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E313E8" w14:textId="6D46EBAB" w:rsidR="009831B6" w:rsidRDefault="009831B6" w:rsidP="00444859">
      <w:pPr>
        <w:pStyle w:val="panel"/>
        <w:pBdr>
          <w:top w:val="single" w:sz="6" w:space="8" w:color="DDDDDD"/>
          <w:left w:val="single" w:sz="6" w:space="8" w:color="DDDDDD"/>
          <w:bottom w:val="single" w:sz="6" w:space="8" w:color="DDDDDD"/>
          <w:right w:val="single" w:sz="6" w:space="8" w:color="DDDDDD"/>
        </w:pBdr>
        <w:shd w:val="clear" w:color="auto" w:fill="FFFFFF"/>
        <w:spacing w:before="0" w:beforeAutospacing="0" w:after="270" w:afterAutospacing="0"/>
        <w:jc w:val="both"/>
        <w:rPr>
          <w:rFonts w:ascii="Ubuntu" w:hAnsi="Ubuntu"/>
          <w:color w:val="333333"/>
          <w:sz w:val="20"/>
          <w:szCs w:val="20"/>
        </w:rPr>
      </w:pPr>
      <w:r>
        <w:rPr>
          <w:rFonts w:ascii="Ubuntu" w:hAnsi="Ubuntu"/>
          <w:color w:val="333333"/>
          <w:sz w:val="20"/>
          <w:szCs w:val="20"/>
        </w:rPr>
        <w:t>ABSTRACT</w:t>
      </w:r>
    </w:p>
    <w:p w14:paraId="7E88B835" w14:textId="63376885" w:rsidR="00444859" w:rsidRDefault="00444859" w:rsidP="00444859">
      <w:pPr>
        <w:pStyle w:val="panel"/>
        <w:pBdr>
          <w:top w:val="single" w:sz="6" w:space="8" w:color="DDDDDD"/>
          <w:left w:val="single" w:sz="6" w:space="8" w:color="DDDDDD"/>
          <w:bottom w:val="single" w:sz="6" w:space="8" w:color="DDDDDD"/>
          <w:right w:val="single" w:sz="6" w:space="8" w:color="DDDDDD"/>
        </w:pBdr>
        <w:shd w:val="clear" w:color="auto" w:fill="FFFFFF"/>
        <w:spacing w:before="0" w:beforeAutospacing="0" w:after="270" w:afterAutospacing="0"/>
        <w:jc w:val="both"/>
        <w:rPr>
          <w:rFonts w:ascii="Ubuntu" w:hAnsi="Ubuntu"/>
          <w:color w:val="333333"/>
          <w:sz w:val="20"/>
          <w:szCs w:val="20"/>
        </w:rPr>
      </w:pPr>
      <w:r>
        <w:rPr>
          <w:rFonts w:ascii="Ubuntu" w:hAnsi="Ubuntu"/>
          <w:color w:val="333333"/>
          <w:sz w:val="20"/>
          <w:szCs w:val="20"/>
        </w:rPr>
        <w:t>Mixed solid oxides are known for their excellent catalytic property and applications in environmental remediation. This study presents a green-synthesis route for magnesium oxide–titanium oxide, a mixed oxide here demonstrated to possess high performance of phenol removal from hydrocarbon refinery process wastewater. Mixed oxide (MgO-TiO</w:t>
      </w:r>
      <w:r w:rsidRPr="009831B6">
        <w:rPr>
          <w:rFonts w:ascii="Ubuntu" w:hAnsi="Ubuntu"/>
          <w:color w:val="333333"/>
          <w:sz w:val="20"/>
          <w:szCs w:val="20"/>
          <w:vertAlign w:val="subscript"/>
        </w:rPr>
        <w:t>2</w:t>
      </w:r>
      <w:r>
        <w:rPr>
          <w:rFonts w:ascii="Ubuntu" w:hAnsi="Ubuntu"/>
          <w:color w:val="333333"/>
          <w:sz w:val="20"/>
          <w:szCs w:val="20"/>
        </w:rPr>
        <w:t xml:space="preserve">) was prepared by using the whole extract from leaves of </w:t>
      </w:r>
      <w:proofErr w:type="spellStart"/>
      <w:r>
        <w:rPr>
          <w:rFonts w:ascii="Ubuntu" w:hAnsi="Ubuntu"/>
          <w:color w:val="333333"/>
          <w:sz w:val="20"/>
          <w:szCs w:val="20"/>
        </w:rPr>
        <w:t>Piliostigma</w:t>
      </w:r>
      <w:proofErr w:type="spellEnd"/>
      <w:r>
        <w:rPr>
          <w:rFonts w:ascii="Ubuntu" w:hAnsi="Ubuntu"/>
          <w:color w:val="333333"/>
          <w:sz w:val="20"/>
          <w:szCs w:val="20"/>
        </w:rPr>
        <w:t xml:space="preserve"> </w:t>
      </w:r>
      <w:proofErr w:type="spellStart"/>
      <w:r>
        <w:rPr>
          <w:rFonts w:ascii="Ubuntu" w:hAnsi="Ubuntu"/>
          <w:color w:val="333333"/>
          <w:sz w:val="20"/>
          <w:szCs w:val="20"/>
        </w:rPr>
        <w:t>Thonningii</w:t>
      </w:r>
      <w:proofErr w:type="spellEnd"/>
      <w:r>
        <w:rPr>
          <w:rFonts w:ascii="Ubuntu" w:hAnsi="Ubuntu"/>
          <w:color w:val="333333"/>
          <w:sz w:val="20"/>
          <w:szCs w:val="20"/>
        </w:rPr>
        <w:t xml:space="preserve"> as reducing agent. Structural characterization of the mixed oxide was done using X-ray Diffractometer, High Resolution Scanning Electronic Microscopy and Energy Dispersive X-ray. Petroleum refinery raw wastewater having phenol concentration of 19.961 mg/L was treated using the green-synthesized mixed oxide. Adsorptive phenols removal up to 99.5% was achieved with a dosage of 0.04 g/100 mL at temperature of 35 C, and contact time of 1.167 h. By this, the treated water meets the standard acceptable phenol concentration (0.1 mg/L) in wastewater of hydrocarbon refinery.</w:t>
      </w:r>
    </w:p>
    <w:p w14:paraId="303B2AA8" w14:textId="77777777" w:rsidR="00444859" w:rsidRDefault="00444859"/>
    <w:sectPr w:rsidR="004448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buntu">
    <w:charset w:val="00"/>
    <w:family w:val="swiss"/>
    <w:pitch w:val="variable"/>
    <w:sig w:usb0="E00002F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4859"/>
    <w:rsid w:val="00444859"/>
    <w:rsid w:val="00983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335D62"/>
  <w15:chartTrackingRefBased/>
  <w15:docId w15:val="{CC31CD6A-B8F2-4BC6-ACFF-8589D720A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nel">
    <w:name w:val="panel"/>
    <w:basedOn w:val="Normal"/>
    <w:rsid w:val="004448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294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41596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165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149</Words>
  <Characters>854</Characters>
  <Application>Microsoft Office Word</Application>
  <DocSecurity>0</DocSecurity>
  <Lines>7</Lines>
  <Paragraphs>2</Paragraphs>
  <ScaleCrop>false</ScaleCrop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ADEWOYE TUNMISE</dc:creator>
  <cp:keywords/>
  <dc:description/>
  <cp:lastModifiedBy>ADEWOYE TUNMISE</cp:lastModifiedBy>
  <cp:revision>2</cp:revision>
  <dcterms:created xsi:type="dcterms:W3CDTF">2023-07-05T11:40:00Z</dcterms:created>
  <dcterms:modified xsi:type="dcterms:W3CDTF">2023-07-05T11:57:00Z</dcterms:modified>
</cp:coreProperties>
</file>