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C3E" w:rsidRDefault="00483C3E" w:rsidP="00483C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C3E">
        <w:rPr>
          <w:rFonts w:ascii="Times New Roman" w:hAnsi="Times New Roman" w:cs="Times New Roman"/>
          <w:b/>
          <w:sz w:val="24"/>
          <w:szCs w:val="24"/>
        </w:rPr>
        <w:t xml:space="preserve">Effects of co-administration of </w:t>
      </w:r>
      <w:proofErr w:type="spellStart"/>
      <w:r w:rsidRPr="00483C3E">
        <w:rPr>
          <w:rFonts w:ascii="Times New Roman" w:hAnsi="Times New Roman" w:cs="Times New Roman"/>
          <w:b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483C3E">
        <w:rPr>
          <w:rFonts w:ascii="Times New Roman" w:hAnsi="Times New Roman" w:cs="Times New Roman"/>
          <w:b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b/>
          <w:sz w:val="24"/>
          <w:szCs w:val="24"/>
        </w:rPr>
        <w:t xml:space="preserve"> on some cardiovascular disease indices in rats </w:t>
      </w:r>
    </w:p>
    <w:p w:rsidR="00483C3E" w:rsidRPr="00483C3E" w:rsidRDefault="00483C3E" w:rsidP="00483C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C3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87721" w:rsidRDefault="00483C3E" w:rsidP="00483C3E">
      <w:pPr>
        <w:jc w:val="both"/>
        <w:rPr>
          <w:rFonts w:ascii="Times New Roman" w:hAnsi="Times New Roman" w:cs="Times New Roman"/>
          <w:sz w:val="24"/>
          <w:szCs w:val="24"/>
        </w:rPr>
      </w:pPr>
      <w:r w:rsidRPr="00483C3E">
        <w:rPr>
          <w:rFonts w:ascii="Times New Roman" w:hAnsi="Times New Roman" w:cs="Times New Roman"/>
          <w:sz w:val="24"/>
          <w:szCs w:val="24"/>
        </w:rPr>
        <w:t xml:space="preserve">The effects of co-administration of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on some cardiovascular disease indices were investigated in albino rats (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Rattus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novergicus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). The experimental animals were randomly divided into four groups: those administered distilled water (control), those administered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(2 mg/kg body weight), those administered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(6.12 mg/kg body weight) and those co-administered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(2 mg/kg body weight) and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(6.12 mg/kg body weight). The drugs were orally administered twice daily for three days after which the serum lipid proﬁle, heart MDA content and heart ALP and ACP activities were determined.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signiﬁcantly reduced (P &lt; 0.05) total cholesterol and HDL-cholesterol concentrations in the serum with no signiﬁcant effects (P &gt; 0.05) on other parameters compared to controls.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, on the other hand, signiﬁcantly reduced (P &lt; 0.05) serum total cholesterol concentration while it signiﬁcantly increased (P &lt; 0.05) serum LDL-cholesterol and heart ACP activity compared to controls. Co-administration of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signiﬁcantly reduced (P &lt; 0.05) total cholesterol and HDL-cholesterol concentrations in the serum while signiﬁcantly increasing (P &lt; 0.05) serum LDL-cholesterol concentration,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atherogenic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index (LDL-C/HDL-C) and ACP activity in the heart compared to controls. The results obtained suggest that co-administration of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artesunate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83C3E">
        <w:rPr>
          <w:rFonts w:ascii="Times New Roman" w:hAnsi="Times New Roman" w:cs="Times New Roman"/>
          <w:sz w:val="24"/>
          <w:szCs w:val="24"/>
        </w:rPr>
        <w:t>amodiaquine</w:t>
      </w:r>
      <w:proofErr w:type="spellEnd"/>
      <w:r w:rsidRPr="00483C3E">
        <w:rPr>
          <w:rFonts w:ascii="Times New Roman" w:hAnsi="Times New Roman" w:cs="Times New Roman"/>
          <w:sz w:val="24"/>
          <w:szCs w:val="24"/>
        </w:rPr>
        <w:t xml:space="preserve"> to patients with coronary heart disease should be with caution.</w:t>
      </w:r>
    </w:p>
    <w:p w:rsidR="00483C3E" w:rsidRPr="00483C3E" w:rsidRDefault="00483C3E" w:rsidP="00483C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r w:rsidRPr="00483C3E">
        <w:rPr>
          <w:rFonts w:ascii="Times New Roman" w:hAnsi="Times New Roman" w:cs="Times New Roman"/>
          <w:sz w:val="24"/>
          <w:szCs w:val="24"/>
        </w:rPr>
        <w:t>Antimalarial</w:t>
      </w:r>
      <w:r>
        <w:rPr>
          <w:rFonts w:ascii="Times New Roman" w:hAnsi="Times New Roman" w:cs="Times New Roman"/>
          <w:sz w:val="24"/>
          <w:szCs w:val="24"/>
        </w:rPr>
        <w:t>, c</w:t>
      </w:r>
      <w:bookmarkStart w:id="0" w:name="_GoBack"/>
      <w:bookmarkEnd w:id="0"/>
      <w:r w:rsidRPr="00483C3E">
        <w:rPr>
          <w:rFonts w:ascii="Times New Roman" w:hAnsi="Times New Roman" w:cs="Times New Roman"/>
          <w:sz w:val="24"/>
          <w:szCs w:val="24"/>
        </w:rPr>
        <w:t>ardiovascular</w:t>
      </w:r>
      <w:r>
        <w:rPr>
          <w:rFonts w:ascii="Times New Roman" w:hAnsi="Times New Roman" w:cs="Times New Roman"/>
          <w:sz w:val="24"/>
          <w:szCs w:val="24"/>
        </w:rPr>
        <w:t>, c</w:t>
      </w:r>
      <w:r w:rsidRPr="00483C3E">
        <w:rPr>
          <w:rFonts w:ascii="Times New Roman" w:hAnsi="Times New Roman" w:cs="Times New Roman"/>
          <w:sz w:val="24"/>
          <w:szCs w:val="24"/>
        </w:rPr>
        <w:t>holesterol</w:t>
      </w:r>
      <w:r>
        <w:rPr>
          <w:rFonts w:ascii="Times New Roman" w:hAnsi="Times New Roman" w:cs="Times New Roman"/>
          <w:sz w:val="24"/>
          <w:szCs w:val="24"/>
        </w:rPr>
        <w:t>, h</w:t>
      </w:r>
      <w:r w:rsidRPr="00483C3E">
        <w:rPr>
          <w:rFonts w:ascii="Times New Roman" w:hAnsi="Times New Roman" w:cs="Times New Roman"/>
          <w:sz w:val="24"/>
          <w:szCs w:val="24"/>
        </w:rPr>
        <w:t>eart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483C3E">
        <w:rPr>
          <w:rFonts w:ascii="Times New Roman" w:hAnsi="Times New Roman" w:cs="Times New Roman"/>
          <w:sz w:val="24"/>
          <w:szCs w:val="24"/>
        </w:rPr>
        <w:t>oxicity</w:t>
      </w:r>
    </w:p>
    <w:sectPr w:rsidR="00483C3E" w:rsidRPr="00483C3E" w:rsidSect="0072600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3E"/>
    <w:rsid w:val="00483C3E"/>
    <w:rsid w:val="00726006"/>
    <w:rsid w:val="00E8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79B50-A2C6-47A5-9E5C-8F1EAEA7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ADEDOYIN IGUNNU</dc:creator>
  <cp:keywords/>
  <dc:description/>
  <cp:lastModifiedBy>DR ADEDOYIN IGUNNU</cp:lastModifiedBy>
  <cp:revision>1</cp:revision>
  <dcterms:created xsi:type="dcterms:W3CDTF">2020-05-22T11:42:00Z</dcterms:created>
  <dcterms:modified xsi:type="dcterms:W3CDTF">2020-05-22T11:46:00Z</dcterms:modified>
</cp:coreProperties>
</file>