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3C3E" w:rsidRDefault="00483C3E" w:rsidP="00483C3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83C3E">
        <w:rPr>
          <w:rFonts w:ascii="Times New Roman" w:hAnsi="Times New Roman" w:cs="Times New Roman"/>
          <w:b/>
          <w:sz w:val="24"/>
          <w:szCs w:val="24"/>
        </w:rPr>
        <w:t xml:space="preserve">Effects of co-administration of </w:t>
      </w:r>
      <w:proofErr w:type="spellStart"/>
      <w:r w:rsidRPr="00483C3E">
        <w:rPr>
          <w:rFonts w:ascii="Times New Roman" w:hAnsi="Times New Roman" w:cs="Times New Roman"/>
          <w:b/>
          <w:sz w:val="24"/>
          <w:szCs w:val="24"/>
        </w:rPr>
        <w:t>artesunate</w:t>
      </w:r>
      <w:proofErr w:type="spellEnd"/>
      <w:r w:rsidRPr="00483C3E">
        <w:rPr>
          <w:rFonts w:ascii="Times New Roman" w:hAnsi="Times New Roman" w:cs="Times New Roman"/>
          <w:b/>
          <w:sz w:val="24"/>
          <w:szCs w:val="24"/>
        </w:rPr>
        <w:t xml:space="preserve"> and </w:t>
      </w:r>
      <w:proofErr w:type="spellStart"/>
      <w:r w:rsidRPr="00483C3E">
        <w:rPr>
          <w:rFonts w:ascii="Times New Roman" w:hAnsi="Times New Roman" w:cs="Times New Roman"/>
          <w:b/>
          <w:sz w:val="24"/>
          <w:szCs w:val="24"/>
        </w:rPr>
        <w:t>amodiaquine</w:t>
      </w:r>
      <w:proofErr w:type="spellEnd"/>
      <w:r w:rsidRPr="00483C3E">
        <w:rPr>
          <w:rFonts w:ascii="Times New Roman" w:hAnsi="Times New Roman" w:cs="Times New Roman"/>
          <w:b/>
          <w:sz w:val="24"/>
          <w:szCs w:val="24"/>
        </w:rPr>
        <w:t xml:space="preserve"> on some cardiovascular disease indices in rats </w:t>
      </w:r>
    </w:p>
    <w:p w:rsidR="00483C3E" w:rsidRPr="00483C3E" w:rsidRDefault="00483C3E" w:rsidP="00483C3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83C3E">
        <w:rPr>
          <w:rFonts w:ascii="Times New Roman" w:hAnsi="Times New Roman" w:cs="Times New Roman"/>
          <w:b/>
          <w:sz w:val="24"/>
          <w:szCs w:val="24"/>
        </w:rPr>
        <w:t>Abstract</w:t>
      </w:r>
    </w:p>
    <w:p w:rsidR="00E87721" w:rsidRDefault="00483C3E" w:rsidP="00483C3E">
      <w:pPr>
        <w:jc w:val="both"/>
        <w:rPr>
          <w:rFonts w:ascii="Times New Roman" w:hAnsi="Times New Roman" w:cs="Times New Roman"/>
          <w:sz w:val="24"/>
          <w:szCs w:val="24"/>
        </w:rPr>
      </w:pPr>
      <w:r w:rsidRPr="00483C3E">
        <w:rPr>
          <w:rFonts w:ascii="Times New Roman" w:hAnsi="Times New Roman" w:cs="Times New Roman"/>
          <w:sz w:val="24"/>
          <w:szCs w:val="24"/>
        </w:rPr>
        <w:t xml:space="preserve">The effects of co-administration of </w:t>
      </w:r>
      <w:proofErr w:type="spellStart"/>
      <w:r w:rsidRPr="00483C3E">
        <w:rPr>
          <w:rFonts w:ascii="Times New Roman" w:hAnsi="Times New Roman" w:cs="Times New Roman"/>
          <w:sz w:val="24"/>
          <w:szCs w:val="24"/>
        </w:rPr>
        <w:t>artesunate</w:t>
      </w:r>
      <w:proofErr w:type="spellEnd"/>
      <w:r w:rsidRPr="00483C3E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483C3E">
        <w:rPr>
          <w:rFonts w:ascii="Times New Roman" w:hAnsi="Times New Roman" w:cs="Times New Roman"/>
          <w:sz w:val="24"/>
          <w:szCs w:val="24"/>
        </w:rPr>
        <w:t>amodiaquine</w:t>
      </w:r>
      <w:proofErr w:type="spellEnd"/>
      <w:r w:rsidRPr="00483C3E">
        <w:rPr>
          <w:rFonts w:ascii="Times New Roman" w:hAnsi="Times New Roman" w:cs="Times New Roman"/>
          <w:sz w:val="24"/>
          <w:szCs w:val="24"/>
        </w:rPr>
        <w:t xml:space="preserve"> on some cardiovascular disease indices were investigated in albino rats (</w:t>
      </w:r>
      <w:proofErr w:type="spellStart"/>
      <w:r w:rsidRPr="00483C3E">
        <w:rPr>
          <w:rFonts w:ascii="Times New Roman" w:hAnsi="Times New Roman" w:cs="Times New Roman"/>
          <w:sz w:val="24"/>
          <w:szCs w:val="24"/>
        </w:rPr>
        <w:t>Rattus</w:t>
      </w:r>
      <w:proofErr w:type="spellEnd"/>
      <w:r w:rsidRPr="00483C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3C3E">
        <w:rPr>
          <w:rFonts w:ascii="Times New Roman" w:hAnsi="Times New Roman" w:cs="Times New Roman"/>
          <w:sz w:val="24"/>
          <w:szCs w:val="24"/>
        </w:rPr>
        <w:t>novergicus</w:t>
      </w:r>
      <w:proofErr w:type="spellEnd"/>
      <w:r w:rsidRPr="00483C3E">
        <w:rPr>
          <w:rFonts w:ascii="Times New Roman" w:hAnsi="Times New Roman" w:cs="Times New Roman"/>
          <w:sz w:val="24"/>
          <w:szCs w:val="24"/>
        </w:rPr>
        <w:t xml:space="preserve">). The experimental animals were randomly divided into four groups: those administered distilled water (control), those administered </w:t>
      </w:r>
      <w:proofErr w:type="spellStart"/>
      <w:r w:rsidRPr="00483C3E">
        <w:rPr>
          <w:rFonts w:ascii="Times New Roman" w:hAnsi="Times New Roman" w:cs="Times New Roman"/>
          <w:sz w:val="24"/>
          <w:szCs w:val="24"/>
        </w:rPr>
        <w:t>artesunate</w:t>
      </w:r>
      <w:proofErr w:type="spellEnd"/>
      <w:r w:rsidRPr="00483C3E">
        <w:rPr>
          <w:rFonts w:ascii="Times New Roman" w:hAnsi="Times New Roman" w:cs="Times New Roman"/>
          <w:sz w:val="24"/>
          <w:szCs w:val="24"/>
        </w:rPr>
        <w:t xml:space="preserve"> (2 mg/kg body weight), those administered </w:t>
      </w:r>
      <w:proofErr w:type="spellStart"/>
      <w:r w:rsidRPr="00483C3E">
        <w:rPr>
          <w:rFonts w:ascii="Times New Roman" w:hAnsi="Times New Roman" w:cs="Times New Roman"/>
          <w:sz w:val="24"/>
          <w:szCs w:val="24"/>
        </w:rPr>
        <w:t>amodiaquine</w:t>
      </w:r>
      <w:proofErr w:type="spellEnd"/>
      <w:r w:rsidRPr="00483C3E">
        <w:rPr>
          <w:rFonts w:ascii="Times New Roman" w:hAnsi="Times New Roman" w:cs="Times New Roman"/>
          <w:sz w:val="24"/>
          <w:szCs w:val="24"/>
        </w:rPr>
        <w:t xml:space="preserve"> (6.12 mg/kg body weight) and those co-administered </w:t>
      </w:r>
      <w:proofErr w:type="spellStart"/>
      <w:r w:rsidRPr="00483C3E">
        <w:rPr>
          <w:rFonts w:ascii="Times New Roman" w:hAnsi="Times New Roman" w:cs="Times New Roman"/>
          <w:sz w:val="24"/>
          <w:szCs w:val="24"/>
        </w:rPr>
        <w:t>artesunate</w:t>
      </w:r>
      <w:proofErr w:type="spellEnd"/>
      <w:r w:rsidRPr="00483C3E">
        <w:rPr>
          <w:rFonts w:ascii="Times New Roman" w:hAnsi="Times New Roman" w:cs="Times New Roman"/>
          <w:sz w:val="24"/>
          <w:szCs w:val="24"/>
        </w:rPr>
        <w:t xml:space="preserve"> (2 mg/kg body weight) and </w:t>
      </w:r>
      <w:proofErr w:type="spellStart"/>
      <w:r w:rsidRPr="00483C3E">
        <w:rPr>
          <w:rFonts w:ascii="Times New Roman" w:hAnsi="Times New Roman" w:cs="Times New Roman"/>
          <w:sz w:val="24"/>
          <w:szCs w:val="24"/>
        </w:rPr>
        <w:t>amodiaquine</w:t>
      </w:r>
      <w:proofErr w:type="spellEnd"/>
      <w:r w:rsidRPr="00483C3E">
        <w:rPr>
          <w:rFonts w:ascii="Times New Roman" w:hAnsi="Times New Roman" w:cs="Times New Roman"/>
          <w:sz w:val="24"/>
          <w:szCs w:val="24"/>
        </w:rPr>
        <w:t xml:space="preserve"> (6.12 mg/kg body weight). The drugs were orally administered twice daily for three days after which the serum lipid proﬁle, heart MDA content and heart ALP and ACP activities were determined. </w:t>
      </w:r>
      <w:proofErr w:type="spellStart"/>
      <w:r w:rsidRPr="00483C3E">
        <w:rPr>
          <w:rFonts w:ascii="Times New Roman" w:hAnsi="Times New Roman" w:cs="Times New Roman"/>
          <w:sz w:val="24"/>
          <w:szCs w:val="24"/>
        </w:rPr>
        <w:t>Artesunate</w:t>
      </w:r>
      <w:proofErr w:type="spellEnd"/>
      <w:r w:rsidRPr="00483C3E">
        <w:rPr>
          <w:rFonts w:ascii="Times New Roman" w:hAnsi="Times New Roman" w:cs="Times New Roman"/>
          <w:sz w:val="24"/>
          <w:szCs w:val="24"/>
        </w:rPr>
        <w:t xml:space="preserve"> signiﬁcantly reduced (P &lt; 0.05) total cholesterol and HDL-cholesterol concentrations in the serum with no signiﬁcant effects (P &gt; 0.05) on other parameters compared to controls. </w:t>
      </w:r>
      <w:proofErr w:type="spellStart"/>
      <w:r w:rsidRPr="00483C3E">
        <w:rPr>
          <w:rFonts w:ascii="Times New Roman" w:hAnsi="Times New Roman" w:cs="Times New Roman"/>
          <w:sz w:val="24"/>
          <w:szCs w:val="24"/>
        </w:rPr>
        <w:t>Amodiaquine</w:t>
      </w:r>
      <w:proofErr w:type="spellEnd"/>
      <w:r w:rsidRPr="00483C3E">
        <w:rPr>
          <w:rFonts w:ascii="Times New Roman" w:hAnsi="Times New Roman" w:cs="Times New Roman"/>
          <w:sz w:val="24"/>
          <w:szCs w:val="24"/>
        </w:rPr>
        <w:t xml:space="preserve">, on the other hand, signiﬁcantly reduced (P &lt; 0.05) serum total cholesterol concentration while it signiﬁcantly increased (P &lt; 0.05) serum LDL-cholesterol and heart ACP activity compared to controls. Co-administration of </w:t>
      </w:r>
      <w:proofErr w:type="spellStart"/>
      <w:r w:rsidRPr="00483C3E">
        <w:rPr>
          <w:rFonts w:ascii="Times New Roman" w:hAnsi="Times New Roman" w:cs="Times New Roman"/>
          <w:sz w:val="24"/>
          <w:szCs w:val="24"/>
        </w:rPr>
        <w:t>artesunate</w:t>
      </w:r>
      <w:proofErr w:type="spellEnd"/>
      <w:r w:rsidRPr="00483C3E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483C3E">
        <w:rPr>
          <w:rFonts w:ascii="Times New Roman" w:hAnsi="Times New Roman" w:cs="Times New Roman"/>
          <w:sz w:val="24"/>
          <w:szCs w:val="24"/>
        </w:rPr>
        <w:t>amodiaquine</w:t>
      </w:r>
      <w:proofErr w:type="spellEnd"/>
      <w:r w:rsidRPr="00483C3E">
        <w:rPr>
          <w:rFonts w:ascii="Times New Roman" w:hAnsi="Times New Roman" w:cs="Times New Roman"/>
          <w:sz w:val="24"/>
          <w:szCs w:val="24"/>
        </w:rPr>
        <w:t xml:space="preserve"> signiﬁcantly reduced (P &lt; 0.05) total cholesterol and HDL-cholesterol concentrations in the serum while signiﬁcantly increasing (P &lt; 0.05) serum LDL-cholesterol concentration, </w:t>
      </w:r>
      <w:proofErr w:type="spellStart"/>
      <w:r w:rsidRPr="00483C3E">
        <w:rPr>
          <w:rFonts w:ascii="Times New Roman" w:hAnsi="Times New Roman" w:cs="Times New Roman"/>
          <w:sz w:val="24"/>
          <w:szCs w:val="24"/>
        </w:rPr>
        <w:t>atherogenic</w:t>
      </w:r>
      <w:proofErr w:type="spellEnd"/>
      <w:r w:rsidRPr="00483C3E">
        <w:rPr>
          <w:rFonts w:ascii="Times New Roman" w:hAnsi="Times New Roman" w:cs="Times New Roman"/>
          <w:sz w:val="24"/>
          <w:szCs w:val="24"/>
        </w:rPr>
        <w:t xml:space="preserve"> index (LDL-C/HDL-C) and ACP activity in the heart compared to controls. The results obtained suggest that co-administration of </w:t>
      </w:r>
      <w:proofErr w:type="spellStart"/>
      <w:r w:rsidRPr="00483C3E">
        <w:rPr>
          <w:rFonts w:ascii="Times New Roman" w:hAnsi="Times New Roman" w:cs="Times New Roman"/>
          <w:sz w:val="24"/>
          <w:szCs w:val="24"/>
        </w:rPr>
        <w:t>artesunate</w:t>
      </w:r>
      <w:proofErr w:type="spellEnd"/>
      <w:r w:rsidRPr="00483C3E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483C3E">
        <w:rPr>
          <w:rFonts w:ascii="Times New Roman" w:hAnsi="Times New Roman" w:cs="Times New Roman"/>
          <w:sz w:val="24"/>
          <w:szCs w:val="24"/>
        </w:rPr>
        <w:t>amodiaquine</w:t>
      </w:r>
      <w:proofErr w:type="spellEnd"/>
      <w:r w:rsidRPr="00483C3E">
        <w:rPr>
          <w:rFonts w:ascii="Times New Roman" w:hAnsi="Times New Roman" w:cs="Times New Roman"/>
          <w:sz w:val="24"/>
          <w:szCs w:val="24"/>
        </w:rPr>
        <w:t xml:space="preserve"> to patients with coronary heart disease should be with caution.</w:t>
      </w:r>
    </w:p>
    <w:p w:rsidR="00483C3E" w:rsidRPr="00483C3E" w:rsidRDefault="00483C3E" w:rsidP="00483C3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Keywords: </w:t>
      </w:r>
      <w:r w:rsidRPr="00483C3E">
        <w:rPr>
          <w:rFonts w:ascii="Times New Roman" w:hAnsi="Times New Roman" w:cs="Times New Roman"/>
          <w:sz w:val="24"/>
          <w:szCs w:val="24"/>
        </w:rPr>
        <w:t>Antimalarial</w:t>
      </w:r>
      <w:r>
        <w:rPr>
          <w:rFonts w:ascii="Times New Roman" w:hAnsi="Times New Roman" w:cs="Times New Roman"/>
          <w:sz w:val="24"/>
          <w:szCs w:val="24"/>
        </w:rPr>
        <w:t>, c</w:t>
      </w:r>
      <w:bookmarkStart w:id="0" w:name="_GoBack"/>
      <w:bookmarkEnd w:id="0"/>
      <w:r w:rsidRPr="00483C3E">
        <w:rPr>
          <w:rFonts w:ascii="Times New Roman" w:hAnsi="Times New Roman" w:cs="Times New Roman"/>
          <w:sz w:val="24"/>
          <w:szCs w:val="24"/>
        </w:rPr>
        <w:t>ardiovascular</w:t>
      </w:r>
      <w:r>
        <w:rPr>
          <w:rFonts w:ascii="Times New Roman" w:hAnsi="Times New Roman" w:cs="Times New Roman"/>
          <w:sz w:val="24"/>
          <w:szCs w:val="24"/>
        </w:rPr>
        <w:t>, c</w:t>
      </w:r>
      <w:r w:rsidRPr="00483C3E">
        <w:rPr>
          <w:rFonts w:ascii="Times New Roman" w:hAnsi="Times New Roman" w:cs="Times New Roman"/>
          <w:sz w:val="24"/>
          <w:szCs w:val="24"/>
        </w:rPr>
        <w:t>holesterol</w:t>
      </w:r>
      <w:r>
        <w:rPr>
          <w:rFonts w:ascii="Times New Roman" w:hAnsi="Times New Roman" w:cs="Times New Roman"/>
          <w:sz w:val="24"/>
          <w:szCs w:val="24"/>
        </w:rPr>
        <w:t>, h</w:t>
      </w:r>
      <w:r w:rsidRPr="00483C3E">
        <w:rPr>
          <w:rFonts w:ascii="Times New Roman" w:hAnsi="Times New Roman" w:cs="Times New Roman"/>
          <w:sz w:val="24"/>
          <w:szCs w:val="24"/>
        </w:rPr>
        <w:t>eart</w:t>
      </w:r>
      <w:r>
        <w:rPr>
          <w:rFonts w:ascii="Times New Roman" w:hAnsi="Times New Roman" w:cs="Times New Roman"/>
          <w:sz w:val="24"/>
          <w:szCs w:val="24"/>
        </w:rPr>
        <w:t>, t</w:t>
      </w:r>
      <w:r w:rsidRPr="00483C3E">
        <w:rPr>
          <w:rFonts w:ascii="Times New Roman" w:hAnsi="Times New Roman" w:cs="Times New Roman"/>
          <w:sz w:val="24"/>
          <w:szCs w:val="24"/>
        </w:rPr>
        <w:t>oxicity</w:t>
      </w:r>
    </w:p>
    <w:sectPr w:rsidR="00483C3E" w:rsidRPr="00483C3E" w:rsidSect="00726006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3C3E"/>
    <w:rsid w:val="00483C3E"/>
    <w:rsid w:val="00726006"/>
    <w:rsid w:val="00E87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9E79B50-A2C6-47A5-9E5C-8F1EAEA73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251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ADEDOYIN IGUNNU</dc:creator>
  <cp:keywords/>
  <dc:description/>
  <cp:lastModifiedBy>DR ADEDOYIN IGUNNU</cp:lastModifiedBy>
  <cp:revision>1</cp:revision>
  <dcterms:created xsi:type="dcterms:W3CDTF">2020-05-22T11:42:00Z</dcterms:created>
  <dcterms:modified xsi:type="dcterms:W3CDTF">2020-05-22T11:46:00Z</dcterms:modified>
</cp:coreProperties>
</file>