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7475C7" w14:textId="77777777" w:rsidR="00DA0A62" w:rsidRPr="00D822AA" w:rsidRDefault="00DA0A62" w:rsidP="00DA0A62">
      <w:bookmarkStart w:id="0" w:name="_GoBack"/>
      <w:bookmarkEnd w:id="0"/>
    </w:p>
    <w:p w14:paraId="71D7354C" w14:textId="562BB357" w:rsidR="00DA0A62" w:rsidRPr="00D822AA" w:rsidRDefault="00DA0A62" w:rsidP="00DA0A62">
      <w:pPr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D822AA">
        <w:t xml:space="preserve">                                                                                                                                                      </w:t>
      </w:r>
    </w:p>
    <w:p w14:paraId="682494ED" w14:textId="77777777" w:rsidR="00DA0A62" w:rsidRPr="00D822AA" w:rsidRDefault="00DA0A62" w:rsidP="00DA0A62"/>
    <w:p w14:paraId="5E722CBA" w14:textId="77777777" w:rsidR="00DA0A62" w:rsidRPr="00D822AA" w:rsidRDefault="00DA0A62" w:rsidP="00DA0A62">
      <w:pPr>
        <w:jc w:val="center"/>
        <w:rPr>
          <w:rFonts w:ascii="Times New Roman" w:hAnsi="Times New Roman"/>
          <w:sz w:val="28"/>
          <w:szCs w:val="28"/>
        </w:rPr>
      </w:pPr>
      <w:r w:rsidRPr="00D822AA">
        <w:rPr>
          <w:rFonts w:ascii="Times New Roman" w:hAnsi="Times New Roman"/>
          <w:b/>
          <w:bCs/>
          <w:sz w:val="28"/>
          <w:szCs w:val="28"/>
        </w:rPr>
        <w:t>Title of abstract</w:t>
      </w:r>
      <w:r w:rsidRPr="00D822AA">
        <w:rPr>
          <w:rFonts w:ascii="Times New Roman" w:hAnsi="Times New Roman"/>
          <w:sz w:val="28"/>
          <w:szCs w:val="28"/>
        </w:rPr>
        <w:t xml:space="preserve"> </w:t>
      </w:r>
    </w:p>
    <w:p w14:paraId="001F7E79" w14:textId="7231E8C3" w:rsidR="00060CD3" w:rsidRPr="00D822AA" w:rsidRDefault="00060CD3" w:rsidP="00060CD3">
      <w:pPr>
        <w:spacing w:line="480" w:lineRule="auto"/>
        <w:rPr>
          <w:rFonts w:ascii="Tahoma" w:hAnsi="Tahoma" w:cs="Tahoma"/>
          <w:i/>
          <w:sz w:val="32"/>
          <w:szCs w:val="32"/>
        </w:rPr>
      </w:pPr>
      <w:r w:rsidRPr="00D822AA">
        <w:rPr>
          <w:rFonts w:ascii="Tahoma" w:hAnsi="Tahoma" w:cs="Tahoma"/>
          <w:b/>
          <w:sz w:val="32"/>
          <w:szCs w:val="32"/>
        </w:rPr>
        <w:t xml:space="preserve">COVID-19 DEATHS </w:t>
      </w:r>
      <w:r w:rsidRPr="00D822AA">
        <w:rPr>
          <w:rFonts w:ascii="Tahoma" w:hAnsi="Tahoma" w:cs="Tahoma"/>
          <w:b/>
          <w:sz w:val="32"/>
          <w:szCs w:val="32"/>
        </w:rPr>
        <w:t>AND VACCINATION</w:t>
      </w:r>
      <w:r w:rsidRPr="00D822AA">
        <w:rPr>
          <w:rFonts w:ascii="Tahoma" w:hAnsi="Tahoma" w:cs="Tahoma"/>
          <w:b/>
          <w:sz w:val="32"/>
          <w:szCs w:val="32"/>
        </w:rPr>
        <w:t xml:space="preserve"> IN NIGERIA: </w:t>
      </w:r>
      <w:r w:rsidRPr="00D822AA">
        <w:rPr>
          <w:rFonts w:ascii="Tahoma" w:hAnsi="Tahoma" w:cs="Tahoma"/>
          <w:i/>
          <w:sz w:val="32"/>
          <w:szCs w:val="32"/>
        </w:rPr>
        <w:t>An appraisal</w:t>
      </w:r>
    </w:p>
    <w:p w14:paraId="5D2AB33C" w14:textId="77777777" w:rsidR="00DA0A62" w:rsidRPr="00D822AA" w:rsidRDefault="00DA0A62" w:rsidP="00DA0A62">
      <w:pPr>
        <w:jc w:val="both"/>
        <w:rPr>
          <w:rFonts w:ascii="Times New Roman" w:hAnsi="Times New Roman"/>
          <w:sz w:val="24"/>
          <w:szCs w:val="24"/>
        </w:rPr>
      </w:pPr>
    </w:p>
    <w:p w14:paraId="283A0432" w14:textId="77777777" w:rsidR="00060CD3" w:rsidRPr="00D822AA" w:rsidRDefault="00060CD3" w:rsidP="00060CD3">
      <w:pPr>
        <w:spacing w:line="480" w:lineRule="auto"/>
        <w:rPr>
          <w:rFonts w:ascii="Tahoma" w:hAnsi="Tahoma" w:cs="Tahoma"/>
          <w:sz w:val="32"/>
          <w:szCs w:val="32"/>
        </w:rPr>
      </w:pPr>
      <w:r w:rsidRPr="00D822AA">
        <w:rPr>
          <w:rFonts w:ascii="Tahoma" w:hAnsi="Tahoma" w:cs="Tahoma"/>
          <w:bCs/>
          <w:kern w:val="24"/>
          <w:position w:val="8"/>
          <w:sz w:val="32"/>
          <w:szCs w:val="32"/>
          <w:vertAlign w:val="superscript"/>
        </w:rPr>
        <w:t>1,5</w:t>
      </w:r>
      <w:r w:rsidRPr="00D822AA">
        <w:rPr>
          <w:rFonts w:ascii="Tahoma" w:hAnsi="Tahoma" w:cs="Tahoma"/>
          <w:kern w:val="24"/>
          <w:sz w:val="32"/>
          <w:szCs w:val="32"/>
        </w:rPr>
        <w:t xml:space="preserve">Emmanuel O. </w:t>
      </w:r>
      <w:proofErr w:type="spellStart"/>
      <w:r w:rsidRPr="00D822AA">
        <w:rPr>
          <w:rFonts w:ascii="Tahoma" w:hAnsi="Tahoma" w:cs="Tahoma"/>
          <w:kern w:val="24"/>
          <w:sz w:val="32"/>
          <w:szCs w:val="32"/>
        </w:rPr>
        <w:t>Okoro</w:t>
      </w:r>
      <w:proofErr w:type="spellEnd"/>
      <w:r w:rsidRPr="00D822AA">
        <w:rPr>
          <w:rFonts w:ascii="Tahoma" w:hAnsi="Tahoma" w:cs="Tahoma"/>
          <w:kern w:val="24"/>
          <w:sz w:val="32"/>
          <w:szCs w:val="32"/>
        </w:rPr>
        <w:t>, MB;B.Ch;</w:t>
      </w:r>
      <w:r w:rsidRPr="00D822AA">
        <w:rPr>
          <w:rFonts w:ascii="Tahoma" w:hAnsi="Tahoma" w:cs="Tahoma"/>
          <w:sz w:val="32"/>
          <w:szCs w:val="32"/>
        </w:rPr>
        <w:t xml:space="preserve">    </w:t>
      </w:r>
      <w:r w:rsidRPr="00D822AA">
        <w:rPr>
          <w:rFonts w:ascii="Tahoma" w:hAnsi="Tahoma" w:cs="Tahoma"/>
          <w:sz w:val="32"/>
          <w:szCs w:val="32"/>
          <w:vertAlign w:val="superscript"/>
        </w:rPr>
        <w:t>2</w:t>
      </w:r>
      <w:r w:rsidRPr="00D822AA">
        <w:rPr>
          <w:rFonts w:ascii="Tahoma" w:hAnsi="Tahoma" w:cs="Tahoma"/>
          <w:sz w:val="32"/>
          <w:szCs w:val="32"/>
        </w:rPr>
        <w:t xml:space="preserve">Nehimia A. </w:t>
      </w:r>
      <w:proofErr w:type="spellStart"/>
      <w:r w:rsidRPr="00D822AA">
        <w:rPr>
          <w:rFonts w:ascii="Tahoma" w:hAnsi="Tahoma" w:cs="Tahoma"/>
          <w:sz w:val="32"/>
          <w:szCs w:val="32"/>
        </w:rPr>
        <w:t>Ikoba</w:t>
      </w:r>
      <w:proofErr w:type="spellEnd"/>
      <w:r w:rsidRPr="00D822AA">
        <w:rPr>
          <w:rFonts w:ascii="Tahoma" w:hAnsi="Tahoma" w:cs="Tahoma"/>
          <w:sz w:val="32"/>
          <w:szCs w:val="32"/>
        </w:rPr>
        <w:t>, PhD</w:t>
      </w:r>
      <w:r w:rsidRPr="00D822AA">
        <w:rPr>
          <w:rFonts w:ascii="Tahoma" w:hAnsi="Tahoma" w:cs="Tahoma"/>
          <w:kern w:val="24"/>
          <w:sz w:val="32"/>
          <w:szCs w:val="32"/>
        </w:rPr>
        <w:t xml:space="preserve">, </w:t>
      </w:r>
      <w:r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Pr="00D822AA">
        <w:rPr>
          <w:rFonts w:ascii="Tahoma" w:hAnsi="Tahoma" w:cs="Tahoma"/>
          <w:kern w:val="24"/>
          <w:sz w:val="32"/>
          <w:szCs w:val="32"/>
        </w:rPr>
        <w:t xml:space="preserve">Ayuba O. </w:t>
      </w:r>
      <w:proofErr w:type="spellStart"/>
      <w:r w:rsidRPr="00D822AA">
        <w:rPr>
          <w:rFonts w:ascii="Tahoma" w:hAnsi="Tahoma" w:cs="Tahoma"/>
          <w:kern w:val="24"/>
          <w:sz w:val="32"/>
          <w:szCs w:val="32"/>
        </w:rPr>
        <w:t>Giwa</w:t>
      </w:r>
      <w:proofErr w:type="spellEnd"/>
      <w:r w:rsidRPr="00D822AA">
        <w:rPr>
          <w:rFonts w:ascii="Tahoma" w:hAnsi="Tahoma" w:cs="Tahoma"/>
          <w:kern w:val="24"/>
          <w:sz w:val="32"/>
          <w:szCs w:val="32"/>
        </w:rPr>
        <w:t>, LLB(</w:t>
      </w:r>
      <w:proofErr w:type="spellStart"/>
      <w:r w:rsidRPr="00D822AA">
        <w:rPr>
          <w:rFonts w:ascii="Tahoma" w:hAnsi="Tahoma" w:cs="Tahoma"/>
          <w:kern w:val="24"/>
          <w:sz w:val="32"/>
          <w:szCs w:val="32"/>
        </w:rPr>
        <w:t>Hons</w:t>
      </w:r>
      <w:proofErr w:type="spellEnd"/>
      <w:r w:rsidRPr="00D822AA">
        <w:rPr>
          <w:rFonts w:ascii="Tahoma" w:hAnsi="Tahoma" w:cs="Tahoma"/>
          <w:kern w:val="24"/>
          <w:sz w:val="32"/>
          <w:szCs w:val="32"/>
        </w:rPr>
        <w:t xml:space="preserve">) , BL, LLM ,PhD, </w:t>
      </w:r>
      <w:r w:rsidRPr="00D822AA">
        <w:rPr>
          <w:rFonts w:ascii="Tahoma" w:hAnsi="Tahoma" w:cs="Tahoma"/>
          <w:kern w:val="24"/>
          <w:sz w:val="32"/>
          <w:szCs w:val="32"/>
          <w:vertAlign w:val="superscript"/>
        </w:rPr>
        <w:t>4</w:t>
      </w:r>
      <w:r w:rsidRPr="00D822AA">
        <w:rPr>
          <w:rFonts w:ascii="Tahoma" w:hAnsi="Tahoma" w:cs="Tahoma"/>
          <w:kern w:val="24"/>
          <w:sz w:val="32"/>
          <w:szCs w:val="32"/>
        </w:rPr>
        <w:t xml:space="preserve">Boluwatife  E  </w:t>
      </w:r>
      <w:proofErr w:type="spellStart"/>
      <w:r w:rsidRPr="00D822AA">
        <w:rPr>
          <w:rFonts w:ascii="Tahoma" w:hAnsi="Tahoma" w:cs="Tahoma"/>
          <w:kern w:val="24"/>
          <w:sz w:val="32"/>
          <w:szCs w:val="32"/>
        </w:rPr>
        <w:t>O</w:t>
      </w:r>
      <w:r w:rsidRPr="00D822AA">
        <w:rPr>
          <w:rFonts w:ascii="Tahoma" w:hAnsi="Tahoma" w:cs="Tahoma"/>
          <w:sz w:val="32"/>
          <w:szCs w:val="32"/>
        </w:rPr>
        <w:t>koro</w:t>
      </w:r>
      <w:proofErr w:type="spellEnd"/>
      <w:r w:rsidRPr="00D822AA">
        <w:rPr>
          <w:rFonts w:ascii="Tahoma" w:hAnsi="Tahoma" w:cs="Tahoma"/>
          <w:sz w:val="32"/>
          <w:szCs w:val="32"/>
        </w:rPr>
        <w:t>, LLB (</w:t>
      </w:r>
      <w:proofErr w:type="spellStart"/>
      <w:r w:rsidRPr="00D822AA">
        <w:rPr>
          <w:rFonts w:ascii="Tahoma" w:hAnsi="Tahoma" w:cs="Tahoma"/>
          <w:sz w:val="32"/>
          <w:szCs w:val="32"/>
        </w:rPr>
        <w:t>Hons</w:t>
      </w:r>
      <w:proofErr w:type="spellEnd"/>
      <w:r w:rsidRPr="00D822AA">
        <w:rPr>
          <w:rFonts w:ascii="Tahoma" w:hAnsi="Tahoma" w:cs="Tahoma"/>
          <w:sz w:val="32"/>
          <w:szCs w:val="32"/>
        </w:rPr>
        <w:t xml:space="preserve">.), BL, LLM,   </w:t>
      </w:r>
      <w:r w:rsidRPr="00D822AA">
        <w:rPr>
          <w:rFonts w:ascii="Tahoma" w:hAnsi="Tahoma" w:cs="Tahoma"/>
          <w:sz w:val="32"/>
          <w:szCs w:val="32"/>
          <w:vertAlign w:val="superscript"/>
        </w:rPr>
        <w:t>1, 8</w:t>
      </w:r>
      <w:r w:rsidRPr="00D822AA">
        <w:rPr>
          <w:rFonts w:ascii="Tahoma" w:hAnsi="Tahoma" w:cs="Tahoma"/>
          <w:sz w:val="32"/>
          <w:szCs w:val="32"/>
        </w:rPr>
        <w:t xml:space="preserve">Azibagnigha S. </w:t>
      </w:r>
      <w:proofErr w:type="spellStart"/>
      <w:r w:rsidRPr="00D822AA">
        <w:rPr>
          <w:rFonts w:ascii="Tahoma" w:hAnsi="Tahoma" w:cs="Tahoma"/>
          <w:sz w:val="32"/>
          <w:szCs w:val="32"/>
        </w:rPr>
        <w:t>Akpila</w:t>
      </w:r>
      <w:proofErr w:type="spellEnd"/>
      <w:r w:rsidRPr="00D822AA">
        <w:rPr>
          <w:rFonts w:ascii="Tahoma" w:hAnsi="Tahoma" w:cs="Tahoma"/>
          <w:sz w:val="32"/>
          <w:szCs w:val="32"/>
        </w:rPr>
        <w:t xml:space="preserve">, MB; B.Ch, BAO, </w:t>
      </w:r>
    </w:p>
    <w:p w14:paraId="54BFCB8D" w14:textId="77777777" w:rsidR="00060CD3" w:rsidRPr="00D822AA" w:rsidRDefault="00060CD3" w:rsidP="00060CD3">
      <w:pPr>
        <w:spacing w:line="480" w:lineRule="auto"/>
        <w:rPr>
          <w:rFonts w:ascii="Tahoma" w:hAnsi="Tahoma" w:cs="Tahoma"/>
          <w:sz w:val="32"/>
          <w:szCs w:val="32"/>
        </w:rPr>
      </w:pPr>
      <w:r w:rsidRPr="00D822AA">
        <w:rPr>
          <w:rFonts w:ascii="Tahoma" w:hAnsi="Tahoma" w:cs="Tahoma"/>
          <w:sz w:val="24"/>
          <w:szCs w:val="24"/>
          <w:vertAlign w:val="superscript"/>
        </w:rPr>
        <w:t xml:space="preserve">6 </w:t>
      </w:r>
      <w:proofErr w:type="spellStart"/>
      <w:proofErr w:type="gramStart"/>
      <w:r w:rsidRPr="00D822AA">
        <w:rPr>
          <w:rFonts w:ascii="Tahoma" w:hAnsi="Tahoma" w:cs="Tahoma"/>
          <w:sz w:val="24"/>
          <w:szCs w:val="24"/>
        </w:rPr>
        <w:t>Mumeen</w:t>
      </w:r>
      <w:proofErr w:type="spellEnd"/>
      <w:r w:rsidRPr="00D822AA">
        <w:rPr>
          <w:rFonts w:ascii="Tahoma" w:hAnsi="Tahoma" w:cs="Tahoma"/>
          <w:sz w:val="24"/>
          <w:szCs w:val="24"/>
        </w:rPr>
        <w:t xml:space="preserve">  O</w:t>
      </w:r>
      <w:proofErr w:type="gramEnd"/>
      <w:r w:rsidRPr="00D822AA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Pr="00D822AA">
        <w:rPr>
          <w:rFonts w:ascii="Tahoma" w:hAnsi="Tahoma" w:cs="Tahoma"/>
          <w:sz w:val="24"/>
          <w:szCs w:val="24"/>
        </w:rPr>
        <w:t>Salihu</w:t>
      </w:r>
      <w:proofErr w:type="spellEnd"/>
      <w:r w:rsidRPr="00D822AA">
        <w:rPr>
          <w:rFonts w:ascii="Tahoma" w:hAnsi="Tahoma" w:cs="Tahoma"/>
          <w:sz w:val="24"/>
          <w:szCs w:val="24"/>
        </w:rPr>
        <w:t>, MB.BS, FWACP</w:t>
      </w:r>
      <w:r w:rsidRPr="00D822AA">
        <w:rPr>
          <w:rFonts w:ascii="Tahoma" w:hAnsi="Tahoma" w:cs="Tahoma"/>
          <w:sz w:val="32"/>
          <w:szCs w:val="32"/>
        </w:rPr>
        <w:t xml:space="preserve"> </w:t>
      </w:r>
      <w:r w:rsidRPr="00D822AA">
        <w:rPr>
          <w:rFonts w:ascii="Tahoma" w:hAnsi="Tahoma" w:cs="Tahoma"/>
          <w:kern w:val="24"/>
          <w:sz w:val="32"/>
          <w:szCs w:val="32"/>
        </w:rPr>
        <w:t xml:space="preserve">  </w:t>
      </w:r>
    </w:p>
    <w:p w14:paraId="5CF0D4CF" w14:textId="77777777" w:rsidR="00060CD3" w:rsidRPr="00D822AA" w:rsidRDefault="00060CD3" w:rsidP="00060CD3">
      <w:pPr>
        <w:pStyle w:val="NormalWeb"/>
        <w:tabs>
          <w:tab w:val="left" w:pos="2160"/>
        </w:tabs>
        <w:spacing w:before="67" w:beforeAutospacing="0" w:after="0" w:afterAutospacing="0" w:line="480" w:lineRule="auto"/>
        <w:ind w:left="547" w:hanging="547"/>
        <w:rPr>
          <w:rFonts w:ascii="Tahoma" w:hAnsi="Tahoma" w:cs="Tahoma"/>
          <w:sz w:val="32"/>
          <w:szCs w:val="32"/>
        </w:rPr>
      </w:pPr>
      <w:r w:rsidRPr="00D822AA">
        <w:rPr>
          <w:rFonts w:ascii="Tahoma" w:hAnsi="Tahoma" w:cs="Tahoma"/>
          <w:kern w:val="24"/>
          <w:sz w:val="32"/>
          <w:szCs w:val="32"/>
        </w:rPr>
        <w:t xml:space="preserve">    Departments of </w:t>
      </w:r>
      <w:r w:rsidRPr="00D822AA">
        <w:rPr>
          <w:rFonts w:ascii="Tahoma" w:hAnsi="Tahoma" w:cs="Tahoma"/>
          <w:kern w:val="24"/>
          <w:position w:val="8"/>
          <w:sz w:val="32"/>
          <w:szCs w:val="32"/>
          <w:vertAlign w:val="superscript"/>
        </w:rPr>
        <w:t>1</w:t>
      </w:r>
      <w:r w:rsidRPr="00D822AA">
        <w:rPr>
          <w:rFonts w:ascii="Tahoma" w:hAnsi="Tahoma" w:cs="Tahoma"/>
          <w:kern w:val="24"/>
          <w:sz w:val="32"/>
          <w:szCs w:val="32"/>
        </w:rPr>
        <w:t xml:space="preserve">Medicine and </w:t>
      </w:r>
      <w:r w:rsidRPr="00D822AA">
        <w:rPr>
          <w:rFonts w:ascii="Tahoma" w:hAnsi="Tahoma" w:cs="Tahoma"/>
          <w:kern w:val="24"/>
          <w:sz w:val="32"/>
          <w:szCs w:val="32"/>
          <w:vertAlign w:val="superscript"/>
        </w:rPr>
        <w:t>6</w:t>
      </w:r>
      <w:r w:rsidRPr="00D822AA">
        <w:rPr>
          <w:rFonts w:ascii="Tahoma" w:hAnsi="Tahoma" w:cs="Tahoma"/>
          <w:kern w:val="24"/>
          <w:sz w:val="32"/>
          <w:szCs w:val="32"/>
        </w:rPr>
        <w:t>Behavioral Sciences</w:t>
      </w:r>
    </w:p>
    <w:p w14:paraId="1E20FB51" w14:textId="54CE35DE" w:rsidR="00060CD3" w:rsidRPr="00D822AA" w:rsidRDefault="00C8414B" w:rsidP="00060CD3">
      <w:pPr>
        <w:pStyle w:val="NormalWeb"/>
        <w:tabs>
          <w:tab w:val="left" w:pos="2160"/>
        </w:tabs>
        <w:spacing w:before="67" w:beforeAutospacing="0" w:after="0" w:afterAutospacing="0" w:line="480" w:lineRule="auto"/>
        <w:ind w:left="547" w:hanging="547"/>
        <w:rPr>
          <w:rFonts w:ascii="Tahoma" w:hAnsi="Tahoma" w:cs="Tahoma"/>
          <w:kern w:val="24"/>
          <w:sz w:val="32"/>
          <w:szCs w:val="32"/>
        </w:rPr>
      </w:pPr>
      <w:r w:rsidRPr="00D822AA">
        <w:rPr>
          <w:rFonts w:ascii="Tahoma" w:hAnsi="Tahoma" w:cs="Tahoma"/>
          <w:kern w:val="24"/>
          <w:sz w:val="32"/>
          <w:szCs w:val="32"/>
        </w:rPr>
        <w:t xml:space="preserve">   </w:t>
      </w:r>
      <w:r w:rsidR="00060CD3" w:rsidRPr="00D822AA">
        <w:rPr>
          <w:rFonts w:ascii="Tahoma" w:hAnsi="Tahoma" w:cs="Tahoma"/>
          <w:kern w:val="24"/>
          <w:sz w:val="32"/>
          <w:szCs w:val="32"/>
        </w:rPr>
        <w:t xml:space="preserve"> University of Ilorin Teaching Hospital </w:t>
      </w:r>
    </w:p>
    <w:p w14:paraId="72561E66" w14:textId="304BFC5F" w:rsidR="00060CD3" w:rsidRPr="00D822AA" w:rsidRDefault="00C8414B" w:rsidP="00060CD3">
      <w:pPr>
        <w:pStyle w:val="NormalWeb"/>
        <w:tabs>
          <w:tab w:val="left" w:pos="2160"/>
        </w:tabs>
        <w:spacing w:before="67" w:beforeAutospacing="0" w:after="0" w:afterAutospacing="0" w:line="480" w:lineRule="auto"/>
        <w:ind w:left="547" w:hanging="547"/>
        <w:rPr>
          <w:rFonts w:ascii="Tahoma" w:hAnsi="Tahoma" w:cs="Tahoma"/>
          <w:sz w:val="32"/>
          <w:szCs w:val="32"/>
        </w:rPr>
      </w:pPr>
      <w:r w:rsidRPr="00D822AA">
        <w:rPr>
          <w:rFonts w:ascii="Tahoma" w:hAnsi="Tahoma" w:cs="Tahoma"/>
          <w:kern w:val="24"/>
          <w:sz w:val="32"/>
          <w:szCs w:val="32"/>
        </w:rPr>
        <w:t xml:space="preserve">   </w:t>
      </w:r>
      <w:r w:rsidR="00060CD3" w:rsidRPr="00D822AA">
        <w:rPr>
          <w:rFonts w:ascii="Tahoma" w:hAnsi="Tahoma" w:cs="Tahoma"/>
          <w:kern w:val="24"/>
          <w:sz w:val="32"/>
          <w:szCs w:val="32"/>
        </w:rPr>
        <w:t xml:space="preserve"> PMB 1459, Ilorin, Nigeria</w:t>
      </w:r>
    </w:p>
    <w:p w14:paraId="6CD9364C" w14:textId="77777777" w:rsidR="00060CD3" w:rsidRPr="00D822AA" w:rsidRDefault="00060CD3" w:rsidP="00060CD3">
      <w:pPr>
        <w:spacing w:line="480" w:lineRule="auto"/>
        <w:rPr>
          <w:rFonts w:ascii="Tahoma" w:hAnsi="Tahoma" w:cs="Tahoma"/>
          <w:b/>
          <w:sz w:val="32"/>
          <w:szCs w:val="32"/>
        </w:rPr>
      </w:pPr>
    </w:p>
    <w:p w14:paraId="6404FC91" w14:textId="77777777" w:rsidR="00060CD3" w:rsidRPr="00D822AA" w:rsidRDefault="00060CD3" w:rsidP="00060CD3">
      <w:pPr>
        <w:spacing w:line="480" w:lineRule="auto"/>
        <w:rPr>
          <w:rFonts w:ascii="Tahoma" w:hAnsi="Tahoma" w:cs="Tahoma"/>
          <w:kern w:val="24"/>
          <w:sz w:val="32"/>
          <w:szCs w:val="32"/>
        </w:rPr>
      </w:pPr>
      <w:r w:rsidRPr="00D822AA">
        <w:rPr>
          <w:rFonts w:ascii="Tahoma" w:hAnsi="Tahoma" w:cs="Tahoma"/>
          <w:kern w:val="24"/>
          <w:sz w:val="32"/>
          <w:szCs w:val="32"/>
        </w:rPr>
        <w:t xml:space="preserve">Departments of </w:t>
      </w:r>
      <w:r w:rsidRPr="00D822AA">
        <w:rPr>
          <w:rFonts w:ascii="Tahoma" w:hAnsi="Tahoma" w:cs="Tahoma"/>
          <w:kern w:val="24"/>
          <w:sz w:val="32"/>
          <w:szCs w:val="32"/>
          <w:vertAlign w:val="superscript"/>
        </w:rPr>
        <w:t>7</w:t>
      </w:r>
      <w:r w:rsidRPr="00D822AA">
        <w:rPr>
          <w:rFonts w:ascii="Tahoma" w:hAnsi="Tahoma" w:cs="Tahoma"/>
          <w:kern w:val="24"/>
          <w:sz w:val="32"/>
          <w:szCs w:val="32"/>
        </w:rPr>
        <w:t xml:space="preserve">Medicine and </w:t>
      </w:r>
      <w:r w:rsidRPr="00D822AA">
        <w:rPr>
          <w:rFonts w:ascii="Tahoma" w:hAnsi="Tahoma" w:cs="Tahoma"/>
          <w:kern w:val="24"/>
          <w:sz w:val="32"/>
          <w:szCs w:val="32"/>
          <w:vertAlign w:val="superscript"/>
        </w:rPr>
        <w:t>2</w:t>
      </w:r>
      <w:r w:rsidRPr="00D822AA">
        <w:rPr>
          <w:rFonts w:ascii="Tahoma" w:hAnsi="Tahoma" w:cs="Tahoma"/>
          <w:kern w:val="24"/>
          <w:sz w:val="32"/>
          <w:szCs w:val="32"/>
        </w:rPr>
        <w:t>Statistics</w:t>
      </w:r>
    </w:p>
    <w:p w14:paraId="2E5A235D" w14:textId="77777777" w:rsidR="00060CD3" w:rsidRPr="00D822AA" w:rsidRDefault="00060CD3" w:rsidP="00060CD3">
      <w:pPr>
        <w:spacing w:line="480" w:lineRule="auto"/>
        <w:rPr>
          <w:rFonts w:ascii="Tahoma" w:hAnsi="Tahoma" w:cs="Tahoma"/>
          <w:kern w:val="24"/>
          <w:sz w:val="32"/>
          <w:szCs w:val="32"/>
        </w:rPr>
      </w:pPr>
      <w:r w:rsidRPr="00D822AA">
        <w:rPr>
          <w:rFonts w:ascii="Tahoma" w:hAnsi="Tahoma" w:cs="Tahoma"/>
          <w:kern w:val="24"/>
          <w:sz w:val="32"/>
          <w:szCs w:val="32"/>
        </w:rPr>
        <w:t xml:space="preserve">University of Ilorin, Nigeria, </w:t>
      </w:r>
    </w:p>
    <w:p w14:paraId="530B74B6" w14:textId="77777777" w:rsidR="00060CD3" w:rsidRPr="00D822AA" w:rsidRDefault="00060CD3" w:rsidP="00060CD3">
      <w:pPr>
        <w:spacing w:line="480" w:lineRule="auto"/>
        <w:rPr>
          <w:rFonts w:ascii="Tahoma" w:hAnsi="Tahoma" w:cs="Tahoma"/>
          <w:sz w:val="32"/>
          <w:szCs w:val="32"/>
        </w:rPr>
      </w:pPr>
      <w:r w:rsidRPr="00D822AA">
        <w:rPr>
          <w:rFonts w:ascii="Tahoma" w:hAnsi="Tahoma" w:cs="Tahoma"/>
          <w:kern w:val="24"/>
          <w:position w:val="8"/>
          <w:sz w:val="32"/>
          <w:szCs w:val="32"/>
          <w:vertAlign w:val="superscript"/>
        </w:rPr>
        <w:t>3</w:t>
      </w:r>
      <w:r w:rsidRPr="00D822AA">
        <w:rPr>
          <w:rFonts w:ascii="Tahoma" w:hAnsi="Tahoma" w:cs="Tahoma"/>
          <w:kern w:val="24"/>
          <w:sz w:val="32"/>
          <w:szCs w:val="32"/>
        </w:rPr>
        <w:t>Department of Jurisprudence and International Law,</w:t>
      </w:r>
    </w:p>
    <w:p w14:paraId="7989405B" w14:textId="77777777" w:rsidR="00060CD3" w:rsidRPr="00D822AA" w:rsidRDefault="00060CD3" w:rsidP="00060CD3">
      <w:pPr>
        <w:spacing w:line="480" w:lineRule="auto"/>
        <w:rPr>
          <w:rFonts w:ascii="Tahoma" w:hAnsi="Tahoma" w:cs="Tahoma"/>
          <w:kern w:val="24"/>
          <w:sz w:val="32"/>
          <w:szCs w:val="32"/>
        </w:rPr>
      </w:pPr>
      <w:r w:rsidRPr="00D822AA">
        <w:rPr>
          <w:rFonts w:ascii="Tahoma" w:hAnsi="Tahoma" w:cs="Tahoma"/>
          <w:kern w:val="24"/>
          <w:sz w:val="32"/>
          <w:szCs w:val="32"/>
        </w:rPr>
        <w:t xml:space="preserve">Delta State University,    </w:t>
      </w:r>
      <w:proofErr w:type="spellStart"/>
      <w:r w:rsidRPr="00D822AA">
        <w:rPr>
          <w:rFonts w:ascii="Tahoma" w:hAnsi="Tahoma" w:cs="Tahoma"/>
          <w:kern w:val="24"/>
          <w:sz w:val="32"/>
          <w:szCs w:val="32"/>
        </w:rPr>
        <w:t>Abraka</w:t>
      </w:r>
      <w:proofErr w:type="spellEnd"/>
      <w:r w:rsidRPr="00D822AA">
        <w:rPr>
          <w:rFonts w:ascii="Tahoma" w:hAnsi="Tahoma" w:cs="Tahoma"/>
          <w:kern w:val="24"/>
          <w:sz w:val="32"/>
          <w:szCs w:val="32"/>
        </w:rPr>
        <w:t xml:space="preserve">, Nigeria </w:t>
      </w:r>
    </w:p>
    <w:p w14:paraId="2176E5E3" w14:textId="77777777" w:rsidR="00060CD3" w:rsidRPr="00D822AA" w:rsidRDefault="00060CD3" w:rsidP="00060CD3">
      <w:pPr>
        <w:spacing w:line="480" w:lineRule="auto"/>
        <w:rPr>
          <w:rFonts w:ascii="Tahoma" w:hAnsi="Tahoma" w:cs="Tahoma"/>
          <w:sz w:val="32"/>
          <w:szCs w:val="32"/>
        </w:rPr>
      </w:pPr>
      <w:r w:rsidRPr="00D822AA">
        <w:rPr>
          <w:rFonts w:ascii="Tahoma" w:hAnsi="Tahoma" w:cs="Tahoma"/>
          <w:kern w:val="24"/>
          <w:sz w:val="32"/>
          <w:szCs w:val="32"/>
          <w:vertAlign w:val="superscript"/>
        </w:rPr>
        <w:lastRenderedPageBreak/>
        <w:t>4</w:t>
      </w:r>
      <w:r w:rsidRPr="00D822AA">
        <w:rPr>
          <w:rFonts w:ascii="Tahoma" w:hAnsi="Tahoma" w:cs="Tahoma"/>
          <w:sz w:val="32"/>
          <w:szCs w:val="32"/>
        </w:rPr>
        <w:t xml:space="preserve">Hillary Rodham Clinton School of Law, Institute of International Shipping and Trade Law, Swansea University, SA2 8PP. UK, </w:t>
      </w:r>
    </w:p>
    <w:p w14:paraId="695DEE7C" w14:textId="77777777" w:rsidR="00060CD3" w:rsidRPr="00D822AA" w:rsidRDefault="00060CD3" w:rsidP="00060CD3">
      <w:pPr>
        <w:spacing w:line="480" w:lineRule="auto"/>
        <w:rPr>
          <w:rFonts w:ascii="Tahoma" w:eastAsia="Tahoma" w:hAnsi="Tahoma" w:cs="Tahoma"/>
          <w:sz w:val="32"/>
          <w:szCs w:val="32"/>
        </w:rPr>
      </w:pPr>
      <w:r w:rsidRPr="00D822AA">
        <w:rPr>
          <w:rFonts w:ascii="Tahoma" w:hAnsi="Tahoma" w:cs="Tahoma"/>
          <w:sz w:val="32"/>
          <w:szCs w:val="32"/>
        </w:rPr>
        <w:t xml:space="preserve"> </w:t>
      </w:r>
      <w:r w:rsidRPr="00D822AA">
        <w:rPr>
          <w:rFonts w:ascii="Tahoma" w:hAnsi="Tahoma" w:cs="Tahoma"/>
          <w:sz w:val="32"/>
          <w:szCs w:val="32"/>
          <w:vertAlign w:val="superscript"/>
        </w:rPr>
        <w:t>8</w:t>
      </w:r>
      <w:r w:rsidRPr="00D822AA">
        <w:rPr>
          <w:rFonts w:ascii="Tahoma" w:eastAsia="Tahoma" w:hAnsi="Tahoma" w:cs="Tahoma"/>
          <w:sz w:val="32"/>
          <w:szCs w:val="32"/>
        </w:rPr>
        <w:t xml:space="preserve"> Junior Clinical Fellow, </w:t>
      </w:r>
      <w:proofErr w:type="spellStart"/>
      <w:r w:rsidRPr="00D822AA">
        <w:rPr>
          <w:rFonts w:ascii="Tahoma" w:eastAsia="Tahoma" w:hAnsi="Tahoma" w:cs="Tahoma"/>
          <w:sz w:val="32"/>
          <w:szCs w:val="32"/>
        </w:rPr>
        <w:t>Turnbridge</w:t>
      </w:r>
      <w:proofErr w:type="spellEnd"/>
      <w:r w:rsidRPr="00D822AA">
        <w:rPr>
          <w:rFonts w:ascii="Tahoma" w:eastAsia="Tahoma" w:hAnsi="Tahoma" w:cs="Tahoma"/>
          <w:sz w:val="32"/>
          <w:szCs w:val="32"/>
        </w:rPr>
        <w:t xml:space="preserve"> Wells Hospital, </w:t>
      </w:r>
      <w:proofErr w:type="spellStart"/>
      <w:r w:rsidRPr="00D822AA">
        <w:rPr>
          <w:rFonts w:ascii="Tahoma" w:eastAsia="Tahoma" w:hAnsi="Tahoma" w:cs="Tahoma"/>
          <w:sz w:val="32"/>
          <w:szCs w:val="32"/>
        </w:rPr>
        <w:t>Turnbridge</w:t>
      </w:r>
      <w:proofErr w:type="spellEnd"/>
      <w:r w:rsidRPr="00D822AA">
        <w:rPr>
          <w:rFonts w:ascii="Tahoma" w:eastAsia="Tahoma" w:hAnsi="Tahoma" w:cs="Tahoma"/>
          <w:sz w:val="32"/>
          <w:szCs w:val="32"/>
        </w:rPr>
        <w:t xml:space="preserve"> Wells, Kent, TN2 4QJ England, UK </w:t>
      </w:r>
    </w:p>
    <w:p w14:paraId="5392EDA7" w14:textId="77777777" w:rsidR="00060CD3" w:rsidRPr="00D822AA" w:rsidRDefault="00060CD3" w:rsidP="00060CD3">
      <w:pPr>
        <w:spacing w:line="480" w:lineRule="auto"/>
        <w:rPr>
          <w:sz w:val="32"/>
          <w:szCs w:val="32"/>
        </w:rPr>
      </w:pPr>
    </w:p>
    <w:p w14:paraId="4A2AF291" w14:textId="77777777" w:rsidR="00DA0A62" w:rsidRPr="00D822AA" w:rsidRDefault="00DA0A62" w:rsidP="00DA0A62">
      <w:pPr>
        <w:jc w:val="center"/>
        <w:rPr>
          <w:rFonts w:ascii="Times New Roman" w:hAnsi="Times New Roman"/>
          <w:sz w:val="24"/>
          <w:szCs w:val="24"/>
        </w:rPr>
      </w:pPr>
      <w:r w:rsidRPr="00D822AA">
        <w:rPr>
          <w:rFonts w:ascii="Times New Roman" w:hAnsi="Times New Roman"/>
          <w:sz w:val="24"/>
          <w:szCs w:val="24"/>
        </w:rPr>
        <w:t>First name Surname</w:t>
      </w:r>
      <w:r w:rsidRPr="00D822AA">
        <w:rPr>
          <w:rFonts w:ascii="Times New Roman" w:hAnsi="Times New Roman"/>
          <w:sz w:val="24"/>
          <w:szCs w:val="24"/>
          <w:vertAlign w:val="superscript"/>
        </w:rPr>
        <w:t>1</w:t>
      </w:r>
      <w:r w:rsidRPr="00D822AA">
        <w:rPr>
          <w:rFonts w:ascii="Times New Roman" w:hAnsi="Times New Roman"/>
          <w:sz w:val="24"/>
          <w:szCs w:val="24"/>
        </w:rPr>
        <w:t>, First name Surname</w:t>
      </w:r>
      <w:r w:rsidRPr="00D822AA">
        <w:rPr>
          <w:rFonts w:ascii="Times New Roman" w:hAnsi="Times New Roman"/>
          <w:sz w:val="24"/>
          <w:szCs w:val="24"/>
          <w:vertAlign w:val="superscript"/>
        </w:rPr>
        <w:t>1</w:t>
      </w:r>
      <w:r w:rsidRPr="00D822AA">
        <w:rPr>
          <w:rFonts w:ascii="Times New Roman" w:hAnsi="Times New Roman"/>
          <w:sz w:val="24"/>
          <w:szCs w:val="24"/>
        </w:rPr>
        <w:t>, First name Surname</w:t>
      </w:r>
      <w:r w:rsidRPr="00D822AA">
        <w:rPr>
          <w:rFonts w:ascii="Times New Roman" w:hAnsi="Times New Roman"/>
          <w:sz w:val="24"/>
          <w:szCs w:val="24"/>
          <w:vertAlign w:val="superscript"/>
        </w:rPr>
        <w:t>2</w:t>
      </w:r>
    </w:p>
    <w:p w14:paraId="6CA8827C" w14:textId="77777777" w:rsidR="00DA0A62" w:rsidRPr="00D822AA" w:rsidRDefault="00DA0A62" w:rsidP="00DA0A62">
      <w:pPr>
        <w:spacing w:line="360" w:lineRule="auto"/>
        <w:jc w:val="center"/>
        <w:rPr>
          <w:rFonts w:ascii="Times New Roman" w:hAnsi="Times New Roman"/>
          <w:i/>
          <w:sz w:val="24"/>
          <w:szCs w:val="24"/>
        </w:rPr>
      </w:pPr>
      <w:r w:rsidRPr="00D822AA">
        <w:rPr>
          <w:rFonts w:ascii="Times New Roman" w:hAnsi="Times New Roman"/>
          <w:i/>
          <w:sz w:val="24"/>
          <w:szCs w:val="24"/>
          <w:vertAlign w:val="superscript"/>
        </w:rPr>
        <w:t>1</w:t>
      </w:r>
      <w:r w:rsidRPr="00D822AA">
        <w:rPr>
          <w:rFonts w:ascii="Times New Roman" w:hAnsi="Times New Roman"/>
          <w:i/>
          <w:sz w:val="24"/>
          <w:szCs w:val="24"/>
        </w:rPr>
        <w:t>Department, University, Country</w:t>
      </w:r>
    </w:p>
    <w:p w14:paraId="17A2B8C6" w14:textId="77777777" w:rsidR="00DA0A62" w:rsidRPr="00D822AA" w:rsidRDefault="00DA0A62" w:rsidP="00DA0A62">
      <w:pPr>
        <w:spacing w:line="360" w:lineRule="auto"/>
        <w:jc w:val="center"/>
        <w:rPr>
          <w:rFonts w:ascii="Times New Roman" w:hAnsi="Times New Roman"/>
          <w:i/>
          <w:sz w:val="24"/>
          <w:szCs w:val="24"/>
        </w:rPr>
      </w:pPr>
      <w:r w:rsidRPr="00D822AA">
        <w:rPr>
          <w:rFonts w:ascii="Times New Roman" w:hAnsi="Times New Roman"/>
          <w:i/>
          <w:sz w:val="24"/>
          <w:szCs w:val="24"/>
          <w:vertAlign w:val="superscript"/>
        </w:rPr>
        <w:t>2</w:t>
      </w:r>
      <w:r w:rsidRPr="00D822AA">
        <w:rPr>
          <w:rFonts w:ascii="Times New Roman" w:hAnsi="Times New Roman"/>
          <w:i/>
          <w:sz w:val="24"/>
          <w:szCs w:val="24"/>
        </w:rPr>
        <w:t>Department, University, Country</w:t>
      </w:r>
    </w:p>
    <w:p w14:paraId="589742CB" w14:textId="77777777" w:rsidR="00DA0A62" w:rsidRPr="00D822AA" w:rsidRDefault="00DA0A62" w:rsidP="00DA0A62">
      <w:pPr>
        <w:jc w:val="both"/>
        <w:rPr>
          <w:rFonts w:ascii="Times New Roman" w:hAnsi="Times New Roman"/>
          <w:sz w:val="24"/>
          <w:szCs w:val="24"/>
        </w:rPr>
      </w:pPr>
    </w:p>
    <w:p w14:paraId="644A6C5C" w14:textId="77777777" w:rsidR="00060CD3" w:rsidRPr="00D822AA" w:rsidRDefault="00DA0A62" w:rsidP="00060CD3">
      <w:pPr>
        <w:spacing w:line="480" w:lineRule="auto"/>
        <w:rPr>
          <w:rFonts w:ascii="Tahoma" w:eastAsia="Tahoma" w:hAnsi="Tahoma" w:cs="Tahoma"/>
          <w:sz w:val="32"/>
          <w:szCs w:val="32"/>
        </w:rPr>
      </w:pP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>Background</w:t>
      </w:r>
      <w:r w:rsidRPr="00D822AA">
        <w:rPr>
          <w:rFonts w:ascii="Times New Roman" w:hAnsi="Times New Roman"/>
          <w:sz w:val="24"/>
          <w:szCs w:val="24"/>
        </w:rPr>
        <w:t xml:space="preserve">: </w:t>
      </w:r>
      <w:r w:rsidR="00060CD3" w:rsidRPr="00D822AA">
        <w:rPr>
          <w:rFonts w:ascii="Tahoma" w:eastAsia="Tahoma" w:hAnsi="Tahoma" w:cs="Tahoma"/>
          <w:b/>
          <w:sz w:val="32"/>
          <w:szCs w:val="32"/>
        </w:rPr>
        <w:t>:</w:t>
      </w:r>
      <w:r w:rsidR="00060CD3" w:rsidRPr="00D822AA">
        <w:rPr>
          <w:rFonts w:ascii="Tahoma" w:eastAsia="Tahoma" w:hAnsi="Tahoma" w:cs="Tahoma"/>
          <w:sz w:val="32"/>
          <w:szCs w:val="32"/>
        </w:rPr>
        <w:t xml:space="preserve">   Some estimates  indicates that by 2021 ending, more people as a share of the vulnerable population in Africa, Nigeria inclusive, have died than elsewhere due to late and inadequate vaccination. With the emergency phase of terrifying daily COVID-19 deaths formally over, COVID-19 deaths before and after vaccination commenced were compared to observe how vaccination impacted COVID-19 deaths. </w:t>
      </w:r>
    </w:p>
    <w:p w14:paraId="34722F74" w14:textId="5529F354" w:rsidR="00DA0A62" w:rsidRPr="00D822AA" w:rsidRDefault="00DA0A62" w:rsidP="00DA0A62">
      <w:pPr>
        <w:jc w:val="both"/>
        <w:rPr>
          <w:rFonts w:ascii="Times New Roman" w:hAnsi="Times New Roman"/>
          <w:sz w:val="24"/>
          <w:szCs w:val="24"/>
        </w:rPr>
      </w:pP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>Methodology</w:t>
      </w:r>
      <w:r w:rsidRPr="00D822AA">
        <w:rPr>
          <w:rFonts w:ascii="Times New Roman" w:hAnsi="Times New Roman"/>
          <w:sz w:val="24"/>
          <w:szCs w:val="24"/>
        </w:rPr>
        <w:t xml:space="preserve">: </w:t>
      </w:r>
      <w:r w:rsidR="00060CD3" w:rsidRPr="00D822AA">
        <w:rPr>
          <w:rFonts w:ascii="Tahoma" w:eastAsia="Tahoma" w:hAnsi="Tahoma" w:cs="Tahoma"/>
          <w:sz w:val="32"/>
          <w:szCs w:val="32"/>
        </w:rPr>
        <w:t>COVID-19 cases, deaths and vaccination rates in World Health Organization database up to 07 June 2023 and other variables of interest unavailable there and found in other open-</w:t>
      </w:r>
      <w:proofErr w:type="gramStart"/>
      <w:r w:rsidR="00060CD3" w:rsidRPr="00D822AA">
        <w:rPr>
          <w:rFonts w:ascii="Tahoma" w:eastAsia="Tahoma" w:hAnsi="Tahoma" w:cs="Tahoma"/>
          <w:sz w:val="32"/>
          <w:szCs w:val="32"/>
        </w:rPr>
        <w:t>sources</w:t>
      </w:r>
      <w:proofErr w:type="gramEnd"/>
      <w:r w:rsidR="00060CD3" w:rsidRPr="00D822AA">
        <w:rPr>
          <w:rFonts w:ascii="Tahoma" w:eastAsia="Tahoma" w:hAnsi="Tahoma" w:cs="Tahoma"/>
          <w:sz w:val="32"/>
          <w:szCs w:val="32"/>
        </w:rPr>
        <w:t xml:space="preserve"> were extracted and examined. Case fatality rate (CFR) per 1,000 for the period prior to vaccination (CFR1) and the period </w:t>
      </w:r>
      <w:r w:rsidR="00060CD3" w:rsidRPr="00D822AA">
        <w:rPr>
          <w:rFonts w:ascii="Tahoma" w:eastAsia="Tahoma" w:hAnsi="Tahoma" w:cs="Tahoma"/>
          <w:sz w:val="32"/>
          <w:szCs w:val="32"/>
        </w:rPr>
        <w:lastRenderedPageBreak/>
        <w:t>after vaccination commenced (CFR2) was computed. Simple statistics were used in data analysis.</w:t>
      </w:r>
    </w:p>
    <w:p w14:paraId="1B9342B2" w14:textId="77777777" w:rsidR="00DA0A62" w:rsidRPr="00D822AA" w:rsidRDefault="00DA0A62" w:rsidP="00DA0A62">
      <w:pPr>
        <w:jc w:val="both"/>
        <w:rPr>
          <w:rFonts w:ascii="Times New Roman" w:hAnsi="Times New Roman"/>
          <w:sz w:val="24"/>
          <w:szCs w:val="24"/>
        </w:rPr>
      </w:pPr>
    </w:p>
    <w:p w14:paraId="770028ED" w14:textId="77777777" w:rsidR="00060CD3" w:rsidRPr="00D822AA" w:rsidRDefault="00DA0A62" w:rsidP="00060CD3">
      <w:pPr>
        <w:spacing w:line="480" w:lineRule="auto"/>
        <w:rPr>
          <w:rFonts w:ascii="Tahoma" w:eastAsia="Tahoma" w:hAnsi="Tahoma" w:cs="Tahoma"/>
          <w:sz w:val="32"/>
          <w:szCs w:val="32"/>
        </w:rPr>
      </w:pP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>Results</w:t>
      </w:r>
      <w:r w:rsidRPr="00D822AA">
        <w:rPr>
          <w:rFonts w:ascii="Times New Roman" w:hAnsi="Times New Roman"/>
          <w:sz w:val="24"/>
          <w:szCs w:val="24"/>
        </w:rPr>
        <w:t xml:space="preserve">: </w:t>
      </w:r>
      <w:r w:rsidR="00060CD3" w:rsidRPr="00D822AA">
        <w:rPr>
          <w:rFonts w:ascii="Tahoma" w:eastAsia="Tahoma" w:hAnsi="Tahoma" w:cs="Tahoma"/>
          <w:sz w:val="32"/>
          <w:szCs w:val="32"/>
        </w:rPr>
        <w:t>Between when the first case was documented and 05 June 2023, Nigeria recorded 3,155 COVID-19 deaths with majority (61.84%) occurring between 19 March 2020 and March 5, 2021 when vaccination commenced.  COVID-19 deaths declined to 61.7% of pre-vaccination figure overlapping with a vaccination era that delivered partial, primary and booster rates of 39.94%, 33.86% and 5.97% respectively.   The cumulative COVID-19 deaths by population size was 8.94/10</w:t>
      </w:r>
      <w:r w:rsidR="00060CD3" w:rsidRPr="00D822AA">
        <w:rPr>
          <w:rFonts w:ascii="Tahoma" w:eastAsia="Tahoma" w:hAnsi="Tahoma" w:cs="Tahoma"/>
          <w:sz w:val="32"/>
          <w:szCs w:val="32"/>
          <w:vertAlign w:val="superscript"/>
        </w:rPr>
        <w:t>6</w:t>
      </w:r>
      <w:r w:rsidR="00060CD3" w:rsidRPr="00D822AA">
        <w:rPr>
          <w:rFonts w:ascii="Tahoma" w:eastAsia="Tahoma" w:hAnsi="Tahoma" w:cs="Tahoma"/>
          <w:sz w:val="32"/>
          <w:szCs w:val="32"/>
        </w:rPr>
        <w:t xml:space="preserve"> pre-vaccination with COVID-19 deaths in vaccination era adding 5.510/10</w:t>
      </w:r>
      <w:r w:rsidR="00060CD3" w:rsidRPr="00D822AA">
        <w:rPr>
          <w:rFonts w:ascii="Tahoma" w:eastAsia="Tahoma" w:hAnsi="Tahoma" w:cs="Tahoma"/>
          <w:sz w:val="32"/>
          <w:szCs w:val="32"/>
          <w:vertAlign w:val="superscript"/>
        </w:rPr>
        <w:t xml:space="preserve">6 </w:t>
      </w:r>
      <w:r w:rsidR="00060CD3" w:rsidRPr="00D822AA">
        <w:rPr>
          <w:rFonts w:ascii="Tahoma" w:eastAsia="Tahoma" w:hAnsi="Tahoma" w:cs="Tahoma"/>
          <w:sz w:val="32"/>
          <w:szCs w:val="32"/>
        </w:rPr>
        <w:t xml:space="preserve">mortalities to the final mortality of 14. </w:t>
      </w:r>
      <w:proofErr w:type="gramStart"/>
      <w:r w:rsidR="00060CD3" w:rsidRPr="00D822AA">
        <w:rPr>
          <w:rFonts w:ascii="Tahoma" w:eastAsia="Tahoma" w:hAnsi="Tahoma" w:cs="Tahoma"/>
          <w:sz w:val="32"/>
          <w:szCs w:val="32"/>
        </w:rPr>
        <w:t>44/10</w:t>
      </w:r>
      <w:r w:rsidR="00060CD3" w:rsidRPr="00D822AA">
        <w:rPr>
          <w:rFonts w:ascii="Tahoma" w:eastAsia="Tahoma" w:hAnsi="Tahoma" w:cs="Tahoma"/>
          <w:sz w:val="32"/>
          <w:szCs w:val="32"/>
          <w:vertAlign w:val="superscript"/>
        </w:rPr>
        <w:t>6</w:t>
      </w:r>
      <w:r w:rsidR="00060CD3" w:rsidRPr="00D822AA">
        <w:rPr>
          <w:rFonts w:ascii="Tahoma" w:eastAsia="Tahoma" w:hAnsi="Tahoma" w:cs="Tahoma"/>
          <w:sz w:val="32"/>
          <w:szCs w:val="32"/>
        </w:rPr>
        <w:t>.</w:t>
      </w:r>
      <w:proofErr w:type="gramEnd"/>
      <w:r w:rsidR="00060CD3" w:rsidRPr="00D822AA">
        <w:rPr>
          <w:rFonts w:ascii="Tahoma" w:eastAsia="Tahoma" w:hAnsi="Tahoma" w:cs="Tahoma"/>
          <w:sz w:val="32"/>
          <w:szCs w:val="32"/>
        </w:rPr>
        <w:t xml:space="preserve">  These mortality figures were against a national </w:t>
      </w:r>
      <w:r w:rsidR="00060CD3" w:rsidRPr="00D822AA">
        <w:rPr>
          <w:rFonts w:ascii="Tahoma" w:hAnsi="Tahoma" w:cs="Tahoma"/>
          <w:sz w:val="32"/>
          <w:szCs w:val="32"/>
        </w:rPr>
        <w:t>background death rates of 12.4/10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 13.1/10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 13.0/10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,13.0/10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,13.2/10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,13.4/10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 13.6/10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 13.6/10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,13.8/10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,13.9/10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,14.0/10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>,14.2/10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>3</w:t>
      </w:r>
      <w:r w:rsidR="00060CD3" w:rsidRPr="00D822AA">
        <w:rPr>
          <w:rFonts w:ascii="Tahoma" w:hAnsi="Tahoma" w:cs="Tahoma"/>
          <w:sz w:val="32"/>
          <w:szCs w:val="32"/>
        </w:rPr>
        <w:t xml:space="preserve"> and 14.3/10</w:t>
      </w:r>
      <w:r w:rsidR="00060CD3" w:rsidRPr="00D822AA">
        <w:rPr>
          <w:rFonts w:ascii="Tahoma" w:hAnsi="Tahoma" w:cs="Tahoma"/>
          <w:sz w:val="32"/>
          <w:szCs w:val="32"/>
          <w:vertAlign w:val="superscript"/>
        </w:rPr>
        <w:t xml:space="preserve">3 </w:t>
      </w:r>
      <w:r w:rsidR="00060CD3" w:rsidRPr="00D822AA">
        <w:rPr>
          <w:rFonts w:ascii="Tahoma" w:hAnsi="Tahoma" w:cs="Tahoma"/>
          <w:sz w:val="32"/>
          <w:szCs w:val="32"/>
        </w:rPr>
        <w:t>in years 2022, 2021, 2020, 2019, 2018, 2017, 2016, 2015, 2014, 2013, 2012 and 2011 respectively.</w:t>
      </w:r>
      <w:r w:rsidR="00060CD3" w:rsidRPr="00D822AA">
        <w:rPr>
          <w:rFonts w:ascii="Tahoma" w:eastAsia="Tahoma" w:hAnsi="Tahoma" w:cs="Tahoma"/>
          <w:sz w:val="32"/>
          <w:szCs w:val="32"/>
        </w:rPr>
        <w:t xml:space="preserve">  And the calculated CFR1 and CFR2 rebased were 1.24% and 1.04% respectively</w:t>
      </w:r>
    </w:p>
    <w:p w14:paraId="7B725A10" w14:textId="77777777" w:rsidR="00DA0A62" w:rsidRPr="00D822AA" w:rsidRDefault="00DA0A62" w:rsidP="00DA0A62">
      <w:pPr>
        <w:jc w:val="both"/>
        <w:rPr>
          <w:rFonts w:ascii="Times New Roman" w:hAnsi="Times New Roman"/>
          <w:sz w:val="24"/>
          <w:szCs w:val="24"/>
        </w:rPr>
      </w:pPr>
    </w:p>
    <w:p w14:paraId="6CF608E0" w14:textId="77777777" w:rsidR="00DA0A62" w:rsidRPr="00D822AA" w:rsidRDefault="00DA0A62" w:rsidP="00DA0A62">
      <w:pPr>
        <w:jc w:val="both"/>
        <w:rPr>
          <w:rFonts w:ascii="Times New Roman" w:hAnsi="Times New Roman"/>
          <w:sz w:val="24"/>
          <w:szCs w:val="24"/>
        </w:rPr>
      </w:pPr>
    </w:p>
    <w:p w14:paraId="35BF7D53" w14:textId="6A45B564" w:rsidR="00DA0A62" w:rsidRPr="00D822AA" w:rsidRDefault="00DA0A62" w:rsidP="00DA0A62">
      <w:pPr>
        <w:jc w:val="both"/>
        <w:rPr>
          <w:rFonts w:ascii="Times New Roman" w:hAnsi="Times New Roman"/>
          <w:sz w:val="24"/>
          <w:szCs w:val="24"/>
        </w:rPr>
      </w:pP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>Conclusion</w:t>
      </w:r>
      <w:r w:rsidRPr="00D822AA">
        <w:rPr>
          <w:rFonts w:ascii="Times New Roman" w:hAnsi="Times New Roman"/>
          <w:sz w:val="24"/>
          <w:szCs w:val="24"/>
        </w:rPr>
        <w:t xml:space="preserve">: </w:t>
      </w:r>
      <w:r w:rsidR="00C8414B" w:rsidRPr="00D822AA">
        <w:rPr>
          <w:rFonts w:ascii="Tahoma" w:hAnsi="Tahoma" w:cs="Tahoma"/>
          <w:sz w:val="32"/>
          <w:szCs w:val="32"/>
        </w:rPr>
        <w:t>COVID-19 deaths declined 38.1% in over two years of ongoing vaccination and progressive decline in background death rates in Nigeria since 2011 largely unaffected including in the worst year of the pandemic of 2020</w:t>
      </w:r>
    </w:p>
    <w:p w14:paraId="0E37AE0D" w14:textId="77777777" w:rsidR="00DA0A62" w:rsidRPr="00D822AA" w:rsidRDefault="00DA0A62" w:rsidP="00DA0A62">
      <w:pPr>
        <w:jc w:val="both"/>
      </w:pPr>
    </w:p>
    <w:p w14:paraId="091CD47C" w14:textId="7EEC2FC3" w:rsidR="00DA0A62" w:rsidRPr="00D822AA" w:rsidRDefault="00DA0A62" w:rsidP="00DA0A62">
      <w:pPr>
        <w:jc w:val="both"/>
        <w:rPr>
          <w:rFonts w:ascii="Times New Roman" w:hAnsi="Times New Roman"/>
          <w:sz w:val="24"/>
          <w:szCs w:val="24"/>
        </w:rPr>
      </w:pP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 xml:space="preserve">Key </w:t>
      </w:r>
      <w:proofErr w:type="gramStart"/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>words</w:t>
      </w:r>
      <w:r w:rsidRPr="00D822A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822AA">
        <w:rPr>
          <w:rFonts w:ascii="Times New Roman" w:hAnsi="Times New Roman"/>
          <w:sz w:val="24"/>
          <w:szCs w:val="24"/>
        </w:rPr>
        <w:t>:</w:t>
      </w:r>
      <w:proofErr w:type="gramEnd"/>
      <w:r w:rsidRPr="00D822AA">
        <w:rPr>
          <w:rFonts w:ascii="Times New Roman" w:hAnsi="Times New Roman"/>
          <w:sz w:val="24"/>
          <w:szCs w:val="24"/>
        </w:rPr>
        <w:t xml:space="preserve"> </w:t>
      </w:r>
      <w:r w:rsidR="00C8414B" w:rsidRPr="00D822AA">
        <w:rPr>
          <w:rFonts w:ascii="Tahoma" w:eastAsia="Tahoma" w:hAnsi="Tahoma" w:cs="Tahoma"/>
          <w:i/>
          <w:sz w:val="24"/>
          <w:szCs w:val="24"/>
        </w:rPr>
        <w:t>COVID-19 deaths, vaccination, Nigeria</w:t>
      </w:r>
    </w:p>
    <w:p w14:paraId="32104F85" w14:textId="77777777" w:rsidR="00DA0A62" w:rsidRPr="00D822AA" w:rsidRDefault="00DA0A62" w:rsidP="00DA0A62">
      <w:pPr>
        <w:jc w:val="both"/>
        <w:rPr>
          <w:rFonts w:ascii="Times New Roman" w:hAnsi="Times New Roman"/>
          <w:sz w:val="24"/>
          <w:szCs w:val="24"/>
        </w:rPr>
      </w:pPr>
    </w:p>
    <w:p w14:paraId="36C77D2E" w14:textId="3DBF3DF6" w:rsidR="00DA0A62" w:rsidRPr="00D822AA" w:rsidRDefault="00C8414B" w:rsidP="00DA0A62">
      <w:pPr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 xml:space="preserve"> Subtheme </w:t>
      </w:r>
      <w:r w:rsidR="00D822AA" w:rsidRPr="00D822AA">
        <w:rPr>
          <w:rFonts w:ascii="Times New Roman" w:hAnsi="Times New Roman"/>
          <w:b/>
          <w:bCs/>
          <w:i/>
          <w:iCs/>
          <w:sz w:val="24"/>
          <w:szCs w:val="24"/>
        </w:rPr>
        <w:t>2:</w:t>
      </w: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gramStart"/>
      <w:r w:rsidR="00D822AA" w:rsidRPr="00D822AA">
        <w:rPr>
          <w:rFonts w:ascii="Times New Roman" w:hAnsi="Times New Roman"/>
          <w:b/>
          <w:bCs/>
          <w:i/>
          <w:iCs/>
          <w:sz w:val="24"/>
          <w:szCs w:val="24"/>
        </w:rPr>
        <w:t>Trans</w:t>
      </w:r>
      <w:proofErr w:type="gramEnd"/>
      <w:r w:rsidR="00D822AA" w:rsidRPr="00D822AA">
        <w:rPr>
          <w:rFonts w:ascii="Times New Roman" w:hAnsi="Times New Roman"/>
          <w:b/>
          <w:bCs/>
          <w:i/>
          <w:iCs/>
          <w:sz w:val="24"/>
          <w:szCs w:val="24"/>
        </w:rPr>
        <w:t xml:space="preserve"> disciplinary</w:t>
      </w: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 xml:space="preserve"> research for health care in Nigeria</w:t>
      </w:r>
    </w:p>
    <w:p w14:paraId="1E1A1BB7" w14:textId="77777777" w:rsidR="00DA0A62" w:rsidRPr="00D822AA" w:rsidRDefault="00DA0A62" w:rsidP="00DA0A62">
      <w:pPr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6AA5F253" w14:textId="47C9F9C1" w:rsidR="00DA0A62" w:rsidRPr="00D822AA" w:rsidRDefault="00C8414B" w:rsidP="00DA0A62">
      <w:pPr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>(Category</w:t>
      </w:r>
      <w:r w:rsidR="00DA0A62" w:rsidRPr="00D822AA">
        <w:rPr>
          <w:rFonts w:ascii="Times New Roman" w:hAnsi="Times New Roman"/>
          <w:b/>
          <w:bCs/>
          <w:i/>
          <w:iCs/>
          <w:sz w:val="24"/>
          <w:szCs w:val="24"/>
        </w:rPr>
        <w:t>):</w:t>
      </w:r>
      <w:r w:rsidRPr="00D822AA">
        <w:rPr>
          <w:rFonts w:ascii="Times New Roman" w:hAnsi="Times New Roman"/>
          <w:b/>
          <w:bCs/>
          <w:i/>
          <w:iCs/>
          <w:sz w:val="24"/>
          <w:szCs w:val="24"/>
        </w:rPr>
        <w:t xml:space="preserve"> ORAL </w:t>
      </w:r>
    </w:p>
    <w:p w14:paraId="7B4E58DA" w14:textId="77777777" w:rsidR="00DA0A62" w:rsidRPr="00D822AA" w:rsidRDefault="00DA0A62" w:rsidP="00DA0A62">
      <w:pPr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07B3A952" w14:textId="77777777" w:rsidR="00DA0A62" w:rsidRPr="00D822AA" w:rsidRDefault="00DA0A62" w:rsidP="00DA0A62">
      <w:pPr>
        <w:rPr>
          <w:b/>
          <w:bCs/>
          <w:i/>
          <w:iCs/>
        </w:rPr>
      </w:pPr>
    </w:p>
    <w:p w14:paraId="127367AA" w14:textId="77777777" w:rsidR="00DA0A62" w:rsidRPr="00D822AA" w:rsidRDefault="00DA0A62" w:rsidP="00DA0A62"/>
    <w:p w14:paraId="705C9310" w14:textId="77777777" w:rsidR="00DA0A62" w:rsidRPr="00D822AA" w:rsidRDefault="00DA0A62" w:rsidP="00DA0A62"/>
    <w:p w14:paraId="6D789CF7" w14:textId="77777777" w:rsidR="0013691D" w:rsidRPr="00D822AA" w:rsidRDefault="0013691D"/>
    <w:sectPr w:rsidR="0013691D" w:rsidRPr="00D822AA" w:rsidSect="00F30E4F">
      <w:footerReference w:type="default" r:id="rId7"/>
      <w:pgSz w:w="11906" w:h="16838"/>
      <w:pgMar w:top="720" w:right="1196" w:bottom="720" w:left="1260" w:header="708" w:footer="708" w:gutter="0"/>
      <w:pgBorders w:offsetFrom="page">
        <w:top w:val="single" w:sz="18" w:space="24" w:color="1F3864" w:themeColor="accent1" w:themeShade="80"/>
        <w:left w:val="single" w:sz="18" w:space="24" w:color="1F3864" w:themeColor="accent1" w:themeShade="80"/>
        <w:bottom w:val="single" w:sz="18" w:space="24" w:color="1F3864" w:themeColor="accent1" w:themeShade="80"/>
        <w:right w:val="single" w:sz="18" w:space="24" w:color="1F3864" w:themeColor="accent1" w:themeShade="80"/>
      </w:pgBorders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E85B10" w14:textId="77777777" w:rsidR="00D160A1" w:rsidRDefault="00D160A1">
      <w:pPr>
        <w:spacing w:after="0" w:line="240" w:lineRule="auto"/>
      </w:pPr>
      <w:r>
        <w:separator/>
      </w:r>
    </w:p>
  </w:endnote>
  <w:endnote w:type="continuationSeparator" w:id="0">
    <w:p w14:paraId="1A5E4B41" w14:textId="77777777" w:rsidR="00D160A1" w:rsidRDefault="00D16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190410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82B065" w14:textId="77777777" w:rsidR="000A6F23" w:rsidRDefault="00C020C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22A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2B5D599" w14:textId="77777777" w:rsidR="000A6F23" w:rsidRDefault="000A6F2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C5F072" w14:textId="77777777" w:rsidR="00D160A1" w:rsidRDefault="00D160A1">
      <w:pPr>
        <w:spacing w:after="0" w:line="240" w:lineRule="auto"/>
      </w:pPr>
      <w:r>
        <w:separator/>
      </w:r>
    </w:p>
  </w:footnote>
  <w:footnote w:type="continuationSeparator" w:id="0">
    <w:p w14:paraId="2A6E16BE" w14:textId="77777777" w:rsidR="00D160A1" w:rsidRDefault="00D160A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A62"/>
    <w:rsid w:val="000149FA"/>
    <w:rsid w:val="000355C8"/>
    <w:rsid w:val="00057C67"/>
    <w:rsid w:val="00060CD3"/>
    <w:rsid w:val="00080F16"/>
    <w:rsid w:val="000A5C66"/>
    <w:rsid w:val="000A6F23"/>
    <w:rsid w:val="000A779B"/>
    <w:rsid w:val="000E1CEB"/>
    <w:rsid w:val="000E2A61"/>
    <w:rsid w:val="000F70CE"/>
    <w:rsid w:val="0013691D"/>
    <w:rsid w:val="00175D6C"/>
    <w:rsid w:val="001D2BF4"/>
    <w:rsid w:val="001E5C6F"/>
    <w:rsid w:val="002050F8"/>
    <w:rsid w:val="0022532D"/>
    <w:rsid w:val="002276C1"/>
    <w:rsid w:val="00270591"/>
    <w:rsid w:val="00301817"/>
    <w:rsid w:val="00321108"/>
    <w:rsid w:val="00344A47"/>
    <w:rsid w:val="00386E5D"/>
    <w:rsid w:val="0041021A"/>
    <w:rsid w:val="00441179"/>
    <w:rsid w:val="00503D7D"/>
    <w:rsid w:val="005069E5"/>
    <w:rsid w:val="00546EA4"/>
    <w:rsid w:val="0055156A"/>
    <w:rsid w:val="005515AD"/>
    <w:rsid w:val="005568FA"/>
    <w:rsid w:val="005B741B"/>
    <w:rsid w:val="00632856"/>
    <w:rsid w:val="00642A58"/>
    <w:rsid w:val="006821D3"/>
    <w:rsid w:val="0068341D"/>
    <w:rsid w:val="006C05EE"/>
    <w:rsid w:val="006E3F4A"/>
    <w:rsid w:val="007324B6"/>
    <w:rsid w:val="007660EC"/>
    <w:rsid w:val="007A31BF"/>
    <w:rsid w:val="007B3944"/>
    <w:rsid w:val="007C55E0"/>
    <w:rsid w:val="007D717F"/>
    <w:rsid w:val="008064B2"/>
    <w:rsid w:val="00854FCC"/>
    <w:rsid w:val="0086414C"/>
    <w:rsid w:val="008F1CA5"/>
    <w:rsid w:val="0091622A"/>
    <w:rsid w:val="0098361C"/>
    <w:rsid w:val="00996016"/>
    <w:rsid w:val="00996A86"/>
    <w:rsid w:val="009C3C46"/>
    <w:rsid w:val="00A07006"/>
    <w:rsid w:val="00A077EC"/>
    <w:rsid w:val="00A233B7"/>
    <w:rsid w:val="00A3269B"/>
    <w:rsid w:val="00A700A9"/>
    <w:rsid w:val="00AA38EC"/>
    <w:rsid w:val="00AA6D4F"/>
    <w:rsid w:val="00AB75FB"/>
    <w:rsid w:val="00AF3898"/>
    <w:rsid w:val="00C020CA"/>
    <w:rsid w:val="00C8414B"/>
    <w:rsid w:val="00CB7EB2"/>
    <w:rsid w:val="00CF6ED1"/>
    <w:rsid w:val="00D0009D"/>
    <w:rsid w:val="00D160A1"/>
    <w:rsid w:val="00D3165C"/>
    <w:rsid w:val="00D32434"/>
    <w:rsid w:val="00D443D9"/>
    <w:rsid w:val="00D538D4"/>
    <w:rsid w:val="00D822AA"/>
    <w:rsid w:val="00D85E90"/>
    <w:rsid w:val="00DA0A62"/>
    <w:rsid w:val="00DA7B3D"/>
    <w:rsid w:val="00DB500A"/>
    <w:rsid w:val="00E479D0"/>
    <w:rsid w:val="00E5398A"/>
    <w:rsid w:val="00EB3A3A"/>
    <w:rsid w:val="00EC2592"/>
    <w:rsid w:val="00ED632D"/>
    <w:rsid w:val="00EF46F5"/>
    <w:rsid w:val="00F052EE"/>
    <w:rsid w:val="00F13186"/>
    <w:rsid w:val="00F373A4"/>
    <w:rsid w:val="00F63512"/>
    <w:rsid w:val="00FB5CDC"/>
    <w:rsid w:val="00FC2508"/>
    <w:rsid w:val="00FC2E08"/>
    <w:rsid w:val="00FF3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C1AE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0A62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A0A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0A62"/>
    <w:rPr>
      <w:rFonts w:ascii="Calibri" w:eastAsia="Calibri" w:hAnsi="Calibri" w:cs="Times New Roman"/>
      <w:kern w:val="0"/>
      <w14:ligatures w14:val="none"/>
    </w:rPr>
  </w:style>
  <w:style w:type="paragraph" w:styleId="NormalWeb">
    <w:name w:val="Normal (Web)"/>
    <w:basedOn w:val="Normal"/>
    <w:uiPriority w:val="99"/>
    <w:rsid w:val="00060CD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0A62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A0A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0A62"/>
    <w:rPr>
      <w:rFonts w:ascii="Calibri" w:eastAsia="Calibri" w:hAnsi="Calibri" w:cs="Times New Roman"/>
      <w:kern w:val="0"/>
      <w14:ligatures w14:val="none"/>
    </w:rPr>
  </w:style>
  <w:style w:type="paragraph" w:styleId="NormalWeb">
    <w:name w:val="Normal (Web)"/>
    <w:basedOn w:val="Normal"/>
    <w:uiPriority w:val="99"/>
    <w:rsid w:val="00060CD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487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Dipo Ajobo</dc:creator>
  <cp:lastModifiedBy>PROF . OKORO</cp:lastModifiedBy>
  <cp:revision>3</cp:revision>
  <dcterms:created xsi:type="dcterms:W3CDTF">2023-08-29T11:09:00Z</dcterms:created>
  <dcterms:modified xsi:type="dcterms:W3CDTF">2023-09-18T10:28:00Z</dcterms:modified>
</cp:coreProperties>
</file>