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jpg" ContentType="image/jpeg"/>
  <Default Extension="psmdcp" ContentType="application/vnd.openxmlformats-package.core-properties+xml"/>
  <Default Extension="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8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5d96151376740c1" /><Relationship Type="http://schemas.openxmlformats.org/package/2006/relationships/metadata/core-properties" Target="/package/services/metadata/core-properties/c436b199ed384b5984274b5468f8985e.psmdcp" Id="R0dc65ae89ade4870" /></Relationships>
</file>

<file path=word/document.xml><?xml version="1.0" encoding="utf-8"?>
<w:document xmlns:a="http://schemas.openxmlformats.org/drawingml/2006/main" xmlns:pic="http://schemas.openxmlformats.org/drawingml/2006/picture" xmlns:a14="http://schemas.microsoft.com/office/drawing/2010/main"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jc w:val="center"/>
      </w:pPr>
      <w:r>
        <w:drawing>
          <wp:inline distT="0" distB="0" distL="0" distR="0" wp14:editId="50D07946">
            <wp:extent cx="1727200" cy="673100"/>
            <wp:effectExtent l="0" t="0" r="0" b="0"/>
            <wp:docPr id="1" name="NORMAL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" name="New Bitmap Image.jpg"/>
                    <pic:cNvPicPr/>
                  </pic:nvPicPr>
                  <pic:blipFill>
                    <a:blip r:embed="R4618518fab38404e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1000" y="1000"/>
                      <a:ext cx="1727200" cy="67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16" w:lineRule="auto"/>
        <w:ind/>
        <w:jc w:val="center"/>
        <w:rPr>
          <w:sz w:val="41"/>
        </w:rPr>
      </w:pPr>
      <w:r>
        <w:rPr>
          <w:rFonts w:hint="eastAsia" w:ascii="Calibri" w:hAnsi="Calibri" w:eastAsia="Calibri"/>
          <w:color w:val="000000"/>
          <w:sz w:val="41"/>
        </w:rPr>
        <w:t xml:space="preserve">KOGI STATE UNIVERSITY</w:t>
      </w:r>
    </w:p>
    <w:p>
      <w:pPr>
        <w:spacing w:line="216" w:lineRule="auto"/>
        <w:ind/>
        <w:jc w:val="center"/>
        <w:rPr>
          <w:sz w:val="21"/>
        </w:rPr>
        <w:sectPr>
          <w:footerReference w:type="default" r:id="R6708818fafca4a23"/>
          <w:headerReference w:type="default" r:id="Rc093fb7041b1416f"/>
          <w:type w:val="continuous"/>
          <w:pgSz w:w="11900" w:h="15680" w:orient="portrait"/>
          <w:pgMar w:top="720" w:right="720" w:bottom="720" w:left="720" w:header="360" w:footer="360"/>
          <w:cols w:equalWidth="true" w:num="1"/>
        </w:sectPr>
      </w:pPr>
      <w:r>
        <w:rPr>
          <w:rFonts w:hint="eastAsia" w:ascii="Calibri" w:hAnsi="Calibri" w:eastAsia="Calibri"/>
          <w:color w:val="000000"/>
          <w:sz w:val="21"/>
        </w:rPr>
        <w:t xml:space="preserve">BI-ANNUAL JOURNAL OF PUBLIC LAW (KSU BJPL), VOL 6, NO 1, 2014</w:t>
      </w:r>
    </w:p>
    <w:p>
      <w:pPr>
        <w:spacing w:line="216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CONTRIBUTORS                         ARTICLES</w:t>
      </w:r>
    </w:p>
    <w:p>
      <w:pPr>
        <w:spacing w:line="216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PAGES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Abubakar,Shehu A.T.      The Principles In Application Of The Doctrine Of Frustration In Contractual Agreement</w:t>
      </w:r>
    </w:p>
    <w:p>
      <w:pPr>
        <w:spacing w:line="216" w:lineRule="auto"/>
        <w:ind w:firstLine="0"/>
        <w:jc w:val="right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1-8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Agbo J. Madaki           The Judiciary And Constitutional Democracy In Kenya; Emerging Culture Of Impunity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9-17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Adams Ali Adams         Sharia And Customary Marriage In lgala Land Of Kogi State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18-28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Akinola O. Bukola         Comparative Analysis Of Competition Law In The U.S.A., South Africa And Nigerian Power Sectors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29-44</w:t>
      </w:r>
    </w:p>
    <w:p>
      <w:pPr>
        <w:spacing w:line="240" w:lineRule="auto"/>
        <w:ind w:firstLine="0"/>
        <w:jc w:val="both"/>
        <w:rPr>
          <w:sz w:val="15"/>
        </w:rPr>
      </w:pPr>
      <w:r>
        <w:rPr>
          <w:rFonts w:hint="eastAsia" w:ascii="Calibri" w:hAnsi="Calibri" w:eastAsia="Calibri"/>
          <w:color w:val="000000"/>
          <w:sz w:val="15"/>
        </w:rPr>
        <w:t xml:space="preserve">Aondofa Aligba Phd       Contending With Conflicts Of Jurisdiction Between The Federal And State High Courts In Civil </w:t>
      </w:r>
      <w:r>
        <w:rPr>
          <w:rFonts w:hint="eastAsia" w:ascii="Calibri" w:hAnsi="Calibri" w:eastAsia="Calibri"/>
          <w:color w:val="000000"/>
          <w:sz w:val="15"/>
        </w:rPr>
        <w:t xml:space="preserve">And Criminal Causes In Nigeria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45-57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isaac Ameh              Assessment Of Criminal Penalties For Intellectual Property Rights Infringements In Nigeria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58-67</w:t>
      </w:r>
    </w:p>
    <w:p>
      <w:pPr>
        <w:spacing w:line="216" w:lineRule="auto"/>
        <w:ind w:firstLine="0"/>
        <w:jc w:val="both"/>
        <w:rPr>
          <w:sz w:val="18"/>
        </w:rPr>
      </w:pPr>
      <w:r>
        <w:rPr>
          <w:rFonts w:hint="eastAsia" w:ascii="Calibri" w:hAnsi="Calibri" w:eastAsia="Calibri"/>
          <w:color w:val="000000"/>
          <w:sz w:val="18"/>
        </w:rPr>
        <w:t xml:space="preserve">Ariyoosu,D.A.&amp;        Evolution Of Global System For Mobile Communications In Nigeria: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Aii,C.F.               Legal:And Socio-Economic Impacts And Challenges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68-75</w:t>
      </w:r>
    </w:p>
    <w:p>
      <w:pPr>
        <w:spacing w:line="216" w:lineRule="auto"/>
        <w:ind w:firstLine="0"/>
        <w:jc w:val="both"/>
        <w:rPr>
          <w:sz w:val="18"/>
        </w:rPr>
      </w:pPr>
      <w:r>
        <w:rPr>
          <w:rFonts w:hint="eastAsia" w:ascii="Calibri" w:hAnsi="Calibri" w:eastAsia="Calibri"/>
          <w:color w:val="000000"/>
          <w:sz w:val="18"/>
        </w:rPr>
        <w:t xml:space="preserve">Ekpa,F.Okpango       The Preconditions For Copyright Protection In Nigeria</w:t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584200</wp:posOffset>
            </wp:positionH>
            <wp:positionV relativeFrom="paragraph">
              <wp:posOffset>-495300</wp:posOffset>
            </wp:positionV>
            <wp:extent cx="254000" cy="355600"/>
            <wp:effectExtent l="0" t="0" r="2540" b="4445"/>
            <wp:wrapSquare wrapText="bothSides"/>
            <wp:docPr id="2" name="NORM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vatar.jpg"/>
                    <pic:cNvPicPr/>
                  </pic:nvPicPr>
                  <pic:blipFill>
                    <a:blip r:embed="Re1265543458d435a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0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76-89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Gimba Sha           Enforcement Of Unincorporated Treaty:An Examination Of Powers Of Domestic Courts </w:t>
      </w:r>
      <w:r>
        <w:rPr>
          <w:rFonts w:hint="eastAsia" w:ascii="Calibri" w:hAnsi="Calibri" w:eastAsia="Calibri"/>
          <w:color w:val="000000"/>
          <w:sz w:val="21"/>
        </w:rPr>
        <w:t xml:space="preserve">Under The 1999 Constitution (As Amended).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90-95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Madaki Ada     An Appraisal Of Powers Of The Nigerian Communications Commission And Enforcement </w:t>
      </w:r>
      <w:r>
        <w:rPr>
          <w:rFonts w:hint="eastAsia" w:ascii="Calibri" w:hAnsi="Calibri" w:eastAsia="Calibri"/>
          <w:color w:val="000000"/>
          <w:sz w:val="21"/>
        </w:rPr>
        <w:t xml:space="preserve">Of Standards Within The Telecommunications Sector In Nigeria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96-104</w:t>
      </w:r>
    </w:p>
    <w:p>
      <w:pPr>
        <w:spacing w:line="216" w:lineRule="auto"/>
        <w:ind w:firstLine="0"/>
        <w:jc w:val="both"/>
        <w:rPr>
          <w:sz w:val="18"/>
        </w:rPr>
      </w:pPr>
      <w:r>
        <w:rPr>
          <w:rFonts w:hint="eastAsia" w:ascii="Calibri" w:hAnsi="Calibri" w:eastAsia="Calibri"/>
          <w:color w:val="000000"/>
          <w:sz w:val="18"/>
        </w:rPr>
        <w:t xml:space="preserve">Cecilia C.Nwufc        Gender Equality, Women Empowerment &amp; National Development: An Appraisa </w:t>
      </w:r>
      <w:r>
        <w:rPr>
          <w:rFonts w:hint="eastAsia" w:ascii="Calibri" w:hAnsi="Calibri" w:eastAsia="Calibri"/>
          <w:color w:val="000000"/>
          <w:sz w:val="18"/>
        </w:rPr>
        <w:t xml:space="preserve">And Anne C.Mpamah</w:t>
      </w:r>
    </w:p>
    <w:p>
      <w:pPr>
        <w:spacing w:line="216" w:lineRule="auto"/>
        <w:ind w:firstLine="0"/>
        <w:jc w:val="both"/>
        <w:rPr>
          <w:sz w:val="17"/>
        </w:rPr>
      </w:pPr>
      <w:r>
        <w:rPr>
          <w:rFonts w:hint="eastAsia" w:ascii="Calibri" w:hAnsi="Calibri" w:eastAsia="Calibri"/>
          <w:color w:val="000000"/>
          <w:sz w:val="17"/>
        </w:rPr>
        <w:t xml:space="preserve">105-116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SimSun" w:hAnsi="SimSun" w:eastAsia="SimSun"/>
          <w:color w:val="000000"/>
          <w:sz w:val="21"/>
        </w:rPr>
        <w:t xml:space="preserve"/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Omipidan B.Adeniyi,PhD  Decision Making Towards The End Of Life:Euthanasia As A Dangerous Option</w:t>
      </w:r>
    </w:p>
    <w:p>
      <w:pPr>
        <w:spacing w:line="216" w:lineRule="auto"/>
        <w:ind w:firstLine="0"/>
        <w:jc w:val="both"/>
        <w:rPr>
          <w:sz w:val="17"/>
        </w:rPr>
      </w:pPr>
      <w:r>
        <w:rPr>
          <w:rFonts w:hint="eastAsia" w:ascii="Calibri" w:hAnsi="Calibri" w:eastAsia="Calibri"/>
          <w:color w:val="000000"/>
          <w:sz w:val="17"/>
        </w:rPr>
        <w:t xml:space="preserve">117-126</w:t>
      </w:r>
    </w:p>
    <w:p>
      <w:pPr>
        <w:spacing w:line="216" w:lineRule="auto"/>
        <w:ind w:firstLine="0"/>
        <w:jc w:val="both"/>
        <w:rPr>
          <w:sz w:val="17"/>
        </w:rPr>
      </w:pPr>
      <w:r>
        <w:rPr>
          <w:rFonts w:hint="eastAsia" w:ascii="Calibri" w:hAnsi="Calibri" w:eastAsia="Calibri"/>
          <w:color w:val="000000"/>
          <w:sz w:val="17"/>
        </w:rPr>
        <w:t xml:space="preserve">Enoch lbuOtor           The Protection Of The Child And The Criminal Justice System</w:t>
      </w:r>
    </w:p>
    <w:p>
      <w:pPr>
        <w:spacing w:line="216" w:lineRule="auto"/>
        <w:ind w:firstLine="0"/>
        <w:jc w:val="both"/>
        <w:rPr>
          <w:sz w:val="17"/>
        </w:rPr>
      </w:pPr>
      <w:r>
        <w:rPr>
          <w:rFonts w:hint="eastAsia" w:ascii="Calibri" w:hAnsi="Calibri" w:eastAsia="Calibri"/>
          <w:color w:val="000000"/>
          <w:sz w:val="17"/>
        </w:rPr>
        <w:t xml:space="preserve">127-138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Piwuna G. Morgan        An Appraisal Of The Positions Of Law To The Duties Of Company Directors In Nigeria</w:t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139-14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Ademola A.Taiwo         Vicarious Liability:A Contrary Concept To Fairness, Natural Justice And Equity</w:t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149-15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Abdulrauf L.Adebisi       Reflections On The Legal Regime And Practice Of Responsibility To Protect(R2p)</w:t>
      </w:r>
      <w:r>
        <w:rPr>
          <w:rFonts w:hint="eastAsia" w:ascii="Calibri" w:hAnsi="Calibri" w:eastAsia="Calibri"/>
          <w:color w:val="000000"/>
          <w:sz w:val="16"/>
        </w:rPr>
        <w:t xml:space="preserve">Under International Law In The African Region</w:t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159-17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Ibrahim Shehu,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Hammad Abubakar &amp;      Development In Nigeria </w:t>
      </w:r>
      <w:r>
        <w:rPr>
          <w:rFonts w:hint="eastAsia" w:ascii="Calibri" w:hAnsi="Calibri" w:eastAsia="Calibri"/>
          <w:color w:val="000000"/>
          <w:sz w:val="16"/>
        </w:rPr>
        <w:t xml:space="preserve">Law Reforms And Implementation Of National Educational Policies Towards Educational</w:t>
      </w:r>
    </w:p>
    <w:p>
      <w:pPr>
        <w:spacing w:line="216" w:lineRule="auto"/>
        <w:ind w:firstLine="0"/>
        <w:jc w:val="both"/>
        <w:rPr>
          <w:sz w:val="17"/>
        </w:rPr>
      </w:pPr>
      <w:r>
        <w:rPr>
          <w:rFonts w:hint="eastAsia" w:ascii="Calibri" w:hAnsi="Calibri" w:eastAsia="Calibri"/>
          <w:color w:val="000000"/>
          <w:sz w:val="17"/>
        </w:rPr>
        <w:t xml:space="preserve">Orire A.Adesina                                                                                          172-18</w:t>
      </w:r>
    </w:p>
    <w:p>
      <w:pPr>
        <w:spacing w:line="216" w:lineRule="auto"/>
        <w:ind w:firstLine="0"/>
        <w:jc w:val="both"/>
        <w:rPr>
          <w:sz w:val="21"/>
        </w:rPr>
        <w:sectPr>
          <w:footerReference w:type="default" r:id="R6708818fafca4a23"/>
          <w:type w:val="continuous"/>
          <w:pgSz w:w="11900" w:h="15680" w:orient="portrait"/>
          <w:pgMar w:top="720" w:right="720" w:bottom="720" w:left="720" w:header="360" w:footer="360"/>
          <w:cols w:equalWidth="true" w:num="1"/>
        </w:sectPr>
      </w:pPr>
      <w:r>
        <w:rPr>
          <w:rFonts w:hint="eastAsia" w:ascii="SimSun" w:hAnsi="SimSun" w:eastAsia="SimSun"/>
          <w:color w:val="000000"/>
          <w:sz w:val="21"/>
        </w:rPr>
        <w:t xml:space="preserve"/>
      </w:r>
    </w:p>
    <w:p>
      <w:pPr>
        <w:jc w:val="center"/>
      </w:pPr>
      <w:r>
        <w:drawing>
          <wp:inline distT="0" distB="0" distL="0" distR="0" wp14:editId="50D07946">
            <wp:extent cx="6629400" cy="723900"/>
            <wp:effectExtent l="0" t="0" r="0" b="0"/>
            <wp:docPr id="3" name="NORMAL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" name="New Bitmap Image.jpg"/>
                    <pic:cNvPicPr/>
                  </pic:nvPicPr>
                  <pic:blipFill>
                    <a:blip r:embed="Rb1c180f6ac0d4976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1000" y="1000"/>
                      <a:ext cx="662940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16" w:lineRule="auto"/>
        <w:ind w:firstLine="0"/>
        <w:jc w:val="right"/>
        <w:rPr>
          <w:sz w:val="26"/>
        </w:rPr>
        <w:sectPr>
          <w:footerReference w:type="default" r:id="R6708818fafca4a23"/>
          <w:type w:val="continuous"/>
          <w:pgSz w:w="11900" w:h="15680" w:orient="portrait"/>
          <w:pgMar w:top="720" w:right="720" w:bottom="720" w:left="720" w:header="360" w:footer="360"/>
          <w:cols w:equalWidth="true" w:num="1"/>
        </w:sectPr>
      </w:pPr>
      <w:r>
        <w:rPr>
          <w:rFonts w:hint="eastAsia" w:ascii="Calibri" w:hAnsi="Calibri" w:eastAsia="Calibri"/>
          <w:color w:val="000000"/>
          <w:sz w:val="26"/>
        </w:rPr>
        <w:t xml:space="preserve">Scanned with CamScanner</w:t>
      </w:r>
      <w:br w:type="page"/>
    </w:p>
    <w:p>
      <w:pPr>
        <w:spacing w:line="216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KOGI STATE UNIVERSITY BI-ANNUAL JOURNAL OF</w:t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PUBLIC LAW (KSU BJPL),VOL 6,NO 1,2014</w:t>
      </w:r>
    </w:p>
    <w:p>
      <w:pPr>
        <w:spacing w:line="240" w:lineRule="auto"/>
        <w:ind w:firstLine="54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©The Editor-in-Chief,Department of Public Law,Faculty of Law,</w:t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1308100</wp:posOffset>
            </wp:positionH>
            <wp:positionV relativeFrom="paragraph">
              <wp:posOffset>25400</wp:posOffset>
            </wp:positionV>
            <wp:extent cx="177800" cy="177800"/>
            <wp:effectExtent l="0" t="0" r="2540" b="4445"/>
            <wp:wrapSquare wrapText="bothSides"/>
            <wp:docPr id="4" name="NORM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vatar.jpg"/>
                    <pic:cNvPicPr/>
                  </pic:nvPicPr>
                  <pic:blipFill>
                    <a:blip r:embed="R19651fe6a08045a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800" cy="17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Kogi State University,Anyigba,2014</w:t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All Rights Reserved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No part of this publication may be reproduced or transmitted in any form or by any means,</w:t>
      </w:r>
      <w:r>
        <w:rPr>
          <w:rFonts w:hint="eastAsia" w:ascii="Calibri" w:hAnsi="Calibri" w:eastAsia="Calibri"/>
          <w:color w:val="000000"/>
          <w:sz w:val="24"/>
        </w:rPr>
        <w:t xml:space="preserve">electronic or mechanic, including photocopies, recording or any retrieval systems,without </w:t>
      </w:r>
      <w:r>
        <w:rPr>
          <w:rFonts w:hint="eastAsia" w:ascii="Calibri" w:hAnsi="Calibri" w:eastAsia="Calibri"/>
          <w:color w:val="000000"/>
          <w:sz w:val="24"/>
        </w:rPr>
        <w:t xml:space="preserve">permission from the copyright owner.</w:t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ISSN 2141-4300</w:t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16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CORRESPONDENCE</w:t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All correspondence should be directed to:</w:t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The Editor-in-Chief</w:t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Kogi State University Bi-Annual Journal of Public Law</w:t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Faculty of Law,Kogi State University,Anyigba,Nigeria</w:t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Tel:08069603834 or08054233559</w:t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Email:benogwo@yahoo.com</w:t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Printed in Nigeria</w:t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By</w:t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Ichejum Press</w:t>
      </w:r>
    </w:p>
    <w:p>
      <w:pPr>
        <w:spacing w:line="240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Tel:0807-969-6360</w:t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40" w:lineRule="auto"/>
        <w:ind w:firstLine="0"/>
        <w:jc w:val="both"/>
        <w:rPr>
          <w:sz w:val="27"/>
        </w:rPr>
      </w:pPr>
      <w:r>
        <w:rPr>
          <w:rFonts w:hint="eastAsia" w:ascii="SimSun" w:hAnsi="SimSun" w:eastAsia="SimSun"/>
          <w:color w:val="000000"/>
          <w:sz w:val="27"/>
        </w:rPr>
        <w:t xml:space="preserve"/>
      </w:r>
    </w:p>
    <w:p>
      <w:pPr>
        <w:spacing w:line="216" w:lineRule="auto"/>
        <w:ind w:firstLine="0"/>
        <w:jc w:val="right"/>
        <w:rPr>
          <w:sz w:val="22"/>
        </w:rPr>
        <w:sectPr>
          <w:footerReference w:type="default" r:id="R8972889cd8f24224"/>
          <w:headerReference w:type="default" r:id="R8f7a721a0cf14007"/>
          <w:type w:val="continuous"/>
          <w:pgSz w:w="11900" w:h="16200" w:orient="portrait"/>
          <w:pgMar w:top="720" w:right="720" w:bottom="720" w:left="720" w:header="360" w:footer="360"/>
          <w:cols w:equalWidth="true" w:num="1"/>
        </w:sectPr>
      </w:pPr>
      <w:r>
        <w:rPr>
          <w:rFonts w:hint="eastAsia" w:ascii="Calibri" w:hAnsi="Calibri" w:eastAsia="Calibri"/>
          <w:color w:val="000000"/>
          <w:sz w:val="22"/>
        </w:rPr>
        <w:t xml:space="preserve">Scanned with CamScanner</w:t>
      </w:r>
      <w:br w:type="page"/>
    </w:p>
    <w:p>
      <w:pPr>
        <w:spacing w:line="216" w:lineRule="auto"/>
        <w:ind/>
        <w:jc w:val="center"/>
        <w:rPr>
          <w:sz w:val="29"/>
        </w:rPr>
        <w:sectPr>
          <w:footerReference w:type="default" r:id="R49ab6eae5cad4c14"/>
          <w:headerReference w:type="default" r:id="R75515210e1ca4997"/>
          <w:type w:val="continuous"/>
          <w:pgSz w:w="11900" w:h="16160" w:orient="portrait"/>
          <w:pgMar w:top="720" w:right="720" w:bottom="720" w:left="720" w:header="360" w:footer="360"/>
          <w:cols w:equalWidth="true" w:num="1"/>
        </w:sectPr>
      </w:pPr>
      <w:r>
        <w:rPr>
          <w:rFonts w:hint="eastAsia" w:ascii="Calibri" w:hAnsi="Calibri" w:eastAsia="Calibri"/>
          <w:color w:val="000000"/>
          <w:sz w:val="29"/>
        </w:rPr>
        <w:t xml:space="preserve">EDITORIAL ADVISORY BOARD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Di TF Yem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 of L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K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M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egi Dt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O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F D of Las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Eegis Datiey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P I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P of Lie eu e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Cy Ma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Ba Agist Ayme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PeD of L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gise Daty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DM)AAA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P C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Et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DEO A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HOD C Inl Lay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gi Daty</w:t>
      </w:r>
    </w:p>
    <w:p>
      <w:pPr>
        <w:spacing w:line="1" w:lineRule="exact"/>
      </w:pPr>
      <w:r>
        <w:br w:type="column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Pra IAM A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HODDf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Las NoSe Lny,Aing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Pa D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Fars of Las Unity of os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P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Fy of La y of los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PSy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Fay of Lie Unenty of Los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P(o) Emily L Alomila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Facy of Lie venty of o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DeYB B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IO D I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KepisteUnivonty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and tionl Law</w:t>
      </w:r>
    </w:p>
    <w:p>
      <w:pPr>
        <w:spacing w:line="216" w:lineRule="auto"/>
        <w:ind w:firstLine="0"/>
        <w:jc w:val="both"/>
        <w:rPr>
          <w:sz w:val="31"/>
        </w:rPr>
        <w:sectPr>
          <w:footerReference w:type="default" r:id="R49ab6eae5cad4c14"/>
          <w:type w:val="continuous"/>
          <w:pgSz w:w="11900" w:h="16160" w:orient="portrait"/>
          <w:pgMar w:top="720" w:right="720" w:bottom="720" w:left="720" w:header="360" w:footer="360"/>
          <w:cols w:equalWidth="false" w:num="2">
            <w:col w:w="4040" w:space="1080"/>
            <w:col w:w="4180" w:space="0"/>
          </w:cols>
        </w:sectPr>
      </w:pPr>
      <w:r>
        <w:rPr>
          <w:rFonts w:hint="eastAsia" w:ascii="Calibri" w:hAnsi="Calibri" w:eastAsia="Calibri"/>
          <w:color w:val="000000"/>
          <w:sz w:val="31"/>
        </w:rPr>
        <w:t xml:space="preserve">Kep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/>
        <w:jc w:val="center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BOARD OF EDTTORS</w:t>
      </w:r>
    </w:p>
    <w:p>
      <w:pPr>
        <w:spacing w:line="216" w:lineRule="auto"/>
        <w:ind/>
        <w:jc w:val="center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EeCh</w:t>
      </w:r>
    </w:p>
    <w:p>
      <w:pPr>
        <w:spacing w:line="216" w:lineRule="auto"/>
        <w:ind/>
        <w:jc w:val="center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Be OPD</w:t>
      </w:r>
    </w:p>
    <w:p>
      <w:pPr>
        <w:spacing w:line="216" w:lineRule="auto"/>
        <w:ind/>
        <w:jc w:val="center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HODDPLa</w:t>
      </w:r>
    </w:p>
    <w:p>
      <w:pPr>
        <w:spacing w:line="216" w:lineRule="auto"/>
        <w:ind/>
        <w:jc w:val="center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Dae of iA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Degite Naer              Ve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DA           PM</w:t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both"/>
        <w:rPr>
          <w:sz w:val="31"/>
        </w:rPr>
      </w:pPr>
      <w:r>
        <w:rPr>
          <w:rFonts w:hint="eastAsia" w:ascii="SimSun" w:hAnsi="SimSun" w:eastAsia="SimSun"/>
          <w:color w:val="000000"/>
          <w:sz w:val="31"/>
        </w:rPr>
        <w:t xml:space="preserve"/>
      </w:r>
    </w:p>
    <w:p>
      <w:pPr>
        <w:spacing w:line="216" w:lineRule="auto"/>
        <w:ind w:firstLine="0"/>
        <w:jc w:val="right"/>
        <w:rPr>
          <w:sz w:val="28"/>
        </w:rPr>
        <w:sectPr>
          <w:footerReference w:type="default" r:id="R49ab6eae5cad4c14"/>
          <w:type w:val="continuous"/>
          <w:pgSz w:w="11900" w:h="16160" w:orient="portrait"/>
          <w:pgMar w:top="720" w:right="720" w:bottom="720" w:left="720" w:header="360" w:footer="360"/>
          <w:cols w:equalWidth="true" w:num="1"/>
        </w:sectPr>
      </w:pPr>
      <w:r>
        <w:rPr>
          <w:rFonts w:hint="eastAsia" w:ascii="Calibri" w:hAnsi="Calibri" w:eastAsia="Calibri"/>
          <w:color w:val="000000"/>
          <w:sz w:val="28"/>
        </w:rPr>
        <w:t xml:space="preserve">Scanned with CamScanner</w:t>
      </w:r>
      <w:br w:type="page"/>
    </w:p>
    <w:p>
      <w:pPr>
        <w:spacing w:line="216" w:lineRule="auto"/>
        <w:ind/>
        <w:jc w:val="center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PRINCIPLES IN APPLICATION OF THE DOCTRINE OF FRUSTRATION IN</w:t>
      </w:r>
    </w:p>
    <w:p>
      <w:pPr>
        <w:spacing w:line="216" w:lineRule="auto"/>
        <w:ind/>
        <w:jc w:val="center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CONTRACTUAL AGREEMENT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SimSun" w:hAnsi="SimSun" w:eastAsia="SimSun"/>
          <w:color w:val="000000"/>
          <w:sz w:val="24"/>
        </w:rPr>
        <w:t xml:space="preserve"/>
      </w:r>
    </w:p>
    <w:p>
      <w:pPr>
        <w:spacing w:line="216" w:lineRule="auto"/>
        <w:ind/>
        <w:jc w:val="center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Abubakar,Shehu A.T.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SimSun" w:hAnsi="SimSun" w:eastAsia="SimSun"/>
          <w:color w:val="000000"/>
          <w:sz w:val="24"/>
        </w:rPr>
        <w:t xml:space="preserve"/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I. INTRODUCTION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After the parties to a contract might have made their agreement,unforeseen contingencies may occur which </w:t>
      </w:r>
      <w:r>
        <w:rPr>
          <w:rFonts w:hint="eastAsia" w:ascii="Calibri" w:hAnsi="Calibri" w:eastAsia="Calibri"/>
          <w:color w:val="000000"/>
          <w:sz w:val="21"/>
        </w:rPr>
        <w:t xml:space="preserve">thus,preventing them from attainmentof the purpose they had in mind. The question is whether this </w:t>
      </w:r>
      <w:r>
        <w:rPr>
          <w:rFonts w:hint="eastAsia" w:ascii="Calibri" w:hAnsi="Calibri" w:eastAsia="Calibri"/>
          <w:color w:val="000000"/>
          <w:sz w:val="21"/>
        </w:rPr>
        <w:t xml:space="preserve">discharges parties from liability or not. Prior to1863,the rule of "Absolute Contract" prevailed.By this </w:t>
      </w:r>
      <w:r>
        <w:rPr>
          <w:rFonts w:hint="eastAsia" w:ascii="Calibri" w:hAnsi="Calibri" w:eastAsia="Calibri"/>
          <w:color w:val="000000"/>
          <w:sz w:val="21"/>
        </w:rPr>
        <w:t xml:space="preserve">rule,it was meant that a man was strictly bound by his contract and in the absence of express limitation of </w:t>
      </w:r>
      <w:r>
        <w:rPr>
          <w:rFonts w:hint="eastAsia" w:ascii="Calibri" w:hAnsi="Calibri" w:eastAsia="Calibri"/>
          <w:color w:val="000000"/>
          <w:sz w:val="21"/>
        </w:rPr>
        <w:t xml:space="preserve">his liability;he must bear the consequences of his being unable to perform his obligation in the contract he </w:t>
      </w:r>
      <w:r>
        <w:rPr>
          <w:rFonts w:hint="eastAsia" w:ascii="Calibri" w:hAnsi="Calibri" w:eastAsia="Calibri"/>
          <w:color w:val="000000"/>
          <w:sz w:val="21"/>
        </w:rPr>
        <w:t xml:space="preserve">entered into.' The reason for this harsh rule was that, a party to a contract can always guard against </w:t>
      </w:r>
      <w:r>
        <w:rPr>
          <w:rFonts w:hint="eastAsia" w:ascii="Calibri" w:hAnsi="Calibri" w:eastAsia="Calibri"/>
          <w:color w:val="000000"/>
          <w:sz w:val="21"/>
        </w:rPr>
        <w:t xml:space="preserve">unforeseen contingencies by an express stipulation, but if he voluntarily undertakes an absolute and </w:t>
      </w:r>
      <w:r>
        <w:rPr>
          <w:rFonts w:hint="eastAsia" w:ascii="Calibri" w:hAnsi="Calibri" w:eastAsia="Calibri"/>
          <w:color w:val="000000"/>
          <w:sz w:val="21"/>
        </w:rPr>
        <w:t xml:space="preserve">unconditonal obligation, he cannot complain merely because events turn out to his disadvantage.That was </w:t>
      </w:r>
      <w:r>
        <w:rPr>
          <w:rFonts w:hint="eastAsia" w:ascii="Calibri" w:hAnsi="Calibri" w:eastAsia="Calibri"/>
          <w:color w:val="000000"/>
          <w:sz w:val="21"/>
        </w:rPr>
        <w:t xml:space="preserve">the position of the law in the seventeenth century as decided in the English case of Paradine v. Jane 3</w:t>
      </w:r>
      <w:r>
        <w:rPr>
          <w:rFonts w:hint="eastAsia" w:ascii="Calibri" w:hAnsi="Calibri" w:eastAsia="Calibri"/>
          <w:color w:val="000000"/>
          <w:sz w:val="21"/>
        </w:rPr>
        <w:t xml:space="preserve">However,in 1863,a substantive and radical change took place in the case of Taylor v. Caldwell which </w:t>
      </w:r>
      <w:r>
        <w:rPr>
          <w:rFonts w:hint="eastAsia" w:ascii="Calibri" w:hAnsi="Calibri" w:eastAsia="Calibri"/>
          <w:color w:val="000000"/>
          <w:sz w:val="21"/>
        </w:rPr>
        <w:t xml:space="preserve">mitigates the rigour of the rule in“Absolute Contract" by providing that if the further fulfillment of the </w:t>
      </w:r>
      <w:r>
        <w:rPr>
          <w:rFonts w:hint="eastAsia" w:ascii="Calibri" w:hAnsi="Calibri" w:eastAsia="Calibri"/>
          <w:color w:val="000000"/>
          <w:sz w:val="21"/>
        </w:rPr>
        <w:t xml:space="preserve">contract is brought to an abrupt stop by some irresistible and extraneous cause for which neither party is </w:t>
      </w:r>
      <w:r>
        <w:rPr>
          <w:rFonts w:hint="eastAsia" w:ascii="Calibri" w:hAnsi="Calibri" w:eastAsia="Calibri"/>
          <w:color w:val="000000"/>
          <w:sz w:val="21"/>
        </w:rPr>
        <w:t xml:space="preserve">responsible,the contract shall terminate forthwith and the parties be discharged accordingly.This article has </w:t>
      </w:r>
      <w:r>
        <w:rPr>
          <w:rFonts w:hint="eastAsia" w:ascii="Calibri" w:hAnsi="Calibri" w:eastAsia="Calibri"/>
          <w:color w:val="000000"/>
          <w:sz w:val="21"/>
        </w:rPr>
        <w:t xml:space="preserve">examined the meaning of the term frustration of contract,theories applicable to frustration of contract,</w:t>
      </w:r>
      <w:r>
        <w:rPr>
          <w:rFonts w:hint="eastAsia" w:ascii="Calibri" w:hAnsi="Calibri" w:eastAsia="Calibri"/>
          <w:color w:val="000000"/>
          <w:sz w:val="21"/>
        </w:rPr>
        <w:t xml:space="preserve">application of doctrine of frustration to contract of employment,the controversy on application of doctrine </w:t>
      </w:r>
      <w:r>
        <w:rPr>
          <w:rFonts w:hint="eastAsia" w:ascii="Calibri" w:hAnsi="Calibri" w:eastAsia="Calibri"/>
          <w:color w:val="000000"/>
          <w:sz w:val="21"/>
        </w:rPr>
        <w:t xml:space="preserve">of frustration of contract and relevant recommendation concerning the doctrine of frustration of contract in </w:t>
      </w:r>
      <w:r>
        <w:rPr>
          <w:rFonts w:hint="eastAsia" w:ascii="Calibri" w:hAnsi="Calibri" w:eastAsia="Calibri"/>
          <w:color w:val="000000"/>
          <w:sz w:val="21"/>
        </w:rPr>
        <w:t xml:space="preserve">Nigeria.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SimSun" w:hAnsi="SimSun" w:eastAsia="SimSun"/>
          <w:color w:val="000000"/>
          <w:sz w:val="24"/>
        </w:rPr>
        <w:t xml:space="preserve"/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II. DEFINITION OF FRUSTRATION OF CONTRACT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The term "Frustration" has been defined as "the prevention of a plan or hope that should have taken place".</w:t>
      </w:r>
      <w:r>
        <w:rPr>
          <w:rFonts w:hint="eastAsia" w:ascii="Calibri" w:hAnsi="Calibri" w:eastAsia="Calibri"/>
          <w:color w:val="000000"/>
          <w:sz w:val="21"/>
        </w:rPr>
        <w:t xml:space="preserve">According to Black's Law Dictionary, the word “frustration"is “the prevention or hindering of the </w:t>
      </w:r>
      <w:r>
        <w:rPr>
          <w:rFonts w:hint="eastAsia" w:ascii="Calibri" w:hAnsi="Calibri" w:eastAsia="Calibri"/>
          <w:color w:val="000000"/>
          <w:sz w:val="21"/>
        </w:rPr>
        <w:t xml:space="preserve">attainment of a goal, such as contractual performance"°It goes further to define "commercial frustration" a </w:t>
      </w:r>
      <w:r>
        <w:rPr>
          <w:rFonts w:hint="eastAsia" w:ascii="Calibri" w:hAnsi="Calibri" w:eastAsia="Calibri"/>
          <w:color w:val="000000"/>
          <w:sz w:val="21"/>
        </w:rPr>
        <w:t xml:space="preserve">the same page as, An excuse for a party's non performance because of some unforeseeable and </w:t>
      </w:r>
      <w:r>
        <w:rPr>
          <w:rFonts w:hint="eastAsia" w:ascii="Calibri" w:hAnsi="Calibri" w:eastAsia="Calibri"/>
          <w:color w:val="000000"/>
          <w:sz w:val="21"/>
        </w:rPr>
        <w:t xml:space="preserve">uncontrollable circumstance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In the locus-classicus of Mazin Eng.Ltd. v. Tower Aluminum8 Wali,J.S.C. while quoting his Lordship </w:t>
      </w:r>
      <w:r>
        <w:rPr>
          <w:rFonts w:hint="eastAsia" w:ascii="Calibri" w:hAnsi="Calibri" w:eastAsia="Calibri"/>
          <w:color w:val="000000"/>
          <w:sz w:val="24"/>
        </w:rPr>
        <w:t xml:space="preserve">Viscount Simon,L.J.in the English case of Cricklewood Property&amp;Investment Trustldt.v.Leighton </w:t>
      </w:r>
      <w:r>
        <w:rPr>
          <w:rFonts w:hint="eastAsia" w:ascii="Calibri" w:hAnsi="Calibri" w:eastAsia="Calibri"/>
          <w:color w:val="000000"/>
          <w:sz w:val="24"/>
        </w:rPr>
        <w:t xml:space="preserve">Investment Trust Ltd.defined"Frustration of contract" as follow: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SimSun" w:hAnsi="SimSun" w:eastAsia="SimSun"/>
          <w:color w:val="000000"/>
          <w:sz w:val="24"/>
        </w:rPr>
        <w:t xml:space="preserve"/>
      </w:r>
    </w:p>
    <w:p>
      <w:pPr>
        <w:spacing w:line="216" w:lineRule="auto"/>
        <w:ind w:firstLine="48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Frustration may be defined as the premature determination of an agreement between </w:t>
      </w:r>
      <w:r>
        <w:rPr>
          <w:rFonts w:hint="eastAsia" w:ascii="Calibri" w:hAnsi="Calibri" w:eastAsia="Calibri"/>
          <w:color w:val="000000"/>
          <w:sz w:val="24"/>
        </w:rPr>
        <w:t xml:space="preserve">parties lawfully entered into and in course of operation at the time of its premature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SimSun" w:hAnsi="SimSun" w:eastAsia="SimSun"/>
          <w:color w:val="000000"/>
          <w:sz w:val="24"/>
        </w:rPr>
        <w:t xml:space="preserve"/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LL.B,BL,LL.M,Lecturer at Department of Private and Property Law,University of Ilorin,Nigeria </w:t>
      </w:r>
      <w:r>
        <w:rPr>
          <w:rFonts w:hint="eastAsia" w:ascii="Calibri" w:hAnsi="Calibri" w:eastAsia="Calibri"/>
          <w:color w:val="000000"/>
          <w:sz w:val="19"/>
        </w:rPr>
        <w:t xml:space="preserve">Sagay,I.E.(1996).Nigerian Law of Contract, Ibadan: Spectrum Law Publishing, pp.479-529.</w:t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Furmston, M.P.(1981).Chesire and fifoot's Law of contract,(10th Edition),London:Butterworth&amp; Co(Publishers)LTD.</w:t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(pp.512-529)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(1863)3 B&amp;S 826;(1861-73)AlI E.R 24</w:t>
      </w:r>
    </w:p>
    <w:p>
      <w:pPr>
        <w:spacing w:line="240" w:lineRule="auto"/>
        <w:ind w:firstLine="0"/>
        <w:jc w:val="both"/>
        <w:rPr>
          <w:sz w:val="18"/>
        </w:rPr>
      </w:pPr>
      <w:r>
        <w:rPr>
          <w:rFonts w:hint="eastAsia" w:ascii="Calibri" w:hAnsi="Calibri" w:eastAsia="Calibri"/>
          <w:color w:val="000000"/>
          <w:sz w:val="18"/>
        </w:rPr>
        <w:t xml:space="preserve">Juliana Amey(1992).BBC English Dictionary,Rex Charles &amp; Patrick Ltd. 7th Edition, p.467.</w:t>
      </w:r>
    </w:p>
    <w:p>
      <w:pPr>
        <w:spacing w:line="240" w:lineRule="auto"/>
        <w:ind w:firstLine="0"/>
        <w:jc w:val="both"/>
        <w:rPr>
          <w:sz w:val="18"/>
        </w:rPr>
      </w:pPr>
      <w:r>
        <w:rPr>
          <w:rFonts w:hint="eastAsia" w:ascii="Calibri" w:hAnsi="Calibri" w:eastAsia="Calibri"/>
          <w:color w:val="000000"/>
          <w:sz w:val="18"/>
        </w:rPr>
        <w:t xml:space="preserve">"Paul ST.(1999).Black's Law Dictionary West Group.7th Edition,p.679.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Ibid</w:t>
      </w:r>
    </w:p>
    <w:p>
      <w:pPr>
        <w:spacing w:line="216" w:lineRule="auto"/>
        <w:ind w:firstLine="0"/>
        <w:jc w:val="both"/>
        <w:rPr>
          <w:sz w:val="19"/>
        </w:rPr>
        <w:sectPr>
          <w:footerReference w:type="default" r:id="R7772a4cc3fbf462c"/>
          <w:type w:val="continuous"/>
          <w:pgSz w:w="11900" w:h="17280" w:orient="portrait"/>
          <w:pgMar w:top="720" w:right="720" w:bottom="960" w:left="720" w:header="360" w:footer="240"/>
          <w:cols w:equalWidth="true" w:num="1"/>
        </w:sectPr>
      </w:pPr>
      <w:r>
        <w:rPr>
          <w:rFonts w:hint="eastAsia" w:ascii="Calibri" w:hAnsi="Calibri" w:eastAsia="Calibri"/>
          <w:color w:val="000000"/>
          <w:sz w:val="19"/>
        </w:rPr>
        <w:t xml:space="preserve">8(1993)5 NWLR(PT.295)526 at 534,Paras F-G(1993)6 S.C.N.J. 176 at 182.</w:t>
      </w:r>
      <w:br w:type="page"/>
    </w:p>
    <w:p>
      <w:pPr>
        <w:spacing w:line="336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determination,owing to the occurrence of an intervening event or change of circumstances </w:t>
      </w:r>
      <w:r>
        <w:rPr>
          <w:rFonts w:hint="eastAsia" w:ascii="Calibri" w:hAnsi="Calibri" w:eastAsia="Calibri"/>
          <w:color w:val="000000"/>
          <w:sz w:val="20"/>
        </w:rPr>
        <w:t xml:space="preserve">so fundamental as to be regarded by law both as striking at the root of the agreement,and </w:t>
      </w:r>
      <w:r>
        <w:rPr>
          <w:rFonts w:hint="eastAsia" w:ascii="Calibri" w:hAnsi="Calibri" w:eastAsia="Calibri"/>
          <w:color w:val="000000"/>
          <w:sz w:val="20"/>
        </w:rPr>
        <w:t xml:space="preserve">as entirely beyond what was contemplated by the parties when they entered into the </w:t>
      </w:r>
      <w:r>
        <w:rPr>
          <w:rFonts w:hint="eastAsia" w:ascii="Calibri" w:hAnsi="Calibri" w:eastAsia="Calibri"/>
          <w:color w:val="000000"/>
          <w:sz w:val="20"/>
        </w:rPr>
        <w:t xml:space="preserve">agreement.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foedera" which literally means "it was not that I undertook". Therefore, frustration of contract occurs when </w:t>
      </w:r>
      <w:r>
        <w:rPr>
          <w:rFonts w:hint="eastAsia" w:ascii="Calibri" w:hAnsi="Calibri" w:eastAsia="Calibri"/>
          <w:color w:val="000000"/>
          <w:sz w:val="21"/>
        </w:rPr>
        <w:t xml:space="preserve">an obligation undertaker has become impossible of performance.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III. THEORETICAL APPROACH TO THE DOCTRINE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The basis of doctrine of frusration of contract can be traced to the following phenomena. a) Implied Term </w:t>
      </w:r>
      <w:r>
        <w:rPr>
          <w:rFonts w:hint="eastAsia" w:ascii="Calibri" w:hAnsi="Calibri" w:eastAsia="Calibri"/>
          <w:color w:val="000000"/>
          <w:sz w:val="21"/>
        </w:rPr>
        <w:t xml:space="preserve">Theory and(b) Radical Change of Obligation Theory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a) Implied Term Theory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profounder of the implied term theory was BLACKBURN, J.in the case of Taylor v. Caldwell 10.He </w:t>
      </w:r>
      <w:r>
        <w:rPr>
          <w:rFonts w:hint="eastAsia" w:ascii="Calibri" w:hAnsi="Calibri" w:eastAsia="Calibri"/>
          <w:color w:val="000000"/>
          <w:sz w:val="24"/>
        </w:rPr>
        <w:t xml:space="preserve">based his application of frustration of contract on the implied term theory to the affect that a contract based </w:t>
      </w:r>
      <w:r>
        <w:rPr>
          <w:rFonts w:hint="eastAsia" w:ascii="Calibri" w:hAnsi="Calibri" w:eastAsia="Calibri"/>
          <w:color w:val="000000"/>
          <w:sz w:val="24"/>
        </w:rPr>
        <w:t xml:space="preserve">on the continued existence of a thing is frustrated if due to no fault of eitherparty,the thing ceases to exist.</w:t>
      </w:r>
      <w:r>
        <w:rPr>
          <w:rFonts w:hint="eastAsia" w:ascii="Calibri" w:hAnsi="Calibri" w:eastAsia="Calibri"/>
          <w:color w:val="000000"/>
          <w:sz w:val="24"/>
        </w:rPr>
        <w:t xml:space="preserve">In Taylor v. Caldwell",the court held that theparties contracted on the basis of the continued existence of </w:t>
      </w:r>
      <w:r>
        <w:rPr>
          <w:rFonts w:hint="eastAsia" w:ascii="Calibri" w:hAnsi="Calibri" w:eastAsia="Calibri"/>
          <w:color w:val="000000"/>
          <w:sz w:val="24"/>
        </w:rPr>
        <w:t xml:space="preserve">the music hall at the time when concerts were to be given, that being essential to their performance. The </w:t>
      </w:r>
      <w:r>
        <w:rPr>
          <w:rFonts w:hint="eastAsia" w:ascii="Calibri" w:hAnsi="Calibri" w:eastAsia="Calibri"/>
          <w:color w:val="000000"/>
          <w:sz w:val="24"/>
        </w:rPr>
        <w:t xml:space="preserve">music hall having ceased to exist without the fault of either party,both parties were excused fromtheir </w:t>
      </w:r>
      <w:r>
        <w:rPr>
          <w:rFonts w:hint="eastAsia" w:ascii="Calibri" w:hAnsi="Calibri" w:eastAsia="Calibri"/>
          <w:color w:val="000000"/>
          <w:sz w:val="24"/>
        </w:rPr>
        <w:t xml:space="preserve">obligations under the contract.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It is noteworthy that, implied term was used to introduce the doctrine of frustration into the common law.If </w:t>
      </w:r>
      <w:r>
        <w:rPr>
          <w:rFonts w:hint="eastAsia" w:ascii="Calibri" w:hAnsi="Calibri" w:eastAsia="Calibri"/>
          <w:color w:val="000000"/>
          <w:sz w:val="21"/>
        </w:rPr>
        <w:t xml:space="preserve">the performance of a contract depends on thecontinued existence of a thing or things,then, the destruction </w:t>
      </w:r>
      <w:r>
        <w:rPr>
          <w:rFonts w:hint="eastAsia" w:ascii="Calibri" w:hAnsi="Calibri" w:eastAsia="Calibri"/>
          <w:color w:val="000000"/>
          <w:sz w:val="21"/>
        </w:rPr>
        <w:t xml:space="preserve">of that thing or things will discharge the parties from the contract (discharge by frustration), provided none </w:t>
      </w:r>
      <w:r>
        <w:rPr>
          <w:rFonts w:hint="eastAsia" w:ascii="Calibri" w:hAnsi="Calibri" w:eastAsia="Calibri"/>
          <w:color w:val="000000"/>
          <w:sz w:val="21"/>
        </w:rPr>
        <w:t xml:space="preserve">of them was responsible for the change that had taken place. In fact, there is no requirement that an express </w:t>
      </w:r>
      <w:r>
        <w:rPr>
          <w:rFonts w:hint="eastAsia" w:ascii="Calibri" w:hAnsi="Calibri" w:eastAsia="Calibri"/>
          <w:color w:val="000000"/>
          <w:sz w:val="21"/>
        </w:rPr>
        <w:t xml:space="preserve">stipulation to that effect should be contained in the contract by the nature of the contract itself, that term or </w:t>
      </w:r>
      <w:r>
        <w:rPr>
          <w:rFonts w:hint="eastAsia" w:ascii="Calibri" w:hAnsi="Calibri" w:eastAsia="Calibri"/>
          <w:color w:val="000000"/>
          <w:sz w:val="21"/>
        </w:rPr>
        <w:t xml:space="preserve">condition must be implied. The implied term theory has been heavily attacked and strongly criticized in </w:t>
      </w:r>
      <w:r>
        <w:rPr>
          <w:rFonts w:hint="eastAsia" w:ascii="Calibri" w:hAnsi="Calibri" w:eastAsia="Calibri"/>
          <w:color w:val="000000"/>
          <w:sz w:val="21"/>
        </w:rPr>
        <w:t xml:space="preserve">recent years on the ground that parties to a contract cannot possibly have impliedly provided for something </w:t>
      </w:r>
      <w:r>
        <w:rPr>
          <w:rFonts w:hint="eastAsia" w:ascii="Calibri" w:hAnsi="Calibri" w:eastAsia="Calibri"/>
          <w:color w:val="000000"/>
          <w:sz w:val="21"/>
        </w:rPr>
        <w:t xml:space="preserve">they neither expected nor foresaw.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Another ground for criticizing the theory is that, frustration occurs by operation of law and not by intention </w:t>
      </w:r>
      <w:r>
        <w:rPr>
          <w:rFonts w:hint="eastAsia" w:ascii="Calibri" w:hAnsi="Calibri" w:eastAsia="Calibri"/>
          <w:color w:val="000000"/>
          <w:sz w:val="21"/>
        </w:rPr>
        <w:t xml:space="preserve">of the parties. The attack and / or criticism can be found in the speech of Lord Wright In Denny,Mott &amp;</w:t>
      </w:r>
      <w:r>
        <w:rPr>
          <w:rFonts w:hint="eastAsia" w:ascii="Calibri" w:hAnsi="Calibri" w:eastAsia="Calibri"/>
          <w:color w:val="000000"/>
          <w:sz w:val="21"/>
        </w:rPr>
        <w:t xml:space="preserve">Dickson V.James B. Fraser &amp; Co.Ltd where it was stated as follow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It is now, I think, well settled that, where there is frustration, a dissolution of a contract </w:t>
      </w:r>
      <w:r>
        <w:rPr>
          <w:rFonts w:hint="eastAsia" w:ascii="Calibri" w:hAnsi="Calibri" w:eastAsia="Calibri"/>
          <w:color w:val="000000"/>
          <w:sz w:val="24"/>
        </w:rPr>
        <w:t xml:space="preserve">occurs automatically. It does not depend, as does the rescission of a contract of a contract on </w:t>
      </w:r>
      <w:r>
        <w:rPr>
          <w:rFonts w:hint="eastAsia" w:ascii="Calibri" w:hAnsi="Calibri" w:eastAsia="Calibri"/>
          <w:color w:val="000000"/>
          <w:sz w:val="24"/>
        </w:rPr>
        <w:t xml:space="preserve">the ground of repudiation or breach, on the notice of election of either party...it is the court </w:t>
      </w:r>
      <w:r>
        <w:rPr>
          <w:rFonts w:hint="eastAsia" w:ascii="Calibri" w:hAnsi="Calibri" w:eastAsia="Calibri"/>
          <w:color w:val="000000"/>
          <w:sz w:val="24"/>
        </w:rPr>
        <w:t xml:space="preserve">that decides the true position of the parties12.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With this,one can rightly submit that this is now the more generally accepted view because to attempt to </w:t>
      </w:r>
      <w:r>
        <w:rPr>
          <w:rFonts w:hint="eastAsia" w:ascii="Calibri" w:hAnsi="Calibri" w:eastAsia="Calibri"/>
          <w:color w:val="000000"/>
          <w:sz w:val="21"/>
        </w:rPr>
        <w:t xml:space="preserve">guess the arrangements that the parties would have made at the time of the contract,had they contemplated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SimSun" w:hAnsi="SimSun" w:eastAsia="SimSun"/>
          <w:color w:val="000000"/>
          <w:sz w:val="24"/>
        </w:rPr>
        <w:t xml:space="preserve"/>
      </w:r>
    </w:p>
    <w:p>
      <w:pPr>
        <w:spacing w:line="216" w:lineRule="auto"/>
        <w:ind w:firstLine="0"/>
        <w:jc w:val="both"/>
        <w:rPr>
          <w:sz w:val="12"/>
        </w:rPr>
      </w:pPr>
      <w:r>
        <w:rPr>
          <w:rFonts w:hint="eastAsia" w:ascii="Calibri" w:hAnsi="Calibri" w:eastAsia="Calibri"/>
          <w:color w:val="000000"/>
          <w:sz w:val="12"/>
        </w:rPr>
        <w:t xml:space="preserve">9</w:t>
      </w:r>
      <w:r>
        <w:rPr>
          <w:rFonts w:hint="eastAsia" w:ascii="Calibri" w:hAnsi="Calibri" w:eastAsia="Calibri"/>
          <w:color w:val="000000"/>
          <w:sz w:val="12"/>
        </w:rPr>
        <w:t xml:space="preserve">(1945)1 All E.R.252.</w:t>
      </w:r>
    </w:p>
    <w:p>
      <w:pPr>
        <w:spacing w:line="288" w:lineRule="auto"/>
        <w:ind w:firstLine="0"/>
        <w:jc w:val="both"/>
        <w:rPr>
          <w:sz w:val="15"/>
        </w:rPr>
      </w:pPr>
      <w:r>
        <w:rPr>
          <w:rFonts w:hint="eastAsia" w:ascii="Calibri" w:hAnsi="Calibri" w:eastAsia="Calibri"/>
          <w:color w:val="000000"/>
          <w:sz w:val="15"/>
        </w:rPr>
        <w:t xml:space="preserve">10 Ibid</w:t>
      </w:r>
    </w:p>
    <w:p>
      <w:pPr>
        <w:spacing w:line="288" w:lineRule="auto"/>
        <w:ind w:firstLine="0"/>
        <w:jc w:val="both"/>
        <w:rPr>
          <w:sz w:val="15"/>
        </w:rPr>
      </w:pPr>
      <w:r>
        <w:rPr>
          <w:rFonts w:hint="eastAsia" w:ascii="Calibri" w:hAnsi="Calibri" w:eastAsia="Calibri"/>
          <w:color w:val="000000"/>
          <w:sz w:val="15"/>
        </w:rPr>
        <w:t xml:space="preserve">11 Ibid</w:t>
      </w:r>
    </w:p>
    <w:p>
      <w:pPr>
        <w:spacing w:line="216" w:lineRule="auto"/>
        <w:ind w:firstLine="0"/>
        <w:jc w:val="both"/>
        <w:rPr>
          <w:sz w:val="18"/>
        </w:rPr>
      </w:pPr>
      <w:r>
        <w:rPr>
          <w:rFonts w:hint="eastAsia" w:ascii="Calibri" w:hAnsi="Calibri" w:eastAsia="Calibri"/>
          <w:color w:val="000000"/>
          <w:sz w:val="18"/>
        </w:rPr>
        <w:t xml:space="preserve">12 (1944)A.C 265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SimSun" w:hAnsi="SimSun" w:eastAsia="SimSun"/>
          <w:color w:val="000000"/>
          <w:sz w:val="24"/>
        </w:rPr>
        <w:t xml:space="preserve"/>
      </w:r>
    </w:p>
    <w:p>
      <w:pPr>
        <w:spacing w:line="216" w:lineRule="auto"/>
        <w:ind w:firstLine="0"/>
        <w:jc w:val="right"/>
        <w:rPr>
          <w:sz w:val="22"/>
        </w:rPr>
        <w:sectPr>
          <w:headerReference w:type="default" r:id="Rf628bdaf8c83444a"/>
          <w:type w:val="continuous"/>
          <w:pgSz w:w="11900" w:h="16740" w:orient="portrait"/>
          <w:pgMar w:top="960" w:right="720" w:bottom="720" w:left="720" w:header="240" w:footer="360"/>
          <w:cols w:equalWidth="true" w:num="1"/>
        </w:sectPr>
      </w:pPr>
      <w:r>
        <w:rPr>
          <w:rFonts w:hint="eastAsia" w:ascii="Calibri" w:hAnsi="Calibri" w:eastAsia="Calibri"/>
          <w:color w:val="000000"/>
          <w:sz w:val="22"/>
        </w:rPr>
        <w:t xml:space="preserve">Scanned with CamScanner</w:t>
      </w:r>
      <w:br w:type="page"/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the event that has now unexpectedly happened, is to attempt the impossible. Instead,the courts refused to </w:t>
      </w:r>
      <w:r>
        <w:rPr>
          <w:rFonts w:hint="eastAsia" w:ascii="Calibri" w:hAnsi="Calibri" w:eastAsia="Calibri"/>
          <w:color w:val="000000"/>
          <w:sz w:val="22"/>
        </w:rPr>
        <w:t xml:space="preserve">in the light of the changed circumstances,alter the fundamental nature of the contract. This is the dictum of </w:t>
      </w:r>
      <w:r>
        <w:rPr>
          <w:rFonts w:hint="eastAsia" w:ascii="Calibri" w:hAnsi="Calibri" w:eastAsia="Calibri"/>
          <w:color w:val="000000"/>
          <w:sz w:val="22"/>
        </w:rPr>
        <w:t xml:space="preserve">13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b) The Radical Change of Obligation Theory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Having declared the implied term theory as unrealistic, Lord Radcliffe In Davis Contractors Ltd. v. Fare </w:t>
      </w:r>
      <w:r>
        <w:rPr>
          <w:rFonts w:hint="eastAsia" w:ascii="Calibri" w:hAnsi="Calibri" w:eastAsia="Calibri"/>
          <w:color w:val="000000"/>
          <w:sz w:val="22"/>
        </w:rPr>
        <w:t xml:space="preserve">Ham U.D.C.14 based his application of discharge by frustration on radical change of obligation theory.</w:t>
      </w:r>
      <w:r>
        <w:rPr>
          <w:rFonts w:hint="eastAsia" w:ascii="Calibri" w:hAnsi="Calibri" w:eastAsia="Calibri"/>
          <w:color w:val="000000"/>
          <w:sz w:val="22"/>
        </w:rPr>
        <w:t xml:space="preserve">According to him, frustration occurs when ever the law recognizes that without default of either party;a </w:t>
      </w:r>
      <w:r>
        <w:rPr>
          <w:rFonts w:hint="eastAsia" w:ascii="Calibri" w:hAnsi="Calibri" w:eastAsia="Calibri"/>
          <w:color w:val="000000"/>
          <w:sz w:val="22"/>
        </w:rPr>
        <w:t xml:space="preserve">contractual obligation has become incapable of being performed because the circumstances in which </w:t>
      </w:r>
      <w:r>
        <w:rPr>
          <w:rFonts w:hint="eastAsia" w:ascii="Calibri" w:hAnsi="Calibri" w:eastAsia="Calibri"/>
          <w:color w:val="000000"/>
          <w:sz w:val="22"/>
        </w:rPr>
        <w:t xml:space="preserve">performance is called for would render it a thing radically different from that which was undertaken by the </w:t>
      </w:r>
      <w:r>
        <w:rPr>
          <w:rFonts w:hint="eastAsia" w:ascii="Calibri" w:hAnsi="Calibri" w:eastAsia="Calibri"/>
          <w:color w:val="000000"/>
          <w:sz w:val="22"/>
        </w:rPr>
        <w:t xml:space="preserve">contract. This is expressed in a Latin-Maxim Non Haec in Foederal Veni, that is, it was not this that I </w:t>
      </w:r>
      <w:r>
        <w:rPr>
          <w:rFonts w:hint="eastAsia" w:ascii="Calibri" w:hAnsi="Calibri" w:eastAsia="Calibri"/>
          <w:color w:val="000000"/>
          <w:sz w:val="22"/>
        </w:rPr>
        <w:t xml:space="preserve">undertook or it was not this I promised to do.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From the foregoing,it can be deduced that if the terms of the contract, when construed and in the light of </w:t>
      </w:r>
      <w:r>
        <w:rPr>
          <w:rFonts w:hint="eastAsia" w:ascii="Calibri" w:hAnsi="Calibri" w:eastAsia="Calibri"/>
          <w:color w:val="000000"/>
          <w:sz w:val="22"/>
        </w:rPr>
        <w:t xml:space="preserve">the circumstances existing at the time it was made, show that it cannot be held to apply to the changed </w:t>
      </w:r>
      <w:r>
        <w:rPr>
          <w:rFonts w:hint="eastAsia" w:ascii="Calibri" w:hAnsi="Calibri" w:eastAsia="Calibri"/>
          <w:color w:val="000000"/>
          <w:sz w:val="22"/>
        </w:rPr>
        <w:t xml:space="preserve">situation, the contract is discharged.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This theory has been tested and applied by the Supreme Courtof Nigeria in Mazin v.Tower Aluminum15</w:t>
      </w:r>
      <w:r>
        <w:rPr>
          <w:rFonts w:hint="eastAsia" w:ascii="Calibri" w:hAnsi="Calibri" w:eastAsia="Calibri"/>
          <w:color w:val="000000"/>
          <w:sz w:val="22"/>
        </w:rPr>
        <w:t xml:space="preserve">See Also C.C.B.V.Onyekwelu16 And Total (Nig)Plc v.Akinpelu17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It should be noted that hardship,inconvenience, increased cost and material loss,originally unexpected in </w:t>
      </w:r>
      <w:r>
        <w:rPr>
          <w:rFonts w:hint="eastAsia" w:ascii="Calibri" w:hAnsi="Calibri" w:eastAsia="Calibri"/>
          <w:color w:val="000000"/>
          <w:sz w:val="22"/>
        </w:rPr>
        <w:t xml:space="preserve">performance of a contract cannot constitute frustration. There must be such a change of circumstance that if </w:t>
      </w:r>
      <w:r>
        <w:rPr>
          <w:rFonts w:hint="eastAsia" w:ascii="Calibri" w:hAnsi="Calibri" w:eastAsia="Calibri"/>
          <w:color w:val="000000"/>
          <w:sz w:val="22"/>
        </w:rPr>
        <w:t xml:space="preserve">the contract were not brought to an end, the parties would in effect be performing obligations different from </w:t>
      </w:r>
      <w:r>
        <w:rPr>
          <w:rFonts w:hint="eastAsia" w:ascii="Calibri" w:hAnsi="Calibri" w:eastAsia="Calibri"/>
          <w:color w:val="000000"/>
          <w:sz w:val="22"/>
        </w:rPr>
        <w:t xml:space="preserve">what they had contracted for. In Davis Contractors Ltd v. Fareham U.D.C18,the Court held that mere </w:t>
      </w:r>
      <w:r>
        <w:rPr>
          <w:rFonts w:hint="eastAsia" w:ascii="Calibri" w:hAnsi="Calibri" w:eastAsia="Calibri"/>
          <w:color w:val="000000"/>
          <w:sz w:val="22"/>
        </w:rPr>
        <w:t xml:space="preserve">increase in costs, or unexpected hardship, delay or inconvenience did not constitute frustration.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Also in the case of Mazin v. Tower Aluminum' It must be emphasized that where the contract is </w:t>
      </w:r>
      <w:r>
        <w:rPr>
          <w:rFonts w:hint="eastAsia" w:ascii="Calibri" w:hAnsi="Calibri" w:eastAsia="Calibri"/>
          <w:color w:val="000000"/>
          <w:sz w:val="22"/>
        </w:rPr>
        <w:t xml:space="preserve">frustrated,further performance is excused only if: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SimSun" w:hAnsi="SimSun" w:eastAsia="SimSun"/>
          <w:color w:val="000000"/>
          <w:sz w:val="22"/>
        </w:rPr>
        <w:t xml:space="preserve"/>
      </w:r>
    </w:p>
    <w:p>
      <w:pPr>
        <w:spacing w:line="240" w:lineRule="auto"/>
        <w:ind w:firstLine="44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i. It occurs beforebreach of the contract,</w:t>
      </w:r>
    </w:p>
    <w:p>
      <w:pPr>
        <w:spacing w:line="240" w:lineRule="auto"/>
        <w:ind w:firstLine="44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ii. It is without the fault of either party, and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iii. It is due to a fundamental change of the circumstance beyond the control and original </w:t>
      </w:r>
      <w:r>
        <w:rPr>
          <w:rFonts w:hint="eastAsia" w:ascii="Calibri" w:hAnsi="Calibri" w:eastAsia="Calibri"/>
          <w:color w:val="000000"/>
          <w:sz w:val="22"/>
        </w:rPr>
        <w:t xml:space="preserve">contemplation of the parties.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SimSun" w:hAnsi="SimSun" w:eastAsia="SimSun"/>
          <w:color w:val="000000"/>
          <w:sz w:val="22"/>
        </w:rPr>
        <w:t xml:space="preserve"/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It is submitted that whatever theory is applied to a particular case, it is probable that the same result would </w:t>
      </w:r>
      <w:r>
        <w:rPr>
          <w:rFonts w:hint="eastAsia" w:ascii="Calibri" w:hAnsi="Calibri" w:eastAsia="Calibri"/>
          <w:color w:val="000000"/>
          <w:sz w:val="22"/>
        </w:rPr>
        <w:t xml:space="preserve">be achieved. In Davis Contractors Ltd. v. Fareham U.D.C2° Lord Radcliffe acknowledged this fact when he </w:t>
      </w:r>
      <w:r>
        <w:rPr>
          <w:rFonts w:hint="eastAsia" w:ascii="Calibri" w:hAnsi="Calibri" w:eastAsia="Calibri"/>
          <w:color w:val="000000"/>
          <w:sz w:val="22"/>
        </w:rPr>
        <w:t xml:space="preserve">held that, “So long as each theory produces the same result as the other, as normally it does, it matters little </w:t>
      </w:r>
      <w:r>
        <w:rPr>
          <w:rFonts w:hint="eastAsia" w:ascii="Calibri" w:hAnsi="Calibri" w:eastAsia="Calibri"/>
          <w:color w:val="000000"/>
          <w:sz w:val="22"/>
        </w:rPr>
        <w:t xml:space="preserve">which theory is avowed" The theories represent different stages in a court's “thinking” process in the course </w:t>
      </w:r>
      <w:r>
        <w:rPr>
          <w:rFonts w:hint="eastAsia" w:ascii="Calibri" w:hAnsi="Calibri" w:eastAsia="Calibri"/>
          <w:color w:val="000000"/>
          <w:sz w:val="22"/>
        </w:rPr>
        <w:t xml:space="preserve">of considering whether frustration exists in a given situation. The court must first come to the conclusion </w:t>
      </w:r>
      <w:r>
        <w:rPr>
          <w:rFonts w:hint="eastAsia" w:ascii="Calibri" w:hAnsi="Calibri" w:eastAsia="Calibri"/>
          <w:color w:val="000000"/>
          <w:sz w:val="22"/>
        </w:rPr>
        <w:t xml:space="preserve">that there has been a radical or fundamental change of obligations, or that the foundation of the contract has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SimSun" w:hAnsi="SimSun" w:eastAsia="SimSun"/>
          <w:color w:val="000000"/>
          <w:sz w:val="22"/>
        </w:rPr>
        <w:t xml:space="preserve"/>
      </w:r>
    </w:p>
    <w:p>
      <w:pPr>
        <w:spacing w:line="216" w:lineRule="auto"/>
        <w:ind w:firstLine="0"/>
        <w:jc w:val="both"/>
        <w:rPr>
          <w:sz w:val="18"/>
        </w:rPr>
      </w:pPr>
      <w:r>
        <w:rPr>
          <w:rFonts w:hint="eastAsia" w:ascii="Calibri" w:hAnsi="Calibri" w:eastAsia="Calibri"/>
          <w:color w:val="000000"/>
          <w:sz w:val="18"/>
        </w:rPr>
        <w:t xml:space="preserve">13 (1962) A.C. 93 at 115.</w:t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14 (1956)A.C.696</w:t>
      </w:r>
      <w:r>
        <w:rPr>
          <w:rFonts w:hint="eastAsia" w:ascii="Calibri" w:hAnsi="Calibri" w:eastAsia="Calibri"/>
          <w:color w:val="000000"/>
          <w:sz w:val="19"/>
        </w:rPr>
        <w:t xml:space="preserve">15</w:t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(1993)5 NWLR(PT.295)526 at 534,Paras F-G(1993)6 S.C.N.J. 176 at 182.</w:t>
      </w:r>
    </w:p>
    <w:p>
      <w:pPr>
        <w:spacing w:line="288" w:lineRule="auto"/>
        <w:ind w:firstLine="0"/>
        <w:jc w:val="both"/>
        <w:rPr>
          <w:sz w:val="15"/>
        </w:rPr>
      </w:pPr>
      <w:r>
        <w:rPr>
          <w:rFonts w:hint="eastAsia" w:ascii="Calibri" w:hAnsi="Calibri" w:eastAsia="Calibri"/>
          <w:color w:val="000000"/>
          <w:sz w:val="15"/>
        </w:rPr>
        <w:t xml:space="preserve">16</w:t>
      </w:r>
      <w:r>
        <w:rPr>
          <w:rFonts w:hint="eastAsia" w:ascii="Calibri" w:hAnsi="Calibri" w:eastAsia="Calibri"/>
          <w:color w:val="000000"/>
          <w:sz w:val="15"/>
        </w:rPr>
        <w:t xml:space="preserve">(1999 10 NWLR (PT.623)452 at 461,Paras E-F</w:t>
      </w:r>
    </w:p>
    <w:p>
      <w:pPr>
        <w:spacing w:line="288" w:lineRule="auto"/>
        <w:ind w:firstLine="0"/>
        <w:jc w:val="both"/>
        <w:rPr>
          <w:sz w:val="15"/>
        </w:rPr>
      </w:pPr>
      <w:r>
        <w:rPr>
          <w:rFonts w:hint="eastAsia" w:ascii="Calibri" w:hAnsi="Calibri" w:eastAsia="Calibri"/>
          <w:color w:val="000000"/>
          <w:sz w:val="15"/>
        </w:rPr>
        <w:t xml:space="preserve">17(2004)17 NWLR (PT.903)509 at 523-524,Paras E-A</w:t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18 (1956)A.C.696</w:t>
      </w:r>
    </w:p>
    <w:p>
      <w:pPr>
        <w:spacing w:line="288" w:lineRule="auto"/>
        <w:ind w:firstLine="0"/>
        <w:jc w:val="both"/>
        <w:rPr>
          <w:sz w:val="15"/>
        </w:rPr>
      </w:pPr>
      <w:r>
        <w:rPr>
          <w:rFonts w:hint="eastAsia" w:ascii="Calibri" w:hAnsi="Calibri" w:eastAsia="Calibri"/>
          <w:color w:val="000000"/>
          <w:sz w:val="15"/>
        </w:rPr>
        <w:t xml:space="preserve">19</w:t>
      </w:r>
      <w:r>
        <w:rPr>
          <w:rFonts w:hint="eastAsia" w:ascii="Calibri" w:hAnsi="Calibri" w:eastAsia="Calibri"/>
          <w:color w:val="000000"/>
          <w:sz w:val="15"/>
        </w:rPr>
        <w:t xml:space="preserve">Ibid,p.537</w:t>
      </w:r>
    </w:p>
    <w:p>
      <w:pPr>
        <w:spacing w:line="216" w:lineRule="auto"/>
        <w:ind w:firstLine="0"/>
        <w:jc w:val="both"/>
        <w:rPr>
          <w:sz w:val="17"/>
        </w:rPr>
      </w:pPr>
      <w:r>
        <w:rPr>
          <w:rFonts w:hint="eastAsia" w:ascii="Calibri" w:hAnsi="Calibri" w:eastAsia="Calibri"/>
          <w:color w:val="000000"/>
          <w:sz w:val="17"/>
        </w:rPr>
        <w:t xml:space="preserve">20 19.Ibid</w:t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SimSun" w:hAnsi="SimSun" w:eastAsia="SimSun"/>
          <w:color w:val="000000"/>
          <w:sz w:val="22"/>
        </w:rPr>
        <w:t xml:space="preserve"/>
      </w:r>
    </w:p>
    <w:p>
      <w:pPr>
        <w:spacing w:line="240" w:lineRule="auto"/>
        <w:ind w:firstLine="0"/>
        <w:jc w:val="both"/>
        <w:rPr>
          <w:sz w:val="22"/>
        </w:rPr>
      </w:pPr>
      <w:r>
        <w:rPr>
          <w:rFonts w:hint="eastAsia" w:ascii="SimSun" w:hAnsi="SimSun" w:eastAsia="SimSun"/>
          <w:color w:val="000000"/>
          <w:sz w:val="22"/>
        </w:rPr>
        <w:t xml:space="preserve"/>
      </w:r>
    </w:p>
    <w:p>
      <w:pPr>
        <w:spacing w:line="216" w:lineRule="auto"/>
        <w:ind w:firstLine="0"/>
        <w:jc w:val="right"/>
        <w:rPr>
          <w:sz w:val="23"/>
        </w:rPr>
        <w:sectPr>
          <w:footerReference w:type="default" r:id="R74e32a28eacd46bb"/>
          <w:headerReference w:type="default" r:id="Rcc2f2b7ffb554d9e"/>
          <w:type w:val="continuous"/>
          <w:pgSz w:w="11900" w:h="16420" w:orient="portrait"/>
          <w:pgMar w:top="720" w:right="720" w:bottom="720" w:left="720" w:header="180" w:footer="360"/>
          <w:cols w:equalWidth="true" w:num="1"/>
        </w:sectPr>
      </w:pPr>
      <w:r>
        <w:rPr>
          <w:rFonts w:hint="eastAsia" w:ascii="Calibri" w:hAnsi="Calibri" w:eastAsia="Calibri"/>
          <w:color w:val="000000"/>
          <w:sz w:val="23"/>
        </w:rPr>
        <w:t xml:space="preserve">Scanned with CamScanner</w:t>
      </w:r>
      <w:br w:type="page"/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SimSun" w:hAnsi="SimSun" w:eastAsia="SimSun"/>
          <w:color w:val="000000"/>
          <w:sz w:val="24"/>
        </w:rPr>
        <w:t xml:space="preserve"/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Kogi State University</w:t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been destroyed by the subsequent event before deciding that the parties must be taken to have implied in the</w:t>
      </w:r>
    </w:p>
    <w:p>
      <w:pPr>
        <w:spacing w:line="456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Thus,the implied term theory presumes the existence of the radical change in obligation or the destruction </w:t>
      </w:r>
      <w:r>
        <w:rPr>
          <w:rFonts w:hint="eastAsia" w:ascii="Calibri" w:hAnsi="Calibri" w:eastAsia="Calibri"/>
          <w:color w:val="000000"/>
          <w:sz w:val="20"/>
        </w:rPr>
        <w:t xml:space="preserve">applied.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IV. IS FRUSTRATION A QUESTION OF LAW OR FACT?</w:t>
      </w:r>
    </w:p>
    <w:p>
      <w:pPr>
        <w:spacing w:line="456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suggested an answer in the illuminating case of Universal Cargo Carriers Corpn v. Cirati to the effect that,</w:t>
      </w:r>
      <w:r>
        <w:rPr>
          <w:rFonts w:hint="eastAsia" w:ascii="Calibri" w:hAnsi="Calibri" w:eastAsia="Calibri"/>
          <w:color w:val="000000"/>
          <w:sz w:val="20"/>
        </w:rPr>
        <w:t xml:space="preserve">sufficient to constitute frustration is a question of fact".21 It appears that there are three questions to be </w:t>
      </w:r>
      <w:r>
        <w:rPr>
          <w:rFonts w:hint="eastAsia" w:ascii="Calibri" w:hAnsi="Calibri" w:eastAsia="Calibri"/>
          <w:color w:val="000000"/>
          <w:sz w:val="20"/>
        </w:rPr>
        <w:t xml:space="preserve">Secondly, what are the primary facts? Equally, this is clearly a question of fact. Thirdly, how is the first to </w:t>
      </w:r>
      <w:r>
        <w:rPr>
          <w:rFonts w:hint="eastAsia" w:ascii="Calibri" w:hAnsi="Calibri" w:eastAsia="Calibri"/>
          <w:color w:val="000000"/>
          <w:sz w:val="20"/>
        </w:rPr>
        <w:t xml:space="preserve">of abstract logic into either category and the practical question is the extent to which the Trier of facts views </w:t>
      </w:r>
      <w:r>
        <w:rPr>
          <w:rFonts w:hint="eastAsia" w:ascii="Calibri" w:hAnsi="Calibri" w:eastAsia="Calibri"/>
          <w:color w:val="000000"/>
          <w:sz w:val="20"/>
        </w:rPr>
        <w:t xml:space="preserve">are open to challenge.22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V. APPLICATION OF DOCTRINE OF FRUSTRATION IN CONTRACT OF EMPLOYMENT</w:t>
      </w:r>
    </w:p>
    <w:p>
      <w:pPr>
        <w:spacing w:line="456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The available judicial authority shows that frustration does not apply absolutely to the contract of service or </w:t>
      </w:r>
      <w:r>
        <w:rPr>
          <w:rFonts w:hint="eastAsia" w:ascii="Calibri" w:hAnsi="Calibri" w:eastAsia="Calibri"/>
          <w:color w:val="000000"/>
          <w:sz w:val="20"/>
        </w:rPr>
        <w:t xml:space="preserve">that the following circumstances or situations would constitute fustration:</w:t>
      </w:r>
    </w:p>
    <w:p>
      <w:pPr>
        <w:spacing w:line="216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a) Subsequent Legal Changes:-It should be noted that where there is a subsequent change of law or </w:t>
      </w:r>
      <w:r>
        <w:rPr>
          <w:rFonts w:hint="eastAsia" w:ascii="Calibri" w:hAnsi="Calibri" w:eastAsia="Calibri"/>
          <w:color w:val="000000"/>
          <w:sz w:val="22"/>
        </w:rPr>
        <w:t xml:space="preserve">change of legal position affecting a contract, the plea of frustration of the contract would be </w:t>
      </w:r>
      <w:r>
        <w:rPr>
          <w:rFonts w:hint="eastAsia" w:ascii="Calibri" w:hAnsi="Calibri" w:eastAsia="Calibri"/>
          <w:color w:val="000000"/>
          <w:sz w:val="22"/>
        </w:rPr>
        <w:t xml:space="preserve">successful.In Davis,Contractor's Case And Mazin v. Tower Aluminum24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b) Outbreak of War:-The outbreak of war renders illegal, null and void whatsoever,all contractual </w:t>
      </w:r>
      <w:r>
        <w:rPr>
          <w:rFonts w:hint="eastAsia" w:ascii="Calibri" w:hAnsi="Calibri" w:eastAsia="Calibri"/>
          <w:color w:val="000000"/>
          <w:sz w:val="24"/>
        </w:rPr>
        <w:t xml:space="preserve">transactions between the citizens of the state at war with each other. For instance,any contract </w:t>
      </w:r>
      <w:r>
        <w:rPr>
          <w:rFonts w:hint="eastAsia" w:ascii="Calibri" w:hAnsi="Calibri" w:eastAsia="Calibri"/>
          <w:color w:val="000000"/>
          <w:sz w:val="24"/>
        </w:rPr>
        <w:t xml:space="preserve">between a Nigerian and an alien enemy is discharged automatically by the outbreak of war.Daps </w:t>
      </w:r>
      <w:r>
        <w:rPr>
          <w:rFonts w:hint="eastAsia" w:ascii="Calibri" w:hAnsi="Calibri" w:eastAsia="Calibri"/>
          <w:color w:val="000000"/>
          <w:sz w:val="24"/>
        </w:rPr>
        <w:t xml:space="preserve">Brown v. Haco Ltd.25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c) Destruction of the Subject Matter of the Contract</w:t>
      </w:r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A contract will be deemed to have been brought to an end by doctrine of frustration of contract </w:t>
      </w:r>
      <w:r>
        <w:rPr>
          <w:rFonts w:hint="eastAsia" w:ascii="Calibri" w:hAnsi="Calibri" w:eastAsia="Calibri"/>
          <w:color w:val="000000"/>
          <w:sz w:val="21"/>
        </w:rPr>
        <w:t xml:space="preserve">where the subject matter of the contract destroys or where same is no longer in existence without the </w:t>
      </w:r>
      <w:r>
        <w:rPr>
          <w:rFonts w:hint="eastAsia" w:ascii="Calibri" w:hAnsi="Calibri" w:eastAsia="Calibri"/>
          <w:color w:val="000000"/>
          <w:sz w:val="21"/>
        </w:rPr>
        <w:t xml:space="preserve">fault of either party to the contract as in the case of Taylor v. Caldwell. 26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d) Government Requisition of the Subject Matter of the Contract: Generally, government </w:t>
      </w:r>
      <w:r>
        <w:rPr>
          <w:rFonts w:hint="eastAsia" w:ascii="Calibri" w:hAnsi="Calibri" w:eastAsia="Calibri"/>
          <w:color w:val="000000"/>
          <w:sz w:val="24"/>
        </w:rPr>
        <w:t xml:space="preserve">requisition of the subject matter of a contract will terminate the contract by frustration if the </w:t>
      </w:r>
      <w:r>
        <w:rPr>
          <w:rFonts w:hint="eastAsia" w:ascii="Calibri" w:hAnsi="Calibri" w:eastAsia="Calibri"/>
          <w:color w:val="000000"/>
          <w:sz w:val="24"/>
        </w:rPr>
        <w:t xml:space="preserve">requisition is of a permanent nature. War and other emergencies are some of the events that cause </w:t>
      </w:r>
      <w:r>
        <w:rPr>
          <w:rFonts w:hint="eastAsia" w:ascii="Calibri" w:hAnsi="Calibri" w:eastAsia="Calibri"/>
          <w:color w:val="000000"/>
          <w:sz w:val="24"/>
        </w:rPr>
        <w:t xml:space="preserve">government requisition of property. During the Nigerian civil war, the Federal Government of</w:t>
      </w:r>
    </w:p>
    <w:p>
      <w:pPr>
        <w:spacing w:line="240" w:lineRule="auto"/>
        <w:ind w:firstLine="0"/>
        <w:jc w:val="both"/>
        <w:rPr>
          <w:sz w:val="24"/>
        </w:rPr>
      </w:pPr>
      <w:r>
        <w:rPr>
          <w:rFonts w:hint="eastAsia" w:ascii="SimSun" w:hAnsi="SimSun" w:eastAsia="SimSun"/>
          <w:color w:val="000000"/>
          <w:sz w:val="24"/>
        </w:rPr>
        <w:t xml:space="preserve"/>
      </w:r>
    </w:p>
    <w:p>
      <w:pPr>
        <w:spacing w:line="216" w:lineRule="auto"/>
        <w:ind w:firstLine="0"/>
        <w:jc w:val="both"/>
        <w:rPr>
          <w:sz w:val="19"/>
        </w:rPr>
      </w:pPr>
      <w:r>
        <w:rPr>
          <w:rFonts w:hint="eastAsia" w:ascii="Calibri" w:hAnsi="Calibri" w:eastAsia="Calibri"/>
          <w:color w:val="000000"/>
          <w:sz w:val="19"/>
        </w:rPr>
        <w:t xml:space="preserve">21 (1957)2 Q.B.401 at 435,(1957)2 ALLER 70 at 83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22 Ibid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23 Ibid</w:t>
      </w:r>
    </w:p>
    <w:p>
      <w:pPr>
        <w:spacing w:line="456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24 (1903)2 All N.L.R.47.</w:t>
      </w:r>
    </w:p>
    <w:p>
      <w:pPr>
        <w:spacing w:line="264" w:lineRule="auto"/>
        <w:ind w:firstLine="0"/>
        <w:jc w:val="both"/>
        <w:rPr>
          <w:sz w:val="16"/>
        </w:rPr>
      </w:pPr>
      <w:r>
        <w:rPr>
          <w:rFonts w:hint="eastAsia" w:ascii="Calibri" w:hAnsi="Calibri" w:eastAsia="Calibri"/>
          <w:color w:val="000000"/>
          <w:sz w:val="16"/>
        </w:rPr>
        <w:t xml:space="preserve">25 Ibid</w:t>
      </w:r>
    </w:p>
    <w:p>
      <w:pPr>
        <w:spacing w:line="216" w:lineRule="auto"/>
        <w:ind w:firstLine="0"/>
        <w:jc w:val="both"/>
        <w:rPr>
          <w:sz w:val="18"/>
        </w:rPr>
        <w:sectPr>
          <w:footerReference w:type="default" r:id="Re6e9b1a2082849e3"/>
          <w:headerReference w:type="default" r:id="Rf4ed2bd91cd044b4"/>
          <w:type w:val="continuous"/>
          <w:pgSz w:w="11900" w:h="16680" w:orient="portrait"/>
          <w:pgMar w:top="720" w:right="720" w:bottom="960" w:left="720" w:header="360" w:footer="240"/>
          <w:cols w:equalWidth="true" w:num="1"/>
        </w:sectPr>
      </w:pPr>
      <w:r>
        <w:rPr>
          <w:rFonts w:hint="eastAsia" w:ascii="Calibri" w:hAnsi="Calibri" w:eastAsia="Calibri"/>
          <w:color w:val="000000"/>
          <w:sz w:val="18"/>
        </w:rPr>
        <w:t xml:space="preserve">26 (1903) 2 K.B.740</w:t>
      </w:r>
      <w:br w:type="page"/>
    </w:p>
    <w:p>
      <w:pPr>
        <w:spacing w:line="216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Nigeria empowered itself and its agencies to requisition any property by Decree No. 39 of 1967, as </w:t>
      </w:r>
      <w:r>
        <w:rPr>
          <w:rFonts w:hint="eastAsia" w:ascii="Calibri" w:hAnsi="Calibri" w:eastAsia="Calibri"/>
          <w:color w:val="000000"/>
          <w:sz w:val="21"/>
        </w:rPr>
        <w:t xml:space="preserve">amended by decree No.43 of 1969.</w:t>
      </w:r>
    </w:p>
    <w:p>
      <w:pPr>
        <w:spacing w:line="240" w:lineRule="auto"/>
        <w:ind w:firstLine="0"/>
        <w:jc w:val="both"/>
        <w:rPr>
          <w:sz w:val="23"/>
        </w:rPr>
      </w:pPr>
      <w:r>
        <w:rPr>
          <w:rFonts w:hint="eastAsia" w:ascii="Calibri" w:hAnsi="Calibri" w:eastAsia="Calibri"/>
          <w:color w:val="000000"/>
          <w:sz w:val="23"/>
        </w:rPr>
        <w:t xml:space="preserve">e) Cancellation of an Expected Event:-Where there is an indefinite postponement of an event </w:t>
      </w:r>
      <w:r>
        <w:rPr>
          <w:rFonts w:hint="eastAsia" w:ascii="Calibri" w:hAnsi="Calibri" w:eastAsia="Calibri"/>
          <w:color w:val="000000"/>
          <w:sz w:val="23"/>
        </w:rPr>
        <w:t xml:space="preserve">frustrated</w:t>
      </w:r>
    </w:p>
    <w:p>
      <w:pPr>
        <w:spacing w:line="503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In Krell v. Henry 27, the defendant agreed to hire rooms in the plaintiff's flat on 26th and 27th June, 1902 in </w:t>
      </w:r>
      <w:r>
        <w:rPr>
          <w:rFonts w:hint="eastAsia" w:ascii="Calibri" w:hAnsi="Calibri" w:eastAsia="Calibri"/>
          <w:color w:val="000000"/>
          <w:sz w:val="20"/>
        </w:rPr>
        <w:t xml:space="preserve">ordr to witness the coronation processions of KING EDWARD VII of Great Britain and Ireland fixed for </w:t>
      </w:r>
      <w:r>
        <w:rPr>
          <w:rFonts w:hint="eastAsia" w:ascii="Calibri" w:hAnsi="Calibri" w:eastAsia="Calibri"/>
          <w:color w:val="000000"/>
          <w:sz w:val="20"/>
        </w:rPr>
        <w:t xml:space="preserve">The Court upheld his refusal on the ground that the contract has been brought to end by doctrine of </w:t>
      </w:r>
      <w:r>
        <w:rPr>
          <w:rFonts w:hint="eastAsia" w:ascii="Calibri" w:hAnsi="Calibri" w:eastAsia="Calibri"/>
          <w:color w:val="000000"/>
          <w:sz w:val="20"/>
        </w:rPr>
        <w:t xml:space="preserve">prevented the performance of the contract".</w:t>
      </w:r>
    </w:p>
    <w:p>
      <w:pPr>
        <w:spacing w:line="240" w:lineRule="auto"/>
        <w:ind w:firstLine="0"/>
        <w:jc w:val="both"/>
        <w:rPr>
          <w:sz w:val="23"/>
        </w:rPr>
      </w:pPr>
      <w:r>
        <w:rPr>
          <w:rFonts w:hint="eastAsia" w:ascii="Calibri" w:hAnsi="Calibri" w:eastAsia="Calibri"/>
          <w:color w:val="000000"/>
          <w:sz w:val="23"/>
        </w:rPr>
        <w:t xml:space="preserve">f) Miscellaneous Events: -No one can exhaust the list of the events that can lead to frustration of </w:t>
      </w:r>
      <w:r>
        <w:rPr>
          <w:rFonts w:hint="eastAsia" w:ascii="Calibri" w:hAnsi="Calibri" w:eastAsia="Calibri"/>
          <w:color w:val="000000"/>
          <w:sz w:val="23"/>
        </w:rPr>
        <w:t xml:space="preserve">contract. It is the court that has the power to decide which event constitutes frustration of contract </w:t>
      </w:r>
      <w:r>
        <w:rPr>
          <w:rFonts w:hint="eastAsia" w:ascii="Calibri" w:hAnsi="Calibri" w:eastAsia="Calibri"/>
          <w:color w:val="000000"/>
          <w:sz w:val="23"/>
        </w:rPr>
        <w:t xml:space="preserve">and the one that does not, depending on the peculiar circumstance of each case that comes before the </w:t>
      </w:r>
      <w:r>
        <w:rPr>
          <w:rFonts w:hint="eastAsia" w:ascii="Calibri" w:hAnsi="Calibri" w:eastAsia="Calibri"/>
          <w:color w:val="000000"/>
          <w:sz w:val="23"/>
        </w:rPr>
        <w:t xml:space="preserve">court.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VI. EFFECT OF THE DOCTRINE</w:t>
      </w:r>
    </w:p>
    <w:p>
      <w:pPr>
        <w:spacing w:line="240" w:lineRule="auto"/>
        <w:ind w:firstLine="0"/>
        <w:jc w:val="both"/>
        <w:rPr>
          <w:sz w:val="23"/>
        </w:rPr>
      </w:pPr>
      <w:r>
        <w:rPr>
          <w:rFonts w:hint="eastAsia" w:ascii="Calibri" w:hAnsi="Calibri" w:eastAsia="Calibri"/>
          <w:color w:val="000000"/>
          <w:sz w:val="23"/>
        </w:rPr>
        <w:t xml:space="preserve">The rule of frustration of contract under the Common Law reveals that the occurrence of the frustrating </w:t>
      </w:r>
      <w:r>
        <w:rPr>
          <w:rFonts w:hint="eastAsia" w:ascii="Calibri" w:hAnsi="Calibri" w:eastAsia="Calibri"/>
          <w:color w:val="000000"/>
          <w:sz w:val="23"/>
        </w:rPr>
        <w:t xml:space="preserve">event brings the contract toan end forthwith and automatically. Hirji Mulji v. Cheong Yue SS Co28.</w:t>
      </w:r>
    </w:p>
    <w:p>
      <w:pPr>
        <w:spacing w:line="240" w:lineRule="auto"/>
        <w:ind w:firstLine="0"/>
        <w:jc w:val="both"/>
        <w:rPr>
          <w:sz w:val="23"/>
        </w:rPr>
      </w:pPr>
      <w:r>
        <w:rPr>
          <w:rFonts w:hint="eastAsia" w:ascii="Calibri" w:hAnsi="Calibri" w:eastAsia="Calibri"/>
          <w:color w:val="000000"/>
          <w:sz w:val="23"/>
        </w:rPr>
        <w:t xml:space="preserve">The common law drew inferences which,though appears to be harsh,were not illogical. Under that rule,</w:t>
      </w:r>
      <w:r>
        <w:rPr>
          <w:rFonts w:hint="eastAsia" w:ascii="Calibri" w:hAnsi="Calibri" w:eastAsia="Calibri"/>
          <w:color w:val="000000"/>
          <w:sz w:val="23"/>
        </w:rPr>
        <w:t xml:space="preserve">each party must fulfill his contractual obligation so far as they have fallen due before the frustrating event,</w:t>
      </w:r>
      <w:r>
        <w:rPr>
          <w:rFonts w:hint="eastAsia" w:ascii="Calibri" w:hAnsi="Calibri" w:eastAsia="Calibri"/>
          <w:color w:val="000000"/>
          <w:sz w:val="23"/>
        </w:rPr>
        <w:t xml:space="preserve">but he is excused from performing those that fall due later. For instance,in Krell v. Henry 29 it was held that </w:t>
      </w:r>
      <w:r>
        <w:rPr>
          <w:rFonts w:hint="eastAsia" w:ascii="Calibri" w:hAnsi="Calibri" w:eastAsia="Calibri"/>
          <w:color w:val="000000"/>
          <w:sz w:val="23"/>
        </w:rPr>
        <w:t xml:space="preserve">the plaintiff could not recover the agreed rent from the defendant since it did not fall due until the last </w:t>
      </w:r>
      <w:r>
        <w:rPr>
          <w:rFonts w:hint="eastAsia" w:ascii="Calibri" w:hAnsi="Calibri" w:eastAsia="Calibri"/>
          <w:color w:val="000000"/>
          <w:sz w:val="23"/>
        </w:rPr>
        <w:t xml:space="preserve">minute of 24 June, and before this moment had arrived the abandonment of the procession had been </w:t>
      </w:r>
      <w:r>
        <w:rPr>
          <w:rFonts w:hint="eastAsia" w:ascii="Calibri" w:hAnsi="Calibri" w:eastAsia="Calibri"/>
          <w:color w:val="000000"/>
          <w:sz w:val="23"/>
        </w:rPr>
        <w:t xml:space="preserve">announced.This position was followed by the Supreme Court of Nigeria in Mazin v. Tower Allumimium.</w:t>
      </w:r>
      <w:r>
        <w:rPr>
          <w:rFonts w:hint="eastAsia" w:ascii="Calibri" w:hAnsi="Calibri" w:eastAsia="Calibri"/>
          <w:color w:val="000000"/>
          <w:sz w:val="23"/>
        </w:rPr>
        <w:t xml:space="preserve">30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VII. LAW REFORM(FRUSTRATED CONTRACTS)ACT 1943</w:t>
      </w:r>
    </w:p>
    <w:p>
      <w:pPr>
        <w:spacing w:line="240" w:lineRule="auto"/>
        <w:ind w:firstLine="0"/>
        <w:jc w:val="both"/>
        <w:rPr>
          <w:sz w:val="23"/>
        </w:rPr>
      </w:pPr>
      <w:r>
        <w:rPr>
          <w:rFonts w:hint="eastAsia" w:ascii="Calibri" w:hAnsi="Calibri" w:eastAsia="Calibri"/>
          <w:color w:val="000000"/>
          <w:sz w:val="23"/>
        </w:rPr>
        <w:t xml:space="preserve">The Act is confined to a case where a contract governed by English law has become impossible of </w:t>
      </w:r>
      <w:r>
        <w:rPr>
          <w:rFonts w:hint="eastAsia" w:ascii="Calibri" w:hAnsi="Calibri" w:eastAsia="Calibri"/>
          <w:color w:val="000000"/>
          <w:sz w:val="23"/>
        </w:rPr>
        <w:t xml:space="preserve">performance or has been otherwise frustated, and the parties thereto have for that reason been discharged </w:t>
      </w:r>
      <w:r>
        <w:rPr>
          <w:rFonts w:hint="eastAsia" w:ascii="Calibri" w:hAnsi="Calibri" w:eastAsia="Calibri"/>
          <w:color w:val="000000"/>
          <w:sz w:val="23"/>
        </w:rPr>
        <w:t xml:space="preserve">from further performance of the contract. See Section 1 (1) of the Act. This simply means that,the </w:t>
      </w:r>
      <w:r>
        <w:rPr>
          <w:rFonts w:hint="eastAsia" w:ascii="Calibri" w:hAnsi="Calibri" w:eastAsia="Calibri"/>
          <w:color w:val="000000"/>
          <w:sz w:val="23"/>
        </w:rPr>
        <w:t xml:space="preserve">provisions of the Act do not apply where a contract is discharged by breach or for any reason other than the </w:t>
      </w:r>
      <w:r>
        <w:rPr>
          <w:rFonts w:hint="eastAsia" w:ascii="Calibri" w:hAnsi="Calibri" w:eastAsia="Calibri"/>
          <w:color w:val="000000"/>
          <w:sz w:val="23"/>
        </w:rPr>
        <w:t xml:space="preserve">impossibility or frustration. The Act permits the recovery of money paid even throughout the date of </w:t>
      </w:r>
      <w:r>
        <w:rPr>
          <w:rFonts w:hint="eastAsia" w:ascii="Calibri" w:hAnsi="Calibri" w:eastAsia="Calibri"/>
          <w:color w:val="000000"/>
          <w:sz w:val="23"/>
        </w:rPr>
        <w:t xml:space="preserve">frustration;there has been no total failure of consideration. In addition, it allows a party who has done </w:t>
      </w:r>
      <w:r>
        <w:rPr>
          <w:rFonts w:hint="eastAsia" w:ascii="Calibri" w:hAnsi="Calibri" w:eastAsia="Calibri"/>
          <w:color w:val="000000"/>
          <w:sz w:val="23"/>
        </w:rPr>
        <w:t xml:space="preserve">something in performance of the contract prior to the frustrating event to claim compensation for any </w:t>
      </w:r>
      <w:r>
        <w:rPr>
          <w:rFonts w:hint="eastAsia" w:ascii="Calibri" w:hAnsi="Calibri" w:eastAsia="Calibri"/>
          <w:color w:val="000000"/>
          <w:sz w:val="23"/>
        </w:rPr>
        <w:t xml:space="preserve">benefit thereby conferred upon the other party.</w:t>
      </w:r>
    </w:p>
    <w:p>
      <w:pPr>
        <w:spacing w:line="240" w:lineRule="auto"/>
        <w:ind w:firstLine="0"/>
        <w:jc w:val="both"/>
        <w:rPr>
          <w:sz w:val="23"/>
        </w:rPr>
      </w:pPr>
      <w:r>
        <w:rPr>
          <w:rFonts w:hint="eastAsia" w:ascii="Calibri" w:hAnsi="Calibri" w:eastAsia="Calibri"/>
          <w:color w:val="000000"/>
          <w:sz w:val="23"/>
        </w:rPr>
        <w:t xml:space="preserve">(b). The Right To Recover Money Under the Law Reform (Frustrated Contracts) Act,1943.</w:t>
      </w:r>
      <w:r>
        <w:rPr>
          <w:rFonts w:hint="eastAsia" w:ascii="Calibri" w:hAnsi="Calibri" w:eastAsia="Calibri"/>
          <w:color w:val="000000"/>
          <w:sz w:val="23"/>
        </w:rPr>
        <w:t xml:space="preserve">S.1.(2) of the Act provides that,</w:t>
      </w:r>
    </w:p>
    <w:p>
      <w:pPr>
        <w:spacing w:line="240" w:lineRule="auto"/>
        <w:ind w:firstLine="0"/>
        <w:jc w:val="both"/>
        <w:rPr>
          <w:sz w:val="23"/>
        </w:rPr>
      </w:pPr>
      <w:r>
        <w:rPr>
          <w:rFonts w:hint="eastAsia" w:ascii="SimSun" w:hAnsi="SimSun" w:eastAsia="SimSun"/>
          <w:color w:val="000000"/>
          <w:sz w:val="23"/>
        </w:rPr>
        <w:t xml:space="preserve"/>
      </w:r>
    </w:p>
    <w:p>
      <w:pPr>
        <w:spacing w:line="240" w:lineRule="auto"/>
        <w:ind w:firstLine="0"/>
        <w:jc w:val="both"/>
        <w:rPr>
          <w:sz w:val="23"/>
        </w:rPr>
      </w:pPr>
      <w:r>
        <w:rPr>
          <w:rFonts w:hint="eastAsia" w:ascii="SimSun" w:hAnsi="SimSun" w:eastAsia="SimSun"/>
          <w:color w:val="000000"/>
          <w:sz w:val="23"/>
        </w:rPr>
        <w:t xml:space="preserve"/>
      </w:r>
    </w:p>
    <w:p>
      <w:pPr>
        <w:spacing w:line="216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1"/>
        </w:rPr>
        <w:t xml:space="preserve">2732930</w:t>
      </w:r>
      <w:r>
        <w:rPr>
          <w:rFonts w:hint="eastAsia" w:ascii="Calibri" w:hAnsi="Calibri" w:eastAsia="Calibri"/>
          <w:color w:val="000000"/>
          <w:sz w:val="22"/>
        </w:rPr>
        <w:t xml:space="preserve">(1926)AC,497</w:t>
      </w:r>
    </w:p>
    <w:p>
      <w:pPr>
        <w:spacing w:line="503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(1993)5 N.W.L.R.(PT.295)526 AT 534</w:t>
      </w:r>
    </w:p>
    <w:p>
      <w:pPr>
        <w:spacing w:line="503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(1943)A.C 32,(1942)2 All E.R122</w:t>
      </w:r>
    </w:p>
    <w:p>
      <w:pPr>
        <w:spacing w:line="503" w:lineRule="auto"/>
        <w:ind w:firstLine="0"/>
        <w:jc w:val="both"/>
        <w:rPr>
          <w:sz w:val="20"/>
        </w:rPr>
      </w:pPr>
      <w:r>
        <w:rPr>
          <w:rFonts w:hint="eastAsia" w:ascii="Calibri" w:hAnsi="Calibri" w:eastAsia="Calibri"/>
          <w:color w:val="000000"/>
          <w:sz w:val="20"/>
        </w:rPr>
        <w:t xml:space="preserve">Ibid</w:t>
      </w:r>
    </w:p>
    <w:p>
      <w:pPr>
        <w:spacing w:line="216" w:lineRule="auto"/>
        <w:ind w:firstLine="0"/>
        <w:jc w:val="right"/>
        <w:rPr>
          <w:sz w:val="22"/>
        </w:rPr>
        <w:sectPr>
          <w:footerReference w:type="default" r:id="R9c2a358f1b1a4a0d"/>
          <w:headerReference w:type="default" r:id="R7048fb1afa3b4473"/>
          <w:type w:val="continuous"/>
          <w:pgSz w:w="11900" w:h="17180" w:orient="portrait"/>
          <w:pgMar w:top="720" w:right="720" w:bottom="720" w:left="720" w:header="180" w:footer="360"/>
          <w:cols w:equalWidth="true" w:num="1"/>
        </w:sectPr>
      </w:pPr>
      <w:r>
        <w:rPr>
          <w:rFonts w:hint="eastAsia" w:ascii="Calibri" w:hAnsi="Calibri" w:eastAsia="Calibri"/>
          <w:color w:val="000000"/>
          <w:sz w:val="22"/>
        </w:rPr>
        <w:t xml:space="preserve">Scanned with CamScanner</w:t>
      </w:r>
      <w:br w:type="page"/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goods are not specific or if the frustration is due to some other reason,such as requisitioning,the </w:t>
      </w:r>
      <w:r>
        <w:rPr>
          <w:rFonts w:hint="eastAsia" w:ascii="Calibri" w:hAnsi="Calibri" w:eastAsia="Calibri"/>
          <w:color w:val="000000"/>
          <w:sz w:val="21"/>
        </w:rPr>
        <w:t xml:space="preserve">Act will apply.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d.</w:t>
      </w:r>
      <w:r>
        <w:rPr>
          <w:rFonts w:hint="eastAsia" w:ascii="Calibri" w:hAnsi="Calibri" w:eastAsia="Calibri"/>
          <w:color w:val="000000"/>
          <w:sz w:val="24"/>
        </w:rPr>
        <w:t xml:space="preserve">Nigeria in 1959 when Contracts Law, Cap.25,Laws of Western Nigeria,1959 was enacted.The </w:t>
      </w:r>
      <w:r>
        <w:rPr>
          <w:rFonts w:hint="eastAsia" w:ascii="Calibri" w:hAnsi="Calibri" w:eastAsia="Calibri"/>
          <w:color w:val="000000"/>
          <w:sz w:val="24"/>
        </w:rPr>
        <w:t xml:space="preserve">effect of the Federal Government Act was limited to the then Federal Capital of Lagos.That is to </w:t>
      </w:r>
      <w:r>
        <w:rPr>
          <w:rFonts w:hint="eastAsia" w:ascii="Calibri" w:hAnsi="Calibri" w:eastAsia="Calibri"/>
          <w:color w:val="000000"/>
          <w:sz w:val="24"/>
        </w:rPr>
        <w:t xml:space="preserve">to Lagos, Ogun,Oyo,Ondo and Bendel States.The rest of the country i.e. all Northern and </w:t>
      </w:r>
      <w:r>
        <w:rPr>
          <w:rFonts w:hint="eastAsia" w:ascii="Calibri" w:hAnsi="Calibri" w:eastAsia="Calibri"/>
          <w:color w:val="000000"/>
          <w:sz w:val="24"/>
        </w:rPr>
        <w:t xml:space="preserve">Eastern States are still operating under the common law in this regard.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It is very important to note the following features of the Federal Government Act mentioned earlier </w:t>
      </w:r>
      <w:r>
        <w:rPr>
          <w:rFonts w:hint="eastAsia" w:ascii="Calibri" w:hAnsi="Calibri" w:eastAsia="Calibri"/>
          <w:color w:val="000000"/>
          <w:sz w:val="21"/>
        </w:rPr>
        <w:t xml:space="preserve">which was also present in the Western Nigeria Law.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(a) The Act applies only to contracts that have been discharged by frustration.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(b) Where the parties to the contract have made provisions for the event that has </w:t>
      </w:r>
      <w:r>
        <w:rPr>
          <w:rFonts w:hint="eastAsia" w:ascii="Calibri" w:hAnsi="Calibri" w:eastAsia="Calibri"/>
          <w:color w:val="000000"/>
          <w:sz w:val="24"/>
        </w:rPr>
        <w:t xml:space="preserve">occurred,the Act will not apply. The court is to give effect to the said provisions.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(c) The Act applies to contracts to which the Government is a party as to those between </w:t>
      </w:r>
      <w:r>
        <w:rPr>
          <w:rFonts w:hint="eastAsia" w:ascii="Calibri" w:hAnsi="Calibri" w:eastAsia="Calibri"/>
          <w:color w:val="000000"/>
          <w:sz w:val="24"/>
        </w:rPr>
        <w:t xml:space="preserve">private parties. See Section 3 of the Federal Government Act(Supra).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(d) The Act cures defect in Fibrosa case (Supra) by making provisions for the recovery of </w:t>
      </w:r>
      <w:r>
        <w:rPr>
          <w:rFonts w:hint="eastAsia" w:ascii="Calibri" w:hAnsi="Calibri" w:eastAsia="Calibri"/>
          <w:color w:val="000000"/>
          <w:sz w:val="24"/>
        </w:rPr>
        <w:t xml:space="preserve">any expenses incurred towards the performance of the contract,and before the </w:t>
      </w:r>
      <w:r>
        <w:rPr>
          <w:rFonts w:hint="eastAsia" w:ascii="Calibri" w:hAnsi="Calibri" w:eastAsia="Calibri"/>
          <w:color w:val="000000"/>
          <w:sz w:val="24"/>
        </w:rPr>
        <w:t xml:space="preserve">occurrence of frustrating event. See S.4 (1) and (2) of the Act.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(e) The Act confirms the decision in the Fibrosa case by permitting the recovery of </w:t>
      </w:r>
      <w:r>
        <w:rPr>
          <w:rFonts w:hint="eastAsia" w:ascii="Calibri" w:hAnsi="Calibri" w:eastAsia="Calibri"/>
          <w:color w:val="000000"/>
          <w:sz w:val="24"/>
        </w:rPr>
        <w:t xml:space="preserve">money prepaid towards the performance of the contract, and by abolishing any </w:t>
      </w:r>
      <w:r>
        <w:rPr>
          <w:rFonts w:hint="eastAsia" w:ascii="Calibri" w:hAnsi="Calibri" w:eastAsia="Calibri"/>
          <w:color w:val="000000"/>
          <w:sz w:val="24"/>
        </w:rPr>
        <w:t xml:space="preserve">liability to pay, if in fact, payment had not yet been made. See S.4 (2) of the Act.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(f) The Act allows a party who has done something towards the execution of the </w:t>
      </w:r>
      <w:r>
        <w:rPr>
          <w:rFonts w:hint="eastAsia" w:ascii="Calibri" w:hAnsi="Calibri" w:eastAsia="Calibri"/>
          <w:color w:val="000000"/>
          <w:sz w:val="24"/>
        </w:rPr>
        <w:t xml:space="preserve">contract, which constitutes a valuable benefit to the other (other than payment of </w:t>
      </w:r>
      <w:r>
        <w:rPr>
          <w:rFonts w:hint="eastAsia" w:ascii="Calibri" w:hAnsi="Calibri" w:eastAsia="Calibri"/>
          <w:color w:val="000000"/>
          <w:sz w:val="24"/>
        </w:rPr>
        <w:t xml:space="preserve">money) to recover a sum of money not exceeding the value of the benefit so </w:t>
      </w:r>
      <w:r>
        <w:rPr>
          <w:rFonts w:hint="eastAsia" w:ascii="Calibri" w:hAnsi="Calibri" w:eastAsia="Calibri"/>
          <w:color w:val="000000"/>
          <w:sz w:val="24"/>
        </w:rPr>
        <w:t xml:space="preserve">conferred by him on the other party. See S.4 (3) of the Act.</w:t>
      </w:r>
    </w:p>
    <w:p>
      <w:pPr>
        <w:spacing w:line="264" w:lineRule="auto"/>
        <w:ind w:firstLine="42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However,the Act does not apply to four types of contracts as provided by S.3 (5) of the Act. These are:</w:t>
      </w:r>
    </w:p>
    <w:p>
      <w:pPr>
        <w:spacing w:line="216" w:lineRule="auto"/>
        <w:ind w:firstLine="44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·Any charter party except a time charter party or a charter party by way of demise;</w:t>
      </w:r>
    </w:p>
    <w:p>
      <w:pPr>
        <w:spacing w:line="216" w:lineRule="auto"/>
        <w:ind w:firstLine="48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·Any contract for the carriage of goods by sea;</w:t>
      </w:r>
    </w:p>
    <w:p>
      <w:pPr>
        <w:spacing w:line="216" w:lineRule="auto"/>
        <w:ind w:firstLine="48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·Any contract of insurance; and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· Any Contract for the sale of specific goods where the goods have perished before the risk per se </w:t>
      </w:r>
      <w:r>
        <w:rPr>
          <w:rFonts w:hint="eastAsia" w:ascii="Calibri" w:hAnsi="Calibri" w:eastAsia="Calibri"/>
          <w:color w:val="000000"/>
          <w:sz w:val="24"/>
        </w:rPr>
        <w:t xml:space="preserve">to the buyer or any other contract for the sale and delivery of specific goods where the contract is </w:t>
      </w:r>
      <w:r>
        <w:rPr>
          <w:rFonts w:hint="eastAsia" w:ascii="Calibri" w:hAnsi="Calibri" w:eastAsia="Calibri"/>
          <w:color w:val="000000"/>
          <w:sz w:val="24"/>
        </w:rPr>
        <w:t xml:space="preserve">frustrated by reason of the fact that the goods have perished.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The reason for the exceptions is that, by commercial practice, well known rules of insurance have been </w:t>
      </w:r>
      <w:r>
        <w:rPr>
          <w:rFonts w:hint="eastAsia" w:ascii="Calibri" w:hAnsi="Calibri" w:eastAsia="Calibri"/>
          <w:color w:val="000000"/>
          <w:sz w:val="21"/>
        </w:rPr>
        <w:t xml:space="preserve">developed against risks of these contracts. Thus, unless the contract stipulates to the contrary, a carrier is </w:t>
      </w:r>
      <w:r>
        <w:rPr>
          <w:rFonts w:hint="eastAsia" w:ascii="Calibri" w:hAnsi="Calibri" w:eastAsia="Calibri"/>
          <w:color w:val="000000"/>
          <w:sz w:val="21"/>
        </w:rPr>
        <w:t xml:space="preserve">not entitle to remuneration if the contract of carriage of goods by sea is frustrated after the ship has only </w:t>
      </w:r>
      <w:r>
        <w:rPr>
          <w:rFonts w:hint="eastAsia" w:ascii="Calibri" w:hAnsi="Calibri" w:eastAsia="Calibri"/>
          <w:color w:val="000000"/>
          <w:sz w:val="21"/>
        </w:rPr>
        <w:t xml:space="preserve">gone part of theway. Likewise, the exemptions of the insurance contracts from the operation of the Act </w:t>
      </w:r>
      <w:r>
        <w:rPr>
          <w:rFonts w:hint="eastAsia" w:ascii="Calibri" w:hAnsi="Calibri" w:eastAsia="Calibri"/>
          <w:color w:val="000000"/>
          <w:sz w:val="21"/>
        </w:rPr>
        <w:t xml:space="preserve">is based on a well established principle that part of a premium is legally recoverable where the subject </w:t>
      </w:r>
      <w:r>
        <w:rPr>
          <w:rFonts w:hint="eastAsia" w:ascii="Calibri" w:hAnsi="Calibri" w:eastAsia="Calibri"/>
          <w:color w:val="000000"/>
          <w:sz w:val="21"/>
        </w:rPr>
        <w:t xml:space="preserve">matter of the risk ceases to exist before the period of the insurance expires. Thus, if a house which has </w:t>
      </w:r>
      <w:r>
        <w:rPr>
          <w:rFonts w:hint="eastAsia" w:ascii="Calibri" w:hAnsi="Calibri" w:eastAsia="Calibri"/>
          <w:color w:val="000000"/>
          <w:sz w:val="21"/>
        </w:rPr>
        <w:t xml:space="preserve">been insured against fire is requisitioned by government before the expiration of the insurance policy,</w:t>
      </w:r>
      <w:r>
        <w:rPr>
          <w:rFonts w:hint="eastAsia" w:ascii="Calibri" w:hAnsi="Calibri" w:eastAsia="Calibri"/>
          <w:color w:val="000000"/>
          <w:sz w:val="21"/>
        </w:rPr>
        <w:t xml:space="preserve">then the assured is not in any way entitled to recover any part of the premium.</w:t>
      </w:r>
    </w:p>
    <w:p>
      <w:pPr>
        <w:spacing w:line="216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VIII. CONTROVERSY ON APPLICATION OF DOCTRINE OF FRUSTRATION OF </w:t>
      </w:r>
      <w:r>
        <w:rPr>
          <w:rFonts w:hint="eastAsia" w:ascii="Calibri" w:hAnsi="Calibri" w:eastAsia="Calibri"/>
          <w:color w:val="000000"/>
          <w:sz w:val="24"/>
        </w:rPr>
        <w:t xml:space="preserve">CONTRACT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Under normal circumstance, a person buying land or acquiring a lease of land should enjoy an estate in </w:t>
      </w:r>
      <w:r>
        <w:rPr>
          <w:rFonts w:hint="eastAsia" w:ascii="Calibri" w:hAnsi="Calibri" w:eastAsia="Calibri"/>
          <w:color w:val="000000"/>
          <w:sz w:val="21"/>
        </w:rPr>
        <w:t xml:space="preserve">he land entirely independent of the contract; so, frustration should not affect such transactions. This has</w:t>
      </w:r>
    </w:p>
    <w:p>
      <w:pPr>
        <w:spacing w:line="216" w:lineRule="auto"/>
        <w:ind w:firstLine="0"/>
        <w:jc w:val="right"/>
        <w:rPr>
          <w:sz w:val="23"/>
        </w:rPr>
        <w:sectPr>
          <w:headerReference w:type="default" r:id="Rba472de8bb2847a9"/>
          <w:type w:val="continuous"/>
          <w:pgSz w:w="11900" w:h="16800" w:orient="portrait"/>
          <w:pgMar w:top="960" w:right="720" w:bottom="720" w:left="720" w:header="240" w:footer="360"/>
          <w:cols w:equalWidth="true" w:num="1"/>
        </w:sectPr>
      </w:pPr>
      <w:r>
        <w:rPr>
          <w:rFonts w:hint="eastAsia" w:ascii="Calibri" w:hAnsi="Calibri" w:eastAsia="Calibri"/>
          <w:color w:val="000000"/>
          <w:sz w:val="23"/>
        </w:rPr>
        <w:t xml:space="preserve">Scanned with CamScanner</w:t>
      </w:r>
      <w:br w:type="page"/>
    </w:p>
    <w:p>
      <w:pPr>
        <w:spacing w:line="264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been the argument of many jurists in the past until very recently.See the case of Criclewood Property </w:t>
      </w:r>
      <w:r>
        <w:rPr>
          <w:rFonts w:hint="eastAsia" w:ascii="Calibri" w:hAnsi="Calibri" w:eastAsia="Calibri"/>
          <w:color w:val="000000"/>
          <w:sz w:val="22"/>
        </w:rPr>
        <w:t xml:space="preserve">and Invst.Ltd.v.Leighton Invest Ltd32</w:t>
      </w:r>
    </w:p>
    <w:p>
      <w:pPr>
        <w:spacing w:line="264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However,the decision of the Supreme Court of Nigeria in the case of Araka v. Monier Construction </w:t>
      </w:r>
      <w:r>
        <w:rPr>
          <w:rFonts w:hint="eastAsia" w:ascii="Calibri" w:hAnsi="Calibri" w:eastAsia="Calibri"/>
          <w:color w:val="000000"/>
          <w:sz w:val="22"/>
        </w:rPr>
        <w:t xml:space="preserve">Company Ltd3328 and the decision of the House of Lords in National Carriers Ltd V. Panalpina </w:t>
      </w:r>
      <w:r>
        <w:rPr>
          <w:rFonts w:hint="eastAsia" w:ascii="Calibri" w:hAnsi="Calibri" w:eastAsia="Calibri"/>
          <w:color w:val="000000"/>
          <w:sz w:val="22"/>
        </w:rPr>
        <w:t xml:space="preserve">(Northern) Ltd34 have put all the controversies to rest permanently. According to both decisions,</w:t>
      </w:r>
      <w:r>
        <w:rPr>
          <w:rFonts w:hint="eastAsia" w:ascii="Calibri" w:hAnsi="Calibri" w:eastAsia="Calibri"/>
          <w:color w:val="000000"/>
          <w:sz w:val="22"/>
        </w:rPr>
        <w:t xml:space="preserve">frustration is applicable to all categories of contract: sales of land, leases, and tenancies inclusive.</w:t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IX. CONCLUSION</w:t>
      </w:r>
    </w:p>
    <w:p>
      <w:pPr>
        <w:spacing w:line="264" w:lineRule="auto"/>
        <w:ind w:firstLine="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The doctrine of frustration of contract makes provision for the discharge of a contract where subsequent </w:t>
      </w:r>
      <w:r>
        <w:rPr>
          <w:rFonts w:hint="eastAsia" w:ascii="Calibri" w:hAnsi="Calibri" w:eastAsia="Calibri"/>
          <w:color w:val="000000"/>
          <w:sz w:val="21"/>
        </w:rPr>
        <w:t xml:space="preserve">to its formation; a change of circumstances makes it legally, physically or commercially impossible to </w:t>
      </w:r>
      <w:r>
        <w:rPr>
          <w:rFonts w:hint="eastAsia" w:ascii="Calibri" w:hAnsi="Calibri" w:eastAsia="Calibri"/>
          <w:color w:val="000000"/>
          <w:sz w:val="21"/>
        </w:rPr>
        <w:t xml:space="preserve">fulfill the contract, thus discharging the parties from further performance.</w:t>
      </w:r>
    </w:p>
    <w:p>
      <w:pPr>
        <w:spacing w:line="264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In the seventeenth century, the rule of absolute performance was laid down by the English courts as </w:t>
      </w:r>
      <w:r>
        <w:rPr>
          <w:rFonts w:hint="eastAsia" w:ascii="Calibri" w:hAnsi="Calibri" w:eastAsia="Calibri"/>
          <w:color w:val="000000"/>
          <w:sz w:val="22"/>
        </w:rPr>
        <w:t xml:space="preserve">already discussed in this paper. Nevertheless,starting from 1863, the substantive and particular doctrine </w:t>
      </w:r>
      <w:r>
        <w:rPr>
          <w:rFonts w:hint="eastAsia" w:ascii="Calibri" w:hAnsi="Calibri" w:eastAsia="Calibri"/>
          <w:color w:val="000000"/>
          <w:sz w:val="22"/>
        </w:rPr>
        <w:t xml:space="preserve">of frustration was introduced by the courts to mitigate the rigour of the rule of absolute performance.</w:t>
      </w:r>
      <w:r>
        <w:rPr>
          <w:rFonts w:hint="eastAsia" w:ascii="Calibri" w:hAnsi="Calibri" w:eastAsia="Calibri"/>
          <w:color w:val="000000"/>
          <w:sz w:val="22"/>
        </w:rPr>
        <w:t xml:space="preserve">Thus if further fulfillment of a contract is brought to an abrupt stop by some irresistible and extraneous </w:t>
      </w:r>
      <w:r>
        <w:rPr>
          <w:rFonts w:hint="eastAsia" w:ascii="Calibri" w:hAnsi="Calibri" w:eastAsia="Calibri"/>
          <w:color w:val="000000"/>
          <w:sz w:val="22"/>
        </w:rPr>
        <w:t xml:space="preserve">cause for which neither party is responsible,the contract shall terminate forthwith and the parties be </w:t>
      </w:r>
      <w:r>
        <w:rPr>
          <w:rFonts w:hint="eastAsia" w:ascii="Calibri" w:hAnsi="Calibri" w:eastAsia="Calibri"/>
          <w:color w:val="000000"/>
          <w:sz w:val="22"/>
        </w:rPr>
        <w:t xml:space="preserve">discharged henceforth. Among them are the Implied Term Theory and Radical Change of Obligation </w:t>
      </w:r>
      <w:r>
        <w:rPr>
          <w:rFonts w:hint="eastAsia" w:ascii="Calibri" w:hAnsi="Calibri" w:eastAsia="Calibri"/>
          <w:color w:val="000000"/>
          <w:sz w:val="22"/>
        </w:rPr>
        <w:t xml:space="preserve">Theory.</w:t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This paper has also considered the applicability, of the doctrine to various contracts and has also </w:t>
      </w:r>
      <w:r>
        <w:rPr>
          <w:rFonts w:hint="eastAsia" w:ascii="Calibri" w:hAnsi="Calibri" w:eastAsia="Calibri"/>
          <w:color w:val="000000"/>
          <w:sz w:val="25"/>
        </w:rPr>
        <w:t xml:space="preserve">examined the various law reforms made to the doctrine both in Nigeria and in England. Suffice to say </w:t>
      </w:r>
      <w:r>
        <w:rPr>
          <w:rFonts w:hint="eastAsia" w:ascii="Calibri" w:hAnsi="Calibri" w:eastAsia="Calibri"/>
          <w:color w:val="000000"/>
          <w:sz w:val="25"/>
        </w:rPr>
        <w:t xml:space="preserve">that the doctrine of frustration of contract is an effective tool or machinery evolved towards quick and </w:t>
      </w:r>
      <w:r>
        <w:rPr>
          <w:rFonts w:hint="eastAsia" w:ascii="Calibri" w:hAnsi="Calibri" w:eastAsia="Calibri"/>
          <w:color w:val="000000"/>
          <w:sz w:val="25"/>
        </w:rPr>
        <w:t xml:space="preserve">just dispensation of administration of justice between the parties,especially, with the aid of the Federal </w:t>
      </w:r>
      <w:r>
        <w:rPr>
          <w:rFonts w:hint="eastAsia" w:ascii="Calibri" w:hAnsi="Calibri" w:eastAsia="Calibri"/>
          <w:color w:val="000000"/>
          <w:sz w:val="25"/>
        </w:rPr>
        <w:t xml:space="preserve">Government “Law Reform [Contracts] Act, No.64,1961 and Contracts Law,Cap.25,Laws of Western </w:t>
      </w:r>
      <w:r>
        <w:rPr>
          <w:rFonts w:hint="eastAsia" w:ascii="Calibri" w:hAnsi="Calibri" w:eastAsia="Calibri"/>
          <w:color w:val="000000"/>
          <w:sz w:val="25"/>
        </w:rPr>
        <w:t xml:space="preserve">Nigeria,1959</w:t>
      </w:r>
    </w:p>
    <w:p>
      <w:pPr>
        <w:spacing w:line="264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At this juncture, this paper wishes to recommend that other parts of our country(Nigeria) that have not </w:t>
      </w:r>
      <w:r>
        <w:rPr>
          <w:rFonts w:hint="eastAsia" w:ascii="Calibri" w:hAnsi="Calibri" w:eastAsia="Calibri"/>
          <w:color w:val="000000"/>
          <w:sz w:val="22"/>
        </w:rPr>
        <w:t xml:space="preserve">enacted any law to take care of the lacuna or lacunae associated with the common law doctrine of </w:t>
      </w:r>
      <w:r>
        <w:rPr>
          <w:rFonts w:hint="eastAsia" w:ascii="Calibri" w:hAnsi="Calibri" w:eastAsia="Calibri"/>
          <w:color w:val="000000"/>
          <w:sz w:val="22"/>
        </w:rPr>
        <w:t xml:space="preserve">frustration of contract should endeavour to do so without any further delay since the English court are </w:t>
      </w:r>
      <w:r>
        <w:rPr>
          <w:rFonts w:hint="eastAsia" w:ascii="Calibri" w:hAnsi="Calibri" w:eastAsia="Calibri"/>
          <w:color w:val="000000"/>
          <w:sz w:val="22"/>
        </w:rPr>
        <w:t xml:space="preserve">also taking the benefit of the Law Reform (frustrated contracts) Act, 1943 to proffer appropriated </w:t>
      </w:r>
      <w:r>
        <w:rPr>
          <w:rFonts w:hint="eastAsia" w:ascii="Calibri" w:hAnsi="Calibri" w:eastAsia="Calibri"/>
          <w:color w:val="000000"/>
          <w:sz w:val="22"/>
        </w:rPr>
        <w:t xml:space="preserve">solution to some problems attached to the doctrine so as to see that justice is not only seeing to be done </w:t>
      </w:r>
      <w:r>
        <w:rPr>
          <w:rFonts w:hint="eastAsia" w:ascii="Calibri" w:hAnsi="Calibri" w:eastAsia="Calibri"/>
          <w:color w:val="000000"/>
          <w:sz w:val="22"/>
        </w:rPr>
        <w:t xml:space="preserve">but manifestedly seeing to be done.</w:t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16" w:lineRule="auto"/>
        <w:ind w:firstLine="0"/>
        <w:jc w:val="both"/>
        <w:rPr>
          <w:sz w:val="25"/>
        </w:rPr>
      </w:pPr>
      <w:r>
        <w:rPr>
          <w:rFonts w:hint="eastAsia" w:ascii="SimSun" w:hAnsi="SimSun" w:eastAsia="SimSun"/>
          <w:color w:val="000000"/>
          <w:sz w:val="25"/>
        </w:rPr>
        <w:t xml:space="preserve"/>
      </w:r>
    </w:p>
    <w:p>
      <w:pPr>
        <w:spacing w:line="264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32 (1945)A.C.221</w:t>
      </w:r>
    </w:p>
    <w:p>
      <w:pPr>
        <w:spacing w:line="264" w:lineRule="auto"/>
        <w:ind w:firstLine="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33 (1981) A.C. 675; (1981)2 W.L.R. 45; (1981)1 ALL E.R.161</w:t>
      </w:r>
    </w:p>
    <w:p>
      <w:pPr>
        <w:spacing w:line="216" w:lineRule="auto"/>
        <w:ind w:firstLine="0"/>
        <w:jc w:val="both"/>
        <w:rPr>
          <w:sz w:val="18"/>
        </w:rPr>
      </w:pPr>
      <w:r>
        <w:rPr>
          <w:rFonts w:hint="eastAsia" w:ascii="Calibri" w:hAnsi="Calibri" w:eastAsia="Calibri"/>
          <w:color w:val="000000"/>
          <w:sz w:val="18"/>
        </w:rPr>
        <w:t xml:space="preserve">34</w:t>
      </w:r>
      <w:r>
        <w:rPr>
          <w:rFonts w:hint="eastAsia" w:ascii="Calibri" w:hAnsi="Calibri" w:eastAsia="Calibri"/>
          <w:color w:val="000000"/>
          <w:sz w:val="18"/>
        </w:rPr>
        <w:t xml:space="preserve">(1978)2L.R.N.60</w:t>
      </w:r>
    </w:p>
    <w:sectPr>
      <w:footerReference w:type="default" r:id="R75272a84b48e47c6"/>
      <w:headerReference w:type="default" r:id="Rec5a50f7984d4c0a"/>
      <w:type w:val="continuous"/>
      <w:pgSz w:w="11900" w:h="16200" w:orient="portrait"/>
      <w:pgMar w:top="720" w:right="720" w:bottom="720" w:left="720" w:header="180" w:footer="360"/>
      <w:cols w:equalWidth="true" w:num="1"/>
    </w:sectPr>
  </w:body>
</w:document>
</file>

<file path=word/footer1.xml><?xml version="1.0" encoding="utf-8"?>
<w:ftr xmlns:w="http://schemas.openxmlformats.org/wordprocessingml/2006/main">
  <w:p/>
</w:ftr>
</file>

<file path=word/footer2.xml><?xml version="1.0" encoding="utf-8"?>
<w:ftr xmlns:w="http://schemas.openxmlformats.org/wordprocessingml/2006/main">
  <w:p/>
</w:ftr>
</file>

<file path=word/footer3.xml><?xml version="1.0" encoding="utf-8"?>
<w:ftr xmlns:w="http://schemas.openxmlformats.org/wordprocessingml/2006/main">
  <w:p/>
</w:ftr>
</file>

<file path=word/footer4.xml><?xml version="1.0" encoding="utf-8"?>
<w:ftr xmlns:w="http://schemas.openxmlformats.org/wordprocessingml/2006/main">
  <w:p>
    <w:pPr>
      <w:spacing w:line="216" w:lineRule="auto"/>
      <w:ind w:firstLine="0"/>
      <w:jc w:val="left"/>
    </w:pPr>
    <w:r>
      <w:rPr>
        <w:sz w:val="27"/>
        <w:color w:val="000000"/>
        <w:rFonts w:hint="eastAsia" w:ascii="Calibri" w:hAnsi="Calibri" w:eastAsia="Calibri"/>
      </w:rPr>
      <w:t xml:space="preserve">1</w:t>
    </w:r>
  </w:p>
  <w:p>
    <w:pPr>
      <w:spacing w:line="216" w:lineRule="auto"/>
      <w:ind w:firstLine="0"/>
      <w:jc w:val="right"/>
    </w:pPr>
    <w:r>
      <w:rPr>
        <w:sz w:val="27"/>
        <w:color w:val="000000"/>
        <w:rFonts w:hint="eastAsia" w:ascii="Calibri" w:hAnsi="Calibri" w:eastAsia="Calibri"/>
      </w:rPr>
      <w:t xml:space="preserve">Scanned with CamScanner</w:t>
    </w:r>
  </w:p>
</w:ftr>
</file>

<file path=word/footer5.xml><?xml version="1.0" encoding="utf-8"?>
<w:ftr xmlns:w="http://schemas.openxmlformats.org/wordprocessingml/2006/main">
  <w:p>
    <w:pPr>
      <w:spacing w:line="216" w:lineRule="auto"/>
      <w:ind/>
      <w:jc w:val="center"/>
    </w:pPr>
    <w:r>
      <w:rPr>
        <w:sz w:val="23"/>
        <w:color w:val="000000"/>
        <w:rFonts w:hint="eastAsia" w:ascii="Calibri" w:hAnsi="Calibri" w:eastAsia="Calibri"/>
      </w:rPr>
      <w:t xml:space="preserve">3</w:t>
    </w:r>
  </w:p>
</w:ftr>
</file>

<file path=word/footer6.xml><?xml version="1.0" encoding="utf-8"?>
<w:ftr xmlns:w="http://schemas.openxmlformats.org/wordprocessingml/2006/main">
  <w:p>
    <w:pPr>
      <w:spacing w:line="216" w:lineRule="auto"/>
      <w:ind w:firstLine="0"/>
      <w:jc w:val="right"/>
    </w:pPr>
    <w:r>
      <w:rPr>
        <w:sz w:val="27"/>
        <w:color w:val="000000"/>
        <w:rFonts w:hint="eastAsia" w:ascii="Calibri" w:hAnsi="Calibri" w:eastAsia="Calibri"/>
      </w:rPr>
      <w:t xml:space="preserve">4</w:t>
    </w:r>
  </w:p>
  <w:p>
    <w:pPr>
      <w:spacing w:line="216" w:lineRule="auto"/>
      <w:ind w:firstLine="0"/>
      <w:jc w:val="right"/>
    </w:pPr>
    <w:r>
      <w:rPr>
        <w:sz w:val="27"/>
        <w:color w:val="000000"/>
        <w:rFonts w:hint="eastAsia" w:ascii="Calibri" w:hAnsi="Calibri" w:eastAsia="Calibri"/>
      </w:rPr>
      <w:t xml:space="preserve">Scanned with CamScanner</w:t>
    </w:r>
  </w:p>
</w:ftr>
</file>

<file path=word/footer7.xml><?xml version="1.0" encoding="utf-8"?>
<w:ftr xmlns:w="http://schemas.openxmlformats.org/wordprocessingml/2006/main">
  <w:p>
    <w:pPr>
      <w:spacing w:line="503" w:lineRule="auto"/>
      <w:ind w:firstLine="0"/>
      <w:jc w:val="right"/>
    </w:pPr>
    <w:r>
      <w:rPr>
        <w:sz w:val="20"/>
        <w:color w:val="000000"/>
        <w:rFonts w:hint="eastAsia" w:ascii="Calibri" w:hAnsi="Calibri" w:eastAsia="Calibri"/>
      </w:rPr>
      <w:t xml:space="preserve">c</w:t>
    </w:r>
  </w:p>
</w:ftr>
</file>

<file path=word/footer8.xml><?xml version="1.0" encoding="utf-8"?>
<w:ftr xmlns:w="http://schemas.openxmlformats.org/wordprocessingml/2006/main">
  <w:p>
    <w:pPr>
      <w:spacing w:line="264" w:lineRule="auto"/>
      <w:ind w:firstLine="0"/>
      <w:jc w:val="right"/>
    </w:pPr>
    <w:r>
      <w:rPr>
        <w:sz w:val="22"/>
        <w:color w:val="000000"/>
        <w:rFonts w:hint="eastAsia" w:ascii="Calibri" w:hAnsi="Calibri" w:eastAsia="Calibri"/>
      </w:rPr>
      <w:t xml:space="preserve">8</w:t>
    </w:r>
  </w:p>
</w:ftr>
</file>

<file path=word/header1.xml><?xml version="1.0" encoding="utf-8"?>
<w:hdr xmlns:w="http://schemas.openxmlformats.org/wordprocessingml/2006/main">
  <w:p/>
</w:hdr>
</file>

<file path=word/header2.xml><?xml version="1.0" encoding="utf-8"?>
<w:hdr xmlns:w="http://schemas.openxmlformats.org/wordprocessingml/2006/main">
  <w:p/>
</w:hdr>
</file>

<file path=word/header3.xml><?xml version="1.0" encoding="utf-8"?>
<w:hdr xmlns:w="http://schemas.openxmlformats.org/wordprocessingml/2006/main">
  <w:p/>
</w:hdr>
</file>

<file path=word/header4.xml><?xml version="1.0" encoding="utf-8"?>
<w:hdr xmlns:w="http://schemas.openxmlformats.org/wordprocessingml/2006/main">
  <w:p>
    <w:pPr>
      <w:spacing w:line="216" w:lineRule="auto"/>
      <w:ind w:firstLine="0"/>
      <w:jc w:val="right"/>
    </w:pPr>
    <w:r>
      <w:rPr>
        <w:sz w:val="22"/>
        <w:color w:val="000000"/>
        <w:rFonts w:hint="eastAsia" w:ascii="Calibri" w:hAnsi="Calibri" w:eastAsia="Calibri"/>
      </w:rPr>
      <w:t xml:space="preserve">Bi-Annual Journal of Public Law</w:t>
    </w:r>
  </w:p>
  <w:p>
    <w:pPr>
      <w:spacing w:line="216" w:lineRule="auto"/>
      <w:ind w:firstLine="0"/>
      <w:jc w:val="left"/>
    </w:pPr>
    <w:r>
      <w:rPr>
        <w:sz w:val="22"/>
        <w:color w:val="000000"/>
        <w:rFonts w:hint="eastAsia" w:ascii="Calibri" w:hAnsi="Calibri" w:eastAsia="Calibri"/>
      </w:rPr>
      <w:t xml:space="preserve">Kogi State University</w:t>
    </w:r>
  </w:p>
</w:hdr>
</file>

<file path=word/header5.xml><?xml version="1.0" encoding="utf-8"?>
<w:hdr xmlns:w="http://schemas.openxmlformats.org/wordprocessingml/2006/main">
  <w:p>
    <w:pPr>
      <w:spacing w:line="216" w:lineRule="auto"/>
      <w:ind w:firstLine="0"/>
      <w:jc w:val="right"/>
    </w:pPr>
    <w:r>
      <w:rPr>
        <w:sz w:val="23"/>
        <w:color w:val="000000"/>
        <w:rFonts w:hint="eastAsia" w:ascii="Calibri" w:hAnsi="Calibri" w:eastAsia="Calibri"/>
      </w:rPr>
      <w:t xml:space="preserve">Bi-Annual Journal of Public Law</w:t>
    </w:r>
  </w:p>
  <w:p>
    <w:pPr>
      <w:spacing w:line="240" w:lineRule="auto"/>
      <w:ind w:firstLine="0"/>
      <w:jc w:val="left"/>
    </w:pPr>
    <w:r>
      <w:rPr>
        <w:sz w:val="22"/>
        <w:color w:val="000000"/>
        <w:rFonts w:hint="eastAsia" w:ascii="Calibri" w:hAnsi="Calibri" w:eastAsia="Calibri"/>
      </w:rPr>
      <w:t xml:space="preserve">Kogi State University</w:t>
    </w:r>
  </w:p>
</w:hdr>
</file>

<file path=word/header6.xml><?xml version="1.0" encoding="utf-8"?>
<w:hdr xmlns:w="http://schemas.openxmlformats.org/wordprocessingml/2006/main">
  <w:p>
    <w:pPr>
      <w:spacing w:line="216" w:lineRule="auto"/>
      <w:ind w:firstLine="0"/>
      <w:jc w:val="right"/>
    </w:pPr>
    <w:r>
      <w:rPr>
        <w:sz w:val="18"/>
        <w:color w:val="000000"/>
        <w:rFonts w:hint="eastAsia" w:ascii="Calibri" w:hAnsi="Calibri" w:eastAsia="Calibri"/>
      </w:rPr>
      <w:t xml:space="preserve">Bi-Annual Journal of Public Lanwe</w:t>
    </w:r>
  </w:p>
</w:hdr>
</file>

<file path=word/header7.xml><?xml version="1.0" encoding="utf-8"?>
<w:hdr xmlns:w="http://schemas.openxmlformats.org/wordprocessingml/2006/main">
  <w:p>
    <w:pPr>
      <w:spacing w:line="503" w:lineRule="auto"/>
      <w:ind w:firstLine="0"/>
      <w:jc w:val="left"/>
    </w:pPr>
    <w:r>
      <w:rPr>
        <w:sz w:val="20"/>
        <w:color w:val="000000"/>
        <w:rFonts w:hint="eastAsia" w:ascii="Calibri" w:hAnsi="Calibri" w:eastAsia="Calibri"/>
      </w:rPr>
      <w:t xml:space="preserve">Kogi State University                                                                                         Bi-Annual Journal of Public Law</w:t>
    </w:r>
  </w:p>
</w:hdr>
</file>

<file path=word/header8.xml><?xml version="1.0" encoding="utf-8"?>
<w:hdr xmlns:w="http://schemas.openxmlformats.org/wordprocessingml/2006/main">
  <w:p>
    <w:pPr>
      <w:spacing w:line="264" w:lineRule="auto"/>
      <w:ind w:firstLine="0"/>
      <w:jc w:val="left"/>
    </w:pPr>
    <w:r>
      <w:rPr>
        <w:sz w:val="21"/>
        <w:color w:val="000000"/>
        <w:rFonts w:hint="eastAsia" w:ascii="Calibri" w:hAnsi="Calibri" w:eastAsia="Calibri"/>
      </w:rPr>
      <w:t xml:space="preserve">Kogi State University                                                                                          Bi-Annual Journal of Public Law</w:t>
    </w:r>
  </w:p>
</w:hdr>
</file>

<file path=word/header9.xml><?xml version="1.0" encoding="utf-8"?>
<w:hdr xmlns:w="http://schemas.openxmlformats.org/wordprocessingml/2006/main">
  <w:p>
    <w:pPr>
      <w:spacing w:line="264" w:lineRule="auto"/>
      <w:ind w:firstLine="0"/>
      <w:jc w:val="right"/>
    </w:pPr>
    <w:r>
      <w:rPr>
        <w:sz w:val="22"/>
        <w:color w:val="000000"/>
        <w:rFonts w:hint="eastAsia" w:ascii="Calibri" w:hAnsi="Calibri" w:eastAsia="Calibri"/>
      </w:rPr>
      <w:t xml:space="preserve">Bi-Annual Journa of Public Law</w:t>
    </w:r>
  </w:p>
  <w:p>
    <w:pPr>
      <w:spacing w:line="264" w:lineRule="auto"/>
      <w:ind w:firstLine="0"/>
      <w:jc w:val="left"/>
    </w:pPr>
    <w:r>
      <w:rPr>
        <w:sz w:val="22"/>
        <w:color w:val="000000"/>
        <w:rFonts w:hint="eastAsia" w:ascii="Calibri" w:hAnsi="Calibri" w:eastAsia="Calibri"/>
      </w:rPr>
      <w:t xml:space="preserve">Kogi State University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BC8"/>
    <w:rsid w:val="000D6051"/>
    <w:rsid w:val="009F0BE0"/>
    <w:rsid w:val="00BA6D97"/>
    <w:rsid w:val="00BD0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6431983-C890-485F-95E8-B387FD722BBF}"/>
</w: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/word/settings.xml" Id="rId2" /><Relationship Type="http://schemas.openxmlformats.org/officeDocument/2006/relationships/image" Target="/media/image.jpg" Id="R4618518fab38404e" /><Relationship Type="http://schemas.openxmlformats.org/officeDocument/2006/relationships/image" Target="/media/image2.jpg" Id="Re1265543458d435a" /><Relationship Type="http://schemas.openxmlformats.org/officeDocument/2006/relationships/image" Target="/media/image3.jpg" Id="Rb1c180f6ac0d4976" /><Relationship Type="http://schemas.openxmlformats.org/officeDocument/2006/relationships/header" Target="/word/header1.xml" Id="Rc093fb7041b1416f" /><Relationship Type="http://schemas.openxmlformats.org/officeDocument/2006/relationships/footer" Target="/word/footer1.xml" Id="R6708818fafca4a23" /><Relationship Type="http://schemas.openxmlformats.org/officeDocument/2006/relationships/image" Target="/media/image4.jpg" Id="R19651fe6a08045a5" /><Relationship Type="http://schemas.openxmlformats.org/officeDocument/2006/relationships/header" Target="/word/header2.xml" Id="R8f7a721a0cf14007" /><Relationship Type="http://schemas.openxmlformats.org/officeDocument/2006/relationships/footer" Target="/word/footer2.xml" Id="R8972889cd8f24224" /><Relationship Type="http://schemas.openxmlformats.org/officeDocument/2006/relationships/header" Target="/word/header3.xml" Id="R75515210e1ca4997" /><Relationship Type="http://schemas.openxmlformats.org/officeDocument/2006/relationships/footer" Target="/word/footer3.xml" Id="R49ab6eae5cad4c14" /><Relationship Type="http://schemas.openxmlformats.org/officeDocument/2006/relationships/footer" Target="/word/footer4.xml" Id="R7772a4cc3fbf462c" /><Relationship Type="http://schemas.openxmlformats.org/officeDocument/2006/relationships/header" Target="/word/header4.xml" Id="Rf628bdaf8c83444a" /><Relationship Type="http://schemas.openxmlformats.org/officeDocument/2006/relationships/header" Target="/word/header5.xml" Id="Rcc2f2b7ffb554d9e" /><Relationship Type="http://schemas.openxmlformats.org/officeDocument/2006/relationships/footer" Target="/word/footer5.xml" Id="R74e32a28eacd46bb" /><Relationship Type="http://schemas.openxmlformats.org/officeDocument/2006/relationships/header" Target="/word/header6.xml" Id="Rf4ed2bd91cd044b4" /><Relationship Type="http://schemas.openxmlformats.org/officeDocument/2006/relationships/footer" Target="/word/footer6.xml" Id="Re6e9b1a2082849e3" /><Relationship Type="http://schemas.openxmlformats.org/officeDocument/2006/relationships/header" Target="/word/header7.xml" Id="R7048fb1afa3b4473" /><Relationship Type="http://schemas.openxmlformats.org/officeDocument/2006/relationships/footer" Target="/word/footer7.xml" Id="R9c2a358f1b1a4a0d" /><Relationship Type="http://schemas.openxmlformats.org/officeDocument/2006/relationships/header" Target="/word/header8.xml" Id="Rba472de8bb2847a9" /><Relationship Type="http://schemas.openxmlformats.org/officeDocument/2006/relationships/header" Target="/word/header9.xml" Id="Rec5a50f7984d4c0a" /><Relationship Type="http://schemas.openxmlformats.org/officeDocument/2006/relationships/footer" Target="/word/footer8.xml" Id="R75272a84b48e47c6" /></Relationships>
</file>