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B791B" w:rsidRDefault="00000000">
      <w:pPr>
        <w:spacing w:after="0" w:line="259" w:lineRule="auto"/>
        <w:ind w:left="-8386" w:right="15344"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25908</wp:posOffset>
                </wp:positionH>
                <wp:positionV relativeFrom="page">
                  <wp:posOffset>18288</wp:posOffset>
                </wp:positionV>
                <wp:extent cx="10009632" cy="7735825"/>
                <wp:effectExtent l="0" t="0" r="0" b="0"/>
                <wp:wrapTopAndBottom/>
                <wp:docPr id="16911" name="Group 16911"/>
                <wp:cNvGraphicFramePr/>
                <a:graphic xmlns:a="http://schemas.openxmlformats.org/drawingml/2006/main">
                  <a:graphicData uri="http://schemas.microsoft.com/office/word/2010/wordprocessingGroup">
                    <wpg:wgp>
                      <wpg:cNvGrpSpPr/>
                      <wpg:grpSpPr>
                        <a:xfrm>
                          <a:off x="0" y="0"/>
                          <a:ext cx="10009632" cy="7735825"/>
                          <a:chOff x="0" y="0"/>
                          <a:chExt cx="10009632" cy="7735825"/>
                        </a:xfrm>
                      </wpg:grpSpPr>
                      <wps:wsp>
                        <wps:cNvPr id="6" name="Rectangle 6"/>
                        <wps:cNvSpPr/>
                        <wps:spPr>
                          <a:xfrm rot="-5399999">
                            <a:off x="7005504" y="1888406"/>
                            <a:ext cx="5561600" cy="281216"/>
                          </a:xfrm>
                          <a:prstGeom prst="rect">
                            <a:avLst/>
                          </a:prstGeom>
                          <a:ln>
                            <a:noFill/>
                          </a:ln>
                        </wps:spPr>
                        <wps:txbx>
                          <w:txbxContent>
                            <w:p w:rsidR="00DB791B" w:rsidRDefault="00000000">
                              <w:pPr>
                                <w:spacing w:after="160" w:line="259" w:lineRule="auto"/>
                                <w:ind w:left="0" w:firstLine="0"/>
                                <w:jc w:val="left"/>
                              </w:pPr>
                              <w:r>
                                <w:rPr>
                                  <w:sz w:val="28"/>
                                </w:rPr>
                                <w:t>the</w:t>
                              </w:r>
                              <w:r>
                                <w:rPr>
                                  <w:spacing w:val="-403"/>
                                  <w:sz w:val="28"/>
                                </w:rPr>
                                <w:t xml:space="preserve"> </w:t>
                              </w:r>
                              <w:proofErr w:type="gramStart"/>
                              <w:r>
                                <w:rPr>
                                  <w:sz w:val="28"/>
                                </w:rPr>
                                <w:t>quint</w:t>
                              </w:r>
                              <w:r>
                                <w:rPr>
                                  <w:spacing w:val="-403"/>
                                  <w:sz w:val="28"/>
                                </w:rPr>
                                <w:t xml:space="preserve"> </w:t>
                              </w:r>
                              <w:r>
                                <w:rPr>
                                  <w:sz w:val="28"/>
                                </w:rPr>
                                <w:t>:</w:t>
                              </w:r>
                              <w:proofErr w:type="gramEnd"/>
                              <w:r>
                                <w:rPr>
                                  <w:spacing w:val="-403"/>
                                  <w:sz w:val="28"/>
                                </w:rPr>
                                <w:t xml:space="preserve"> </w:t>
                              </w:r>
                              <w:r>
                                <w:rPr>
                                  <w:sz w:val="28"/>
                                </w:rPr>
                                <w:t>an</w:t>
                              </w:r>
                              <w:r>
                                <w:rPr>
                                  <w:spacing w:val="-403"/>
                                  <w:sz w:val="28"/>
                                </w:rPr>
                                <w:t xml:space="preserve"> </w:t>
                              </w:r>
                              <w:r>
                                <w:rPr>
                                  <w:sz w:val="28"/>
                                </w:rPr>
                                <w:t>interdisciplinary</w:t>
                              </w:r>
                              <w:r>
                                <w:rPr>
                                  <w:spacing w:val="-403"/>
                                  <w:sz w:val="28"/>
                                </w:rPr>
                                <w:t xml:space="preserve"> </w:t>
                              </w:r>
                              <w:r>
                                <w:rPr>
                                  <w:sz w:val="28"/>
                                </w:rPr>
                                <w:t>quarterly</w:t>
                              </w:r>
                              <w:r>
                                <w:rPr>
                                  <w:spacing w:val="-403"/>
                                  <w:sz w:val="28"/>
                                </w:rPr>
                                <w:t xml:space="preserve"> </w:t>
                              </w:r>
                              <w:r>
                                <w:rPr>
                                  <w:sz w:val="28"/>
                                </w:rPr>
                                <w:t>from</w:t>
                              </w:r>
                              <w:r>
                                <w:rPr>
                                  <w:spacing w:val="-403"/>
                                  <w:sz w:val="28"/>
                                </w:rPr>
                                <w:t xml:space="preserve"> </w:t>
                              </w:r>
                              <w:r>
                                <w:rPr>
                                  <w:sz w:val="28"/>
                                </w:rPr>
                                <w:t>the</w:t>
                              </w:r>
                              <w:r>
                                <w:rPr>
                                  <w:spacing w:val="-403"/>
                                  <w:sz w:val="28"/>
                                </w:rPr>
                                <w:t xml:space="preserve"> </w:t>
                              </w:r>
                              <w:r>
                                <w:rPr>
                                  <w:sz w:val="28"/>
                                </w:rPr>
                                <w:t>north</w:t>
                              </w:r>
                              <w:r>
                                <w:rPr>
                                  <w:spacing w:val="-403"/>
                                  <w:sz w:val="28"/>
                                </w:rPr>
                                <w:t xml:space="preserve"> </w:t>
                              </w:r>
                              <w:r>
                                <w:rPr>
                                  <w:spacing w:val="-70"/>
                                  <w:sz w:val="28"/>
                                </w:rPr>
                                <w:t xml:space="preserve">  </w:t>
                              </w:r>
                              <w:r>
                                <w:rPr>
                                  <w:spacing w:val="263"/>
                                  <w:sz w:val="28"/>
                                </w:rPr>
                                <w:t xml:space="preserve"> </w:t>
                              </w:r>
                            </w:p>
                          </w:txbxContent>
                        </wps:txbx>
                        <wps:bodyPr horzOverflow="overflow" vert="horz" lIns="0" tIns="0" rIns="0" bIns="0" rtlCol="0">
                          <a:noAutofit/>
                        </wps:bodyPr>
                      </wps:wsp>
                      <wps:wsp>
                        <wps:cNvPr id="7" name="Rectangle 7"/>
                        <wps:cNvSpPr/>
                        <wps:spPr>
                          <a:xfrm rot="-5399999">
                            <a:off x="9666209" y="332107"/>
                            <a:ext cx="229981" cy="361565"/>
                          </a:xfrm>
                          <a:prstGeom prst="rect">
                            <a:avLst/>
                          </a:prstGeom>
                          <a:ln>
                            <a:noFill/>
                          </a:ln>
                        </wps:spPr>
                        <wps:txbx>
                          <w:txbxContent>
                            <w:p w:rsidR="00DB791B" w:rsidRDefault="00000000">
                              <w:pPr>
                                <w:spacing w:after="160" w:line="259" w:lineRule="auto"/>
                                <w:ind w:left="0" w:firstLine="0"/>
                                <w:jc w:val="left"/>
                              </w:pPr>
                              <w:r>
                                <w:rPr>
                                  <w:spacing w:val="-90"/>
                                  <w:sz w:val="36"/>
                                </w:rPr>
                                <w:t xml:space="preserve"> </w:t>
                              </w:r>
                              <w:r>
                                <w:rPr>
                                  <w:sz w:val="36"/>
                                </w:rPr>
                                <w:t>1</w:t>
                              </w:r>
                            </w:p>
                          </w:txbxContent>
                        </wps:txbx>
                        <wps:bodyPr horzOverflow="overflow" vert="horz" lIns="0" tIns="0" rIns="0" bIns="0" rtlCol="0">
                          <a:noAutofit/>
                        </wps:bodyPr>
                      </wps:wsp>
                      <pic:pic xmlns:pic="http://schemas.openxmlformats.org/drawingml/2006/picture">
                        <pic:nvPicPr>
                          <pic:cNvPr id="21171" name="Picture 21171"/>
                          <pic:cNvPicPr/>
                        </pic:nvPicPr>
                        <pic:blipFill>
                          <a:blip r:embed="rId7"/>
                          <a:stretch>
                            <a:fillRect/>
                          </a:stretch>
                        </pic:blipFill>
                        <pic:spPr>
                          <a:xfrm>
                            <a:off x="-4571" y="-3047"/>
                            <a:ext cx="10012680" cy="7738872"/>
                          </a:xfrm>
                          <a:prstGeom prst="rect">
                            <a:avLst/>
                          </a:prstGeom>
                        </pic:spPr>
                      </pic:pic>
                    </wpg:wgp>
                  </a:graphicData>
                </a:graphic>
              </wp:anchor>
            </w:drawing>
          </mc:Choice>
          <mc:Fallback xmlns:a="http://schemas.openxmlformats.org/drawingml/2006/main">
            <w:pict>
              <v:group id="Group 16911" style="width:788.16pt;height:609.12pt;position:absolute;mso-position-horizontal-relative:page;mso-position-horizontal:absolute;margin-left:2.04pt;mso-position-vertical-relative:page;margin-top:1.44pt;" coordsize="100096,77358">
                <v:rect id="Rectangle 6" style="position:absolute;width:55616;height:2812;left:70055;top:18884;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sz w:val="28"/>
                          </w:rPr>
                          <w:t xml:space="preserve">the</w:t>
                        </w:r>
                        <w:r>
                          <w:rPr>
                            <w:rFonts w:cs="Times New Roman" w:hAnsi="Times New Roman" w:eastAsia="Times New Roman" w:ascii="Times New Roman"/>
                            <w:spacing w:val="-403"/>
                            <w:sz w:val="28"/>
                          </w:rPr>
                          <w:t xml:space="preserve"> </w:t>
                        </w:r>
                        <w:r>
                          <w:rPr>
                            <w:rFonts w:cs="Times New Roman" w:hAnsi="Times New Roman" w:eastAsia="Times New Roman" w:ascii="Times New Roman"/>
                            <w:sz w:val="28"/>
                          </w:rPr>
                          <w:t xml:space="preserve">quint</w:t>
                        </w:r>
                        <w:r>
                          <w:rPr>
                            <w:rFonts w:cs="Times New Roman" w:hAnsi="Times New Roman" w:eastAsia="Times New Roman" w:ascii="Times New Roman"/>
                            <w:spacing w:val="-403"/>
                            <w:sz w:val="28"/>
                          </w:rPr>
                          <w:t xml:space="preserve"> </w:t>
                        </w:r>
                        <w:r>
                          <w:rPr>
                            <w:rFonts w:cs="Times New Roman" w:hAnsi="Times New Roman" w:eastAsia="Times New Roman" w:ascii="Times New Roman"/>
                            <w:sz w:val="28"/>
                          </w:rPr>
                          <w:t xml:space="preserve">:</w:t>
                        </w:r>
                        <w:r>
                          <w:rPr>
                            <w:rFonts w:cs="Times New Roman" w:hAnsi="Times New Roman" w:eastAsia="Times New Roman" w:ascii="Times New Roman"/>
                            <w:spacing w:val="-403"/>
                            <w:sz w:val="28"/>
                          </w:rPr>
                          <w:t xml:space="preserve"> </w:t>
                        </w:r>
                        <w:r>
                          <w:rPr>
                            <w:rFonts w:cs="Times New Roman" w:hAnsi="Times New Roman" w:eastAsia="Times New Roman" w:ascii="Times New Roman"/>
                            <w:sz w:val="28"/>
                          </w:rPr>
                          <w:t xml:space="preserve">an</w:t>
                        </w:r>
                        <w:r>
                          <w:rPr>
                            <w:rFonts w:cs="Times New Roman" w:hAnsi="Times New Roman" w:eastAsia="Times New Roman" w:ascii="Times New Roman"/>
                            <w:spacing w:val="-403"/>
                            <w:sz w:val="28"/>
                          </w:rPr>
                          <w:t xml:space="preserve"> </w:t>
                        </w:r>
                        <w:r>
                          <w:rPr>
                            <w:rFonts w:cs="Times New Roman" w:hAnsi="Times New Roman" w:eastAsia="Times New Roman" w:ascii="Times New Roman"/>
                            <w:sz w:val="28"/>
                          </w:rPr>
                          <w:t xml:space="preserve">interdisciplinary</w:t>
                        </w:r>
                        <w:r>
                          <w:rPr>
                            <w:rFonts w:cs="Times New Roman" w:hAnsi="Times New Roman" w:eastAsia="Times New Roman" w:ascii="Times New Roman"/>
                            <w:spacing w:val="-403"/>
                            <w:sz w:val="28"/>
                          </w:rPr>
                          <w:t xml:space="preserve"> </w:t>
                        </w:r>
                        <w:r>
                          <w:rPr>
                            <w:rFonts w:cs="Times New Roman" w:hAnsi="Times New Roman" w:eastAsia="Times New Roman" w:ascii="Times New Roman"/>
                            <w:sz w:val="28"/>
                          </w:rPr>
                          <w:t xml:space="preserve">quarterly</w:t>
                        </w:r>
                        <w:r>
                          <w:rPr>
                            <w:rFonts w:cs="Times New Roman" w:hAnsi="Times New Roman" w:eastAsia="Times New Roman" w:ascii="Times New Roman"/>
                            <w:spacing w:val="-403"/>
                            <w:sz w:val="28"/>
                          </w:rPr>
                          <w:t xml:space="preserve"> </w:t>
                        </w:r>
                        <w:r>
                          <w:rPr>
                            <w:rFonts w:cs="Times New Roman" w:hAnsi="Times New Roman" w:eastAsia="Times New Roman" w:ascii="Times New Roman"/>
                            <w:sz w:val="28"/>
                          </w:rPr>
                          <w:t xml:space="preserve">from</w:t>
                        </w:r>
                        <w:r>
                          <w:rPr>
                            <w:rFonts w:cs="Times New Roman" w:hAnsi="Times New Roman" w:eastAsia="Times New Roman" w:ascii="Times New Roman"/>
                            <w:spacing w:val="-403"/>
                            <w:sz w:val="28"/>
                          </w:rPr>
                          <w:t xml:space="preserve"> </w:t>
                        </w:r>
                        <w:r>
                          <w:rPr>
                            <w:rFonts w:cs="Times New Roman" w:hAnsi="Times New Roman" w:eastAsia="Times New Roman" w:ascii="Times New Roman"/>
                            <w:sz w:val="28"/>
                          </w:rPr>
                          <w:t xml:space="preserve">the</w:t>
                        </w:r>
                        <w:r>
                          <w:rPr>
                            <w:rFonts w:cs="Times New Roman" w:hAnsi="Times New Roman" w:eastAsia="Times New Roman" w:ascii="Times New Roman"/>
                            <w:spacing w:val="-403"/>
                            <w:sz w:val="28"/>
                          </w:rPr>
                          <w:t xml:space="preserve"> </w:t>
                        </w:r>
                        <w:r>
                          <w:rPr>
                            <w:rFonts w:cs="Times New Roman" w:hAnsi="Times New Roman" w:eastAsia="Times New Roman" w:ascii="Times New Roman"/>
                            <w:sz w:val="28"/>
                          </w:rPr>
                          <w:t xml:space="preserve">north</w:t>
                        </w:r>
                        <w:r>
                          <w:rPr>
                            <w:rFonts w:cs="Times New Roman" w:hAnsi="Times New Roman" w:eastAsia="Times New Roman" w:ascii="Times New Roman"/>
                            <w:spacing w:val="-403"/>
                            <w:sz w:val="28"/>
                          </w:rPr>
                          <w:t xml:space="preserve"> </w:t>
                        </w:r>
                        <w:r>
                          <w:rPr>
                            <w:rFonts w:cs="Times New Roman" w:hAnsi="Times New Roman" w:eastAsia="Times New Roman" w:ascii="Times New Roman"/>
                            <w:spacing w:val="-70"/>
                            <w:sz w:val="28"/>
                          </w:rPr>
                          <w:t xml:space="preserve"> </w:t>
                        </w:r>
                        <w:r>
                          <w:rPr>
                            <w:rFonts w:cs="Times New Roman" w:hAnsi="Times New Roman" w:eastAsia="Times New Roman" w:ascii="Times New Roman"/>
                            <w:spacing w:val="-70"/>
                            <w:sz w:val="28"/>
                          </w:rPr>
                          <w:t xml:space="preserve"> </w:t>
                        </w:r>
                        <w:r>
                          <w:rPr>
                            <w:rFonts w:cs="Times New Roman" w:hAnsi="Times New Roman" w:eastAsia="Times New Roman" w:ascii="Times New Roman"/>
                            <w:spacing w:val="263"/>
                            <w:sz w:val="28"/>
                          </w:rPr>
                          <w:t xml:space="preserve"> </w:t>
                        </w:r>
                      </w:p>
                    </w:txbxContent>
                  </v:textbox>
                </v:rect>
                <v:rect id="Rectangle 7" style="position:absolute;width:2299;height:3615;left:96662;top:3321;rotation:270;" filled="f" stroked="f">
                  <v:textbox inset="0,0,0,0" style="layout-flow:vertical;mso-layout-flow-alt:bottom-to-top">
                    <w:txbxContent>
                      <w:p>
                        <w:pPr>
                          <w:spacing w:before="0" w:after="160" w:line="259" w:lineRule="auto"/>
                          <w:ind w:left="0" w:firstLine="0"/>
                          <w:jc w:val="left"/>
                        </w:pPr>
                        <w:r>
                          <w:rPr>
                            <w:rFonts w:cs="Times New Roman" w:hAnsi="Times New Roman" w:eastAsia="Times New Roman" w:ascii="Times New Roman"/>
                            <w:spacing w:val="-90"/>
                            <w:sz w:val="36"/>
                          </w:rPr>
                          <w:t xml:space="preserve"> </w:t>
                        </w:r>
                        <w:r>
                          <w:rPr>
                            <w:rFonts w:cs="Times New Roman" w:hAnsi="Times New Roman" w:eastAsia="Times New Roman" w:ascii="Times New Roman"/>
                            <w:sz w:val="36"/>
                          </w:rPr>
                          <w:t xml:space="preserve">1</w:t>
                        </w:r>
                      </w:p>
                    </w:txbxContent>
                  </v:textbox>
                </v:rect>
                <v:shape id="Picture 21171" style="position:absolute;width:100126;height:77388;left:-45;top:-30;" filled="f">
                  <v:imagedata r:id="rId8"/>
                </v:shape>
                <w10:wrap type="topAndBottom"/>
              </v:group>
            </w:pict>
          </mc:Fallback>
        </mc:AlternateContent>
      </w:r>
      <w:r>
        <w:br w:type="page"/>
      </w:r>
    </w:p>
    <w:p w:rsidR="00DB791B" w:rsidRDefault="00000000">
      <w:pPr>
        <w:spacing w:after="187" w:line="259" w:lineRule="auto"/>
        <w:ind w:left="17" w:firstLine="0"/>
        <w:jc w:val="center"/>
      </w:pPr>
      <w:r>
        <w:rPr>
          <w:sz w:val="31"/>
        </w:rPr>
        <w:lastRenderedPageBreak/>
        <w:t>Editorial Advisory Board</w:t>
      </w:r>
    </w:p>
    <w:p w:rsidR="00DB791B" w:rsidRDefault="00000000">
      <w:pPr>
        <w:spacing w:after="55" w:line="259" w:lineRule="auto"/>
        <w:ind w:left="16" w:hanging="10"/>
        <w:jc w:val="left"/>
      </w:pPr>
      <w:proofErr w:type="spellStart"/>
      <w:r>
        <w:t>Moshen</w:t>
      </w:r>
      <w:proofErr w:type="spellEnd"/>
      <w:r>
        <w:t xml:space="preserve"> </w:t>
      </w:r>
      <w:proofErr w:type="spellStart"/>
      <w:r>
        <w:t>Ashtiany</w:t>
      </w:r>
      <w:proofErr w:type="spellEnd"/>
      <w:r>
        <w:t>, Columbia University</w:t>
      </w:r>
    </w:p>
    <w:p w:rsidR="00DB791B" w:rsidRDefault="00000000">
      <w:pPr>
        <w:spacing w:after="55" w:line="259" w:lineRule="auto"/>
        <w:ind w:left="16" w:hanging="10"/>
        <w:jc w:val="left"/>
      </w:pPr>
      <w:r>
        <w:t>Brenda Austin-Smith, University of Manitoba</w:t>
      </w:r>
    </w:p>
    <w:p w:rsidR="00DB791B" w:rsidRDefault="00000000">
      <w:pPr>
        <w:spacing w:after="55" w:line="259" w:lineRule="auto"/>
        <w:ind w:left="16" w:hanging="10"/>
        <w:jc w:val="left"/>
      </w:pPr>
      <w:r>
        <w:t xml:space="preserve">Keith </w:t>
      </w:r>
      <w:proofErr w:type="spellStart"/>
      <w:r>
        <w:t>Batterbe</w:t>
      </w:r>
      <w:proofErr w:type="spellEnd"/>
      <w:r>
        <w:t>. University of Turku</w:t>
      </w:r>
    </w:p>
    <w:p w:rsidR="00DB791B" w:rsidRDefault="00000000">
      <w:pPr>
        <w:spacing w:after="55" w:line="259" w:lineRule="auto"/>
        <w:ind w:left="16" w:hanging="10"/>
        <w:jc w:val="left"/>
      </w:pPr>
      <w:r>
        <w:t>Donald Beecher, Carleton University</w:t>
      </w:r>
    </w:p>
    <w:p w:rsidR="00DB791B" w:rsidRDefault="00000000">
      <w:pPr>
        <w:spacing w:after="55" w:line="259" w:lineRule="auto"/>
        <w:ind w:left="16" w:right="2265" w:hanging="10"/>
        <w:jc w:val="left"/>
      </w:pPr>
      <w:r>
        <w:t>Melanie Belmore, University College of the North Gerald Bowler, Independent Scholar</w:t>
      </w:r>
    </w:p>
    <w:p w:rsidR="00DB791B" w:rsidRDefault="00000000">
      <w:pPr>
        <w:spacing w:after="55" w:line="259" w:lineRule="auto"/>
        <w:ind w:left="16" w:hanging="10"/>
        <w:jc w:val="left"/>
      </w:pPr>
      <w:r>
        <w:t>Robert Budde, University Northern British Columbia</w:t>
      </w:r>
    </w:p>
    <w:p w:rsidR="00DB791B" w:rsidRDefault="00000000">
      <w:pPr>
        <w:spacing w:after="55" w:line="259" w:lineRule="auto"/>
        <w:ind w:left="16" w:hanging="10"/>
        <w:jc w:val="left"/>
      </w:pPr>
      <w:r>
        <w:t>John Butler, Independent Scholar</w:t>
      </w:r>
    </w:p>
    <w:p w:rsidR="00DB791B" w:rsidRDefault="00000000">
      <w:pPr>
        <w:spacing w:after="50" w:line="265" w:lineRule="auto"/>
        <w:ind w:left="12" w:right="3" w:hanging="3"/>
      </w:pPr>
      <w:r>
        <w:t>David Carpenter, Professor Emeritus, University of Saskatchewan</w:t>
      </w:r>
    </w:p>
    <w:p w:rsidR="00DB791B" w:rsidRDefault="00000000">
      <w:pPr>
        <w:spacing w:after="55" w:line="259" w:lineRule="auto"/>
        <w:ind w:left="16" w:hanging="10"/>
        <w:jc w:val="left"/>
      </w:pPr>
      <w:r>
        <w:t>Terrence Craig, Mount Allison University</w:t>
      </w:r>
    </w:p>
    <w:p w:rsidR="00DB791B" w:rsidRDefault="00000000">
      <w:pPr>
        <w:spacing w:after="50" w:line="265" w:lineRule="auto"/>
        <w:ind w:left="12" w:right="3" w:hanging="3"/>
      </w:pPr>
      <w:r>
        <w:t>Lynn Echevarria, Yukon College</w:t>
      </w:r>
    </w:p>
    <w:p w:rsidR="00DB791B" w:rsidRDefault="00000000">
      <w:pPr>
        <w:spacing w:after="55" w:line="259" w:lineRule="auto"/>
        <w:ind w:left="16" w:hanging="10"/>
        <w:jc w:val="left"/>
      </w:pPr>
      <w:r>
        <w:t xml:space="preserve">Erwin </w:t>
      </w:r>
      <w:proofErr w:type="spellStart"/>
      <w:r>
        <w:t>Erdhardt</w:t>
      </w:r>
      <w:proofErr w:type="spellEnd"/>
      <w:r>
        <w:t>, III, University of Cincinnati</w:t>
      </w:r>
    </w:p>
    <w:p w:rsidR="00DB791B" w:rsidRDefault="00000000">
      <w:pPr>
        <w:spacing w:after="55" w:line="259" w:lineRule="auto"/>
        <w:ind w:left="16" w:hanging="10"/>
        <w:jc w:val="left"/>
      </w:pPr>
      <w:r>
        <w:t>Peter Falconer, University of Bristol</w:t>
      </w:r>
    </w:p>
    <w:p w:rsidR="00DB791B" w:rsidRDefault="00000000">
      <w:pPr>
        <w:spacing w:after="55" w:line="259" w:lineRule="auto"/>
        <w:ind w:left="16" w:hanging="10"/>
        <w:jc w:val="left"/>
      </w:pPr>
      <w:r>
        <w:rPr>
          <w:noProof/>
        </w:rPr>
        <w:drawing>
          <wp:anchor distT="0" distB="0" distL="114300" distR="114300" simplePos="0" relativeHeight="251659264" behindDoc="0" locked="0" layoutInCell="1" allowOverlap="0">
            <wp:simplePos x="0" y="0"/>
            <wp:positionH relativeFrom="page">
              <wp:posOffset>15240</wp:posOffset>
            </wp:positionH>
            <wp:positionV relativeFrom="page">
              <wp:posOffset>640080</wp:posOffset>
            </wp:positionV>
            <wp:extent cx="5135880" cy="6486144"/>
            <wp:effectExtent l="0" t="0" r="0" b="0"/>
            <wp:wrapSquare wrapText="bothSides"/>
            <wp:docPr id="21175" name="Picture 21175"/>
            <wp:cNvGraphicFramePr/>
            <a:graphic xmlns:a="http://schemas.openxmlformats.org/drawingml/2006/main">
              <a:graphicData uri="http://schemas.openxmlformats.org/drawingml/2006/picture">
                <pic:pic xmlns:pic="http://schemas.openxmlformats.org/drawingml/2006/picture">
                  <pic:nvPicPr>
                    <pic:cNvPr id="21175" name="Picture 21175"/>
                    <pic:cNvPicPr/>
                  </pic:nvPicPr>
                  <pic:blipFill>
                    <a:blip r:embed="rId9"/>
                    <a:stretch>
                      <a:fillRect/>
                    </a:stretch>
                  </pic:blipFill>
                  <pic:spPr>
                    <a:xfrm>
                      <a:off x="0" y="0"/>
                      <a:ext cx="5135880" cy="6486144"/>
                    </a:xfrm>
                    <a:prstGeom prst="rect">
                      <a:avLst/>
                    </a:prstGeom>
                  </pic:spPr>
                </pic:pic>
              </a:graphicData>
            </a:graphic>
          </wp:anchor>
        </w:drawing>
      </w:r>
      <w:r>
        <w:t>Peter Geller, University of the Fraser Valley</w:t>
      </w:r>
    </w:p>
    <w:p w:rsidR="00DB791B" w:rsidRDefault="00000000">
      <w:pPr>
        <w:spacing w:after="55" w:line="259" w:lineRule="auto"/>
        <w:ind w:left="16" w:hanging="10"/>
        <w:jc w:val="left"/>
      </w:pPr>
      <w:r>
        <w:t>Susan Gold, University of Windsor</w:t>
      </w:r>
    </w:p>
    <w:p w:rsidR="00DB791B" w:rsidRDefault="00000000">
      <w:pPr>
        <w:spacing w:after="55" w:line="259" w:lineRule="auto"/>
        <w:ind w:left="16" w:hanging="10"/>
        <w:jc w:val="left"/>
      </w:pPr>
      <w:r>
        <w:t>Peter Gordon, Independent Scholar</w:t>
      </w:r>
    </w:p>
    <w:p w:rsidR="00DB791B" w:rsidRDefault="00000000">
      <w:pPr>
        <w:spacing w:after="55" w:line="259" w:lineRule="auto"/>
        <w:ind w:left="16" w:hanging="10"/>
        <w:jc w:val="left"/>
      </w:pPr>
      <w:r>
        <w:t>Jim Gough, Athabasca University</w:t>
      </w:r>
    </w:p>
    <w:p w:rsidR="00DB791B" w:rsidRDefault="00000000">
      <w:pPr>
        <w:spacing w:after="55" w:line="259" w:lineRule="auto"/>
        <w:ind w:left="16" w:hanging="10"/>
        <w:jc w:val="left"/>
      </w:pPr>
      <w:r>
        <w:t xml:space="preserve"> John George Hansen, University of Saskatchewan</w:t>
      </w:r>
    </w:p>
    <w:p w:rsidR="00DB791B" w:rsidRDefault="00000000">
      <w:pPr>
        <w:spacing w:after="55" w:line="259" w:lineRule="auto"/>
        <w:ind w:left="16" w:hanging="10"/>
        <w:jc w:val="left"/>
      </w:pPr>
      <w:r>
        <w:t>Richard Harris, University of Saskatchewan</w:t>
      </w:r>
    </w:p>
    <w:p w:rsidR="00DB791B" w:rsidRDefault="00000000">
      <w:pPr>
        <w:spacing w:after="55" w:line="259" w:lineRule="auto"/>
        <w:ind w:left="16" w:hanging="10"/>
        <w:jc w:val="left"/>
      </w:pPr>
      <w:r>
        <w:t>Stella Hockenhull, University of Wolverhampton</w:t>
      </w:r>
    </w:p>
    <w:p w:rsidR="00DB791B" w:rsidRDefault="00000000">
      <w:pPr>
        <w:spacing w:after="50" w:line="265" w:lineRule="auto"/>
        <w:ind w:left="12" w:right="3" w:hanging="3"/>
      </w:pPr>
      <w:r>
        <w:t>Didi Hutchins, University of Alaska (Anchorage)</w:t>
      </w:r>
    </w:p>
    <w:p w:rsidR="00DB791B" w:rsidRDefault="00000000">
      <w:pPr>
        <w:spacing w:after="50" w:line="265" w:lineRule="auto"/>
        <w:ind w:left="12" w:right="3" w:hanging="3"/>
      </w:pPr>
      <w:r>
        <w:t xml:space="preserve">Deborah Lynn Kitchen </w:t>
      </w:r>
      <w:proofErr w:type="spellStart"/>
      <w:r>
        <w:t>Døderlein</w:t>
      </w:r>
      <w:proofErr w:type="spellEnd"/>
      <w:r>
        <w:t>, University of Oslo</w:t>
      </w:r>
    </w:p>
    <w:p w:rsidR="00DB791B" w:rsidRDefault="00000000">
      <w:pPr>
        <w:spacing w:after="55" w:line="259" w:lineRule="auto"/>
        <w:ind w:left="16" w:right="2795" w:hanging="10"/>
        <w:jc w:val="left"/>
      </w:pPr>
      <w:r>
        <w:t>Ying Kong, University College of the North Martin Kuester, University of Marburg</w:t>
      </w:r>
    </w:p>
    <w:p w:rsidR="00DB791B" w:rsidRDefault="00000000">
      <w:pPr>
        <w:spacing w:after="50" w:line="265" w:lineRule="auto"/>
        <w:ind w:left="12" w:right="3" w:hanging="3"/>
      </w:pPr>
      <w:r>
        <w:t>Ronald Marken, Professor Emeritus, University of Saskatchewan</w:t>
      </w:r>
    </w:p>
    <w:p w:rsidR="00DB791B" w:rsidRDefault="00000000">
      <w:pPr>
        <w:spacing w:after="55" w:line="259" w:lineRule="auto"/>
        <w:ind w:left="16" w:hanging="10"/>
        <w:jc w:val="left"/>
      </w:pPr>
      <w:r>
        <w:t>Camille McCutcheon, University of South Carolina Upstate</w:t>
      </w:r>
    </w:p>
    <w:p w:rsidR="00DB791B" w:rsidRDefault="00000000">
      <w:pPr>
        <w:spacing w:after="270" w:line="259" w:lineRule="auto"/>
        <w:ind w:left="16" w:hanging="10"/>
        <w:jc w:val="left"/>
      </w:pPr>
      <w:r>
        <w:t>Lorraine Meyer, Brandon University</w:t>
      </w:r>
    </w:p>
    <w:p w:rsidR="00DB791B" w:rsidRDefault="00000000">
      <w:pPr>
        <w:spacing w:after="91" w:line="259" w:lineRule="auto"/>
        <w:ind w:left="10" w:right="-15" w:hanging="10"/>
        <w:jc w:val="right"/>
      </w:pPr>
      <w:r>
        <w:rPr>
          <w:sz w:val="23"/>
        </w:rPr>
        <w:t xml:space="preserve"> 3</w:t>
      </w:r>
    </w:p>
    <w:p w:rsidR="00DB791B" w:rsidRDefault="00DB791B">
      <w:pPr>
        <w:sectPr w:rsidR="00DB791B">
          <w:footerReference w:type="even" r:id="rId10"/>
          <w:footerReference w:type="default" r:id="rId11"/>
          <w:footerReference w:type="first" r:id="rId12"/>
          <w:pgSz w:w="15840" w:h="12240" w:orient="landscape"/>
          <w:pgMar w:top="1423" w:right="496" w:bottom="1154" w:left="8386" w:header="720" w:footer="720" w:gutter="0"/>
          <w:cols w:space="720"/>
          <w:titlePg/>
        </w:sectPr>
      </w:pPr>
    </w:p>
    <w:p w:rsidR="00DB791B" w:rsidRDefault="00000000">
      <w:pPr>
        <w:spacing w:after="55" w:line="259" w:lineRule="auto"/>
        <w:ind w:left="16" w:hanging="10"/>
        <w:jc w:val="left"/>
      </w:pPr>
      <w:r>
        <w:lastRenderedPageBreak/>
        <w:t>Ray Merlock, University of South Carolina Upstate</w:t>
      </w:r>
    </w:p>
    <w:p w:rsidR="00DB791B" w:rsidRDefault="00000000">
      <w:pPr>
        <w:spacing w:after="55" w:line="259" w:lineRule="auto"/>
        <w:ind w:left="16" w:hanging="10"/>
        <w:jc w:val="left"/>
      </w:pPr>
      <w:r>
        <w:t>Antonia Mills, Professor Emeritus, University of Northern British Columbia</w:t>
      </w:r>
    </w:p>
    <w:p w:rsidR="00DB791B" w:rsidRDefault="00000000">
      <w:pPr>
        <w:spacing w:after="50" w:line="265" w:lineRule="auto"/>
        <w:ind w:left="12" w:right="3" w:hanging="3"/>
      </w:pPr>
      <w:r>
        <w:t xml:space="preserve">Ikuko </w:t>
      </w:r>
      <w:proofErr w:type="spellStart"/>
      <w:r>
        <w:t>Mizunoe</w:t>
      </w:r>
      <w:proofErr w:type="spellEnd"/>
      <w:r>
        <w:t>, Professor Emeritus, Kyoritsu Women’s University</w:t>
      </w:r>
    </w:p>
    <w:p w:rsidR="00DB791B" w:rsidRDefault="00000000">
      <w:pPr>
        <w:spacing w:after="55" w:line="259" w:lineRule="auto"/>
        <w:ind w:left="16" w:hanging="10"/>
        <w:jc w:val="left"/>
      </w:pPr>
      <w:r>
        <w:t xml:space="preserve">Avis </w:t>
      </w:r>
      <w:proofErr w:type="spellStart"/>
      <w:r>
        <w:t>Mysyk</w:t>
      </w:r>
      <w:proofErr w:type="spellEnd"/>
      <w:r>
        <w:t>, Cape Breton University</w:t>
      </w:r>
    </w:p>
    <w:p w:rsidR="00DB791B" w:rsidRDefault="00000000">
      <w:pPr>
        <w:spacing w:after="55" w:line="259" w:lineRule="auto"/>
        <w:ind w:left="16" w:hanging="10"/>
        <w:jc w:val="left"/>
      </w:pPr>
      <w:proofErr w:type="spellStart"/>
      <w:r>
        <w:t>Hisam</w:t>
      </w:r>
      <w:proofErr w:type="spellEnd"/>
      <w:r>
        <w:t xml:space="preserve"> Nakamura, Tenri University</w:t>
      </w:r>
    </w:p>
    <w:p w:rsidR="00DB791B" w:rsidRDefault="00000000">
      <w:pPr>
        <w:spacing w:after="55" w:line="259" w:lineRule="auto"/>
        <w:ind w:left="16" w:right="2041" w:hanging="10"/>
        <w:jc w:val="left"/>
      </w:pPr>
      <w:r>
        <w:t>Andrew Patrick Nelson, University of Montana Julie Pelletier, University of Winnipeg</w:t>
      </w:r>
    </w:p>
    <w:p w:rsidR="00DB791B" w:rsidRDefault="00000000">
      <w:pPr>
        <w:spacing w:after="55" w:line="259" w:lineRule="auto"/>
        <w:ind w:left="16" w:hanging="10"/>
        <w:jc w:val="left"/>
      </w:pPr>
      <w:r>
        <w:t xml:space="preserve">Vincent </w:t>
      </w:r>
      <w:proofErr w:type="spellStart"/>
      <w:r>
        <w:t>Pitturo</w:t>
      </w:r>
      <w:proofErr w:type="spellEnd"/>
      <w:r>
        <w:t>, Denver University</w:t>
      </w:r>
    </w:p>
    <w:p w:rsidR="00DB791B" w:rsidRDefault="00000000">
      <w:pPr>
        <w:spacing w:after="55" w:line="259" w:lineRule="auto"/>
        <w:ind w:left="16" w:hanging="10"/>
        <w:jc w:val="left"/>
      </w:pPr>
      <w:r>
        <w:t>Frances Pheasant-Kelly, University of Wolverhampton</w:t>
      </w:r>
    </w:p>
    <w:p w:rsidR="00DB791B" w:rsidRDefault="00000000">
      <w:pPr>
        <w:spacing w:after="55" w:line="259" w:lineRule="auto"/>
        <w:ind w:left="16" w:right="2757" w:hanging="10"/>
        <w:jc w:val="left"/>
      </w:pPr>
      <w:r>
        <w:t>Christian Riegel, University of Regina Steve Roe, Northern Lights College</w:t>
      </w:r>
    </w:p>
    <w:p w:rsidR="00DB791B" w:rsidRDefault="00000000">
      <w:pPr>
        <w:spacing w:after="55" w:line="259" w:lineRule="auto"/>
        <w:ind w:left="16" w:hanging="10"/>
        <w:jc w:val="left"/>
      </w:pPr>
      <w:r>
        <w:t>Dan Smith, University College of the North</w:t>
      </w:r>
    </w:p>
    <w:p w:rsidR="00DB791B" w:rsidRDefault="00000000">
      <w:pPr>
        <w:spacing w:after="55" w:line="259" w:lineRule="auto"/>
        <w:ind w:left="16" w:hanging="10"/>
        <w:jc w:val="left"/>
      </w:pPr>
      <w:r>
        <w:t>Robert Spindler, University of Innsbruck</w:t>
      </w:r>
    </w:p>
    <w:p w:rsidR="00DB791B" w:rsidRDefault="00000000">
      <w:pPr>
        <w:spacing w:after="50" w:line="265" w:lineRule="auto"/>
        <w:ind w:left="12" w:right="3" w:hanging="3"/>
      </w:pPr>
      <w:r>
        <w:t xml:space="preserve">Nicholas </w:t>
      </w:r>
      <w:proofErr w:type="spellStart"/>
      <w:r>
        <w:t>Tyrras</w:t>
      </w:r>
      <w:proofErr w:type="spellEnd"/>
      <w:r>
        <w:t>, Independent Scholar</w:t>
      </w:r>
    </w:p>
    <w:p w:rsidR="00DB791B" w:rsidRDefault="00000000">
      <w:pPr>
        <w:spacing w:after="50" w:line="265" w:lineRule="auto"/>
        <w:ind w:left="12" w:right="3" w:hanging="3"/>
      </w:pPr>
      <w:r>
        <w:t>Darrell Varga, NSCAD</w:t>
      </w:r>
    </w:p>
    <w:p w:rsidR="00DB791B" w:rsidRDefault="00000000">
      <w:pPr>
        <w:spacing w:after="55" w:line="259" w:lineRule="auto"/>
        <w:ind w:left="16" w:hanging="10"/>
        <w:jc w:val="left"/>
      </w:pPr>
      <w:r>
        <w:t>Gene Walz, University of Manitoba</w:t>
      </w:r>
    </w:p>
    <w:p w:rsidR="00DB791B" w:rsidRDefault="00000000">
      <w:pPr>
        <w:spacing w:after="55" w:line="259" w:lineRule="auto"/>
        <w:ind w:left="16" w:hanging="10"/>
        <w:jc w:val="left"/>
      </w:pPr>
      <w:r>
        <w:t>Robin Waugh, Wilfred Laurier University</w:t>
      </w:r>
    </w:p>
    <w:p w:rsidR="00DB791B" w:rsidRDefault="00000000">
      <w:pPr>
        <w:spacing w:after="55" w:line="259" w:lineRule="auto"/>
        <w:ind w:left="16" w:hanging="10"/>
        <w:jc w:val="left"/>
      </w:pPr>
      <w:r>
        <w:t>David Williams, University of Manitoba</w:t>
      </w:r>
    </w:p>
    <w:p w:rsidR="00DB791B" w:rsidRDefault="00000000">
      <w:pPr>
        <w:pStyle w:val="Heading1"/>
      </w:pPr>
      <w:r>
        <w:t>contents</w:t>
      </w:r>
    </w:p>
    <w:p w:rsidR="00DB791B" w:rsidRDefault="00000000">
      <w:pPr>
        <w:spacing w:after="267" w:line="265" w:lineRule="auto"/>
        <w:ind w:left="12" w:right="3" w:hanging="3"/>
      </w:pPr>
      <w:r>
        <w:t>Welcome Winter by Sue Matheson..........................................................................8</w:t>
      </w:r>
    </w:p>
    <w:p w:rsidR="00DB791B" w:rsidRDefault="00000000">
      <w:pPr>
        <w:spacing w:after="265" w:line="265" w:lineRule="auto"/>
        <w:ind w:left="12" w:right="3" w:hanging="3"/>
      </w:pPr>
      <w:r>
        <w:t>EDITORIAL...........................................................................................................9</w:t>
      </w:r>
    </w:p>
    <w:p w:rsidR="00DB791B" w:rsidRDefault="00000000">
      <w:pPr>
        <w:spacing w:after="265" w:line="265" w:lineRule="auto"/>
        <w:ind w:left="12" w:right="3" w:hanging="3"/>
      </w:pPr>
      <w:r>
        <w:t>December 9 Snowstorm by Karen Wall..................................................................12</w:t>
      </w:r>
    </w:p>
    <w:p w:rsidR="00DB791B" w:rsidRDefault="00000000">
      <w:pPr>
        <w:tabs>
          <w:tab w:val="center" w:pos="4820"/>
        </w:tabs>
        <w:spacing w:after="50" w:line="265" w:lineRule="auto"/>
        <w:ind w:left="0" w:firstLine="0"/>
        <w:jc w:val="left"/>
      </w:pPr>
      <w:r>
        <w:t xml:space="preserve">Woman’s Inhumanity to Woman: </w:t>
      </w:r>
      <w:r>
        <w:tab/>
        <w:t xml:space="preserve">e Pivotal Role of Women Entrepreneurs in </w:t>
      </w:r>
    </w:p>
    <w:p w:rsidR="00DB791B" w:rsidRDefault="00000000">
      <w:pPr>
        <w:tabs>
          <w:tab w:val="center" w:pos="2777"/>
        </w:tabs>
        <w:spacing w:after="50" w:line="265" w:lineRule="auto"/>
        <w:ind w:left="0" w:firstLine="0"/>
        <w:jc w:val="left"/>
      </w:pPr>
      <w:r>
        <w:t xml:space="preserve">Slave Prostitution in </w:t>
      </w:r>
      <w:r>
        <w:tab/>
      </w:r>
      <w:proofErr w:type="spellStart"/>
      <w:r>
        <w:t>ree</w:t>
      </w:r>
      <w:proofErr w:type="spellEnd"/>
      <w:r>
        <w:t xml:space="preserve"> African Novels  </w:t>
      </w:r>
    </w:p>
    <w:p w:rsidR="00DB791B" w:rsidRDefault="00000000">
      <w:pPr>
        <w:spacing w:after="2" w:line="530" w:lineRule="auto"/>
        <w:ind w:left="12" w:right="3" w:hanging="3"/>
      </w:pPr>
      <w:r>
        <w:t>by AdekunleMamudu............................................................................................13 accident by Karen Wall.........................................................................................29</w:t>
      </w:r>
    </w:p>
    <w:p w:rsidR="00DB791B" w:rsidRDefault="00000000">
      <w:pPr>
        <w:spacing w:after="50" w:line="265" w:lineRule="auto"/>
        <w:ind w:left="12" w:right="3" w:hanging="3"/>
      </w:pPr>
      <w:r>
        <w:t xml:space="preserve">Gender Stereotypes and Traditional Connotations: (A Comparative Analysis of </w:t>
      </w:r>
    </w:p>
    <w:p w:rsidR="00DB791B" w:rsidRDefault="00000000">
      <w:pPr>
        <w:spacing w:after="50" w:line="265" w:lineRule="auto"/>
        <w:ind w:left="12" w:right="3" w:hanging="3"/>
      </w:pPr>
      <w:r>
        <w:t xml:space="preserve">Selected Chinese and Igbo Women) </w:t>
      </w:r>
    </w:p>
    <w:p w:rsidR="00DB791B" w:rsidRDefault="00000000">
      <w:pPr>
        <w:spacing w:after="265" w:line="265" w:lineRule="auto"/>
        <w:ind w:left="12" w:right="3" w:hanging="3"/>
      </w:pPr>
      <w:r>
        <w:t xml:space="preserve">by Olaniyi </w:t>
      </w:r>
      <w:proofErr w:type="spellStart"/>
      <w:r>
        <w:t>Banwo</w:t>
      </w:r>
      <w:proofErr w:type="spellEnd"/>
      <w:r>
        <w:t xml:space="preserve"> Adetoro....................................................................................30</w:t>
      </w:r>
    </w:p>
    <w:p w:rsidR="00DB791B" w:rsidRDefault="00000000">
      <w:pPr>
        <w:spacing w:after="265" w:line="265" w:lineRule="auto"/>
        <w:ind w:left="12" w:right="3" w:hanging="3"/>
      </w:pPr>
      <w:r>
        <w:t>Construction project by Karen Wall.....................................................................54</w:t>
      </w:r>
    </w:p>
    <w:p w:rsidR="00DB791B" w:rsidRDefault="00000000">
      <w:pPr>
        <w:spacing w:after="51" w:line="259" w:lineRule="auto"/>
        <w:ind w:left="10" w:right="-15" w:hanging="10"/>
        <w:jc w:val="right"/>
      </w:pPr>
      <w:r>
        <w:t>e Legacy of Industrialization as the Fulcrum of the Japanese Development: 1868–</w:t>
      </w:r>
    </w:p>
    <w:p w:rsidR="00DB791B" w:rsidRDefault="00000000">
      <w:pPr>
        <w:spacing w:after="50" w:line="265" w:lineRule="auto"/>
        <w:ind w:left="12" w:right="3" w:hanging="3"/>
      </w:pPr>
      <w:r>
        <w:t xml:space="preserve">1989 </w:t>
      </w:r>
    </w:p>
    <w:p w:rsidR="00DB791B" w:rsidRDefault="00000000">
      <w:pPr>
        <w:spacing w:after="265" w:line="265" w:lineRule="auto"/>
        <w:ind w:left="12" w:right="3" w:hanging="3"/>
      </w:pPr>
      <w:r>
        <w:t>by Christianah O. Ben-Akinduro..........................................................................55</w:t>
      </w:r>
    </w:p>
    <w:p w:rsidR="00DB791B" w:rsidRDefault="00000000">
      <w:pPr>
        <w:spacing w:after="267" w:line="265" w:lineRule="auto"/>
        <w:ind w:left="12" w:right="3" w:hanging="3"/>
      </w:pPr>
      <w:r>
        <w:t>Precognition / forecast by Karen Wall...................................................................82</w:t>
      </w:r>
    </w:p>
    <w:p w:rsidR="00DB791B" w:rsidRDefault="00000000">
      <w:pPr>
        <w:spacing w:after="51" w:line="259" w:lineRule="auto"/>
        <w:ind w:left="10" w:right="-15" w:hanging="10"/>
        <w:jc w:val="right"/>
      </w:pPr>
      <w:r>
        <w:t xml:space="preserve">e implications of decolonization: An interpretation of Fanon’s anti-Marxist </w:t>
      </w:r>
    </w:p>
    <w:p w:rsidR="00DB791B" w:rsidRDefault="00000000">
      <w:pPr>
        <w:spacing w:after="50" w:line="265" w:lineRule="auto"/>
        <w:ind w:left="12" w:right="3" w:hanging="3"/>
      </w:pPr>
      <w:r>
        <w:t xml:space="preserve">consciousness as new ideology </w:t>
      </w:r>
    </w:p>
    <w:p w:rsidR="00DB791B" w:rsidRDefault="00000000">
      <w:pPr>
        <w:spacing w:after="265" w:line="265" w:lineRule="auto"/>
        <w:ind w:left="12" w:right="3" w:hanging="3"/>
      </w:pPr>
      <w:r>
        <w:t>by   Meriem Khmiri................................................................................................83</w:t>
      </w:r>
    </w:p>
    <w:tbl>
      <w:tblPr>
        <w:tblStyle w:val="TableGrid"/>
        <w:tblpPr w:vertAnchor="text" w:horzAnchor="margin" w:tblpY="403"/>
        <w:tblOverlap w:val="never"/>
        <w:tblW w:w="14900" w:type="dxa"/>
        <w:tblInd w:w="0" w:type="dxa"/>
        <w:tblCellMar>
          <w:top w:w="14" w:type="dxa"/>
          <w:left w:w="10" w:type="dxa"/>
          <w:bottom w:w="0" w:type="dxa"/>
          <w:right w:w="39" w:type="dxa"/>
        </w:tblCellMar>
        <w:tblLook w:val="04A0" w:firstRow="1" w:lastRow="0" w:firstColumn="1" w:lastColumn="0" w:noHBand="0" w:noVBand="1"/>
      </w:tblPr>
      <w:tblGrid>
        <w:gridCol w:w="14900"/>
      </w:tblGrid>
      <w:tr w:rsidR="00DB791B">
        <w:trPr>
          <w:trHeight w:val="318"/>
        </w:trPr>
        <w:tc>
          <w:tcPr>
            <w:tcW w:w="14852" w:type="dxa"/>
            <w:tcBorders>
              <w:top w:val="nil"/>
              <w:left w:val="nil"/>
              <w:bottom w:val="nil"/>
              <w:right w:val="nil"/>
            </w:tcBorders>
          </w:tcPr>
          <w:p w:rsidR="00DB791B" w:rsidRDefault="00000000">
            <w:pPr>
              <w:tabs>
                <w:tab w:val="right" w:pos="14852"/>
              </w:tabs>
              <w:spacing w:after="0" w:line="259" w:lineRule="auto"/>
              <w:ind w:left="0" w:firstLine="0"/>
              <w:jc w:val="left"/>
            </w:pPr>
            <w:r>
              <w:rPr>
                <w:sz w:val="23"/>
              </w:rPr>
              <w:t xml:space="preserve">4    </w:t>
            </w:r>
            <w:r>
              <w:rPr>
                <w:sz w:val="23"/>
              </w:rPr>
              <w:tab/>
              <w:t xml:space="preserve"> 5</w:t>
            </w:r>
          </w:p>
        </w:tc>
      </w:tr>
    </w:tbl>
    <w:p w:rsidR="00DB791B" w:rsidRDefault="00000000">
      <w:pPr>
        <w:spacing w:after="50" w:line="265" w:lineRule="auto"/>
        <w:ind w:left="12" w:right="3" w:hanging="3"/>
      </w:pPr>
      <w:r>
        <w:t xml:space="preserve">December 7 rehydration by Karen Wall...............................................................108 Beyond e Lure of Oil: Alternatives for the Sustainable Economic Development of Nigeria </w:t>
      </w:r>
    </w:p>
    <w:p w:rsidR="00DB791B" w:rsidRDefault="00000000">
      <w:pPr>
        <w:spacing w:after="0" w:line="530" w:lineRule="auto"/>
        <w:ind w:left="12" w:right="3" w:hanging="3"/>
      </w:pPr>
      <w:r>
        <w:t xml:space="preserve">by Samuel O. Aghalino and </w:t>
      </w:r>
      <w:proofErr w:type="gramStart"/>
      <w:r>
        <w:t>Adeniyi  Justus</w:t>
      </w:r>
      <w:proofErr w:type="gramEnd"/>
      <w:r>
        <w:t xml:space="preserve"> Aboyeji............................................109 December 8   abandoned cemetery.........................................................................131</w:t>
      </w:r>
    </w:p>
    <w:p w:rsidR="00DB791B" w:rsidRDefault="00000000">
      <w:pPr>
        <w:spacing w:after="50" w:line="265" w:lineRule="auto"/>
        <w:ind w:left="218" w:right="3" w:hanging="209"/>
      </w:pPr>
      <w:r>
        <w:t xml:space="preserve">Communal Con </w:t>
      </w:r>
      <w:proofErr w:type="spellStart"/>
      <w:r>
        <w:t>icts</w:t>
      </w:r>
      <w:proofErr w:type="spellEnd"/>
      <w:r>
        <w:t xml:space="preserve"> </w:t>
      </w:r>
      <w:proofErr w:type="gramStart"/>
      <w:r>
        <w:t>In</w:t>
      </w:r>
      <w:proofErr w:type="gramEnd"/>
      <w:r>
        <w:t xml:space="preserve"> </w:t>
      </w:r>
      <w:r>
        <w:tab/>
        <w:t xml:space="preserve">e North Central States And Food Insecurity In Nigeria: e Panacea Of </w:t>
      </w:r>
      <w:r>
        <w:tab/>
        <w:t>e Chinese Example</w:t>
      </w:r>
    </w:p>
    <w:p w:rsidR="00DB791B" w:rsidRDefault="00000000">
      <w:pPr>
        <w:spacing w:after="313" w:line="265" w:lineRule="auto"/>
        <w:ind w:left="12" w:right="3" w:hanging="3"/>
      </w:pPr>
      <w:r>
        <w:t>by Odeh Lemuel and Boniface Ifeanyi Orji........................................................132</w:t>
      </w:r>
    </w:p>
    <w:p w:rsidR="00DB791B" w:rsidRDefault="00000000">
      <w:pPr>
        <w:spacing w:after="265" w:line="265" w:lineRule="auto"/>
        <w:ind w:left="12" w:right="3" w:hanging="3"/>
      </w:pPr>
      <w:r>
        <w:lastRenderedPageBreak/>
        <w:t>December 15 winter errand.................................................................................158</w:t>
      </w:r>
    </w:p>
    <w:p w:rsidR="00DB791B" w:rsidRDefault="00000000">
      <w:pPr>
        <w:spacing w:after="50" w:line="265" w:lineRule="auto"/>
        <w:ind w:left="9" w:right="3" w:firstLine="211"/>
      </w:pPr>
      <w:r>
        <w:t xml:space="preserve">e Development of Motion Pictures, Multi-media Graphics and a Short History of Nigeria's Film Industry </w:t>
      </w:r>
    </w:p>
    <w:p w:rsidR="00DB791B" w:rsidRDefault="00000000">
      <w:pPr>
        <w:spacing w:after="265" w:line="265" w:lineRule="auto"/>
        <w:ind w:left="12" w:right="3" w:hanging="3"/>
      </w:pPr>
      <w:r>
        <w:t xml:space="preserve">by Felix </w:t>
      </w:r>
      <w:proofErr w:type="spellStart"/>
      <w:r>
        <w:t>Onaiwu</w:t>
      </w:r>
      <w:proofErr w:type="spellEnd"/>
      <w:r>
        <w:t xml:space="preserve"> </w:t>
      </w:r>
      <w:proofErr w:type="spellStart"/>
      <w:r>
        <w:t>Osaigbovo</w:t>
      </w:r>
      <w:proofErr w:type="spellEnd"/>
      <w:r>
        <w:t xml:space="preserve"> ................................................................................159</w:t>
      </w:r>
    </w:p>
    <w:p w:rsidR="00DB791B" w:rsidRDefault="00000000">
      <w:pPr>
        <w:spacing w:after="267" w:line="265" w:lineRule="auto"/>
        <w:ind w:left="12" w:right="3" w:hanging="3"/>
      </w:pPr>
      <w:r>
        <w:t>December 20 from plane by Karen Wall..............................................................177</w:t>
      </w:r>
    </w:p>
    <w:p w:rsidR="00DB791B" w:rsidRDefault="00000000">
      <w:pPr>
        <w:spacing w:after="50" w:line="265" w:lineRule="auto"/>
        <w:ind w:left="12" w:right="3" w:hanging="3"/>
      </w:pPr>
      <w:r>
        <w:t xml:space="preserve">Grounding Environmental Issues in the Social: A Short Response to David </w:t>
      </w:r>
    </w:p>
    <w:p w:rsidR="00DB791B" w:rsidRDefault="00000000">
      <w:pPr>
        <w:spacing w:after="55" w:line="259" w:lineRule="auto"/>
        <w:ind w:left="16" w:hanging="10"/>
        <w:jc w:val="left"/>
      </w:pPr>
      <w:r>
        <w:t xml:space="preserve">Attenborough: A Life </w:t>
      </w:r>
      <w:proofErr w:type="gramStart"/>
      <w:r>
        <w:t>On  Our</w:t>
      </w:r>
      <w:proofErr w:type="gramEnd"/>
      <w:r>
        <w:t xml:space="preserve"> Planet</w:t>
      </w:r>
    </w:p>
    <w:p w:rsidR="00DB791B" w:rsidRDefault="00000000">
      <w:pPr>
        <w:spacing w:after="0" w:line="530" w:lineRule="auto"/>
        <w:ind w:left="12" w:right="3" w:hanging="3"/>
      </w:pPr>
      <w:r>
        <w:t xml:space="preserve"> by Lydia Ayame Hiraide.....................................................................................178 December 31 foggy </w:t>
      </w:r>
      <w:proofErr w:type="gramStart"/>
      <w:r>
        <w:t>new year's eve</w:t>
      </w:r>
      <w:proofErr w:type="gramEnd"/>
      <w:r>
        <w:t>......................................................................187</w:t>
      </w:r>
    </w:p>
    <w:p w:rsidR="00DB791B" w:rsidRDefault="00000000">
      <w:pPr>
        <w:spacing w:after="50" w:line="265" w:lineRule="auto"/>
        <w:ind w:left="12" w:right="3" w:hanging="3"/>
      </w:pPr>
      <w:r>
        <w:t>Fake Noses, Real Masks and One Big Headache: e Making of e Other Side of the Wind</w:t>
      </w:r>
    </w:p>
    <w:p w:rsidR="00DB791B" w:rsidRDefault="00000000">
      <w:pPr>
        <w:spacing w:after="188" w:line="265" w:lineRule="auto"/>
        <w:ind w:left="12" w:right="3" w:hanging="3"/>
      </w:pPr>
      <w:r>
        <w:t>by Francis Mickus................................................................................................188</w:t>
      </w:r>
    </w:p>
    <w:p w:rsidR="00DB791B" w:rsidRDefault="00000000">
      <w:pPr>
        <w:spacing w:after="50" w:line="265" w:lineRule="auto"/>
        <w:ind w:left="12" w:right="3" w:hanging="3"/>
      </w:pPr>
      <w:r>
        <w:t>January 2 outdoor ice during the season</w:t>
      </w:r>
    </w:p>
    <w:p w:rsidR="00DB791B" w:rsidRDefault="00000000">
      <w:pPr>
        <w:spacing w:after="265" w:line="265" w:lineRule="auto"/>
        <w:ind w:left="12" w:right="3" w:hanging="3"/>
      </w:pPr>
      <w:r>
        <w:t>by Karen Wall.....................................................................................................195</w:t>
      </w:r>
    </w:p>
    <w:p w:rsidR="00DB791B" w:rsidRDefault="00000000">
      <w:pPr>
        <w:spacing w:after="50" w:line="265" w:lineRule="auto"/>
        <w:ind w:left="12" w:right="3" w:hanging="3"/>
      </w:pPr>
      <w:r>
        <w:t xml:space="preserve">FILM REVIEW: Spike Lee’s Four Little Girls: Will History Be Repeated? </w:t>
      </w:r>
    </w:p>
    <w:p w:rsidR="00DB791B" w:rsidRDefault="00000000">
      <w:pPr>
        <w:spacing w:after="271" w:line="265" w:lineRule="auto"/>
        <w:ind w:left="12" w:right="3" w:hanging="3"/>
      </w:pPr>
      <w:r>
        <w:t>by Douglas C. MacLeod, Jr. ...............................................................................196 January 7 bison in the snow by Karen Wall..........................................................202</w:t>
      </w:r>
    </w:p>
    <w:p w:rsidR="00DB791B" w:rsidRDefault="00000000">
      <w:pPr>
        <w:tabs>
          <w:tab w:val="center" w:pos="4642"/>
          <w:tab w:val="right" w:pos="7014"/>
        </w:tabs>
        <w:spacing w:after="50" w:line="265" w:lineRule="auto"/>
        <w:ind w:left="0" w:firstLine="0"/>
        <w:jc w:val="left"/>
      </w:pPr>
      <w:r>
        <w:t xml:space="preserve">FILM REVIEW: Licence to </w:t>
      </w:r>
      <w:r>
        <w:tab/>
      </w:r>
      <w:proofErr w:type="gramStart"/>
      <w:r>
        <w:t>rill?:</w:t>
      </w:r>
      <w:proofErr w:type="gramEnd"/>
      <w:r>
        <w:t xml:space="preserve"> Documentary in the Service of Power in </w:t>
      </w:r>
      <w:r>
        <w:tab/>
        <w:t xml:space="preserve">e </w:t>
      </w:r>
    </w:p>
    <w:p w:rsidR="00DB791B" w:rsidRDefault="00000000">
      <w:pPr>
        <w:spacing w:after="52" w:line="259" w:lineRule="auto"/>
        <w:ind w:left="-15" w:firstLine="0"/>
        <w:jc w:val="left"/>
      </w:pPr>
      <w:r>
        <w:t>Mole: Undercover in North Korea</w:t>
      </w:r>
    </w:p>
    <w:p w:rsidR="00DB791B" w:rsidRDefault="00000000">
      <w:pPr>
        <w:spacing w:after="0" w:line="533" w:lineRule="auto"/>
        <w:ind w:left="12" w:right="3" w:hanging="3"/>
      </w:pPr>
      <w:r>
        <w:t>by Daniel Brookes...............................................................................................203 journey home by Karen Wall...............................................................................210</w:t>
      </w:r>
    </w:p>
    <w:p w:rsidR="00DB791B" w:rsidRDefault="00000000">
      <w:pPr>
        <w:spacing w:after="50" w:line="265" w:lineRule="auto"/>
        <w:ind w:left="12" w:right="3" w:hanging="3"/>
      </w:pPr>
      <w:r>
        <w:t>BOOK REVIEW: A beautiful novel full of compassion and love</w:t>
      </w:r>
    </w:p>
    <w:p w:rsidR="00DB791B" w:rsidRDefault="00000000">
      <w:pPr>
        <w:spacing w:after="265" w:line="265" w:lineRule="auto"/>
        <w:ind w:left="12" w:right="3" w:hanging="3"/>
      </w:pPr>
      <w:r>
        <w:t>by John Butler...........................................................................................................211</w:t>
      </w:r>
    </w:p>
    <w:p w:rsidR="00DB791B" w:rsidRDefault="00000000">
      <w:pPr>
        <w:spacing w:after="267" w:line="265" w:lineRule="auto"/>
        <w:ind w:left="12" w:right="3" w:hanging="3"/>
      </w:pPr>
      <w:r>
        <w:t>Airplane home by Karen Wall .............................................................................216</w:t>
      </w:r>
    </w:p>
    <w:p w:rsidR="00DB791B" w:rsidRDefault="00000000">
      <w:pPr>
        <w:spacing w:after="50" w:line="265" w:lineRule="auto"/>
        <w:ind w:left="12" w:right="3" w:hanging="3"/>
      </w:pPr>
      <w:r>
        <w:t>BOOK REVIEW: Situating Tibet in the modern world</w:t>
      </w:r>
    </w:p>
    <w:p w:rsidR="00DB791B" w:rsidRDefault="00000000">
      <w:pPr>
        <w:spacing w:after="265" w:line="265" w:lineRule="auto"/>
        <w:ind w:left="12" w:right="3" w:hanging="3"/>
      </w:pPr>
      <w:r>
        <w:t>by John Butler.....................................................................................................217</w:t>
      </w:r>
    </w:p>
    <w:p w:rsidR="00DB791B" w:rsidRDefault="00000000">
      <w:pPr>
        <w:spacing w:after="639" w:line="265" w:lineRule="auto"/>
        <w:ind w:left="12" w:right="3" w:hanging="3"/>
      </w:pPr>
      <w:r>
        <w:t>Tracks by Sue Matheson......................................................................................221</w:t>
      </w:r>
    </w:p>
    <w:p w:rsidR="00DB791B" w:rsidRDefault="00000000">
      <w:pPr>
        <w:spacing w:after="188" w:line="265" w:lineRule="auto"/>
        <w:ind w:left="12" w:right="3" w:hanging="3"/>
      </w:pPr>
      <w:r>
        <w:t>CONTRIBUTORS.............................................................................................222</w:t>
      </w:r>
    </w:p>
    <w:p w:rsidR="00DB791B" w:rsidRDefault="00000000">
      <w:pPr>
        <w:spacing w:after="176" w:line="265" w:lineRule="auto"/>
        <w:ind w:left="12" w:right="3" w:hanging="3"/>
      </w:pPr>
      <w:r>
        <w:t>SUBMISSION ...................................................................................................229</w:t>
      </w:r>
    </w:p>
    <w:p w:rsidR="00DB791B" w:rsidRDefault="00000000">
      <w:pPr>
        <w:spacing w:after="200" w:line="265" w:lineRule="auto"/>
        <w:ind w:left="12" w:right="3" w:hanging="3"/>
      </w:pPr>
      <w:r>
        <w:t>GUIDELINES ................................................................................................... 229</w:t>
      </w:r>
    </w:p>
    <w:p w:rsidR="00DB791B" w:rsidRDefault="00000000">
      <w:pPr>
        <w:spacing w:after="50" w:line="265" w:lineRule="auto"/>
        <w:ind w:left="12" w:right="3" w:hanging="3"/>
      </w:pPr>
      <w:r>
        <w:t>CALL FOR PAPERS............................................................................................229</w:t>
      </w:r>
    </w:p>
    <w:p w:rsidR="00DB791B" w:rsidRDefault="00DB791B">
      <w:pPr>
        <w:sectPr w:rsidR="00DB791B">
          <w:type w:val="continuous"/>
          <w:pgSz w:w="15840" w:h="12240" w:orient="landscape"/>
          <w:pgMar w:top="1411" w:right="449" w:bottom="1154" w:left="444" w:header="720" w:footer="720" w:gutter="0"/>
          <w:cols w:num="2" w:space="720" w:equalWidth="0">
            <w:col w:w="6376" w:space="1547"/>
            <w:col w:w="7024"/>
          </w:cols>
        </w:sectPr>
      </w:pPr>
    </w:p>
    <w:p w:rsidR="00DB791B" w:rsidRDefault="00000000">
      <w:pPr>
        <w:pStyle w:val="Heading2"/>
        <w:tabs>
          <w:tab w:val="right" w:pos="14871"/>
        </w:tabs>
        <w:spacing w:after="80"/>
        <w:ind w:left="-15" w:right="-6" w:firstLine="0"/>
      </w:pPr>
      <w:r>
        <w:t xml:space="preserve">6    </w:t>
      </w:r>
      <w:r>
        <w:tab/>
        <w:t xml:space="preserve"> 7</w:t>
      </w:r>
    </w:p>
    <w:p w:rsidR="00DB791B" w:rsidRDefault="00000000">
      <w:pPr>
        <w:spacing w:after="439" w:line="259" w:lineRule="auto"/>
        <w:ind w:left="93" w:right="152" w:firstLine="0"/>
        <w:jc w:val="left"/>
      </w:pPr>
      <w:r>
        <w:rPr>
          <w:sz w:val="31"/>
        </w:rPr>
        <w:t>EDITORIAL</w:t>
      </w:r>
    </w:p>
    <w:p w:rsidR="00DB791B" w:rsidRDefault="00000000">
      <w:pPr>
        <w:spacing w:after="0"/>
        <w:ind w:left="213" w:right="39" w:hanging="202"/>
      </w:pPr>
      <w:r>
        <w:t xml:space="preserve">It is a bitter winter after </w:t>
      </w:r>
      <w:proofErr w:type="gramStart"/>
      <w:r>
        <w:t>December's  ice</w:t>
      </w:r>
      <w:proofErr w:type="gramEnd"/>
      <w:r>
        <w:t xml:space="preserve"> storms and snow </w:t>
      </w:r>
      <w:proofErr w:type="spellStart"/>
      <w:r>
        <w:t>urries</w:t>
      </w:r>
      <w:proofErr w:type="spellEnd"/>
      <w:r>
        <w:t xml:space="preserve"> arrived later than usual. is, the quint's eclectic </w:t>
      </w:r>
      <w:proofErr w:type="spellStart"/>
      <w:r>
        <w:t>fty</w:t>
      </w:r>
      <w:proofErr w:type="spellEnd"/>
      <w:r>
        <w:t xml:space="preserve"> sixth issue, o </w:t>
      </w:r>
      <w:proofErr w:type="spellStart"/>
      <w:r>
        <w:t>ers</w:t>
      </w:r>
      <w:proofErr w:type="spellEnd"/>
      <w:r>
        <w:t xml:space="preserve"> readers looking to escape chilly weather </w:t>
      </w:r>
    </w:p>
    <w:p w:rsidR="00DB791B" w:rsidRDefault="00000000">
      <w:pPr>
        <w:spacing w:after="0"/>
        <w:ind w:left="11" w:right="39"/>
      </w:pPr>
      <w:r>
        <w:lastRenderedPageBreak/>
        <w:t xml:space="preserve">works by authors in Nigeria, Tunisia, the United Kingdom, France, the United States, and Canada. Ade Kunle </w:t>
      </w:r>
      <w:proofErr w:type="spellStart"/>
      <w:r>
        <w:t>Mamudu's</w:t>
      </w:r>
      <w:proofErr w:type="spellEnd"/>
      <w:r>
        <w:t xml:space="preserve"> "Woman’s Inhumanity to Woman: e Pivotal Role of Women Entrepreneurs in Slave Prostitution in </w:t>
      </w:r>
      <w:proofErr w:type="spellStart"/>
      <w:r>
        <w:t>ree</w:t>
      </w:r>
      <w:proofErr w:type="spellEnd"/>
      <w:r>
        <w:t xml:space="preserve"> African Novels" </w:t>
      </w:r>
      <w:proofErr w:type="gramStart"/>
      <w:r>
        <w:t>begins  our</w:t>
      </w:r>
      <w:proofErr w:type="gramEnd"/>
      <w:r>
        <w:t xml:space="preserve"> December o </w:t>
      </w:r>
      <w:proofErr w:type="spellStart"/>
      <w:r>
        <w:t>erings</w:t>
      </w:r>
      <w:proofErr w:type="spellEnd"/>
      <w:r>
        <w:t xml:space="preserve">. </w:t>
      </w:r>
      <w:proofErr w:type="spellStart"/>
      <w:proofErr w:type="gramStart"/>
      <w:r>
        <w:t>Mamudu</w:t>
      </w:r>
      <w:proofErr w:type="spellEnd"/>
      <w:r>
        <w:t xml:space="preserve">  examines</w:t>
      </w:r>
      <w:proofErr w:type="gramEnd"/>
      <w:r>
        <w:t xml:space="preserve"> depictions of female investors in sexual slavery in Chika </w:t>
      </w:r>
      <w:proofErr w:type="spellStart"/>
      <w:r>
        <w:t>Unigwe’s</w:t>
      </w:r>
      <w:proofErr w:type="spellEnd"/>
      <w:r>
        <w:t xml:space="preserve"> On Black Sister’s Street, Felix </w:t>
      </w:r>
      <w:proofErr w:type="spellStart"/>
      <w:r>
        <w:t>Ogoanah’s</w:t>
      </w:r>
      <w:proofErr w:type="spellEnd"/>
      <w:r>
        <w:t xml:space="preserve"> e Return of </w:t>
      </w:r>
      <w:proofErr w:type="spellStart"/>
      <w:r>
        <w:t>Ameze</w:t>
      </w:r>
      <w:proofErr w:type="spellEnd"/>
      <w:r>
        <w:t xml:space="preserve">, and Akachi Adimora-Ezeigbo’s Tra </w:t>
      </w:r>
      <w:proofErr w:type="spellStart"/>
      <w:r>
        <w:t>cked</w:t>
      </w:r>
      <w:proofErr w:type="spellEnd"/>
      <w:r>
        <w:t xml:space="preserve"> and points out how these novels transmit the sordid realities of Nigeria's </w:t>
      </w:r>
      <w:proofErr w:type="spellStart"/>
      <w:r>
        <w:t>esh</w:t>
      </w:r>
      <w:proofErr w:type="spellEnd"/>
      <w:r>
        <w:t xml:space="preserve"> trade. Next, Olaniyi </w:t>
      </w:r>
      <w:proofErr w:type="spellStart"/>
      <w:r>
        <w:t>Banwo</w:t>
      </w:r>
      <w:proofErr w:type="spellEnd"/>
      <w:r>
        <w:t xml:space="preserve"> </w:t>
      </w:r>
      <w:proofErr w:type="spellStart"/>
      <w:r>
        <w:t>Adetoro</w:t>
      </w:r>
      <w:proofErr w:type="spellEnd"/>
      <w:r>
        <w:t xml:space="preserve"> traces the similarities and di </w:t>
      </w:r>
      <w:proofErr w:type="spellStart"/>
      <w:r>
        <w:t>erences</w:t>
      </w:r>
      <w:proofErr w:type="spellEnd"/>
      <w:r>
        <w:t xml:space="preserve"> of Nigerian and Chinese gender </w:t>
      </w:r>
      <w:proofErr w:type="spellStart"/>
      <w:r>
        <w:t>stereotpes</w:t>
      </w:r>
      <w:proofErr w:type="spellEnd"/>
      <w:r>
        <w:t xml:space="preserve"> in "Gender Stereotypes and Traditional Connotations: (A Comparative Analysis of Selected Chinese and Igbo </w:t>
      </w:r>
    </w:p>
    <w:p w:rsidR="00DB791B" w:rsidRDefault="00000000">
      <w:pPr>
        <w:tabs>
          <w:tab w:val="center" w:pos="8226"/>
          <w:tab w:val="center" w:pos="10312"/>
          <w:tab w:val="right" w:pos="14871"/>
        </w:tabs>
        <w:spacing w:line="259" w:lineRule="auto"/>
        <w:ind w:left="0" w:firstLine="0"/>
        <w:jc w:val="left"/>
      </w:pPr>
      <w:r>
        <w:rPr>
          <w:rFonts w:ascii="Calibri" w:eastAsia="Calibri" w:hAnsi="Calibri" w:cs="Calibri"/>
          <w:sz w:val="22"/>
        </w:rPr>
        <w:tab/>
      </w:r>
      <w:r>
        <w:t>Women).</w:t>
      </w:r>
      <w:r>
        <w:tab/>
      </w:r>
      <w:proofErr w:type="spellStart"/>
      <w:r>
        <w:t>en</w:t>
      </w:r>
      <w:proofErr w:type="spellEnd"/>
      <w:r>
        <w:t>, Christianah O. Ben-</w:t>
      </w:r>
      <w:proofErr w:type="spellStart"/>
      <w:r>
        <w:t>Akinduro's</w:t>
      </w:r>
      <w:proofErr w:type="spellEnd"/>
      <w:r>
        <w:t xml:space="preserve"> "</w:t>
      </w:r>
      <w:r>
        <w:tab/>
        <w:t xml:space="preserve">e Legacy of Industrialization as the </w:t>
      </w:r>
    </w:p>
    <w:p w:rsidR="00DB791B" w:rsidRDefault="00000000">
      <w:pPr>
        <w:spacing w:line="259" w:lineRule="auto"/>
        <w:ind w:left="11" w:right="39"/>
      </w:pPr>
      <w:r>
        <w:t xml:space="preserve">Fulcrum of the Japanese Development: 1868–1989" applies Walt Whitman Rostow's </w:t>
      </w:r>
    </w:p>
    <w:p w:rsidR="00DB791B" w:rsidRDefault="00000000">
      <w:pPr>
        <w:spacing w:after="105"/>
        <w:ind w:left="11" w:right="39"/>
      </w:pPr>
      <w:r>
        <w:t xml:space="preserve">1960 development model to the rapid economic development of post-World War II Japan, arguing that Japan's successes rest on its pre-war economic experiences and modernisation-by-imitation. Following, in " e implications of decolonization: An interpretation of Fanon’s anti-Marxist consciousness as new ideology," Meriem </w:t>
      </w:r>
      <w:proofErr w:type="spellStart"/>
      <w:r>
        <w:t>Khmiri</w:t>
      </w:r>
      <w:proofErr w:type="spellEnd"/>
      <w:r>
        <w:t xml:space="preserve"> critiques Franz Fanon's </w:t>
      </w:r>
      <w:proofErr w:type="spellStart"/>
      <w:r>
        <w:t>rebu</w:t>
      </w:r>
      <w:proofErr w:type="spellEnd"/>
      <w:r>
        <w:t xml:space="preserve"> of Marxism in e Wretched of the Earth and </w:t>
      </w:r>
      <w:proofErr w:type="spellStart"/>
      <w:r>
        <w:t>nds</w:t>
      </w:r>
      <w:proofErr w:type="spellEnd"/>
      <w:r>
        <w:t xml:space="preserve"> his followers' arguments </w:t>
      </w:r>
      <w:proofErr w:type="spellStart"/>
      <w:r>
        <w:t>ine</w:t>
      </w:r>
      <w:proofErr w:type="spellEnd"/>
      <w:r>
        <w:t xml:space="preserve"> </w:t>
      </w:r>
      <w:proofErr w:type="spellStart"/>
      <w:r>
        <w:t>ective</w:t>
      </w:r>
      <w:proofErr w:type="spellEnd"/>
      <w:r>
        <w:t xml:space="preserve">. He asks, how can </w:t>
      </w:r>
      <w:proofErr w:type="spellStart"/>
      <w:r>
        <w:t>can</w:t>
      </w:r>
      <w:proofErr w:type="spellEnd"/>
      <w:r>
        <w:t xml:space="preserve"> </w:t>
      </w:r>
      <w:proofErr w:type="gramStart"/>
      <w:r>
        <w:t>we  possibly</w:t>
      </w:r>
      <w:proofErr w:type="gramEnd"/>
      <w:r>
        <w:t xml:space="preserve"> erase an episode from our history and make a retrograde movement into primitiveness? </w:t>
      </w:r>
    </w:p>
    <w:p w:rsidR="00DB791B" w:rsidRDefault="00000000">
      <w:pPr>
        <w:tabs>
          <w:tab w:val="center" w:pos="7875"/>
          <w:tab w:val="center" w:pos="11174"/>
          <w:tab w:val="right" w:pos="14871"/>
        </w:tabs>
        <w:spacing w:after="353" w:line="259" w:lineRule="auto"/>
        <w:ind w:left="0" w:firstLine="0"/>
        <w:jc w:val="left"/>
      </w:pPr>
      <w:r>
        <w:rPr>
          <w:rFonts w:ascii="Calibri" w:eastAsia="Calibri" w:hAnsi="Calibri" w:cs="Calibri"/>
          <w:sz w:val="22"/>
        </w:rPr>
        <w:tab/>
      </w:r>
      <w:r>
        <w:t xml:space="preserve"> </w:t>
      </w:r>
      <w:r>
        <w:tab/>
      </w:r>
      <w:proofErr w:type="spellStart"/>
      <w:r>
        <w:t>en</w:t>
      </w:r>
      <w:proofErr w:type="spellEnd"/>
      <w:r>
        <w:t xml:space="preserve">, Samuel O. Aghalino and </w:t>
      </w:r>
      <w:proofErr w:type="gramStart"/>
      <w:r>
        <w:t>Adeniyi  Justus</w:t>
      </w:r>
      <w:proofErr w:type="gramEnd"/>
      <w:r>
        <w:t xml:space="preserve"> </w:t>
      </w:r>
      <w:proofErr w:type="spellStart"/>
      <w:r>
        <w:t>Aboyeji's</w:t>
      </w:r>
      <w:proofErr w:type="spellEnd"/>
      <w:r>
        <w:t xml:space="preserve"> "Beyond </w:t>
      </w:r>
      <w:r>
        <w:tab/>
        <w:t xml:space="preserve">e Lure of </w:t>
      </w:r>
    </w:p>
    <w:p w:rsidR="00DB791B" w:rsidRDefault="00000000">
      <w:pPr>
        <w:pStyle w:val="Heading2"/>
        <w:tabs>
          <w:tab w:val="right" w:pos="14871"/>
        </w:tabs>
        <w:spacing w:after="80"/>
        <w:ind w:left="-15" w:right="-6"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-156234</wp:posOffset>
                </wp:positionH>
                <wp:positionV relativeFrom="paragraph">
                  <wp:posOffset>-5968643</wp:posOffset>
                </wp:positionV>
                <wp:extent cx="4677945" cy="6059425"/>
                <wp:effectExtent l="0" t="0" r="0" b="0"/>
                <wp:wrapSquare wrapText="bothSides"/>
                <wp:docPr id="18009" name="Group 18009"/>
                <wp:cNvGraphicFramePr/>
                <a:graphic xmlns:a="http://schemas.openxmlformats.org/drawingml/2006/main">
                  <a:graphicData uri="http://schemas.microsoft.com/office/word/2010/wordprocessingGroup">
                    <wpg:wgp>
                      <wpg:cNvGrpSpPr/>
                      <wpg:grpSpPr>
                        <a:xfrm>
                          <a:off x="0" y="0"/>
                          <a:ext cx="4677945" cy="6059425"/>
                          <a:chOff x="0" y="0"/>
                          <a:chExt cx="4677945" cy="6059425"/>
                        </a:xfrm>
                      </wpg:grpSpPr>
                      <wps:wsp>
                        <wps:cNvPr id="347" name="Rectangle 347"/>
                        <wps:cNvSpPr/>
                        <wps:spPr>
                          <a:xfrm rot="5399999">
                            <a:off x="-3878178" y="3895643"/>
                            <a:ext cx="7847727" cy="181375"/>
                          </a:xfrm>
                          <a:prstGeom prst="rect">
                            <a:avLst/>
                          </a:prstGeom>
                          <a:ln>
                            <a:noFill/>
                          </a:ln>
                        </wps:spPr>
                        <wps:txbx>
                          <w:txbxContent>
                            <w:p w:rsidR="00DB791B" w:rsidRDefault="00000000">
                              <w:pPr>
                                <w:spacing w:after="160" w:line="259" w:lineRule="auto"/>
                                <w:ind w:left="0" w:firstLine="0"/>
                                <w:jc w:val="left"/>
                              </w:pPr>
                              <w:r>
                                <w:rPr>
                                  <w:sz w:val="15"/>
                                </w:rPr>
                                <w:t>Welcome</w:t>
                              </w:r>
                              <w:r>
                                <w:rPr>
                                  <w:spacing w:val="-253"/>
                                  <w:sz w:val="15"/>
                                </w:rPr>
                                <w:t xml:space="preserve"> </w:t>
                              </w:r>
                              <w:r>
                                <w:rPr>
                                  <w:sz w:val="15"/>
                                </w:rPr>
                                <w:t>Snow</w:t>
                              </w:r>
                              <w:r>
                                <w:rPr>
                                  <w:spacing w:val="-253"/>
                                  <w:sz w:val="15"/>
                                </w:rPr>
                                <w:t xml:space="preserve"> </w:t>
                              </w:r>
                              <w:r>
                                <w:rPr>
                                  <w:spacing w:val="-39"/>
                                  <w:sz w:val="15"/>
                                </w:rPr>
                                <w:t xml:space="preserve">                                                                                                                                                                                                                  </w:t>
                              </w:r>
                              <w:r>
                                <w:rPr>
                                  <w:sz w:val="15"/>
                                </w:rPr>
                                <w:t>Sue</w:t>
                              </w:r>
                              <w:r>
                                <w:rPr>
                                  <w:spacing w:val="-253"/>
                                  <w:sz w:val="15"/>
                                </w:rPr>
                                <w:t xml:space="preserve"> </w:t>
                              </w:r>
                              <w:r>
                                <w:rPr>
                                  <w:sz w:val="15"/>
                                </w:rPr>
                                <w:t>Matheson</w:t>
                              </w:r>
                            </w:p>
                          </w:txbxContent>
                        </wps:txbx>
                        <wps:bodyPr horzOverflow="overflow" vert="horz" lIns="0" tIns="0" rIns="0" bIns="0" rtlCol="0">
                          <a:noAutofit/>
                        </wps:bodyPr>
                      </wps:wsp>
                      <pic:pic xmlns:pic="http://schemas.openxmlformats.org/drawingml/2006/picture">
                        <pic:nvPicPr>
                          <pic:cNvPr id="349" name="Picture 349"/>
                          <pic:cNvPicPr/>
                        </pic:nvPicPr>
                        <pic:blipFill>
                          <a:blip r:embed="rId13"/>
                          <a:stretch>
                            <a:fillRect/>
                          </a:stretch>
                        </pic:blipFill>
                        <pic:spPr>
                          <a:xfrm>
                            <a:off x="189765" y="73152"/>
                            <a:ext cx="2243328" cy="998220"/>
                          </a:xfrm>
                          <a:prstGeom prst="rect">
                            <a:avLst/>
                          </a:prstGeom>
                        </pic:spPr>
                      </pic:pic>
                      <pic:pic xmlns:pic="http://schemas.openxmlformats.org/drawingml/2006/picture">
                        <pic:nvPicPr>
                          <pic:cNvPr id="351" name="Picture 351"/>
                          <pic:cNvPicPr/>
                        </pic:nvPicPr>
                        <pic:blipFill>
                          <a:blip r:embed="rId14"/>
                          <a:stretch>
                            <a:fillRect/>
                          </a:stretch>
                        </pic:blipFill>
                        <pic:spPr>
                          <a:xfrm>
                            <a:off x="189765" y="1071372"/>
                            <a:ext cx="2243328" cy="1994916"/>
                          </a:xfrm>
                          <a:prstGeom prst="rect">
                            <a:avLst/>
                          </a:prstGeom>
                        </pic:spPr>
                      </pic:pic>
                      <pic:pic xmlns:pic="http://schemas.openxmlformats.org/drawingml/2006/picture">
                        <pic:nvPicPr>
                          <pic:cNvPr id="353" name="Picture 353"/>
                          <pic:cNvPicPr/>
                        </pic:nvPicPr>
                        <pic:blipFill>
                          <a:blip r:embed="rId15"/>
                          <a:stretch>
                            <a:fillRect/>
                          </a:stretch>
                        </pic:blipFill>
                        <pic:spPr>
                          <a:xfrm>
                            <a:off x="2434617" y="73152"/>
                            <a:ext cx="2243328" cy="998220"/>
                          </a:xfrm>
                          <a:prstGeom prst="rect">
                            <a:avLst/>
                          </a:prstGeom>
                        </pic:spPr>
                      </pic:pic>
                      <pic:pic xmlns:pic="http://schemas.openxmlformats.org/drawingml/2006/picture">
                        <pic:nvPicPr>
                          <pic:cNvPr id="355" name="Picture 355"/>
                          <pic:cNvPicPr/>
                        </pic:nvPicPr>
                        <pic:blipFill>
                          <a:blip r:embed="rId16"/>
                          <a:stretch>
                            <a:fillRect/>
                          </a:stretch>
                        </pic:blipFill>
                        <pic:spPr>
                          <a:xfrm>
                            <a:off x="2434617" y="1071372"/>
                            <a:ext cx="2243328" cy="1994916"/>
                          </a:xfrm>
                          <a:prstGeom prst="rect">
                            <a:avLst/>
                          </a:prstGeom>
                        </pic:spPr>
                      </pic:pic>
                      <pic:pic xmlns:pic="http://schemas.openxmlformats.org/drawingml/2006/picture">
                        <pic:nvPicPr>
                          <pic:cNvPr id="357" name="Picture 357"/>
                          <pic:cNvPicPr/>
                        </pic:nvPicPr>
                        <pic:blipFill>
                          <a:blip r:embed="rId17"/>
                          <a:stretch>
                            <a:fillRect/>
                          </a:stretch>
                        </pic:blipFill>
                        <pic:spPr>
                          <a:xfrm>
                            <a:off x="189765" y="3067812"/>
                            <a:ext cx="2243328" cy="1996440"/>
                          </a:xfrm>
                          <a:prstGeom prst="rect">
                            <a:avLst/>
                          </a:prstGeom>
                        </pic:spPr>
                      </pic:pic>
                      <pic:pic xmlns:pic="http://schemas.openxmlformats.org/drawingml/2006/picture">
                        <pic:nvPicPr>
                          <pic:cNvPr id="359" name="Picture 359"/>
                          <pic:cNvPicPr/>
                        </pic:nvPicPr>
                        <pic:blipFill>
                          <a:blip r:embed="rId18"/>
                          <a:stretch>
                            <a:fillRect/>
                          </a:stretch>
                        </pic:blipFill>
                        <pic:spPr>
                          <a:xfrm>
                            <a:off x="189765" y="5064252"/>
                            <a:ext cx="2243328" cy="995172"/>
                          </a:xfrm>
                          <a:prstGeom prst="rect">
                            <a:avLst/>
                          </a:prstGeom>
                        </pic:spPr>
                      </pic:pic>
                      <pic:pic xmlns:pic="http://schemas.openxmlformats.org/drawingml/2006/picture">
                        <pic:nvPicPr>
                          <pic:cNvPr id="361" name="Picture 361"/>
                          <pic:cNvPicPr/>
                        </pic:nvPicPr>
                        <pic:blipFill>
                          <a:blip r:embed="rId19"/>
                          <a:stretch>
                            <a:fillRect/>
                          </a:stretch>
                        </pic:blipFill>
                        <pic:spPr>
                          <a:xfrm>
                            <a:off x="2434617" y="3067812"/>
                            <a:ext cx="2243328" cy="1996440"/>
                          </a:xfrm>
                          <a:prstGeom prst="rect">
                            <a:avLst/>
                          </a:prstGeom>
                        </pic:spPr>
                      </pic:pic>
                      <pic:pic xmlns:pic="http://schemas.openxmlformats.org/drawingml/2006/picture">
                        <pic:nvPicPr>
                          <pic:cNvPr id="363" name="Picture 363"/>
                          <pic:cNvPicPr/>
                        </pic:nvPicPr>
                        <pic:blipFill>
                          <a:blip r:embed="rId20"/>
                          <a:stretch>
                            <a:fillRect/>
                          </a:stretch>
                        </pic:blipFill>
                        <pic:spPr>
                          <a:xfrm>
                            <a:off x="2434617" y="5064252"/>
                            <a:ext cx="2243328" cy="995172"/>
                          </a:xfrm>
                          <a:prstGeom prst="rect">
                            <a:avLst/>
                          </a:prstGeom>
                        </pic:spPr>
                      </pic:pic>
                      <pic:pic xmlns:pic="http://schemas.openxmlformats.org/drawingml/2006/picture">
                        <pic:nvPicPr>
                          <pic:cNvPr id="365" name="Picture 365"/>
                          <pic:cNvPicPr/>
                        </pic:nvPicPr>
                        <pic:blipFill>
                          <a:blip r:embed="rId21"/>
                          <a:stretch>
                            <a:fillRect/>
                          </a:stretch>
                        </pic:blipFill>
                        <pic:spPr>
                          <a:xfrm>
                            <a:off x="116613" y="0"/>
                            <a:ext cx="2260092" cy="1990344"/>
                          </a:xfrm>
                          <a:prstGeom prst="rect">
                            <a:avLst/>
                          </a:prstGeom>
                        </pic:spPr>
                      </pic:pic>
                      <pic:pic xmlns:pic="http://schemas.openxmlformats.org/drawingml/2006/picture">
                        <pic:nvPicPr>
                          <pic:cNvPr id="367" name="Picture 367"/>
                          <pic:cNvPicPr/>
                        </pic:nvPicPr>
                        <pic:blipFill>
                          <a:blip r:embed="rId22"/>
                          <a:stretch>
                            <a:fillRect/>
                          </a:stretch>
                        </pic:blipFill>
                        <pic:spPr>
                          <a:xfrm>
                            <a:off x="116613" y="1990344"/>
                            <a:ext cx="2260092" cy="992124"/>
                          </a:xfrm>
                          <a:prstGeom prst="rect">
                            <a:avLst/>
                          </a:prstGeom>
                        </pic:spPr>
                      </pic:pic>
                      <pic:pic xmlns:pic="http://schemas.openxmlformats.org/drawingml/2006/picture">
                        <pic:nvPicPr>
                          <pic:cNvPr id="369" name="Picture 369"/>
                          <pic:cNvPicPr/>
                        </pic:nvPicPr>
                        <pic:blipFill>
                          <a:blip r:embed="rId23"/>
                          <a:stretch>
                            <a:fillRect/>
                          </a:stretch>
                        </pic:blipFill>
                        <pic:spPr>
                          <a:xfrm>
                            <a:off x="2378229" y="0"/>
                            <a:ext cx="2258568" cy="1990344"/>
                          </a:xfrm>
                          <a:prstGeom prst="rect">
                            <a:avLst/>
                          </a:prstGeom>
                        </pic:spPr>
                      </pic:pic>
                      <pic:pic xmlns:pic="http://schemas.openxmlformats.org/drawingml/2006/picture">
                        <pic:nvPicPr>
                          <pic:cNvPr id="371" name="Picture 371"/>
                          <pic:cNvPicPr/>
                        </pic:nvPicPr>
                        <pic:blipFill>
                          <a:blip r:embed="rId24"/>
                          <a:stretch>
                            <a:fillRect/>
                          </a:stretch>
                        </pic:blipFill>
                        <pic:spPr>
                          <a:xfrm>
                            <a:off x="2378229" y="1990344"/>
                            <a:ext cx="2258568" cy="992124"/>
                          </a:xfrm>
                          <a:prstGeom prst="rect">
                            <a:avLst/>
                          </a:prstGeom>
                        </pic:spPr>
                      </pic:pic>
                      <pic:pic xmlns:pic="http://schemas.openxmlformats.org/drawingml/2006/picture">
                        <pic:nvPicPr>
                          <pic:cNvPr id="373" name="Picture 373"/>
                          <pic:cNvPicPr/>
                        </pic:nvPicPr>
                        <pic:blipFill>
                          <a:blip r:embed="rId25"/>
                          <a:stretch>
                            <a:fillRect/>
                          </a:stretch>
                        </pic:blipFill>
                        <pic:spPr>
                          <a:xfrm>
                            <a:off x="116613" y="2983992"/>
                            <a:ext cx="2260092" cy="1990344"/>
                          </a:xfrm>
                          <a:prstGeom prst="rect">
                            <a:avLst/>
                          </a:prstGeom>
                        </pic:spPr>
                      </pic:pic>
                      <pic:pic xmlns:pic="http://schemas.openxmlformats.org/drawingml/2006/picture">
                        <pic:nvPicPr>
                          <pic:cNvPr id="375" name="Picture 375"/>
                          <pic:cNvPicPr/>
                        </pic:nvPicPr>
                        <pic:blipFill>
                          <a:blip r:embed="rId26"/>
                          <a:stretch>
                            <a:fillRect/>
                          </a:stretch>
                        </pic:blipFill>
                        <pic:spPr>
                          <a:xfrm>
                            <a:off x="116613" y="4974337"/>
                            <a:ext cx="2260092" cy="992124"/>
                          </a:xfrm>
                          <a:prstGeom prst="rect">
                            <a:avLst/>
                          </a:prstGeom>
                        </pic:spPr>
                      </pic:pic>
                      <pic:pic xmlns:pic="http://schemas.openxmlformats.org/drawingml/2006/picture">
                        <pic:nvPicPr>
                          <pic:cNvPr id="377" name="Picture 377"/>
                          <pic:cNvPicPr/>
                        </pic:nvPicPr>
                        <pic:blipFill>
                          <a:blip r:embed="rId27"/>
                          <a:stretch>
                            <a:fillRect/>
                          </a:stretch>
                        </pic:blipFill>
                        <pic:spPr>
                          <a:xfrm>
                            <a:off x="2378229" y="2983992"/>
                            <a:ext cx="2258568" cy="1990344"/>
                          </a:xfrm>
                          <a:prstGeom prst="rect">
                            <a:avLst/>
                          </a:prstGeom>
                        </pic:spPr>
                      </pic:pic>
                      <pic:pic xmlns:pic="http://schemas.openxmlformats.org/drawingml/2006/picture">
                        <pic:nvPicPr>
                          <pic:cNvPr id="379" name="Picture 379"/>
                          <pic:cNvPicPr/>
                        </pic:nvPicPr>
                        <pic:blipFill>
                          <a:blip r:embed="rId28"/>
                          <a:stretch>
                            <a:fillRect/>
                          </a:stretch>
                        </pic:blipFill>
                        <pic:spPr>
                          <a:xfrm>
                            <a:off x="2378229" y="4974337"/>
                            <a:ext cx="2258568" cy="992124"/>
                          </a:xfrm>
                          <a:prstGeom prst="rect">
                            <a:avLst/>
                          </a:prstGeom>
                        </pic:spPr>
                      </pic:pic>
                    </wpg:wgp>
                  </a:graphicData>
                </a:graphic>
              </wp:anchor>
            </w:drawing>
          </mc:Choice>
          <mc:Fallback xmlns:a="http://schemas.openxmlformats.org/drawingml/2006/main">
            <w:pict>
              <v:group id="Group 18009" style="width:368.342pt;height:477.12pt;position:absolute;mso-position-horizontal-relative:text;mso-position-horizontal:absolute;margin-left:-12.3019pt;mso-position-vertical-relative:text;margin-top:-469.972pt;" coordsize="46779,60594">
                <v:rect id="Rectangle 347" style="position:absolute;width:78477;height:1813;left:-38781;top:389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sz w:val="15"/>
                          </w:rPr>
                          <w:t xml:space="preserve">Welcome</w:t>
                        </w:r>
                        <w:r>
                          <w:rPr>
                            <w:rFonts w:cs="Times New Roman" w:hAnsi="Times New Roman" w:eastAsia="Times New Roman" w:ascii="Times New Roman"/>
                            <w:spacing w:val="-253"/>
                            <w:sz w:val="15"/>
                          </w:rPr>
                          <w:t xml:space="preserve"> </w:t>
                        </w:r>
                        <w:r>
                          <w:rPr>
                            <w:rFonts w:cs="Times New Roman" w:hAnsi="Times New Roman" w:eastAsia="Times New Roman" w:ascii="Times New Roman"/>
                            <w:sz w:val="15"/>
                          </w:rPr>
                          <w:t xml:space="preserve">Snow</w:t>
                        </w:r>
                        <w:r>
                          <w:rPr>
                            <w:rFonts w:cs="Times New Roman" w:hAnsi="Times New Roman" w:eastAsia="Times New Roman" w:ascii="Times New Roman"/>
                            <w:spacing w:val="-253"/>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pacing w:val="-39"/>
                            <w:sz w:val="15"/>
                          </w:rPr>
                          <w:t xml:space="preserve"> </w:t>
                        </w:r>
                        <w:r>
                          <w:rPr>
                            <w:rFonts w:cs="Times New Roman" w:hAnsi="Times New Roman" w:eastAsia="Times New Roman" w:ascii="Times New Roman"/>
                            <w:sz w:val="15"/>
                          </w:rPr>
                          <w:t xml:space="preserve">Sue</w:t>
                        </w:r>
                        <w:r>
                          <w:rPr>
                            <w:rFonts w:cs="Times New Roman" w:hAnsi="Times New Roman" w:eastAsia="Times New Roman" w:ascii="Times New Roman"/>
                            <w:spacing w:val="-253"/>
                            <w:sz w:val="15"/>
                          </w:rPr>
                          <w:t xml:space="preserve"> </w:t>
                        </w:r>
                        <w:r>
                          <w:rPr>
                            <w:rFonts w:cs="Times New Roman" w:hAnsi="Times New Roman" w:eastAsia="Times New Roman" w:ascii="Times New Roman"/>
                            <w:sz w:val="15"/>
                          </w:rPr>
                          <w:t xml:space="preserve">Matheson</w:t>
                        </w:r>
                      </w:p>
                    </w:txbxContent>
                  </v:textbox>
                </v:rect>
                <v:shape id="Picture 349" style="position:absolute;width:22433;height:9982;left:1897;top:731;" filled="f">
                  <v:imagedata r:id="rId29"/>
                </v:shape>
                <v:shape id="Picture 351" style="position:absolute;width:22433;height:19949;left:1897;top:10713;" filled="f">
                  <v:imagedata r:id="rId30"/>
                </v:shape>
                <v:shape id="Picture 353" style="position:absolute;width:22433;height:9982;left:24346;top:731;" filled="f">
                  <v:imagedata r:id="rId31"/>
                </v:shape>
                <v:shape id="Picture 355" style="position:absolute;width:22433;height:19949;left:24346;top:10713;" filled="f">
                  <v:imagedata r:id="rId32"/>
                </v:shape>
                <v:shape id="Picture 357" style="position:absolute;width:22433;height:19964;left:1897;top:30678;" filled="f">
                  <v:imagedata r:id="rId33"/>
                </v:shape>
                <v:shape id="Picture 359" style="position:absolute;width:22433;height:9951;left:1897;top:50642;" filled="f">
                  <v:imagedata r:id="rId34"/>
                </v:shape>
                <v:shape id="Picture 361" style="position:absolute;width:22433;height:19964;left:24346;top:30678;" filled="f">
                  <v:imagedata r:id="rId35"/>
                </v:shape>
                <v:shape id="Picture 363" style="position:absolute;width:22433;height:9951;left:24346;top:50642;" filled="f">
                  <v:imagedata r:id="rId36"/>
                </v:shape>
                <v:shape id="Picture 365" style="position:absolute;width:22600;height:19903;left:1166;top:0;" filled="f">
                  <v:imagedata r:id="rId37"/>
                </v:shape>
                <v:shape id="Picture 367" style="position:absolute;width:22600;height:9921;left:1166;top:19903;" filled="f">
                  <v:imagedata r:id="rId38"/>
                </v:shape>
                <v:shape id="Picture 369" style="position:absolute;width:22585;height:19903;left:23782;top:0;" filled="f">
                  <v:imagedata r:id="rId39"/>
                </v:shape>
                <v:shape id="Picture 371" style="position:absolute;width:22585;height:9921;left:23782;top:19903;" filled="f">
                  <v:imagedata r:id="rId40"/>
                </v:shape>
                <v:shape id="Picture 373" style="position:absolute;width:22600;height:19903;left:1166;top:29839;" filled="f">
                  <v:imagedata r:id="rId41"/>
                </v:shape>
                <v:shape id="Picture 375" style="position:absolute;width:22600;height:9921;left:1166;top:49743;" filled="f">
                  <v:imagedata r:id="rId42"/>
                </v:shape>
                <v:shape id="Picture 377" style="position:absolute;width:22585;height:19903;left:23782;top:29839;" filled="f">
                  <v:imagedata r:id="rId43"/>
                </v:shape>
                <v:shape id="Picture 379" style="position:absolute;width:22585;height:9921;left:23782;top:49743;" filled="f">
                  <v:imagedata r:id="rId44"/>
                </v:shape>
                <w10:wrap type="square"/>
              </v:group>
            </w:pict>
          </mc:Fallback>
        </mc:AlternateContent>
      </w:r>
      <w:r>
        <w:t xml:space="preserve">8    </w:t>
      </w:r>
      <w:r>
        <w:tab/>
        <w:t xml:space="preserve"> 9</w:t>
      </w:r>
    </w:p>
    <w:p w:rsidR="00DB791B" w:rsidRDefault="00DB791B">
      <w:pPr>
        <w:sectPr w:rsidR="00DB791B">
          <w:type w:val="continuous"/>
          <w:pgSz w:w="15840" w:h="12240" w:orient="landscape"/>
          <w:pgMar w:top="1438" w:right="477" w:bottom="1154" w:left="492" w:header="720" w:footer="720" w:gutter="0"/>
          <w:cols w:space="720"/>
        </w:sectPr>
      </w:pPr>
    </w:p>
    <w:p w:rsidR="00DB791B" w:rsidRDefault="00000000">
      <w:pPr>
        <w:spacing w:after="658" w:line="353" w:lineRule="auto"/>
        <w:ind w:left="1488" w:right="152" w:hanging="1395"/>
        <w:jc w:val="left"/>
      </w:pPr>
      <w:proofErr w:type="gramStart"/>
      <w:r>
        <w:rPr>
          <w:sz w:val="31"/>
        </w:rPr>
        <w:lastRenderedPageBreak/>
        <w:t>Communal  Con</w:t>
      </w:r>
      <w:proofErr w:type="spellStart"/>
      <w:r w:rsidR="003C4A3C">
        <w:rPr>
          <w:sz w:val="31"/>
          <w:lang w:val="en-GB"/>
        </w:rPr>
        <w:t>fl</w:t>
      </w:r>
      <w:r>
        <w:rPr>
          <w:sz w:val="31"/>
        </w:rPr>
        <w:t>icts</w:t>
      </w:r>
      <w:proofErr w:type="spellEnd"/>
      <w:proofErr w:type="gramEnd"/>
      <w:r>
        <w:rPr>
          <w:sz w:val="31"/>
        </w:rPr>
        <w:t xml:space="preserve"> in the North Central States and Food Insecurity in Nigeria: e Panacea of the Chinese Example</w:t>
      </w:r>
    </w:p>
    <w:p w:rsidR="00DB791B" w:rsidRDefault="00000000">
      <w:pPr>
        <w:spacing w:after="187" w:line="265" w:lineRule="auto"/>
        <w:ind w:left="10" w:right="50" w:hanging="10"/>
        <w:jc w:val="center"/>
      </w:pPr>
      <w:r>
        <w:rPr>
          <w:sz w:val="26"/>
        </w:rPr>
        <w:t>Odeh Lemuel</w:t>
      </w:r>
    </w:p>
    <w:p w:rsidR="00DB791B" w:rsidRDefault="00000000">
      <w:pPr>
        <w:spacing w:after="703" w:line="265" w:lineRule="auto"/>
        <w:ind w:left="10" w:right="70" w:hanging="10"/>
        <w:jc w:val="center"/>
      </w:pPr>
      <w:r>
        <w:rPr>
          <w:sz w:val="26"/>
        </w:rPr>
        <w:t>University of Ilorin, Ilorin, Nigeria</w:t>
      </w:r>
    </w:p>
    <w:p w:rsidR="00DB791B" w:rsidRDefault="00000000">
      <w:pPr>
        <w:spacing w:after="187" w:line="265" w:lineRule="auto"/>
        <w:ind w:left="10" w:right="56" w:hanging="10"/>
        <w:jc w:val="center"/>
      </w:pPr>
      <w:r>
        <w:rPr>
          <w:sz w:val="26"/>
        </w:rPr>
        <w:t>Boniface Ifeanyi Orji</w:t>
      </w:r>
    </w:p>
    <w:p w:rsidR="00DB791B" w:rsidRDefault="00000000">
      <w:pPr>
        <w:spacing w:after="1089" w:line="265" w:lineRule="auto"/>
        <w:ind w:left="10" w:right="70" w:hanging="10"/>
        <w:jc w:val="center"/>
      </w:pPr>
      <w:r>
        <w:rPr>
          <w:sz w:val="26"/>
        </w:rPr>
        <w:t>University of Ilorin, Ilorin, Nigeria</w:t>
      </w:r>
    </w:p>
    <w:p w:rsidR="00DB791B" w:rsidRDefault="00000000">
      <w:pPr>
        <w:pStyle w:val="Heading2"/>
        <w:spacing w:after="96"/>
        <w:ind w:left="19" w:right="3"/>
      </w:pPr>
      <w:r>
        <w:t>Abstract</w:t>
      </w:r>
    </w:p>
    <w:p w:rsidR="00DB791B" w:rsidRDefault="00000000">
      <w:pPr>
        <w:spacing w:after="215"/>
        <w:ind w:left="11" w:right="39"/>
      </w:pPr>
      <w:r>
        <w:t xml:space="preserve">Nigeria is richly endowed with vast natural resources and an estimated population of about 140 million people who need food for their daily survival. e </w:t>
      </w:r>
      <w:proofErr w:type="spellStart"/>
      <w:r>
        <w:t>favorable</w:t>
      </w:r>
      <w:proofErr w:type="spellEnd"/>
      <w:r>
        <w:t xml:space="preserve"> climatic and topographical conditions of the North central states of Benue, </w:t>
      </w:r>
      <w:proofErr w:type="spellStart"/>
      <w:r>
        <w:t>Nassarawa</w:t>
      </w:r>
      <w:proofErr w:type="spellEnd"/>
      <w:r>
        <w:t xml:space="preserve"> and Plateau place them in a good position to provide food for the entire country. Perceived poverty and food insecurity in Nigeria is not only as the result of cumulative consequences of the general failure of agricultural policies and implementation over time, but also incessant communal con </w:t>
      </w:r>
      <w:proofErr w:type="spellStart"/>
      <w:r>
        <w:t>icts</w:t>
      </w:r>
      <w:proofErr w:type="spellEnd"/>
      <w:r>
        <w:t xml:space="preserve"> and clashes mostly between the Fulani herdsmen and the host communities. </w:t>
      </w:r>
      <w:proofErr w:type="gramStart"/>
      <w:r>
        <w:t>is</w:t>
      </w:r>
      <w:proofErr w:type="gramEnd"/>
      <w:r>
        <w:t xml:space="preserve"> paper focuses on the </w:t>
      </w:r>
      <w:r>
        <w:t xml:space="preserve">challenges that these con </w:t>
      </w:r>
      <w:proofErr w:type="spellStart"/>
      <w:r>
        <w:t>icts</w:t>
      </w:r>
      <w:proofErr w:type="spellEnd"/>
      <w:r>
        <w:t xml:space="preserve"> pose while considering downward trends in agricultural production in Nigeria and how the Chinese example may act as a panacea. </w:t>
      </w:r>
    </w:p>
    <w:p w:rsidR="00DB791B" w:rsidRDefault="00000000">
      <w:pPr>
        <w:spacing w:after="226" w:line="259" w:lineRule="auto"/>
        <w:ind w:left="11" w:right="39"/>
      </w:pPr>
      <w:r>
        <w:rPr>
          <w:sz w:val="23"/>
        </w:rPr>
        <w:t xml:space="preserve">Keywords: </w:t>
      </w:r>
      <w:r>
        <w:t>Food, Food insecurity, Con</w:t>
      </w:r>
      <w:proofErr w:type="spellStart"/>
      <w:r w:rsidR="006F6A08">
        <w:rPr>
          <w:lang w:val="en-GB"/>
        </w:rPr>
        <w:t>fl</w:t>
      </w:r>
      <w:r>
        <w:t>icts</w:t>
      </w:r>
      <w:proofErr w:type="spellEnd"/>
      <w:r>
        <w:t>, Communal clashes.</w:t>
      </w:r>
    </w:p>
    <w:p w:rsidR="00DB791B" w:rsidRDefault="00000000">
      <w:pPr>
        <w:spacing w:after="423" w:line="259" w:lineRule="auto"/>
        <w:ind w:left="0" w:right="64" w:firstLine="0"/>
        <w:jc w:val="center"/>
      </w:pPr>
      <w:r>
        <w:t>————————————————</w:t>
      </w:r>
    </w:p>
    <w:p w:rsidR="00DB791B" w:rsidRDefault="00000000">
      <w:pPr>
        <w:pStyle w:val="Heading2"/>
        <w:ind w:left="19" w:right="3"/>
      </w:pPr>
      <w:r>
        <w:t>Introduction</w:t>
      </w:r>
    </w:p>
    <w:tbl>
      <w:tblPr>
        <w:tblStyle w:val="TableGrid"/>
        <w:tblpPr w:vertAnchor="text" w:horzAnchor="margin" w:tblpY="6339"/>
        <w:tblOverlap w:val="never"/>
        <w:tblW w:w="14919" w:type="dxa"/>
        <w:tblInd w:w="0" w:type="dxa"/>
        <w:tblCellMar>
          <w:top w:w="17" w:type="dxa"/>
          <w:left w:w="7" w:type="dxa"/>
          <w:bottom w:w="0" w:type="dxa"/>
          <w:right w:w="63" w:type="dxa"/>
        </w:tblCellMar>
        <w:tblLook w:val="04A0" w:firstRow="1" w:lastRow="0" w:firstColumn="1" w:lastColumn="0" w:noHBand="0" w:noVBand="1"/>
      </w:tblPr>
      <w:tblGrid>
        <w:gridCol w:w="14919"/>
      </w:tblGrid>
      <w:tr w:rsidR="00DB791B">
        <w:trPr>
          <w:trHeight w:val="318"/>
        </w:trPr>
        <w:tc>
          <w:tcPr>
            <w:tcW w:w="14849" w:type="dxa"/>
            <w:tcBorders>
              <w:top w:val="nil"/>
              <w:left w:val="nil"/>
              <w:bottom w:val="nil"/>
              <w:right w:val="nil"/>
            </w:tcBorders>
          </w:tcPr>
          <w:p w:rsidR="00DB791B" w:rsidRDefault="00000000">
            <w:pPr>
              <w:tabs>
                <w:tab w:val="right" w:pos="14849"/>
              </w:tabs>
              <w:spacing w:after="0" w:line="259" w:lineRule="auto"/>
              <w:ind w:left="0" w:firstLine="0"/>
              <w:jc w:val="left"/>
            </w:pPr>
            <w:r>
              <w:rPr>
                <w:sz w:val="23"/>
              </w:rPr>
              <w:t xml:space="preserve">132    </w:t>
            </w:r>
            <w:r>
              <w:rPr>
                <w:sz w:val="23"/>
              </w:rPr>
              <w:tab/>
              <w:t xml:space="preserve"> 133</w:t>
            </w:r>
          </w:p>
        </w:tc>
      </w:tr>
    </w:tbl>
    <w:p w:rsidR="00DB791B" w:rsidRDefault="00000000">
      <w:pPr>
        <w:spacing w:after="181"/>
        <w:ind w:left="11" w:right="39"/>
      </w:pPr>
      <w:r>
        <w:t xml:space="preserve">An </w:t>
      </w:r>
      <w:proofErr w:type="spellStart"/>
      <w:r>
        <w:t>indispensible</w:t>
      </w:r>
      <w:proofErr w:type="spellEnd"/>
      <w:r>
        <w:t xml:space="preserve"> means of production, land is always at the core of most communal con </w:t>
      </w:r>
      <w:proofErr w:type="spellStart"/>
      <w:r>
        <w:t>icts</w:t>
      </w:r>
      <w:proofErr w:type="spellEnd"/>
      <w:r>
        <w:t xml:space="preserve"> in Nigeria. Land holds both cultural and material </w:t>
      </w:r>
      <w:proofErr w:type="spellStart"/>
      <w:r>
        <w:t>signi</w:t>
      </w:r>
      <w:proofErr w:type="spellEnd"/>
      <w:r>
        <w:t xml:space="preserve"> </w:t>
      </w:r>
      <w:proofErr w:type="spellStart"/>
      <w:r>
        <w:t>cances</w:t>
      </w:r>
      <w:proofErr w:type="spellEnd"/>
      <w:r>
        <w:t xml:space="preserve"> for the people in most African communities. Grazing land scarcity in the north-central states of </w:t>
      </w:r>
      <w:proofErr w:type="spellStart"/>
      <w:r>
        <w:t>Nassarawa</w:t>
      </w:r>
      <w:proofErr w:type="spellEnd"/>
      <w:r>
        <w:t xml:space="preserve">, Benue, Kogi, Plateau of Nigeria is the reason for con </w:t>
      </w:r>
      <w:proofErr w:type="spellStart"/>
      <w:r>
        <w:t>ict</w:t>
      </w:r>
      <w:proofErr w:type="spellEnd"/>
      <w:r>
        <w:t xml:space="preserve"> on so many occasions. ere are two major agricultural practitioners in north-central Nigeria; farmers who produce farm crops and pastoralists who carry out livestock production.  </w:t>
      </w:r>
      <w:proofErr w:type="gramStart"/>
      <w:r>
        <w:t>Recently ,</w:t>
      </w:r>
      <w:proofErr w:type="spellStart"/>
      <w:r>
        <w:t>hese</w:t>
      </w:r>
      <w:proofErr w:type="spellEnd"/>
      <w:proofErr w:type="gramEnd"/>
      <w:r>
        <w:t xml:space="preserve"> groups have been </w:t>
      </w:r>
      <w:proofErr w:type="spellStart"/>
      <w:r>
        <w:t>nding</w:t>
      </w:r>
      <w:proofErr w:type="spellEnd"/>
      <w:r>
        <w:t xml:space="preserve"> themselves in deadly con </w:t>
      </w:r>
      <w:proofErr w:type="spellStart"/>
      <w:r>
        <w:t>icts</w:t>
      </w:r>
      <w:proofErr w:type="spellEnd"/>
      <w:r>
        <w:t xml:space="preserve"> because of competition for access to farmland and grazing land.</w:t>
      </w:r>
      <w:r>
        <w:rPr>
          <w:sz w:val="19"/>
          <w:vertAlign w:val="superscript"/>
        </w:rPr>
        <w:t>1</w:t>
      </w:r>
      <w:r>
        <w:t xml:space="preserve"> e incessant resource con </w:t>
      </w:r>
      <w:proofErr w:type="spellStart"/>
      <w:r>
        <w:t>icts</w:t>
      </w:r>
      <w:proofErr w:type="spellEnd"/>
      <w:r>
        <w:t xml:space="preserve"> witnessed in the tropics that have resulted in loss of lives, properties and environmental degradation are also </w:t>
      </w:r>
      <w:proofErr w:type="spellStart"/>
      <w:r>
        <w:t>occuring</w:t>
      </w:r>
      <w:proofErr w:type="spellEnd"/>
      <w:r>
        <w:t xml:space="preserve"> in North-central Nigeria. Because the production potential of grasslands and livestock in the arid and semi-arid regions is constrained by low and variable rainfall,</w:t>
      </w:r>
      <w:r>
        <w:rPr>
          <w:sz w:val="19"/>
          <w:vertAlign w:val="superscript"/>
        </w:rPr>
        <w:t>2</w:t>
      </w:r>
      <w:r>
        <w:t xml:space="preserve"> grazing needs access to pasture resources across regions to ensure food security for the Nigerian population. Pastures, woody vegetation, water resources and land are considered to be common property as reported by Berger.</w:t>
      </w:r>
      <w:r>
        <w:rPr>
          <w:sz w:val="19"/>
          <w:vertAlign w:val="superscript"/>
        </w:rPr>
        <w:t>3</w:t>
      </w:r>
      <w:r>
        <w:t xml:space="preserve"> However, the complex land-use system </w:t>
      </w:r>
      <w:r>
        <w:lastRenderedPageBreak/>
        <w:t xml:space="preserve">that has changed markedly over time has created tension and con </w:t>
      </w:r>
      <w:proofErr w:type="spellStart"/>
      <w:r>
        <w:t>icts</w:t>
      </w:r>
      <w:proofErr w:type="spellEnd"/>
      <w:r>
        <w:t xml:space="preserve"> between herdsmen and host communities. Crops, livestock, water resources, and other vegetal resources play key roles in the development, maintenance, and projection of socio-economic strength of a society.</w:t>
      </w:r>
      <w:r>
        <w:rPr>
          <w:sz w:val="19"/>
          <w:vertAlign w:val="superscript"/>
        </w:rPr>
        <w:t>4</w:t>
      </w:r>
      <w:r>
        <w:t xml:space="preserve"> e Fulani herdsmen's livelihood strategies have not only resulted in con </w:t>
      </w:r>
      <w:proofErr w:type="spellStart"/>
      <w:r>
        <w:t>icts</w:t>
      </w:r>
      <w:proofErr w:type="spellEnd"/>
      <w:r>
        <w:t xml:space="preserve"> over the destruction of crops and farmlands, but also environmental degradation perceived to be contributing to the deterioration of ecosystem services to various communities. e region under review has witnessed enough violent con </w:t>
      </w:r>
      <w:proofErr w:type="spellStart"/>
      <w:r>
        <w:t>icts</w:t>
      </w:r>
      <w:proofErr w:type="spellEnd"/>
      <w:r>
        <w:t xml:space="preserve"> to attract both State and National attention. is paper explores these land disputes and their threats discussing the nexus between grazing land scarcity and food security; examining communal clashes as they </w:t>
      </w:r>
      <w:proofErr w:type="gramStart"/>
      <w:r>
        <w:t>a</w:t>
      </w:r>
      <w:proofErr w:type="gramEnd"/>
      <w:r>
        <w:t xml:space="preserve"> </w:t>
      </w:r>
      <w:proofErr w:type="spellStart"/>
      <w:r>
        <w:t>ect</w:t>
      </w:r>
      <w:proofErr w:type="spellEnd"/>
      <w:r>
        <w:t xml:space="preserve"> farmers and pastoralists, especially the famers-pastoralists con </w:t>
      </w:r>
      <w:proofErr w:type="spellStart"/>
      <w:r>
        <w:t>icts</w:t>
      </w:r>
      <w:proofErr w:type="spellEnd"/>
      <w:r>
        <w:t xml:space="preserve"> in northern Nigeria and considers the Chinese experience as a panacea for Nigeria situation.</w:t>
      </w:r>
    </w:p>
    <w:p w:rsidR="00DB791B" w:rsidRDefault="00000000">
      <w:pPr>
        <w:pStyle w:val="Heading2"/>
        <w:ind w:left="248" w:right="3"/>
      </w:pPr>
      <w:r>
        <w:t>e Nexus between Grazing Land and Food Security</w:t>
      </w:r>
    </w:p>
    <w:p w:rsidR="00DB791B" w:rsidRDefault="00000000">
      <w:pPr>
        <w:spacing w:after="165"/>
        <w:ind w:left="11" w:right="39"/>
      </w:pPr>
      <w:r>
        <w:t xml:space="preserve">According to e World Food Summit of 1996, food security is de </w:t>
      </w:r>
      <w:proofErr w:type="spellStart"/>
      <w:r>
        <w:t>ned</w:t>
      </w:r>
      <w:proofErr w:type="spellEnd"/>
      <w:r>
        <w:t xml:space="preserve"> as existing “when all people at all times have access to </w:t>
      </w:r>
      <w:proofErr w:type="spellStart"/>
      <w:r>
        <w:t>su</w:t>
      </w:r>
      <w:proofErr w:type="spellEnd"/>
      <w:r>
        <w:t xml:space="preserve"> </w:t>
      </w:r>
      <w:proofErr w:type="spellStart"/>
      <w:r>
        <w:t>cient</w:t>
      </w:r>
      <w:proofErr w:type="spellEnd"/>
      <w:r>
        <w:t>, safe, nutritious food to maintain a healthy and active life”.</w:t>
      </w:r>
      <w:proofErr w:type="gramStart"/>
      <w:r>
        <w:rPr>
          <w:sz w:val="19"/>
          <w:vertAlign w:val="superscript"/>
        </w:rPr>
        <w:t>5</w:t>
      </w:r>
      <w:r>
        <w:t xml:space="preserve">  Food</w:t>
      </w:r>
      <w:proofErr w:type="gramEnd"/>
      <w:r>
        <w:t xml:space="preserve"> security is also considered to include physical and economic access to food that meets people’s dietary needs as well as their food preferences. Individual who are food secure do not live in hunger of fear of starvation. Food insecurity on the other hand, is a situation of limited or uncertain availability of nutritionally adequate and safe foods or limited or uncertain ability to acquire acceptable food in socially acceptable ways according to the United States Department of Agriculture (USDA)</w:t>
      </w:r>
      <w:r>
        <w:rPr>
          <w:sz w:val="19"/>
          <w:vertAlign w:val="superscript"/>
        </w:rPr>
        <w:t>6</w:t>
      </w:r>
    </w:p>
    <w:p w:rsidR="00DB791B" w:rsidRDefault="00000000">
      <w:pPr>
        <w:spacing w:after="274"/>
        <w:ind w:left="11" w:right="39" w:firstLine="451"/>
      </w:pPr>
      <w:r>
        <w:t xml:space="preserve">In many countries, health problems related to dietary excess or </w:t>
      </w:r>
      <w:proofErr w:type="spellStart"/>
      <w:r>
        <w:t>insu</w:t>
      </w:r>
      <w:proofErr w:type="spellEnd"/>
      <w:r>
        <w:t xml:space="preserve"> </w:t>
      </w:r>
      <w:proofErr w:type="spellStart"/>
      <w:r>
        <w:t>ciency</w:t>
      </w:r>
      <w:proofErr w:type="spellEnd"/>
      <w:r>
        <w:t xml:space="preserve"> are an </w:t>
      </w:r>
      <w:proofErr w:type="gramStart"/>
      <w:r>
        <w:t>ever increasing</w:t>
      </w:r>
      <w:proofErr w:type="gramEnd"/>
      <w:r>
        <w:t xml:space="preserve"> threat. For example, malnutrition and food-borne diarrhea have become a double burden that is related to the ongoing unavailability of food. Concerns over food security have existed throughout history. As the Food and Agriculture Organisation (FAO) remarks, food security “exists when all people, at all times, have physical and economic access to </w:t>
      </w:r>
      <w:proofErr w:type="spellStart"/>
      <w:r>
        <w:t>su</w:t>
      </w:r>
      <w:proofErr w:type="spellEnd"/>
      <w:r>
        <w:t xml:space="preserve"> </w:t>
      </w:r>
      <w:proofErr w:type="spellStart"/>
      <w:r>
        <w:t>cient</w:t>
      </w:r>
      <w:proofErr w:type="spellEnd"/>
      <w:r>
        <w:t>, safe and nutritious food to meet their dietary needs and food preferences for an active and healthy life. Chronic food insecurity is a persistent lack of “</w:t>
      </w:r>
      <w:proofErr w:type="spellStart"/>
      <w:r>
        <w:t>su</w:t>
      </w:r>
      <w:proofErr w:type="spellEnd"/>
      <w:r>
        <w:t>񏿿</w:t>
      </w:r>
      <w:proofErr w:type="spellStart"/>
      <w:r>
        <w:t>cient</w:t>
      </w:r>
      <w:proofErr w:type="spellEnd"/>
      <w:r>
        <w:t>, safe, nutritious food to maintain a healthy and active life,” and is generally caused by extreme poverty.</w:t>
      </w:r>
      <w:r>
        <w:rPr>
          <w:sz w:val="19"/>
          <w:vertAlign w:val="superscript"/>
        </w:rPr>
        <w:t>7</w:t>
      </w:r>
      <w:r>
        <w:t xml:space="preserve"> Acute food insecurity refers to temporary gaps in the access to food, and can result from a variety of factors ranging from high prices to disruptions in delivery systems, recessions, natural disasters and extreme weather events, political turmoil, and violent con </w:t>
      </w:r>
      <w:proofErr w:type="spellStart"/>
      <w:r>
        <w:t>ict</w:t>
      </w:r>
      <w:proofErr w:type="spellEnd"/>
      <w:r>
        <w:t xml:space="preserve">. e WHO states that there are three pillars that determine food security: food availability, food access, and food use. </w:t>
      </w:r>
    </w:p>
    <w:p w:rsidR="00DB791B" w:rsidRDefault="00000000">
      <w:pPr>
        <w:pStyle w:val="Heading2"/>
        <w:ind w:left="19" w:right="3"/>
      </w:pPr>
      <w:r>
        <w:t>Food Availability</w:t>
      </w:r>
    </w:p>
    <w:tbl>
      <w:tblPr>
        <w:tblStyle w:val="TableGrid"/>
        <w:tblpPr w:vertAnchor="text" w:horzAnchor="margin" w:tblpY="4501"/>
        <w:tblOverlap w:val="never"/>
        <w:tblW w:w="14943" w:type="dxa"/>
        <w:tblInd w:w="0" w:type="dxa"/>
        <w:tblCellMar>
          <w:top w:w="17" w:type="dxa"/>
          <w:left w:w="7" w:type="dxa"/>
          <w:bottom w:w="0" w:type="dxa"/>
          <w:right w:w="87" w:type="dxa"/>
        </w:tblCellMar>
        <w:tblLook w:val="04A0" w:firstRow="1" w:lastRow="0" w:firstColumn="1" w:lastColumn="0" w:noHBand="0" w:noVBand="1"/>
      </w:tblPr>
      <w:tblGrid>
        <w:gridCol w:w="14943"/>
      </w:tblGrid>
      <w:tr w:rsidR="00DB791B">
        <w:trPr>
          <w:trHeight w:val="318"/>
        </w:trPr>
        <w:tc>
          <w:tcPr>
            <w:tcW w:w="14849" w:type="dxa"/>
            <w:tcBorders>
              <w:top w:val="nil"/>
              <w:left w:val="nil"/>
              <w:bottom w:val="nil"/>
              <w:right w:val="nil"/>
            </w:tcBorders>
          </w:tcPr>
          <w:p w:rsidR="00DB791B" w:rsidRDefault="00000000">
            <w:pPr>
              <w:tabs>
                <w:tab w:val="right" w:pos="14849"/>
              </w:tabs>
              <w:spacing w:after="0" w:line="259" w:lineRule="auto"/>
              <w:ind w:left="0" w:firstLine="0"/>
              <w:jc w:val="left"/>
            </w:pPr>
            <w:r>
              <w:rPr>
                <w:sz w:val="23"/>
              </w:rPr>
              <w:t xml:space="preserve">134    </w:t>
            </w:r>
            <w:r>
              <w:rPr>
                <w:sz w:val="23"/>
              </w:rPr>
              <w:tab/>
              <w:t xml:space="preserve"> 135</w:t>
            </w:r>
          </w:p>
        </w:tc>
      </w:tr>
    </w:tbl>
    <w:p w:rsidR="00DB791B" w:rsidRDefault="00000000">
      <w:pPr>
        <w:spacing w:after="183"/>
        <w:ind w:left="11" w:right="39"/>
      </w:pPr>
      <w:r>
        <w:t xml:space="preserve">Food availability relates to the supply of food through production, distribution and exchange. Food production is determined by a variety of factors, including land ownership and use; soil management; crop selection, breeding, and management; livestock breeding and management; and harvesting. Nations do not have to have the natural resources required to produce crops in order to achieve food security, as seen in the examples put forward </w:t>
      </w:r>
      <w:proofErr w:type="gramStart"/>
      <w:r>
        <w:t>by  Japan</w:t>
      </w:r>
      <w:proofErr w:type="gramEnd"/>
      <w:r>
        <w:t xml:space="preserve"> and Singapore. Because food consumers outnumber producers in every country, food must be distributed to di </w:t>
      </w:r>
      <w:proofErr w:type="spellStart"/>
      <w:r>
        <w:t>erent</w:t>
      </w:r>
      <w:proofErr w:type="spellEnd"/>
      <w:r>
        <w:t xml:space="preserve"> regions </w:t>
      </w:r>
      <w:r>
        <w:lastRenderedPageBreak/>
        <w:t xml:space="preserve">or nations. Food distribution involves the storage, processing, transport, packaging, and marketing of food. Poor transport infrastructure can increase the price of supplying water and fertilizer as well as the price of moving food to national and global markets. Around the world, few individuals or households are continuously self-reliant for food. is creates the need for a bartering, exchange, or cash economy to acquire food. e exchange of food requires e </w:t>
      </w:r>
      <w:proofErr w:type="spellStart"/>
      <w:r>
        <w:t>cient</w:t>
      </w:r>
      <w:proofErr w:type="spellEnd"/>
      <w:r>
        <w:t xml:space="preserve"> trading systems and market institutions, which can have an impact on food security.  </w:t>
      </w:r>
    </w:p>
    <w:p w:rsidR="00DB791B" w:rsidRDefault="00000000">
      <w:pPr>
        <w:spacing w:after="270"/>
        <w:ind w:left="11" w:right="39"/>
      </w:pPr>
      <w:r>
        <w:rPr>
          <w:sz w:val="23"/>
        </w:rPr>
        <w:t xml:space="preserve">Food </w:t>
      </w:r>
      <w:proofErr w:type="spellStart"/>
      <w:r>
        <w:rPr>
          <w:sz w:val="23"/>
        </w:rPr>
        <w:t>Acessibility</w:t>
      </w:r>
      <w:proofErr w:type="spellEnd"/>
      <w:r>
        <w:rPr>
          <w:sz w:val="23"/>
        </w:rPr>
        <w:t xml:space="preserve"> </w:t>
      </w:r>
      <w:r>
        <w:t xml:space="preserve">is refers to the </w:t>
      </w:r>
      <w:proofErr w:type="gramStart"/>
      <w:r>
        <w:t>a</w:t>
      </w:r>
      <w:proofErr w:type="gramEnd"/>
      <w:r>
        <w:t xml:space="preserve"> </w:t>
      </w:r>
      <w:proofErr w:type="spellStart"/>
      <w:r>
        <w:t>ordability</w:t>
      </w:r>
      <w:proofErr w:type="spellEnd"/>
      <w:r>
        <w:t xml:space="preserve"> and allocation of food, as well as the preferences of individuals and households. e UN Committee on Economic, Social, and Cultural Rights noted that the causes of hunger and malnutrition are often not a scarcity of food but an inability to access available food, usually due to poverty.</w:t>
      </w:r>
      <w:r>
        <w:rPr>
          <w:sz w:val="19"/>
          <w:vertAlign w:val="superscript"/>
        </w:rPr>
        <w:t>8</w:t>
      </w:r>
      <w:r>
        <w:t xml:space="preserve"> Poverty can limit access to food, and can also increase how vulnerable an individual or household is to food price spikes. Access depends on whether the household has enough income to purchase food at prevailing prices or has </w:t>
      </w:r>
      <w:proofErr w:type="spellStart"/>
      <w:r>
        <w:t>su</w:t>
      </w:r>
      <w:proofErr w:type="spellEnd"/>
      <w:r>
        <w:t xml:space="preserve"> </w:t>
      </w:r>
      <w:proofErr w:type="spellStart"/>
      <w:r>
        <w:t>cient</w:t>
      </w:r>
      <w:proofErr w:type="spellEnd"/>
      <w:r>
        <w:t xml:space="preserve"> land and other resources to grow its own food. Households with enough resources can overcome unstable harvests and local food shortages and maintain their access to food. Access to food must be available in socially acceptable ways, without, for example, resorting to emergency food supplies, scavenging, stealing, or other coping strategies. ere are two distinct types of access to food: direct access in which a household produces food using human and material resources; and economic access in which a household purchase food produces elsewhere.</w:t>
      </w:r>
    </w:p>
    <w:p w:rsidR="00DB791B" w:rsidRDefault="00000000">
      <w:pPr>
        <w:pStyle w:val="Heading2"/>
        <w:ind w:left="19" w:right="3"/>
      </w:pPr>
      <w:r>
        <w:t>Food Use</w:t>
      </w:r>
    </w:p>
    <w:p w:rsidR="00DB791B" w:rsidRDefault="00000000">
      <w:pPr>
        <w:ind w:left="11" w:right="39"/>
      </w:pPr>
      <w:r>
        <w:t xml:space="preserve">Appropriate food use is based on knowledge of basic nutrition and care, as well as adequate water and sanitation. It refers to the metabolism of food by individuals. Once food is obtained by a household, a variety of factors impact the quantity and quality of food that reaches members of the household. In order to achieve food security, the food </w:t>
      </w:r>
      <w:r>
        <w:rPr>
          <w:sz w:val="23"/>
        </w:rPr>
        <w:t xml:space="preserve">136    </w:t>
      </w:r>
    </w:p>
    <w:p w:rsidR="00DB791B" w:rsidRDefault="00000000">
      <w:pPr>
        <w:ind w:left="11" w:right="39"/>
      </w:pPr>
      <w:r>
        <w:t>ingested must be safe and must be adequate to meet the physiological requirements of each individual.</w:t>
      </w:r>
    </w:p>
    <w:p w:rsidR="00DB791B" w:rsidRDefault="00000000">
      <w:pPr>
        <w:ind w:left="11" w:right="39"/>
      </w:pPr>
      <w:r>
        <w:t>Food security is a complex sustainable development issue, linked to health through malnutrition, but also to sustainable economic development, environment, and trade. ere is a great deal of debate around food security with some arguing that:</w:t>
      </w:r>
    </w:p>
    <w:p w:rsidR="00DB791B" w:rsidRDefault="00000000">
      <w:pPr>
        <w:numPr>
          <w:ilvl w:val="0"/>
          <w:numId w:val="1"/>
        </w:numPr>
        <w:ind w:right="39" w:hanging="247"/>
      </w:pPr>
      <w:r>
        <w:t>ere is enough food in the world to feed everyone adequately; the problem is distribution.</w:t>
      </w:r>
    </w:p>
    <w:p w:rsidR="00DB791B" w:rsidRDefault="00000000">
      <w:pPr>
        <w:numPr>
          <w:ilvl w:val="0"/>
          <w:numId w:val="1"/>
        </w:numPr>
        <w:spacing w:after="285" w:line="259" w:lineRule="auto"/>
        <w:ind w:right="39" w:hanging="247"/>
      </w:pPr>
      <w:r>
        <w:t>Future food needs can - or cannot - be met by current levels of production.</w:t>
      </w:r>
    </w:p>
    <w:p w:rsidR="00DB791B" w:rsidRDefault="00000000">
      <w:pPr>
        <w:numPr>
          <w:ilvl w:val="0"/>
          <w:numId w:val="1"/>
        </w:numPr>
        <w:ind w:right="39" w:hanging="247"/>
      </w:pPr>
      <w:r>
        <w:t>National food security is paramount - or no longer necessary because of global trade.</w:t>
      </w:r>
    </w:p>
    <w:p w:rsidR="00DB791B" w:rsidRDefault="00000000">
      <w:pPr>
        <w:numPr>
          <w:ilvl w:val="0"/>
          <w:numId w:val="1"/>
        </w:numPr>
        <w:spacing w:after="190"/>
        <w:ind w:right="39" w:hanging="247"/>
      </w:pPr>
      <w:r>
        <w:t>Globalization may - or may not - lead to the persistence of food insecurity and poverty in rural communities.</w:t>
      </w:r>
    </w:p>
    <w:p w:rsidR="00DB791B" w:rsidRDefault="00000000">
      <w:pPr>
        <w:spacing w:after="8"/>
        <w:ind w:left="11" w:right="39" w:firstLine="463"/>
      </w:pPr>
      <w:r>
        <w:t xml:space="preserve">Issues such as whether households or communities get enough food, how it is distributed within the household or communities and whether that food </w:t>
      </w:r>
      <w:proofErr w:type="spellStart"/>
      <w:r>
        <w:t>ful</w:t>
      </w:r>
      <w:proofErr w:type="spellEnd"/>
      <w:r>
        <w:t xml:space="preserve"> ls the </w:t>
      </w:r>
      <w:r>
        <w:lastRenderedPageBreak/>
        <w:t xml:space="preserve">nutrition needs of all members of the household/community, show that food security is clearly linked to health.  Household food security exists when all the household's members, at all times, have access to enough food for an active, healthy life. e United Nations (UN) recognized the Right to food in the Declaration of Human Rights in </w:t>
      </w:r>
    </w:p>
    <w:p w:rsidR="00DB791B" w:rsidRDefault="00000000">
      <w:pPr>
        <w:spacing w:after="342" w:line="395" w:lineRule="auto"/>
        <w:ind w:left="29" w:hanging="29"/>
        <w:jc w:val="left"/>
      </w:pPr>
      <w:r>
        <w:t>1948, and has since observed that this right is vital for the enjoyment of all other rights.</w:t>
      </w:r>
      <w:r>
        <w:rPr>
          <w:sz w:val="19"/>
          <w:vertAlign w:val="superscript"/>
        </w:rPr>
        <w:t>9</w:t>
      </w:r>
      <w:r>
        <w:t xml:space="preserve"> </w:t>
      </w:r>
    </w:p>
    <w:p w:rsidR="00DB791B" w:rsidRDefault="00000000">
      <w:pPr>
        <w:pStyle w:val="Heading2"/>
        <w:spacing w:after="91"/>
        <w:ind w:left="10" w:right="81"/>
        <w:jc w:val="right"/>
      </w:pPr>
      <w:r>
        <w:t xml:space="preserve"> 137</w:t>
      </w:r>
    </w:p>
    <w:p w:rsidR="00DB791B" w:rsidRDefault="00000000">
      <w:pPr>
        <w:spacing w:after="219"/>
        <w:ind w:left="11" w:right="305"/>
      </w:pPr>
      <w:r>
        <w:t xml:space="preserve"> Food insecurity, on the other hand, is a situation of “limited or uncertain availability of nutritionally adequate and safe foods or limited or uncertain ability to acquire acceptable foods in socially acceptable ways,” according to the United State Department of Agriculture (USDA).</w:t>
      </w:r>
      <w:r>
        <w:rPr>
          <w:sz w:val="19"/>
          <w:vertAlign w:val="superscript"/>
        </w:rPr>
        <w:t>1</w:t>
      </w:r>
    </w:p>
    <w:p w:rsidR="00DB791B" w:rsidRDefault="00000000">
      <w:pPr>
        <w:pStyle w:val="Heading2"/>
        <w:ind w:left="19" w:right="3"/>
      </w:pPr>
      <w:r>
        <w:t>Food Utilization</w:t>
      </w:r>
    </w:p>
    <w:p w:rsidR="00DB791B" w:rsidRDefault="00000000">
      <w:pPr>
        <w:spacing w:after="153" w:line="259" w:lineRule="auto"/>
        <w:ind w:left="10" w:right="44" w:hanging="10"/>
        <w:jc w:val="right"/>
      </w:pPr>
      <w:r>
        <w:t xml:space="preserve">is refers to the metabolism of food by individuals. Once food is obtained by a household, </w:t>
      </w:r>
    </w:p>
    <w:p w:rsidR="00DB791B" w:rsidRDefault="00000000">
      <w:pPr>
        <w:ind w:left="11" w:right="39"/>
      </w:pPr>
      <w:r>
        <w:t>a variety of factors impact the quality and quantity of food that reaches member of the household. In order to achieve food security, the food ingested must be safe and must be enough to meet the physiological requirement of each individual. Food safety impacts food utilization.</w:t>
      </w:r>
    </w:p>
    <w:p w:rsidR="00DB791B" w:rsidRDefault="00000000">
      <w:pPr>
        <w:spacing w:after="163"/>
        <w:ind w:left="11" w:right="39"/>
      </w:pPr>
      <w:r>
        <w:t xml:space="preserve"> Northern Nigeria is known as a region that has been involved in various types of crises. </w:t>
      </w:r>
      <w:proofErr w:type="spellStart"/>
      <w:r>
        <w:t>Fasona</w:t>
      </w:r>
      <w:proofErr w:type="spellEnd"/>
      <w:r>
        <w:t xml:space="preserve"> and Omojola</w:t>
      </w:r>
      <w:r>
        <w:rPr>
          <w:sz w:val="19"/>
          <w:vertAlign w:val="superscript"/>
        </w:rPr>
        <w:t>11</w:t>
      </w:r>
      <w:r>
        <w:t xml:space="preserve"> carried out a study of con </w:t>
      </w:r>
      <w:proofErr w:type="spellStart"/>
      <w:r>
        <w:t>icts</w:t>
      </w:r>
      <w:proofErr w:type="spellEnd"/>
      <w:r>
        <w:t xml:space="preserve"> and other forms of unrest in the northern region between 1991 and 2005 and found that farmers-pastoralists </w:t>
      </w:r>
      <w:r>
        <w:t xml:space="preserve">con </w:t>
      </w:r>
      <w:proofErr w:type="spellStart"/>
      <w:r>
        <w:t>icts</w:t>
      </w:r>
      <w:proofErr w:type="spellEnd"/>
      <w:r>
        <w:t xml:space="preserve"> accounted for 35% of the major clashes reported. Casualties of such confrontations usually went beyond the farmers and pastoralists. For example, in July 2012 some 200 people including a Nigerian Senator were attacked and killed during a funeral held for people killed by suspected Fulani herdsmen. Con </w:t>
      </w:r>
      <w:proofErr w:type="spellStart"/>
      <w:r>
        <w:t>icts</w:t>
      </w:r>
      <w:proofErr w:type="spellEnd"/>
      <w:r>
        <w:t xml:space="preserve"> between farmers and Fulani pastoralists in Benue State, left two soldiers, some 50 men, women, and children dead.</w:t>
      </w:r>
      <w:r>
        <w:rPr>
          <w:sz w:val="19"/>
          <w:vertAlign w:val="superscript"/>
        </w:rPr>
        <w:t>12</w:t>
      </w:r>
      <w:r>
        <w:t xml:space="preserve"> </w:t>
      </w:r>
      <w:proofErr w:type="spellStart"/>
      <w:r>
        <w:t>Binniyat</w:t>
      </w:r>
      <w:proofErr w:type="spellEnd"/>
      <w:r>
        <w:t xml:space="preserve"> reported clashes between Fulani herders and local farmers in some communities in Kaduna which left some dead and many others eeing</w:t>
      </w:r>
      <w:r>
        <w:rPr>
          <w:sz w:val="19"/>
          <w:vertAlign w:val="superscript"/>
        </w:rPr>
        <w:t>13</w:t>
      </w:r>
      <w:r>
        <w:t>. In Benue and Nasarawa States, at least 5,000 people ed villages following clashes between nomadic Fulani cattle herders and sedentary farmers.</w:t>
      </w:r>
      <w:r>
        <w:rPr>
          <w:sz w:val="19"/>
          <w:vertAlign w:val="superscript"/>
        </w:rPr>
        <w:t>14</w:t>
      </w:r>
      <w:r>
        <w:t xml:space="preserve"> In another encounter, attacks on local farmers led to the expulsion of about 700 pastoralists from </w:t>
      </w:r>
      <w:proofErr w:type="spellStart"/>
      <w:r>
        <w:t>Borno</w:t>
      </w:r>
      <w:proofErr w:type="spellEnd"/>
      <w:r>
        <w:t xml:space="preserve"> state in 2009 and another 2,000 from Plateau State in the same year. Suspected reprisal attacks by the pastoralists were claimed to have resulted in the killing of eight people in four villages of Plateau State</w:t>
      </w:r>
      <w:r>
        <w:rPr>
          <w:sz w:val="19"/>
          <w:vertAlign w:val="superscript"/>
        </w:rPr>
        <w:t>15</w:t>
      </w:r>
      <w:r>
        <w:t xml:space="preserve">. </w:t>
      </w:r>
    </w:p>
    <w:p w:rsidR="00DB791B" w:rsidRDefault="00000000">
      <w:pPr>
        <w:spacing w:after="183"/>
        <w:ind w:left="11" w:right="39" w:firstLine="466"/>
      </w:pPr>
      <w:r>
        <w:t xml:space="preserve">In the con </w:t>
      </w:r>
      <w:proofErr w:type="spellStart"/>
      <w:r>
        <w:t>ict</w:t>
      </w:r>
      <w:proofErr w:type="spellEnd"/>
      <w:r>
        <w:t xml:space="preserve"> prone areas of the north-central states, palpable fear and anxiety have enveloped the residents as con </w:t>
      </w:r>
      <w:proofErr w:type="spellStart"/>
      <w:r>
        <w:t>icts</w:t>
      </w:r>
      <w:proofErr w:type="spellEnd"/>
      <w:r>
        <w:t xml:space="preserve"> resulted in the destruction of life and property; Fulani herdsmen lost an estimated number of 3.5 million heads of cattle, while the farmers also lost houses, and crops worth millions of naira. According to Bello, “the con </w:t>
      </w:r>
      <w:proofErr w:type="spellStart"/>
      <w:r>
        <w:t>icts</w:t>
      </w:r>
      <w:proofErr w:type="spellEnd"/>
      <w:r>
        <w:t xml:space="preserve"> have demonstrated high potential to exacerbate the insecurity and food crisis particularly in rural communities where most of the con </w:t>
      </w:r>
      <w:proofErr w:type="spellStart"/>
      <w:r>
        <w:t>icts</w:t>
      </w:r>
      <w:proofErr w:type="spellEnd"/>
      <w:r>
        <w:t xml:space="preserve"> are localized, with reverberating repercussions nationwide".</w:t>
      </w:r>
      <w:r>
        <w:rPr>
          <w:sz w:val="19"/>
          <w:vertAlign w:val="superscript"/>
        </w:rPr>
        <w:t>16</w:t>
      </w:r>
      <w:r>
        <w:t xml:space="preserve"> Homer-Dixon remarked that “increasing scarcity of resources is expected not only to provoke internal or interstate con </w:t>
      </w:r>
      <w:proofErr w:type="spellStart"/>
      <w:r>
        <w:t>icts</w:t>
      </w:r>
      <w:proofErr w:type="spellEnd"/>
      <w:r>
        <w:t xml:space="preserve">, but also to induce large population movements which will feed </w:t>
      </w:r>
      <w:r>
        <w:lastRenderedPageBreak/>
        <w:t>group identity con icts.</w:t>
      </w:r>
      <w:r>
        <w:rPr>
          <w:sz w:val="19"/>
          <w:vertAlign w:val="superscript"/>
        </w:rPr>
        <w:t>17</w:t>
      </w:r>
      <w:r>
        <w:t>” In another instance, he added that the inability to address and solve those problems may increase grievances and the level of violence.</w:t>
      </w:r>
    </w:p>
    <w:p w:rsidR="00DB791B" w:rsidRDefault="00000000">
      <w:pPr>
        <w:pStyle w:val="Heading2"/>
        <w:ind w:left="19" w:right="3"/>
      </w:pPr>
      <w:r>
        <w:t xml:space="preserve">How Con </w:t>
      </w:r>
      <w:proofErr w:type="spellStart"/>
      <w:r>
        <w:t>ict</w:t>
      </w:r>
      <w:proofErr w:type="spellEnd"/>
      <w:r>
        <w:t xml:space="preserve"> A </w:t>
      </w:r>
      <w:proofErr w:type="spellStart"/>
      <w:r>
        <w:t>ects</w:t>
      </w:r>
      <w:proofErr w:type="spellEnd"/>
      <w:r>
        <w:t xml:space="preserve"> Food Security</w:t>
      </w:r>
    </w:p>
    <w:p w:rsidR="00DB791B" w:rsidRDefault="00000000">
      <w:pPr>
        <w:spacing w:after="153" w:line="259" w:lineRule="auto"/>
        <w:ind w:left="10" w:right="44" w:hanging="10"/>
        <w:jc w:val="right"/>
      </w:pPr>
      <w:r>
        <w:t xml:space="preserve">ere is substantial empirical evidence that con </w:t>
      </w:r>
      <w:proofErr w:type="spellStart"/>
      <w:r>
        <w:t>ict</w:t>
      </w:r>
      <w:proofErr w:type="spellEnd"/>
      <w:r>
        <w:t xml:space="preserve"> has a negative impact on food security. </w:t>
      </w:r>
    </w:p>
    <w:p w:rsidR="00DB791B" w:rsidRDefault="00000000">
      <w:pPr>
        <w:spacing w:after="153" w:line="259" w:lineRule="auto"/>
        <w:ind w:left="10" w:right="44" w:hanging="10"/>
        <w:jc w:val="right"/>
      </w:pPr>
      <w:r>
        <w:t xml:space="preserve">e impact may be minor, as when spontaneous protest demonstrations over rising food </w:t>
      </w:r>
    </w:p>
    <w:tbl>
      <w:tblPr>
        <w:tblStyle w:val="TableGrid"/>
        <w:tblpPr w:vertAnchor="text" w:horzAnchor="margin" w:tblpY="2027"/>
        <w:tblOverlap w:val="never"/>
        <w:tblW w:w="14941" w:type="dxa"/>
        <w:tblInd w:w="0" w:type="dxa"/>
        <w:tblCellMar>
          <w:top w:w="17" w:type="dxa"/>
          <w:left w:w="5" w:type="dxa"/>
          <w:bottom w:w="0" w:type="dxa"/>
          <w:right w:w="87" w:type="dxa"/>
        </w:tblCellMar>
        <w:tblLook w:val="04A0" w:firstRow="1" w:lastRow="0" w:firstColumn="1" w:lastColumn="0" w:noHBand="0" w:noVBand="1"/>
      </w:tblPr>
      <w:tblGrid>
        <w:gridCol w:w="14941"/>
      </w:tblGrid>
      <w:tr w:rsidR="00DB791B">
        <w:trPr>
          <w:trHeight w:val="318"/>
        </w:trPr>
        <w:tc>
          <w:tcPr>
            <w:tcW w:w="14849" w:type="dxa"/>
            <w:tcBorders>
              <w:top w:val="nil"/>
              <w:left w:val="nil"/>
              <w:bottom w:val="nil"/>
              <w:right w:val="nil"/>
            </w:tcBorders>
          </w:tcPr>
          <w:p w:rsidR="00DB791B" w:rsidRDefault="00000000">
            <w:pPr>
              <w:tabs>
                <w:tab w:val="right" w:pos="14849"/>
              </w:tabs>
              <w:spacing w:after="0" w:line="259" w:lineRule="auto"/>
              <w:ind w:left="0" w:firstLine="0"/>
              <w:jc w:val="left"/>
            </w:pPr>
            <w:r>
              <w:rPr>
                <w:sz w:val="23"/>
              </w:rPr>
              <w:t xml:space="preserve">138    </w:t>
            </w:r>
            <w:r>
              <w:rPr>
                <w:sz w:val="23"/>
              </w:rPr>
              <w:tab/>
              <w:t xml:space="preserve"> 139</w:t>
            </w:r>
          </w:p>
        </w:tc>
      </w:tr>
    </w:tbl>
    <w:p w:rsidR="00DB791B" w:rsidRDefault="00000000">
      <w:pPr>
        <w:spacing w:after="172"/>
        <w:ind w:left="11" w:right="39"/>
      </w:pPr>
      <w:r>
        <w:t>prices take place in or around food markets and disrupt or close down vendors’ operations. At the other extreme, there is food war</w:t>
      </w:r>
      <w:proofErr w:type="gramStart"/>
      <w:r>
        <w:t>—“</w:t>
      </w:r>
      <w:proofErr w:type="gramEnd"/>
      <w:r>
        <w:t xml:space="preserve">a concept which includes the use of hunger as a weapon in active con </w:t>
      </w:r>
      <w:proofErr w:type="spellStart"/>
      <w:r>
        <w:t>ict</w:t>
      </w:r>
      <w:proofErr w:type="spellEnd"/>
      <w:r>
        <w:t xml:space="preserve"> and the food insecurity that accompanies and follows as a consequence,” according to Ellen Messer et al.</w:t>
      </w:r>
      <w:r>
        <w:rPr>
          <w:sz w:val="19"/>
          <w:vertAlign w:val="superscript"/>
        </w:rPr>
        <w:t>18</w:t>
      </w:r>
      <w:r>
        <w:t xml:space="preserve"> e pastoralists and the farmers are engaged in a food war because of intense and recurring droughts</w:t>
      </w:r>
      <w:r>
        <w:rPr>
          <w:sz w:val="19"/>
          <w:vertAlign w:val="superscript"/>
        </w:rPr>
        <w:t>19</w:t>
      </w:r>
      <w:r>
        <w:t>, especially in the Benue Valley zone between the north-central states. Periodic droughts take a heavy toll on livestock which die from thirst, hunger, and exhaustion.</w:t>
      </w:r>
      <w:r>
        <w:rPr>
          <w:sz w:val="19"/>
          <w:vertAlign w:val="superscript"/>
        </w:rPr>
        <w:t>20</w:t>
      </w:r>
      <w:r>
        <w:t xml:space="preserve"> </w:t>
      </w:r>
    </w:p>
    <w:p w:rsidR="00DB791B" w:rsidRDefault="00000000">
      <w:pPr>
        <w:spacing w:after="181"/>
        <w:ind w:left="11" w:right="39" w:firstLine="456"/>
      </w:pPr>
      <w:r>
        <w:t xml:space="preserve">Murray records opinion leaders also point out that the encroaching desert is also a threat to the farmers in the region. Recent </w:t>
      </w:r>
      <w:proofErr w:type="spellStart"/>
      <w:r>
        <w:t>ndings</w:t>
      </w:r>
      <w:proofErr w:type="spellEnd"/>
      <w:r>
        <w:t xml:space="preserve"> show that approximately 3,500 square </w:t>
      </w:r>
      <w:proofErr w:type="spellStart"/>
      <w:r>
        <w:t>kilometers</w:t>
      </w:r>
      <w:proofErr w:type="spellEnd"/>
      <w:r>
        <w:t xml:space="preserve"> of Nigerian land turns to desert each year, forcing both farmers and herdsmen to abandon their lands.</w:t>
      </w:r>
      <w:r>
        <w:rPr>
          <w:sz w:val="19"/>
          <w:vertAlign w:val="superscript"/>
        </w:rPr>
        <w:t>21</w:t>
      </w:r>
      <w:r>
        <w:t xml:space="preserve"> is was corroborated by Oyetade,</w:t>
      </w:r>
      <w:r>
        <w:rPr>
          <w:sz w:val="19"/>
          <w:vertAlign w:val="superscript"/>
        </w:rPr>
        <w:t>22</w:t>
      </w:r>
      <w:r>
        <w:t xml:space="preserve"> who reported that in 10 northern states of Nigeria, the desert advances another 600 meters further south </w:t>
      </w:r>
      <w:proofErr w:type="gramStart"/>
      <w:r>
        <w:t>each  year</w:t>
      </w:r>
      <w:proofErr w:type="gramEnd"/>
      <w:r>
        <w:t xml:space="preserve">. According to </w:t>
      </w:r>
      <w:proofErr w:type="spellStart"/>
      <w:r>
        <w:t>Oyetade</w:t>
      </w:r>
      <w:proofErr w:type="spellEnd"/>
      <w:r>
        <w:t>, this encroachment has displaced thousands of both farmers and pastoralists from their communities.</w:t>
      </w:r>
    </w:p>
    <w:p w:rsidR="00DB791B" w:rsidRDefault="00000000">
      <w:pPr>
        <w:pStyle w:val="Heading2"/>
        <w:spacing w:after="252"/>
        <w:ind w:left="19" w:right="3"/>
      </w:pPr>
      <w:r>
        <w:t xml:space="preserve">Causes of Communal Con </w:t>
      </w:r>
      <w:proofErr w:type="spellStart"/>
      <w:r>
        <w:t>icts</w:t>
      </w:r>
      <w:proofErr w:type="spellEnd"/>
      <w:r>
        <w:t xml:space="preserve"> in Various States </w:t>
      </w:r>
    </w:p>
    <w:p w:rsidR="00DB791B" w:rsidRDefault="00000000">
      <w:pPr>
        <w:spacing w:after="1"/>
        <w:ind w:left="11" w:right="39"/>
      </w:pPr>
      <w:r>
        <w:t xml:space="preserve">Increasing con </w:t>
      </w:r>
      <w:proofErr w:type="spellStart"/>
      <w:r>
        <w:t>icts</w:t>
      </w:r>
      <w:proofErr w:type="spellEnd"/>
      <w:r>
        <w:t xml:space="preserve"> between farmers and pastoralists may be also attributed to other key factors, among them, the irrigation schemes instituted by the government. Blench</w:t>
      </w:r>
      <w:r>
        <w:rPr>
          <w:sz w:val="19"/>
          <w:vertAlign w:val="superscript"/>
        </w:rPr>
        <w:t>23</w:t>
      </w:r>
      <w:r>
        <w:t xml:space="preserve"> is of the view that competition for access to the water o </w:t>
      </w:r>
      <w:proofErr w:type="spellStart"/>
      <w:r>
        <w:t>ered</w:t>
      </w:r>
      <w:proofErr w:type="spellEnd"/>
      <w:r>
        <w:t xml:space="preserve"> by irrigation increases con </w:t>
      </w:r>
      <w:proofErr w:type="spellStart"/>
      <w:r>
        <w:t>ict</w:t>
      </w:r>
      <w:proofErr w:type="spellEnd"/>
      <w:r>
        <w:t xml:space="preserve">. </w:t>
      </w:r>
    </w:p>
    <w:p w:rsidR="00DB791B" w:rsidRDefault="00000000">
      <w:pPr>
        <w:ind w:left="11" w:right="39" w:firstLine="202"/>
      </w:pPr>
      <w:r>
        <w:t xml:space="preserve">e schemes allow farmers to take water and more of the river banks for dry season farming. </w:t>
      </w:r>
      <w:proofErr w:type="spellStart"/>
      <w:r>
        <w:t>ey</w:t>
      </w:r>
      <w:proofErr w:type="spellEnd"/>
      <w:r>
        <w:t xml:space="preserve"> come into con </w:t>
      </w:r>
      <w:proofErr w:type="spellStart"/>
      <w:r>
        <w:t>ict</w:t>
      </w:r>
      <w:proofErr w:type="spellEnd"/>
      <w:r>
        <w:t xml:space="preserve"> with the other users, especially the cattle herders who have been using same location for many years as grazing and water points. In their eld work,</w:t>
      </w:r>
      <w:r>
        <w:rPr>
          <w:sz w:val="19"/>
          <w:vertAlign w:val="superscript"/>
        </w:rPr>
        <w:t>24</w:t>
      </w:r>
      <w:r>
        <w:t xml:space="preserve"> Olabode and Olajide highlight the following as causes of farmers-pastoralists con </w:t>
      </w:r>
      <w:proofErr w:type="spellStart"/>
      <w:r>
        <w:t>ict</w:t>
      </w:r>
      <w:proofErr w:type="spellEnd"/>
      <w:r>
        <w:t>:</w:t>
      </w:r>
    </w:p>
    <w:p w:rsidR="00DB791B" w:rsidRDefault="00000000">
      <w:pPr>
        <w:numPr>
          <w:ilvl w:val="0"/>
          <w:numId w:val="2"/>
        </w:numPr>
        <w:ind w:right="39"/>
      </w:pPr>
      <w:r>
        <w:t xml:space="preserve">Water scarcity: e only source of water for the cattle during dry season is often a lowland area. Farmers, during this period, often engage in nursing their crops at the same water points because of the dryness in the upland areas. </w:t>
      </w:r>
    </w:p>
    <w:p w:rsidR="00DB791B" w:rsidRDefault="00000000">
      <w:pPr>
        <w:numPr>
          <w:ilvl w:val="0"/>
          <w:numId w:val="2"/>
        </w:numPr>
        <w:spacing w:after="5"/>
        <w:ind w:right="39"/>
      </w:pPr>
      <w:r>
        <w:t xml:space="preserve">Control over scarce resources: To guarantee self or group survival, pastoralists for example, move away from locations that lack </w:t>
      </w:r>
      <w:proofErr w:type="spellStart"/>
      <w:r>
        <w:t>su</w:t>
      </w:r>
      <w:proofErr w:type="spellEnd"/>
      <w:r>
        <w:t xml:space="preserve"> </w:t>
      </w:r>
      <w:proofErr w:type="spellStart"/>
      <w:r>
        <w:t>cient</w:t>
      </w:r>
      <w:proofErr w:type="spellEnd"/>
      <w:r>
        <w:t xml:space="preserve"> pasture to more </w:t>
      </w:r>
      <w:proofErr w:type="spellStart"/>
      <w:r>
        <w:t>favorable</w:t>
      </w:r>
      <w:proofErr w:type="spellEnd"/>
      <w:r>
        <w:t xml:space="preserve"> locations. </w:t>
      </w:r>
    </w:p>
    <w:p w:rsidR="00DB791B" w:rsidRDefault="00000000">
      <w:pPr>
        <w:ind w:left="11" w:right="39" w:firstLine="197"/>
      </w:pPr>
      <w:r>
        <w:t xml:space="preserve">e most frequent cause of con </w:t>
      </w:r>
      <w:proofErr w:type="spellStart"/>
      <w:r>
        <w:t>ict</w:t>
      </w:r>
      <w:proofErr w:type="spellEnd"/>
      <w:r>
        <w:t xml:space="preserve"> between farmers and herdsmen in the study area is the destruction of crops by cattle. is </w:t>
      </w:r>
      <w:proofErr w:type="spellStart"/>
      <w:proofErr w:type="gramStart"/>
      <w:r>
        <w:t>is</w:t>
      </w:r>
      <w:proofErr w:type="spellEnd"/>
      <w:proofErr w:type="gramEnd"/>
      <w:r>
        <w:t xml:space="preserve"> often the result of herdsmen leaving cattle unattended, and they to wander to cultivated elds. </w:t>
      </w:r>
    </w:p>
    <w:p w:rsidR="00DB791B" w:rsidRDefault="00000000">
      <w:pPr>
        <w:numPr>
          <w:ilvl w:val="0"/>
          <w:numId w:val="3"/>
        </w:numPr>
        <w:ind w:right="39"/>
      </w:pPr>
      <w:r>
        <w:t xml:space="preserve">Incompatible values: e crops grown by the farmers are also in the feeding path or stock route of the cattle; this causes the interference of cattle eating crops, </w:t>
      </w:r>
      <w:r>
        <w:lastRenderedPageBreak/>
        <w:t xml:space="preserve">especially those nutritious to cattle. In most cases, this results into crop destruction and engenders con </w:t>
      </w:r>
      <w:proofErr w:type="spellStart"/>
      <w:r>
        <w:t>ict</w:t>
      </w:r>
      <w:proofErr w:type="spellEnd"/>
      <w:r>
        <w:t xml:space="preserve">. </w:t>
      </w:r>
    </w:p>
    <w:p w:rsidR="00DB791B" w:rsidRDefault="00000000">
      <w:pPr>
        <w:numPr>
          <w:ilvl w:val="0"/>
          <w:numId w:val="3"/>
        </w:numPr>
        <w:ind w:right="39"/>
      </w:pPr>
      <w:r>
        <w:t xml:space="preserve">Search for Grazing Land: Cattle herders look for where there is </w:t>
      </w:r>
      <w:proofErr w:type="spellStart"/>
      <w:r>
        <w:t>su</w:t>
      </w:r>
      <w:proofErr w:type="spellEnd"/>
      <w:r>
        <w:t xml:space="preserve"> </w:t>
      </w:r>
      <w:proofErr w:type="spellStart"/>
      <w:r>
        <w:t>cient</w:t>
      </w:r>
      <w:proofErr w:type="spellEnd"/>
      <w:r>
        <w:t xml:space="preserve"> grass or crop residues for their animals to eat. In a situation where leftover crops get eaten, this can con </w:t>
      </w:r>
      <w:proofErr w:type="spellStart"/>
      <w:r>
        <w:t>ict</w:t>
      </w:r>
      <w:proofErr w:type="spellEnd"/>
      <w:r>
        <w:t xml:space="preserve"> with the farmer. </w:t>
      </w:r>
    </w:p>
    <w:p w:rsidR="00DB791B" w:rsidRDefault="00000000">
      <w:pPr>
        <w:numPr>
          <w:ilvl w:val="0"/>
          <w:numId w:val="3"/>
        </w:numPr>
        <w:ind w:right="39"/>
      </w:pPr>
      <w:r>
        <w:t xml:space="preserve">Proximity to Stock Routes: Farmers who have their farms very close to roads or animal paths are liable to have their crops destroyed whenever there is loose </w:t>
      </w:r>
      <w:r>
        <w:t xml:space="preserve">control over the cattle. Close proximity to roads or animal paths often leads to real threats on farming systems. </w:t>
      </w:r>
    </w:p>
    <w:p w:rsidR="00DB791B" w:rsidRDefault="00000000">
      <w:pPr>
        <w:ind w:left="11" w:right="39" w:firstLine="456"/>
      </w:pPr>
      <w:r>
        <w:t xml:space="preserve">Kimani sees as key factors population pressure and competition over resources especially during droughts, in the vicious cycles of settling of scores in attacks, during counter-attacks, and because of poor dialogue between the di </w:t>
      </w:r>
      <w:proofErr w:type="spellStart"/>
      <w:r>
        <w:t>erent</w:t>
      </w:r>
      <w:proofErr w:type="spellEnd"/>
      <w:r>
        <w:t xml:space="preserve"> over range resources, principally water and pastures.</w:t>
      </w:r>
      <w:r>
        <w:rPr>
          <w:sz w:val="19"/>
          <w:vertAlign w:val="superscript"/>
        </w:rPr>
        <w:t>25</w:t>
      </w:r>
      <w:r>
        <w:t xml:space="preserve"> According to him, the pastoralists regard the survival and well-being of their livestock as paramount because the animals are not only economic </w:t>
      </w:r>
    </w:p>
    <w:p w:rsidR="00DB791B" w:rsidRDefault="00DB791B">
      <w:pPr>
        <w:sectPr w:rsidR="00DB791B">
          <w:footerReference w:type="even" r:id="rId45"/>
          <w:footerReference w:type="default" r:id="rId46"/>
          <w:footerReference w:type="first" r:id="rId47"/>
          <w:pgSz w:w="15840" w:h="12240" w:orient="landscape"/>
          <w:pgMar w:top="1419" w:right="418" w:bottom="1154" w:left="485" w:header="720" w:footer="1170" w:gutter="0"/>
          <w:cols w:num="2" w:space="865"/>
        </w:sectPr>
      </w:pPr>
    </w:p>
    <w:p w:rsidR="00DB791B" w:rsidRDefault="00000000">
      <w:pPr>
        <w:pStyle w:val="Heading2"/>
        <w:tabs>
          <w:tab w:val="right" w:pos="14849"/>
        </w:tabs>
        <w:spacing w:after="80"/>
        <w:ind w:left="-15" w:right="-6" w:firstLine="0"/>
      </w:pPr>
      <w:r>
        <w:t xml:space="preserve">140    </w:t>
      </w:r>
      <w:r>
        <w:tab/>
        <w:t xml:space="preserve"> 141</w:t>
      </w:r>
    </w:p>
    <w:tbl>
      <w:tblPr>
        <w:tblStyle w:val="TableGrid"/>
        <w:tblpPr w:vertAnchor="text" w:tblpX="7898" w:tblpY="64"/>
        <w:tblOverlap w:val="never"/>
        <w:tblW w:w="6948" w:type="dxa"/>
        <w:tblInd w:w="0" w:type="dxa"/>
        <w:tblCellMar>
          <w:top w:w="10" w:type="dxa"/>
          <w:left w:w="41" w:type="dxa"/>
          <w:bottom w:w="0" w:type="dxa"/>
          <w:right w:w="0" w:type="dxa"/>
        </w:tblCellMar>
        <w:tblLook w:val="04A0" w:firstRow="1" w:lastRow="0" w:firstColumn="1" w:lastColumn="0" w:noHBand="0" w:noVBand="1"/>
      </w:tblPr>
      <w:tblGrid>
        <w:gridCol w:w="1171"/>
        <w:gridCol w:w="5777"/>
      </w:tblGrid>
      <w:tr w:rsidR="00DB791B">
        <w:trPr>
          <w:trHeight w:val="665"/>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2" w:firstLine="0"/>
              <w:jc w:val="left"/>
            </w:pPr>
            <w:r>
              <w:t>April 2012</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17" w:hanging="4"/>
            </w:pPr>
            <w:r>
              <w:t>One person was killed and several others were injured in a Fulani-Hausa clash in Sokoto.</w:t>
            </w:r>
          </w:p>
        </w:tc>
      </w:tr>
      <w:tr w:rsidR="00DB791B">
        <w:trPr>
          <w:trHeight w:val="1490"/>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5" w:firstLine="0"/>
              <w:jc w:val="left"/>
            </w:pPr>
            <w:r>
              <w:t>March 2012</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5" w:right="54" w:firstLine="5"/>
            </w:pPr>
            <w:r>
              <w:t xml:space="preserve">Sixteen people were reported killed in a clash between Tiv farmers and Fulani herdsmen in </w:t>
            </w:r>
            <w:proofErr w:type="spellStart"/>
            <w:r>
              <w:t>Kadarko</w:t>
            </w:r>
            <w:proofErr w:type="spellEnd"/>
            <w:r>
              <w:t xml:space="preserve"> community, Giza Local Council of Nasarawa State. About 5,000 residents ed the community to safer areas in nearby towns.</w:t>
            </w:r>
          </w:p>
        </w:tc>
      </w:tr>
      <w:tr w:rsidR="00DB791B">
        <w:trPr>
          <w:trHeight w:val="667"/>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5" w:firstLine="0"/>
              <w:jc w:val="left"/>
            </w:pPr>
            <w:r>
              <w:t>March 2012</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5" w:firstLine="7"/>
            </w:pPr>
            <w:r>
              <w:t xml:space="preserve">Con </w:t>
            </w:r>
            <w:proofErr w:type="spellStart"/>
            <w:r>
              <w:t>ict</w:t>
            </w:r>
            <w:proofErr w:type="spellEnd"/>
            <w:r>
              <w:t xml:space="preserve"> between Fulani pastoralists and sedentary farmers in Gwer West Local Government Area of Benue State left over 30 people dead.</w:t>
            </w:r>
          </w:p>
        </w:tc>
      </w:tr>
      <w:tr w:rsidR="00DB791B">
        <w:trPr>
          <w:trHeight w:val="3269"/>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155" w:line="259" w:lineRule="auto"/>
              <w:ind w:left="5" w:firstLine="0"/>
              <w:jc w:val="left"/>
            </w:pPr>
            <w:r>
              <w:lastRenderedPageBreak/>
              <w:t xml:space="preserve">November </w:t>
            </w:r>
          </w:p>
          <w:p w:rsidR="00DB791B" w:rsidRDefault="00000000">
            <w:pPr>
              <w:spacing w:after="0" w:line="259" w:lineRule="auto"/>
              <w:ind w:left="0" w:firstLine="0"/>
              <w:jc w:val="left"/>
            </w:pPr>
            <w:r>
              <w:t>2011</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130" w:line="414" w:lineRule="auto"/>
              <w:ind w:left="10" w:right="8" w:hanging="5"/>
            </w:pPr>
            <w:r>
              <w:t xml:space="preserve">Fulani/ farmers clash in </w:t>
            </w:r>
            <w:proofErr w:type="spellStart"/>
            <w:r>
              <w:t>Kirikasamma</w:t>
            </w:r>
            <w:proofErr w:type="spellEnd"/>
            <w:r>
              <w:t xml:space="preserve"> Local Government area of </w:t>
            </w:r>
            <w:proofErr w:type="spellStart"/>
            <w:r>
              <w:t>Borno</w:t>
            </w:r>
            <w:proofErr w:type="spellEnd"/>
            <w:r>
              <w:t xml:space="preserve"> State left one person was killed and over 17 people from the farmers’ side seriously injured. e clash was triggered when farmers in the area took measures to protect the perennial destruction of their yet-to-</w:t>
            </w:r>
            <w:proofErr w:type="spellStart"/>
            <w:r>
              <w:t>beharvested</w:t>
            </w:r>
            <w:proofErr w:type="spellEnd"/>
            <w:r>
              <w:t xml:space="preserve"> farm produce and incessant attacks on them by the Fulani pastoralists.</w:t>
            </w:r>
          </w:p>
          <w:p w:rsidR="00DB791B" w:rsidRDefault="00000000">
            <w:pPr>
              <w:spacing w:after="0" w:line="259" w:lineRule="auto"/>
              <w:ind w:left="12" w:firstLine="0"/>
            </w:pPr>
            <w:r>
              <w:t xml:space="preserve">Con </w:t>
            </w:r>
            <w:proofErr w:type="spellStart"/>
            <w:r>
              <w:t>icts</w:t>
            </w:r>
            <w:proofErr w:type="spellEnd"/>
            <w:r>
              <w:t xml:space="preserve"> between farmers and Fulani pastoralists in Benue State, left two soldiers and some 50 men, women, and children dead.</w:t>
            </w:r>
          </w:p>
        </w:tc>
      </w:tr>
      <w:tr w:rsidR="00DB791B">
        <w:trPr>
          <w:trHeight w:val="1078"/>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5" w:firstLine="0"/>
              <w:jc w:val="left"/>
            </w:pPr>
            <w:r>
              <w:t>March 2010</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2" w:right="47" w:firstLine="3"/>
            </w:pPr>
            <w:r>
              <w:t xml:space="preserve">Fulani herders invaded three villages of </w:t>
            </w:r>
            <w:proofErr w:type="spellStart"/>
            <w:r>
              <w:t>Dogo</w:t>
            </w:r>
            <w:proofErr w:type="spellEnd"/>
            <w:r>
              <w:t xml:space="preserve"> Na Hauwa, </w:t>
            </w:r>
            <w:proofErr w:type="spellStart"/>
            <w:r>
              <w:t>Ratsat</w:t>
            </w:r>
            <w:proofErr w:type="spellEnd"/>
            <w:r>
              <w:t xml:space="preserve">, and </w:t>
            </w:r>
            <w:proofErr w:type="spellStart"/>
            <w:r>
              <w:t>Jeji</w:t>
            </w:r>
            <w:proofErr w:type="spellEnd"/>
            <w:r>
              <w:t xml:space="preserve"> in Jos South Local Government Area of Plateau State killing many people, mostly children and women in a barbaric manner.</w:t>
            </w:r>
          </w:p>
        </w:tc>
      </w:tr>
      <w:tr w:rsidR="00DB791B">
        <w:trPr>
          <w:trHeight w:val="2033"/>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155" w:line="259" w:lineRule="auto"/>
              <w:ind w:left="5" w:firstLine="0"/>
              <w:jc w:val="left"/>
            </w:pPr>
            <w:r>
              <w:t xml:space="preserve">December </w:t>
            </w:r>
          </w:p>
          <w:p w:rsidR="00DB791B" w:rsidRDefault="00000000">
            <w:pPr>
              <w:spacing w:after="0" w:line="259" w:lineRule="auto"/>
              <w:ind w:left="0" w:firstLine="0"/>
              <w:jc w:val="left"/>
            </w:pPr>
            <w:r>
              <w:t>2009</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130" w:line="414" w:lineRule="auto"/>
              <w:ind w:left="5" w:right="52" w:firstLine="202"/>
            </w:pPr>
            <w:proofErr w:type="spellStart"/>
            <w:r>
              <w:t>irty</w:t>
            </w:r>
            <w:proofErr w:type="spellEnd"/>
            <w:r>
              <w:t xml:space="preserve"> two people were killed, scores of houses burned, and several farms destroyed, following clashes between pastoralists and farmers in </w:t>
            </w:r>
            <w:proofErr w:type="spellStart"/>
            <w:r>
              <w:t>Nassarawa</w:t>
            </w:r>
            <w:proofErr w:type="spellEnd"/>
            <w:r>
              <w:t xml:space="preserve"> State.</w:t>
            </w:r>
          </w:p>
          <w:p w:rsidR="00DB791B" w:rsidRDefault="00000000">
            <w:pPr>
              <w:spacing w:after="0" w:line="259" w:lineRule="auto"/>
              <w:ind w:left="0"/>
            </w:pPr>
            <w:r>
              <w:t xml:space="preserve">About 700 pastoralists were expelled from </w:t>
            </w:r>
            <w:proofErr w:type="spellStart"/>
            <w:r>
              <w:t>Borno</w:t>
            </w:r>
            <w:proofErr w:type="spellEnd"/>
            <w:r>
              <w:t xml:space="preserve"> State and another 2,000 from Plateau State after attacks on local farmers.</w:t>
            </w:r>
          </w:p>
        </w:tc>
      </w:tr>
    </w:tbl>
    <w:tbl>
      <w:tblPr>
        <w:tblStyle w:val="TableGrid"/>
        <w:tblpPr w:vertAnchor="text" w:tblpX="26" w:tblpY="4192"/>
        <w:tblOverlap w:val="never"/>
        <w:tblW w:w="6948" w:type="dxa"/>
        <w:tblInd w:w="0" w:type="dxa"/>
        <w:tblCellMar>
          <w:top w:w="12" w:type="dxa"/>
          <w:left w:w="43" w:type="dxa"/>
          <w:bottom w:w="0" w:type="dxa"/>
          <w:right w:w="0" w:type="dxa"/>
        </w:tblCellMar>
        <w:tblLook w:val="04A0" w:firstRow="1" w:lastRow="0" w:firstColumn="1" w:lastColumn="0" w:noHBand="0" w:noVBand="1"/>
      </w:tblPr>
      <w:tblGrid>
        <w:gridCol w:w="1171"/>
        <w:gridCol w:w="5777"/>
      </w:tblGrid>
      <w:tr w:rsidR="00DB791B">
        <w:trPr>
          <w:trHeight w:val="1207"/>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155" w:line="259" w:lineRule="auto"/>
              <w:ind w:left="5" w:firstLine="0"/>
              <w:jc w:val="left"/>
            </w:pPr>
            <w:r>
              <w:t xml:space="preserve">December </w:t>
            </w:r>
          </w:p>
          <w:p w:rsidR="00DB791B" w:rsidRDefault="00000000">
            <w:pPr>
              <w:spacing w:after="0" w:line="259" w:lineRule="auto"/>
              <w:ind w:left="0" w:firstLine="0"/>
              <w:jc w:val="left"/>
            </w:pPr>
            <w:r>
              <w:t>2012</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0" w:right="51" w:firstLine="10"/>
            </w:pPr>
            <w:r>
              <w:t xml:space="preserve">Clashes between </w:t>
            </w:r>
            <w:proofErr w:type="spellStart"/>
            <w:r>
              <w:t>Gbagyi</w:t>
            </w:r>
            <w:proofErr w:type="spellEnd"/>
            <w:r>
              <w:t xml:space="preserve"> farmers and Fulani nomads near Abuja left two people dead, </w:t>
            </w:r>
            <w:proofErr w:type="spellStart"/>
            <w:r>
              <w:t>ve</w:t>
            </w:r>
            <w:proofErr w:type="spellEnd"/>
            <w:r>
              <w:t xml:space="preserve"> injured, and over 1,500 people displaced from about 27 settlements that were wrecked.</w:t>
            </w:r>
          </w:p>
        </w:tc>
      </w:tr>
      <w:tr w:rsidR="00DB791B">
        <w:trPr>
          <w:trHeight w:val="1181"/>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0" w:firstLine="0"/>
              <w:jc w:val="left"/>
            </w:pPr>
            <w:r>
              <w:t>July 2012</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55" w:right="8" w:hanging="2"/>
            </w:pPr>
            <w:r>
              <w:t xml:space="preserve">About 200 persons, including a serving federal senator, Gyang </w:t>
            </w:r>
            <w:proofErr w:type="spellStart"/>
            <w:r>
              <w:t>Dantong</w:t>
            </w:r>
            <w:proofErr w:type="spellEnd"/>
            <w:r>
              <w:t xml:space="preserve">, were killed in </w:t>
            </w:r>
            <w:proofErr w:type="spellStart"/>
            <w:r>
              <w:t>Matse</w:t>
            </w:r>
            <w:proofErr w:type="spellEnd"/>
            <w:r>
              <w:t xml:space="preserve"> and Kakuru villages during a funeral for some people killed earlier by suspected Fulani herdsmen in Plateau state. </w:t>
            </w:r>
          </w:p>
        </w:tc>
      </w:tr>
      <w:tr w:rsidR="00DB791B">
        <w:trPr>
          <w:trHeight w:val="1903"/>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0" w:firstLine="0"/>
              <w:jc w:val="left"/>
            </w:pPr>
            <w:r>
              <w:t>June 2012</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5" w:right="47" w:hanging="4"/>
            </w:pPr>
            <w:r>
              <w:t xml:space="preserve">At least six people were killed, houses burnt, and several farmlands were destroyed in </w:t>
            </w:r>
            <w:proofErr w:type="spellStart"/>
            <w:r>
              <w:t>Ngandum</w:t>
            </w:r>
            <w:proofErr w:type="spellEnd"/>
            <w:r>
              <w:t xml:space="preserve"> Village, Adamawa State, as pastoralists and farmers engaged in </w:t>
            </w:r>
            <w:proofErr w:type="gramStart"/>
            <w:r>
              <w:t>a</w:t>
            </w:r>
            <w:proofErr w:type="gramEnd"/>
            <w:r>
              <w:t xml:space="preserve"> </w:t>
            </w:r>
            <w:proofErr w:type="spellStart"/>
            <w:r>
              <w:t>erce</w:t>
            </w:r>
            <w:proofErr w:type="spellEnd"/>
            <w:r>
              <w:t xml:space="preserve"> battle. ese incidents occurred after herdsmen led their cattle into rice elds </w:t>
            </w:r>
            <w:proofErr w:type="gramStart"/>
            <w:r>
              <w:t>which  resulted</w:t>
            </w:r>
            <w:proofErr w:type="gramEnd"/>
            <w:r>
              <w:t xml:space="preserve"> in the death of a farmer.</w:t>
            </w:r>
          </w:p>
        </w:tc>
      </w:tr>
      <w:tr w:rsidR="00DB791B">
        <w:trPr>
          <w:trHeight w:val="665"/>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2" w:firstLine="0"/>
              <w:jc w:val="left"/>
            </w:pPr>
            <w:r>
              <w:t>May 2012</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15" w:hanging="14"/>
            </w:pPr>
            <w:r>
              <w:t xml:space="preserve">A clash between farmers and herders in Gwer West area in Benue State left </w:t>
            </w:r>
            <w:proofErr w:type="spellStart"/>
            <w:r>
              <w:t>ve</w:t>
            </w:r>
            <w:proofErr w:type="spellEnd"/>
            <w:r>
              <w:t xml:space="preserve"> people dead and many others displaced.</w:t>
            </w:r>
          </w:p>
        </w:tc>
      </w:tr>
    </w:tbl>
    <w:p w:rsidR="00DB791B" w:rsidRDefault="00000000">
      <w:pPr>
        <w:spacing w:after="318"/>
        <w:ind w:left="11" w:right="39"/>
      </w:pPr>
      <w:r>
        <w:t>assets but are also social, cultural and spiritual assets that de ne their social identity. One Fulani herder was quoted by Abbass as saying: "Our herd is our life, because to every nomad life is worthless without his cattle. What do you expect from us when our source of existence is threatened? e encroachment of grazing elds and routes by farmers is a call to war."</w:t>
      </w:r>
      <w:r>
        <w:rPr>
          <w:sz w:val="19"/>
          <w:vertAlign w:val="superscript"/>
        </w:rPr>
        <w:t>26</w:t>
      </w:r>
    </w:p>
    <w:p w:rsidR="00DB791B" w:rsidRDefault="00000000">
      <w:pPr>
        <w:pStyle w:val="Heading2"/>
        <w:ind w:left="19" w:right="3"/>
      </w:pPr>
      <w:r>
        <w:t xml:space="preserve">Some examples of communal con </w:t>
      </w:r>
      <w:proofErr w:type="spellStart"/>
      <w:r>
        <w:t>icts</w:t>
      </w:r>
      <w:proofErr w:type="spellEnd"/>
      <w:r>
        <w:t xml:space="preserve"> in Northern Nigeria</w:t>
      </w:r>
    </w:p>
    <w:p w:rsidR="00DB791B" w:rsidRDefault="00000000">
      <w:pPr>
        <w:spacing w:after="219"/>
        <w:ind w:left="11" w:right="39"/>
      </w:pPr>
      <w:r>
        <w:t xml:space="preserve">Clashes between Fulani herdsmen and farmers in north-central Nigeria have assumed a regular pattern in terms of frequency over the last ten years.  </w:t>
      </w:r>
    </w:p>
    <w:p w:rsidR="00DB791B" w:rsidRDefault="00000000">
      <w:pPr>
        <w:spacing w:after="146" w:line="265" w:lineRule="auto"/>
        <w:ind w:left="473" w:right="3" w:hanging="3"/>
      </w:pPr>
      <w:r>
        <w:t xml:space="preserve">Table 1. Some Farmers-Pastoralists Con </w:t>
      </w:r>
      <w:proofErr w:type="spellStart"/>
      <w:r>
        <w:t>icts</w:t>
      </w:r>
      <w:proofErr w:type="spellEnd"/>
      <w:r>
        <w:t xml:space="preserve"> in Northern Nigeria</w:t>
      </w:r>
    </w:p>
    <w:p w:rsidR="00DB791B" w:rsidRDefault="00000000">
      <w:pPr>
        <w:pStyle w:val="Heading2"/>
        <w:tabs>
          <w:tab w:val="right" w:pos="14849"/>
        </w:tabs>
        <w:spacing w:before="199" w:after="80"/>
        <w:ind w:left="-15" w:right="-6" w:firstLine="0"/>
      </w:pPr>
      <w:r>
        <w:t xml:space="preserve">142    </w:t>
      </w:r>
      <w:r>
        <w:tab/>
        <w:t xml:space="preserve"> 143</w:t>
      </w:r>
    </w:p>
    <w:p w:rsidR="00DB791B" w:rsidRDefault="00DB791B">
      <w:pPr>
        <w:sectPr w:rsidR="00DB791B">
          <w:type w:val="continuous"/>
          <w:pgSz w:w="15840" w:h="12240" w:orient="landscape"/>
          <w:pgMar w:top="1438" w:right="499" w:bottom="1154" w:left="492" w:header="720" w:footer="720" w:gutter="0"/>
          <w:cols w:space="720"/>
        </w:sectPr>
      </w:pPr>
    </w:p>
    <w:tbl>
      <w:tblPr>
        <w:tblStyle w:val="TableGrid"/>
        <w:tblW w:w="6948" w:type="dxa"/>
        <w:tblInd w:w="55" w:type="dxa"/>
        <w:tblCellMar>
          <w:top w:w="12" w:type="dxa"/>
          <w:left w:w="43" w:type="dxa"/>
          <w:bottom w:w="0" w:type="dxa"/>
          <w:right w:w="2" w:type="dxa"/>
        </w:tblCellMar>
        <w:tblLook w:val="04A0" w:firstRow="1" w:lastRow="0" w:firstColumn="1" w:lastColumn="0" w:noHBand="0" w:noVBand="1"/>
      </w:tblPr>
      <w:tblGrid>
        <w:gridCol w:w="1171"/>
        <w:gridCol w:w="5777"/>
      </w:tblGrid>
      <w:tr w:rsidR="00DB791B">
        <w:trPr>
          <w:trHeight w:val="1078"/>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155" w:line="259" w:lineRule="auto"/>
              <w:ind w:left="2" w:firstLine="0"/>
              <w:jc w:val="left"/>
            </w:pPr>
            <w:r>
              <w:t xml:space="preserve">February </w:t>
            </w:r>
          </w:p>
          <w:p w:rsidR="00DB791B" w:rsidRDefault="00000000">
            <w:pPr>
              <w:spacing w:after="0" w:line="259" w:lineRule="auto"/>
              <w:ind w:left="0" w:firstLine="0"/>
              <w:jc w:val="left"/>
            </w:pPr>
            <w:r>
              <w:t>2005</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17" w:right="50" w:hanging="12"/>
            </w:pPr>
            <w:r>
              <w:t>Dozens of people were killed in Adamawa state when Fulani herdsmen alleged to come from Chad and Niger attacked farming communities in a dispute over grazing land.</w:t>
            </w:r>
          </w:p>
        </w:tc>
      </w:tr>
      <w:tr w:rsidR="00DB791B">
        <w:trPr>
          <w:trHeight w:val="665"/>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155" w:line="259" w:lineRule="auto"/>
              <w:ind w:left="2" w:firstLine="0"/>
              <w:jc w:val="left"/>
            </w:pPr>
            <w:r>
              <w:t xml:space="preserve">February </w:t>
            </w:r>
          </w:p>
          <w:p w:rsidR="00DB791B" w:rsidRDefault="00000000">
            <w:pPr>
              <w:spacing w:after="0" w:line="259" w:lineRule="auto"/>
              <w:ind w:left="0" w:firstLine="0"/>
              <w:jc w:val="left"/>
            </w:pPr>
            <w:r>
              <w:t>2004</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12" w:hanging="10"/>
              <w:jc w:val="left"/>
            </w:pPr>
            <w:proofErr w:type="gramStart"/>
            <w:r>
              <w:t>Forty nine</w:t>
            </w:r>
            <w:proofErr w:type="gramEnd"/>
            <w:r>
              <w:t xml:space="preserve"> farmers were killed as they ed nomad attacks by nomads in the farming town of Yelwa, Plateau State.</w:t>
            </w:r>
          </w:p>
        </w:tc>
      </w:tr>
      <w:tr w:rsidR="00DB791B">
        <w:trPr>
          <w:trHeight w:val="1490"/>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2" w:firstLine="0"/>
              <w:jc w:val="left"/>
            </w:pPr>
            <w:r>
              <w:lastRenderedPageBreak/>
              <w:t>May 2003</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12" w:right="53" w:hanging="3"/>
            </w:pPr>
            <w:r>
              <w:t>Cattle herders attacked and burned 34 farming villages in Adamawa and Gombe States which resulted in 63 dead and over 500 injured. e attackers, thought to be nomadic herdsmen, from neighbouring Chad had, attacked the rural town.</w:t>
            </w:r>
          </w:p>
        </w:tc>
      </w:tr>
      <w:tr w:rsidR="00DB791B">
        <w:trPr>
          <w:trHeight w:val="667"/>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155" w:line="259" w:lineRule="auto"/>
              <w:ind w:left="2" w:firstLine="0"/>
              <w:jc w:val="left"/>
            </w:pPr>
            <w:r>
              <w:t xml:space="preserve">February </w:t>
            </w:r>
          </w:p>
          <w:p w:rsidR="00DB791B" w:rsidRDefault="00000000">
            <w:pPr>
              <w:spacing w:after="0" w:line="259" w:lineRule="auto"/>
              <w:ind w:left="0" w:firstLine="0"/>
              <w:jc w:val="left"/>
            </w:pPr>
            <w:r>
              <w:t>2003</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17" w:hanging="17"/>
              <w:jc w:val="left"/>
            </w:pPr>
            <w:r>
              <w:t xml:space="preserve">About 100 people were killed in clashes between Fulani and the </w:t>
            </w:r>
            <w:proofErr w:type="spellStart"/>
            <w:r>
              <w:t>Yungar</w:t>
            </w:r>
            <w:proofErr w:type="spellEnd"/>
            <w:r>
              <w:t xml:space="preserve"> ethnic groups in Adamawa State.</w:t>
            </w:r>
          </w:p>
        </w:tc>
      </w:tr>
      <w:tr w:rsidR="00DB791B">
        <w:trPr>
          <w:trHeight w:val="2030"/>
        </w:trPr>
        <w:tc>
          <w:tcPr>
            <w:tcW w:w="1171" w:type="dxa"/>
            <w:tcBorders>
              <w:top w:val="single" w:sz="5" w:space="0" w:color="000000"/>
              <w:left w:val="single" w:sz="5" w:space="0" w:color="000000"/>
              <w:bottom w:val="single" w:sz="5" w:space="0" w:color="000000"/>
              <w:right w:val="single" w:sz="5" w:space="0" w:color="000000"/>
            </w:tcBorders>
          </w:tcPr>
          <w:p w:rsidR="00DB791B" w:rsidRDefault="00000000">
            <w:pPr>
              <w:spacing w:after="0" w:line="259" w:lineRule="auto"/>
              <w:ind w:left="0" w:firstLine="0"/>
            </w:pPr>
            <w:r>
              <w:t>January 2002</w:t>
            </w:r>
          </w:p>
        </w:tc>
        <w:tc>
          <w:tcPr>
            <w:tcW w:w="5777" w:type="dxa"/>
            <w:tcBorders>
              <w:top w:val="single" w:sz="5" w:space="0" w:color="000000"/>
              <w:left w:val="single" w:sz="5" w:space="0" w:color="000000"/>
              <w:bottom w:val="single" w:sz="5" w:space="0" w:color="000000"/>
              <w:right w:val="single" w:sz="5" w:space="0" w:color="000000"/>
            </w:tcBorders>
          </w:tcPr>
          <w:p w:rsidR="00DB791B" w:rsidRDefault="00000000">
            <w:pPr>
              <w:spacing w:after="2" w:line="412" w:lineRule="auto"/>
              <w:ind w:left="0" w:firstLine="0"/>
              <w:jc w:val="center"/>
            </w:pPr>
            <w:r>
              <w:t xml:space="preserve">Con </w:t>
            </w:r>
            <w:proofErr w:type="spellStart"/>
            <w:r>
              <w:t>ict</w:t>
            </w:r>
            <w:proofErr w:type="spellEnd"/>
            <w:r>
              <w:t xml:space="preserve"> in the </w:t>
            </w:r>
            <w:proofErr w:type="spellStart"/>
            <w:r>
              <w:t>Mambilla</w:t>
            </w:r>
            <w:proofErr w:type="spellEnd"/>
            <w:r>
              <w:t xml:space="preserve"> plateau in Taraba State between Fulani herders and farming communities which resulted in dozens of deaths and forced </w:t>
            </w:r>
          </w:p>
          <w:p w:rsidR="00DB791B" w:rsidRDefault="00000000">
            <w:pPr>
              <w:spacing w:after="284" w:line="259" w:lineRule="auto"/>
              <w:ind w:left="12" w:firstLine="0"/>
            </w:pPr>
            <w:r>
              <w:t xml:space="preserve">more than 25,000 Fulani herdsmen to </w:t>
            </w:r>
            <w:proofErr w:type="spellStart"/>
            <w:r>
              <w:t>ee</w:t>
            </w:r>
            <w:proofErr w:type="spellEnd"/>
            <w:r>
              <w:t xml:space="preserve"> across the border to Cameroon.</w:t>
            </w:r>
          </w:p>
          <w:p w:rsidR="00DB791B" w:rsidRDefault="00000000">
            <w:pPr>
              <w:spacing w:after="0" w:line="259" w:lineRule="auto"/>
              <w:ind w:left="17" w:hanging="17"/>
            </w:pPr>
            <w:r>
              <w:t xml:space="preserve">At least 30 people were killed in clashes between farmers and pastoralists over grazing land in </w:t>
            </w:r>
            <w:proofErr w:type="spellStart"/>
            <w:r>
              <w:t>BarkinLadi</w:t>
            </w:r>
            <w:proofErr w:type="spellEnd"/>
            <w:r>
              <w:t xml:space="preserve"> local council area of Plateau State</w:t>
            </w:r>
          </w:p>
        </w:tc>
      </w:tr>
    </w:tbl>
    <w:p w:rsidR="00DB791B" w:rsidRDefault="00000000">
      <w:pPr>
        <w:spacing w:after="50" w:line="453" w:lineRule="auto"/>
        <w:ind w:left="237" w:right="3108" w:hanging="228"/>
      </w:pPr>
      <w:r>
        <w:rPr>
          <w:sz w:val="18"/>
        </w:rPr>
        <w:t xml:space="preserve">Compiled by Audu, S.D. (2013). </w:t>
      </w:r>
      <w:r>
        <w:rPr>
          <w:sz w:val="23"/>
        </w:rPr>
        <w:t>e Link B</w:t>
      </w:r>
      <w:r>
        <w:t xml:space="preserve">etween Food Security and Con </w:t>
      </w:r>
      <w:proofErr w:type="spellStart"/>
      <w:r>
        <w:t>ict</w:t>
      </w:r>
      <w:proofErr w:type="spellEnd"/>
    </w:p>
    <w:p w:rsidR="00DB791B" w:rsidRDefault="00000000">
      <w:pPr>
        <w:spacing w:after="375" w:line="259" w:lineRule="auto"/>
        <w:ind w:left="197" w:right="212" w:hanging="10"/>
        <w:jc w:val="center"/>
      </w:pPr>
      <w:r>
        <w:t xml:space="preserve">“Hunger anywhere threatens peace everywhere.” </w:t>
      </w:r>
    </w:p>
    <w:p w:rsidR="00DB791B" w:rsidRDefault="00000000">
      <w:pPr>
        <w:ind w:left="11" w:right="39"/>
      </w:pPr>
      <w:r>
        <w:t xml:space="preserve">Poverty and deprivation are seen as underlying causes of endemic con </w:t>
      </w:r>
      <w:proofErr w:type="spellStart"/>
      <w:r>
        <w:t>ict</w:t>
      </w:r>
      <w:proofErr w:type="spellEnd"/>
      <w:r>
        <w:t xml:space="preserve"> and civil violence.  Persistent poverty and oppression can lead to helplessness and despair. When governments fail to meet the most basic needs of people, these failed states can become places of terror. e drivers of violence include a wide range of factors, such as, political, </w:t>
      </w:r>
      <w:r>
        <w:rPr>
          <w:sz w:val="23"/>
        </w:rPr>
        <w:t xml:space="preserve">144    </w:t>
      </w:r>
    </w:p>
    <w:p w:rsidR="00DB791B" w:rsidRDefault="00000000">
      <w:pPr>
        <w:spacing w:after="15"/>
        <w:ind w:left="11" w:right="39"/>
      </w:pPr>
      <w:r>
        <w:t xml:space="preserve">economic, social, and environmental issues. In many cases, it is di cult to de ne clear causes, because the roles of di </w:t>
      </w:r>
      <w:proofErr w:type="spellStart"/>
      <w:r>
        <w:t>erent</w:t>
      </w:r>
      <w:proofErr w:type="spellEnd"/>
      <w:r>
        <w:t xml:space="preserve"> factors are often interrelated. Socio-economic </w:t>
      </w:r>
      <w:r>
        <w:t xml:space="preserve">inequalities, perceived or real injustice, the lack of jobs, con </w:t>
      </w:r>
      <w:proofErr w:type="spellStart"/>
      <w:r>
        <w:t>ict</w:t>
      </w:r>
      <w:proofErr w:type="spellEnd"/>
      <w:r>
        <w:t xml:space="preserve"> over natural resources and the distribution of their bene </w:t>
      </w:r>
      <w:proofErr w:type="spellStart"/>
      <w:r>
        <w:t>ts</w:t>
      </w:r>
      <w:proofErr w:type="spellEnd"/>
      <w:r>
        <w:t xml:space="preserve">, human rights abuses, political exclusion, and grievances over corruption can morph into one another and chang3over </w:t>
      </w:r>
      <w:proofErr w:type="gramStart"/>
      <w:r>
        <w:t>time..</w:t>
      </w:r>
      <w:proofErr w:type="gramEnd"/>
      <w:r>
        <w:t xml:space="preserve"> </w:t>
      </w:r>
    </w:p>
    <w:p w:rsidR="00DB791B" w:rsidRDefault="00000000">
      <w:pPr>
        <w:ind w:left="11" w:right="39" w:firstLine="480"/>
      </w:pPr>
      <w:r>
        <w:t xml:space="preserve">As the 2011 World Development Report notes, con </w:t>
      </w:r>
      <w:proofErr w:type="spellStart"/>
      <w:r>
        <w:t>ict</w:t>
      </w:r>
      <w:proofErr w:type="spellEnd"/>
      <w:r>
        <w:t xml:space="preserve"> comes in many forms. While the traditional security paradigm has focused attention on interstate and major civil wars, other forms of political violence – such as rioting, communal con </w:t>
      </w:r>
      <w:proofErr w:type="spellStart"/>
      <w:r>
        <w:t>ict</w:t>
      </w:r>
      <w:proofErr w:type="spellEnd"/>
      <w:r>
        <w:t>, and violence linked to organized crime – pose threats to human security and diminish government capacity to respond to protracted crises.</w:t>
      </w:r>
      <w:r>
        <w:rPr>
          <w:sz w:val="19"/>
          <w:vertAlign w:val="superscript"/>
        </w:rPr>
        <w:t>27</w:t>
      </w:r>
      <w:r>
        <w:t xml:space="preserve"> While we eschew simplistic explanations of con </w:t>
      </w:r>
      <w:proofErr w:type="spellStart"/>
      <w:r>
        <w:t>ict</w:t>
      </w:r>
      <w:proofErr w:type="spellEnd"/>
      <w:r>
        <w:t xml:space="preserve"> (because the parsing of the drivers of con </w:t>
      </w:r>
      <w:proofErr w:type="spellStart"/>
      <w:r>
        <w:t>ict</w:t>
      </w:r>
      <w:proofErr w:type="spellEnd"/>
      <w:r>
        <w:t xml:space="preserve"> is di cult, as most con </w:t>
      </w:r>
      <w:proofErr w:type="spellStart"/>
      <w:r>
        <w:t>icts</w:t>
      </w:r>
      <w:proofErr w:type="spellEnd"/>
      <w:r>
        <w:t xml:space="preserve"> have multiple causes), acute food insecurity can be a major motivation for popular mobilization and a risk multiplier. A nuanced relationship between food insecurity and violence emerges: while (increases in) food insecurity can be a source of grievances that motivate participation in rebellion, acute and severe food insecurity has a dampening e </w:t>
      </w:r>
      <w:proofErr w:type="spellStart"/>
      <w:r>
        <w:t>ect</w:t>
      </w:r>
      <w:proofErr w:type="spellEnd"/>
      <w:r>
        <w:t xml:space="preserve"> on con </w:t>
      </w:r>
      <w:proofErr w:type="spellStart"/>
      <w:r>
        <w:t>ict</w:t>
      </w:r>
      <w:proofErr w:type="spellEnd"/>
      <w:r>
        <w:t xml:space="preserve"> </w:t>
      </w:r>
      <w:proofErr w:type="spellStart"/>
      <w:r>
        <w:t>behavior</w:t>
      </w:r>
      <w:proofErr w:type="spellEnd"/>
      <w:r>
        <w:t xml:space="preserve">. Communal con </w:t>
      </w:r>
      <w:proofErr w:type="spellStart"/>
      <w:r>
        <w:t>icts</w:t>
      </w:r>
      <w:proofErr w:type="spellEnd"/>
      <w:r>
        <w:t xml:space="preserve"> tend to occur against a backdrop of chronic food insecurity, and the e </w:t>
      </w:r>
      <w:proofErr w:type="spellStart"/>
      <w:r>
        <w:t>ects</w:t>
      </w:r>
      <w:proofErr w:type="spellEnd"/>
      <w:r>
        <w:t xml:space="preserve"> of rapid changes in food access are less predictable </w:t>
      </w:r>
    </w:p>
    <w:p w:rsidR="00DB791B" w:rsidRDefault="00000000">
      <w:pPr>
        <w:spacing w:after="183"/>
        <w:ind w:left="11" w:right="39" w:firstLine="458"/>
      </w:pPr>
      <w:r>
        <w:t xml:space="preserve">Regarding urban unrest, the picture is somewhat more straightforward: higher consumer prices, particularly for food and fuel, are associated with increases in urban protest and rioting, which adversely </w:t>
      </w:r>
      <w:proofErr w:type="gramStart"/>
      <w:r>
        <w:t>a</w:t>
      </w:r>
      <w:proofErr w:type="gramEnd"/>
      <w:r>
        <w:t xml:space="preserve"> </w:t>
      </w:r>
      <w:proofErr w:type="spellStart"/>
      <w:r>
        <w:t>ect</w:t>
      </w:r>
      <w:proofErr w:type="spellEnd"/>
      <w:r>
        <w:t xml:space="preserve"> institutions and in </w:t>
      </w:r>
      <w:proofErr w:type="spellStart"/>
      <w:r>
        <w:t>uence</w:t>
      </w:r>
      <w:proofErr w:type="spellEnd"/>
      <w:r>
        <w:t xml:space="preserve"> policy decisions that a </w:t>
      </w:r>
      <w:proofErr w:type="spellStart"/>
      <w:r>
        <w:t>ect</w:t>
      </w:r>
      <w:proofErr w:type="spellEnd"/>
      <w:r>
        <w:t xml:space="preserve"> the whole country. e most food-insecure do not riot, rather those with </w:t>
      </w:r>
    </w:p>
    <w:p w:rsidR="00DB791B" w:rsidRDefault="00000000">
      <w:pPr>
        <w:pStyle w:val="Heading2"/>
        <w:spacing w:after="91"/>
        <w:ind w:left="10" w:right="-15"/>
        <w:jc w:val="right"/>
      </w:pPr>
      <w:r>
        <w:lastRenderedPageBreak/>
        <w:t xml:space="preserve"> 145</w:t>
      </w:r>
    </w:p>
    <w:p w:rsidR="00DB791B" w:rsidRDefault="00000000">
      <w:pPr>
        <w:ind w:left="11" w:right="39"/>
      </w:pPr>
      <w:r>
        <w:t xml:space="preserve">comparatively better access, partly because of interactions with other variables, such as political regimes (which </w:t>
      </w:r>
      <w:proofErr w:type="gramStart"/>
      <w:r>
        <w:t>a</w:t>
      </w:r>
      <w:proofErr w:type="gramEnd"/>
      <w:r>
        <w:t xml:space="preserve"> </w:t>
      </w:r>
      <w:proofErr w:type="spellStart"/>
      <w:r>
        <w:t>ects</w:t>
      </w:r>
      <w:proofErr w:type="spellEnd"/>
      <w:r>
        <w:t xml:space="preserve"> the likelihood that demonstrations or riots are repressed) and incentives for the government to shield consumers from higher international prices. Equally important is the role of weak institutions, whose presence implies that there are few mechanisms through which con </w:t>
      </w:r>
      <w:proofErr w:type="spellStart"/>
      <w:r>
        <w:t>ict</w:t>
      </w:r>
      <w:proofErr w:type="spellEnd"/>
      <w:r>
        <w:t xml:space="preserve"> can be managed. Lower costs to collective action faced by urban populations can also play a part in accelerating con </w:t>
      </w:r>
      <w:proofErr w:type="spellStart"/>
      <w:r>
        <w:t>ict</w:t>
      </w:r>
      <w:proofErr w:type="spellEnd"/>
      <w:r>
        <w:t xml:space="preserve">. e resulting instability of con </w:t>
      </w:r>
      <w:proofErr w:type="spellStart"/>
      <w:r>
        <w:t>ict</w:t>
      </w:r>
      <w:proofErr w:type="spellEnd"/>
      <w:r>
        <w:t xml:space="preserve"> can itself cause further price increases, contributing to a vicious cycle and protracted crisis.</w:t>
      </w:r>
    </w:p>
    <w:p w:rsidR="00DB791B" w:rsidRDefault="00000000">
      <w:pPr>
        <w:ind w:left="11" w:right="39" w:firstLine="463"/>
      </w:pPr>
      <w:r>
        <w:t xml:space="preserve">If food insecurity </w:t>
      </w:r>
      <w:proofErr w:type="gramStart"/>
      <w:r>
        <w:t>is  a</w:t>
      </w:r>
      <w:proofErr w:type="gramEnd"/>
      <w:r>
        <w:t xml:space="preserve"> threat multiplier for con </w:t>
      </w:r>
      <w:proofErr w:type="spellStart"/>
      <w:r>
        <w:t>ict</w:t>
      </w:r>
      <w:proofErr w:type="spellEnd"/>
      <w:r>
        <w:t xml:space="preserve">, improving food security can reduce tensions and contribute to more stable environments. However, food security interventions – both in the form of national level programmes and international e orts to address acute insecurity via emergency assistance or chronic insecurity through support programmes – can also become a source of con </w:t>
      </w:r>
      <w:proofErr w:type="spellStart"/>
      <w:r>
        <w:t>ict</w:t>
      </w:r>
      <w:proofErr w:type="spellEnd"/>
      <w:r>
        <w:t xml:space="preserve"> and, if they are not designed and implemented correctly, further distort food markets and suppress local production. Nonetheless, a vicious cycle of food insecurity and con </w:t>
      </w:r>
      <w:proofErr w:type="spellStart"/>
      <w:r>
        <w:t>ict</w:t>
      </w:r>
      <w:proofErr w:type="spellEnd"/>
      <w:r>
        <w:t xml:space="preserve"> can be transformed into a virtuous cycle of food security and stability that provides peace dividends, reduces con </w:t>
      </w:r>
      <w:proofErr w:type="spellStart"/>
      <w:r>
        <w:t>ict</w:t>
      </w:r>
      <w:proofErr w:type="spellEnd"/>
      <w:r>
        <w:t xml:space="preserve"> drivers (such as horizontal inequalities</w:t>
      </w:r>
      <w:r>
        <w:rPr>
          <w:sz w:val="19"/>
          <w:vertAlign w:val="superscript"/>
        </w:rPr>
        <w:t>28)</w:t>
      </w:r>
      <w:r>
        <w:t>), enhances social cohesion, rebuilds social trust, and builds the legitimacy and capacity of government. In many cases, these results are generated through the process of interventions themselves, for example, by the inclusion of various groups in community-driven programmes.</w:t>
      </w:r>
    </w:p>
    <w:p w:rsidR="00DB791B" w:rsidRDefault="00000000">
      <w:pPr>
        <w:spacing w:after="270"/>
        <w:ind w:left="11" w:right="39" w:firstLine="456"/>
      </w:pPr>
      <w:r>
        <w:t xml:space="preserve">Food insecurity as the result of communal clashes in the north-central states has motivated participation in armed civil con </w:t>
      </w:r>
      <w:proofErr w:type="spellStart"/>
      <w:r>
        <w:t>ict</w:t>
      </w:r>
      <w:proofErr w:type="spellEnd"/>
      <w:r>
        <w:t xml:space="preserve"> at the individual's level. Local militia organizations, rebel and warring factions recruit </w:t>
      </w:r>
      <w:proofErr w:type="spellStart"/>
      <w:r>
        <w:t>ghters</w:t>
      </w:r>
      <w:proofErr w:type="spellEnd"/>
      <w:r>
        <w:t xml:space="preserve"> via ideological/political appeals, material incentives, and coercion. e lure of food and shelter (and protection from both rebel and state violence) is often perceived as a cause for joining violent groups.</w:t>
      </w:r>
    </w:p>
    <w:p w:rsidR="00DB791B" w:rsidRDefault="00000000">
      <w:pPr>
        <w:pStyle w:val="Heading2"/>
        <w:tabs>
          <w:tab w:val="center" w:pos="3383"/>
        </w:tabs>
        <w:ind w:left="0" w:firstLine="0"/>
      </w:pPr>
      <w:r>
        <w:t xml:space="preserve">Communal Con </w:t>
      </w:r>
      <w:proofErr w:type="spellStart"/>
      <w:r>
        <w:t>icts</w:t>
      </w:r>
      <w:proofErr w:type="spellEnd"/>
      <w:r>
        <w:t xml:space="preserve">: </w:t>
      </w:r>
      <w:r>
        <w:tab/>
        <w:t>e Chinese Experience</w:t>
      </w:r>
    </w:p>
    <w:p w:rsidR="00DB791B" w:rsidRDefault="00000000">
      <w:pPr>
        <w:ind w:left="11" w:right="39"/>
      </w:pPr>
      <w:r>
        <w:t>China with a population of over one billion is largely homogeneous with 91.9% of the population being Han Chinese, other ethnicities are Mongols, Zhuang, Miao, Hui, Tibetans, Uyghurs and Koreans.</w:t>
      </w:r>
      <w:r>
        <w:rPr>
          <w:sz w:val="19"/>
          <w:vertAlign w:val="superscript"/>
        </w:rPr>
        <w:t>29</w:t>
      </w:r>
      <w:r>
        <w:t xml:space="preserve"> Some ethnic groups are more distinguishable due to their physical appearance and relatively low intermarriage rates. Many others have intermarried with Han Chinese, and have similar appearances. </w:t>
      </w:r>
      <w:proofErr w:type="spellStart"/>
      <w:r>
        <w:t>ey</w:t>
      </w:r>
      <w:proofErr w:type="spellEnd"/>
      <w:r>
        <w:t xml:space="preserve"> are therefore less distinguishable from Han Chinese people, especially because a growing number of ethnic minorities are </w:t>
      </w:r>
      <w:proofErr w:type="spellStart"/>
      <w:r>
        <w:t>uent</w:t>
      </w:r>
      <w:proofErr w:type="spellEnd"/>
      <w:r>
        <w:t xml:space="preserve"> at a native level in Mandarin Chinese. In addition, children often adopt “ethnic minority status” at birth if one of their parents is an ethnic minority, even though their ancestry is overwhelmingly Han Chinese. ere is a growing number of Europeans, South Asians, and Africans living in large Chinese cities. Although relatively few acquire Chinese citizenship, the number of immigrants belonging to di </w:t>
      </w:r>
      <w:proofErr w:type="spellStart"/>
      <w:r>
        <w:t>erent</w:t>
      </w:r>
      <w:proofErr w:type="spellEnd"/>
      <w:r>
        <w:t xml:space="preserve"> racial groups has markedly increased recently because of China’s economic success. </w:t>
      </w:r>
    </w:p>
    <w:tbl>
      <w:tblPr>
        <w:tblStyle w:val="TableGrid"/>
        <w:tblpPr w:vertAnchor="text" w:horzAnchor="margin" w:tblpY="2329"/>
        <w:tblOverlap w:val="never"/>
        <w:tblW w:w="14988" w:type="dxa"/>
        <w:tblInd w:w="0" w:type="dxa"/>
        <w:tblCellMar>
          <w:top w:w="17" w:type="dxa"/>
          <w:left w:w="48" w:type="dxa"/>
          <w:bottom w:w="0" w:type="dxa"/>
          <w:right w:w="91" w:type="dxa"/>
        </w:tblCellMar>
        <w:tblLook w:val="04A0" w:firstRow="1" w:lastRow="0" w:firstColumn="1" w:lastColumn="0" w:noHBand="0" w:noVBand="1"/>
      </w:tblPr>
      <w:tblGrid>
        <w:gridCol w:w="14988"/>
      </w:tblGrid>
      <w:tr w:rsidR="00DB791B">
        <w:trPr>
          <w:trHeight w:val="318"/>
        </w:trPr>
        <w:tc>
          <w:tcPr>
            <w:tcW w:w="14849" w:type="dxa"/>
            <w:tcBorders>
              <w:top w:val="nil"/>
              <w:left w:val="nil"/>
              <w:bottom w:val="nil"/>
              <w:right w:val="nil"/>
            </w:tcBorders>
          </w:tcPr>
          <w:p w:rsidR="00DB791B" w:rsidRDefault="00000000">
            <w:pPr>
              <w:tabs>
                <w:tab w:val="right" w:pos="14849"/>
              </w:tabs>
              <w:spacing w:after="0" w:line="259" w:lineRule="auto"/>
              <w:ind w:left="0" w:firstLine="0"/>
              <w:jc w:val="left"/>
            </w:pPr>
            <w:r>
              <w:rPr>
                <w:sz w:val="23"/>
              </w:rPr>
              <w:t xml:space="preserve">146    </w:t>
            </w:r>
            <w:r>
              <w:rPr>
                <w:sz w:val="23"/>
              </w:rPr>
              <w:tab/>
              <w:t xml:space="preserve"> 147</w:t>
            </w:r>
          </w:p>
        </w:tc>
      </w:tr>
    </w:tbl>
    <w:p w:rsidR="00DB791B" w:rsidRDefault="00000000">
      <w:pPr>
        <w:spacing w:after="149"/>
        <w:ind w:left="11" w:right="39" w:firstLine="458"/>
      </w:pPr>
      <w:r>
        <w:t xml:space="preserve">Like Nigeria, China had had her own share of communal and ethnic clashes, but the Chinese are still united despite their huge population. A look into Chinese </w:t>
      </w:r>
      <w:r>
        <w:lastRenderedPageBreak/>
        <w:t xml:space="preserve">history shows that pejorative statements about non-Han Chinese can be found in some ancient Chinese texts. For example, a 7th-century commentary to the Hanshu by Yan </w:t>
      </w:r>
      <w:proofErr w:type="spellStart"/>
      <w:r>
        <w:t>Shigu</w:t>
      </w:r>
      <w:proofErr w:type="spellEnd"/>
      <w:r>
        <w:t xml:space="preserve"> concerning the Wusun people likens “barbarians who have green eyes and red hair” to macaque monkeys.</w:t>
      </w:r>
      <w:r>
        <w:rPr>
          <w:sz w:val="19"/>
          <w:vertAlign w:val="superscript"/>
        </w:rPr>
        <w:t>30</w:t>
      </w:r>
      <w:r>
        <w:t xml:space="preserve"> Some con </w:t>
      </w:r>
      <w:proofErr w:type="spellStart"/>
      <w:r>
        <w:t>icts</w:t>
      </w:r>
      <w:proofErr w:type="spellEnd"/>
      <w:r>
        <w:t xml:space="preserve"> between di </w:t>
      </w:r>
      <w:proofErr w:type="spellStart"/>
      <w:r>
        <w:t>erent</w:t>
      </w:r>
      <w:proofErr w:type="spellEnd"/>
      <w:r>
        <w:t xml:space="preserve"> races and ethnicities in China have resulted in genocide. Ran Min, a Han Chinese leader during the Wei–Jie war, massacred </w:t>
      </w:r>
      <w:proofErr w:type="spellStart"/>
      <w:r>
        <w:t>non-Chinese</w:t>
      </w:r>
      <w:proofErr w:type="spellEnd"/>
      <w:r>
        <w:t xml:space="preserve"> Wu Hu peoples around 350 A.D. in retaliation for abuses against the Chinese population and in which the Jie people were particularly </w:t>
      </w:r>
      <w:proofErr w:type="gramStart"/>
      <w:r>
        <w:t>a</w:t>
      </w:r>
      <w:proofErr w:type="gramEnd"/>
      <w:r>
        <w:t xml:space="preserve"> ected</w:t>
      </w:r>
      <w:r>
        <w:rPr>
          <w:sz w:val="19"/>
          <w:vertAlign w:val="superscript"/>
        </w:rPr>
        <w:t>31</w:t>
      </w:r>
      <w:r>
        <w:t>.</w:t>
      </w:r>
    </w:p>
    <w:p w:rsidR="00DB791B" w:rsidRDefault="00000000">
      <w:pPr>
        <w:ind w:left="11" w:right="39" w:firstLine="463"/>
      </w:pPr>
      <w:proofErr w:type="gramStart"/>
      <w:r>
        <w:t>Rebels  have</w:t>
      </w:r>
      <w:proofErr w:type="gramEnd"/>
      <w:r>
        <w:t xml:space="preserve"> also slaughtered many Arabs and Persian merchants in the Yangzhou massacre (760). e Arab historian Abu Zayd Hasan of </w:t>
      </w:r>
      <w:proofErr w:type="spellStart"/>
      <w:r>
        <w:t>Siraf</w:t>
      </w:r>
      <w:proofErr w:type="spellEnd"/>
      <w:r>
        <w:t xml:space="preserve"> reports when the rebel Huang Chao captured Guang Prefecture, his army killed a large number of foreign </w:t>
      </w:r>
      <w:proofErr w:type="gramStart"/>
      <w:r>
        <w:t>merchants</w:t>
      </w:r>
      <w:proofErr w:type="gramEnd"/>
      <w:r>
        <w:t xml:space="preserve"> resident there: Muslims, Jews, Christians, and Parsees were slaughtered in the Guangzhou massacre</w:t>
      </w:r>
      <w:r>
        <w:rPr>
          <w:sz w:val="19"/>
          <w:vertAlign w:val="superscript"/>
        </w:rPr>
        <w:t>32</w:t>
      </w:r>
      <w:r>
        <w:t>. Foreign Arab and Persians residing in Quanzhou were massacred in the Ispah Rebellion.</w:t>
      </w:r>
    </w:p>
    <w:p w:rsidR="00DB791B" w:rsidRDefault="00000000">
      <w:pPr>
        <w:spacing w:after="153" w:line="259" w:lineRule="auto"/>
        <w:ind w:left="10" w:right="44" w:hanging="10"/>
        <w:jc w:val="right"/>
      </w:pPr>
      <w:r>
        <w:t xml:space="preserve">In the 20th century, the social and cultural critic Lu Xun commented that, </w:t>
      </w:r>
    </w:p>
    <w:p w:rsidR="00DB791B" w:rsidRDefault="00000000">
      <w:pPr>
        <w:ind w:left="54" w:right="39" w:hanging="43"/>
      </w:pPr>
      <w:r>
        <w:t>“</w:t>
      </w:r>
      <w:proofErr w:type="gramStart"/>
      <w:r>
        <w:t>throughout</w:t>
      </w:r>
      <w:proofErr w:type="gramEnd"/>
      <w:r>
        <w:t xml:space="preserve"> the ages, Chinese have had only two ways of looking at foreigners, either up to them as superior beings or down on them as wild animals.</w:t>
      </w:r>
      <w:r>
        <w:rPr>
          <w:sz w:val="19"/>
          <w:vertAlign w:val="superscript"/>
        </w:rPr>
        <w:t>33</w:t>
      </w:r>
      <w:r>
        <w:t xml:space="preserve"> Partner merchants and non-Mongol overseers were usually either immigrants or local ethnic groups. In China there were Turkestani and Persian Muslims, and Christians. Foreigners from outside the Mongol Empire entirely, such as the Polo family, were welcomed everywhere. Despite the high position given to Muslims, the Yuan Mongols discriminated against them severely, restricting Halal slaughter and other </w:t>
      </w:r>
      <w:r>
        <w:t>Islamic practices like circumcision, as well as Kosher butchering for Jews, forcing them to eat food the Mongol way. Genghis Khan directly called Muslims “slaves”.</w:t>
      </w:r>
      <w:r>
        <w:rPr>
          <w:sz w:val="19"/>
          <w:vertAlign w:val="superscript"/>
        </w:rPr>
        <w:t>34</w:t>
      </w:r>
      <w:r>
        <w:t xml:space="preserve"> Corruption and persecution became so severe that Muslim Generals joined the Han Chinese in rebelling against the Mongols. e Ming founder Zhu </w:t>
      </w:r>
      <w:proofErr w:type="spellStart"/>
      <w:r>
        <w:t>Yuanzhang</w:t>
      </w:r>
      <w:proofErr w:type="spellEnd"/>
      <w:r>
        <w:t xml:space="preserve"> had Muslim Generals including Lan Yu who rebelled against the Mongols and defeated them in combat. Some Muslim communities had the name which in Chinese means “</w:t>
      </w:r>
      <w:proofErr w:type="spellStart"/>
      <w:r>
        <w:t>baracks</w:t>
      </w:r>
      <w:proofErr w:type="spellEnd"/>
      <w:r>
        <w:t>” or “thanks”. Many Hui Muslims claim it is because they played an important role in overthrowing the Mongols and thanked in this way by the Han Chinese</w:t>
      </w:r>
      <w:r>
        <w:rPr>
          <w:sz w:val="19"/>
          <w:vertAlign w:val="superscript"/>
        </w:rPr>
        <w:t>35</w:t>
      </w:r>
      <w:r>
        <w:t xml:space="preserve">. e Muslims in the </w:t>
      </w:r>
      <w:proofErr w:type="spellStart"/>
      <w:r>
        <w:t>semu</w:t>
      </w:r>
      <w:proofErr w:type="spellEnd"/>
      <w:r>
        <w:t xml:space="preserve"> class also revolted against the Yuan dynasty in the Ispah Rebellion, but the rebellion was crushed, and the Muslims were massacred by the Yuan loyalist commander Chen </w:t>
      </w:r>
      <w:proofErr w:type="spellStart"/>
      <w:r>
        <w:t>Youding</w:t>
      </w:r>
      <w:proofErr w:type="spellEnd"/>
      <w:r>
        <w:t>.</w:t>
      </w:r>
    </w:p>
    <w:p w:rsidR="00DB791B" w:rsidRDefault="00000000">
      <w:pPr>
        <w:tabs>
          <w:tab w:val="center" w:pos="2268"/>
          <w:tab w:val="right" w:pos="7058"/>
        </w:tabs>
        <w:spacing w:after="153" w:line="259" w:lineRule="auto"/>
        <w:ind w:left="0" w:firstLine="0"/>
        <w:jc w:val="left"/>
      </w:pPr>
      <w:r>
        <w:rPr>
          <w:rFonts w:ascii="Calibri" w:eastAsia="Calibri" w:hAnsi="Calibri" w:cs="Calibri"/>
          <w:sz w:val="22"/>
        </w:rPr>
        <w:tab/>
      </w:r>
      <w:r>
        <w:t xml:space="preserve">Uyghurs have also exhibited racism as well. </w:t>
      </w:r>
      <w:r>
        <w:tab/>
        <w:t xml:space="preserve">e Uyghur leader Sabit </w:t>
      </w:r>
      <w:proofErr w:type="spellStart"/>
      <w:r>
        <w:t>Damulla</w:t>
      </w:r>
      <w:proofErr w:type="spellEnd"/>
      <w:r>
        <w:t xml:space="preserve"> </w:t>
      </w:r>
    </w:p>
    <w:p w:rsidR="00DB791B" w:rsidRDefault="00000000">
      <w:pPr>
        <w:spacing w:after="155" w:line="259" w:lineRule="auto"/>
        <w:ind w:left="11" w:right="39"/>
      </w:pPr>
      <w:r>
        <w:t xml:space="preserve">Abdulbaki made the following proclamation about Han Chinese and Tungans (Hui </w:t>
      </w:r>
    </w:p>
    <w:p w:rsidR="00DB791B" w:rsidRDefault="00000000">
      <w:pPr>
        <w:spacing w:after="1"/>
        <w:ind w:left="11" w:right="39"/>
      </w:pPr>
      <w:r>
        <w:t xml:space="preserve">Muslims): </w:t>
      </w:r>
      <w:proofErr w:type="gramStart"/>
      <w:r>
        <w:t>“ e</w:t>
      </w:r>
      <w:proofErr w:type="gramEnd"/>
      <w:r>
        <w:t xml:space="preserve"> Tungans, more than the Han, are the enemy of our people. Today our people are already free from the oppression of the Han, but still continue under Tungan subjugation. We must still fear the Han, but cannot fear the Tungans also. e reason we must be careful to guard against the Tungans, we must intensely oppose, cannot </w:t>
      </w:r>
      <w:proofErr w:type="gramStart"/>
      <w:r>
        <w:t>a</w:t>
      </w:r>
      <w:proofErr w:type="gramEnd"/>
      <w:r>
        <w:t xml:space="preserve"> </w:t>
      </w:r>
      <w:proofErr w:type="spellStart"/>
      <w:r>
        <w:t>ord</w:t>
      </w:r>
      <w:proofErr w:type="spellEnd"/>
      <w:r>
        <w:t xml:space="preserve"> to be polite. Since the Tungans have compelled us, we must be this way. Yellow Han people have not the slightest thing to do with Eastern Turkestan. Black Tungans also do not have this connection. Eastern Turkestan belongs to the people of Eastern Turkestan. </w:t>
      </w:r>
    </w:p>
    <w:p w:rsidR="00DB791B" w:rsidRDefault="00000000">
      <w:pPr>
        <w:spacing w:after="153" w:line="259" w:lineRule="auto"/>
        <w:ind w:left="10" w:right="44" w:hanging="10"/>
        <w:jc w:val="right"/>
      </w:pPr>
      <w:r>
        <w:t xml:space="preserve">ere is no need for foreigners to come be our fathers and mothers...From now on we </w:t>
      </w:r>
    </w:p>
    <w:p w:rsidR="00DB791B" w:rsidRDefault="00000000">
      <w:pPr>
        <w:spacing w:after="155" w:line="259" w:lineRule="auto"/>
        <w:ind w:left="11" w:right="39"/>
      </w:pPr>
      <w:r>
        <w:lastRenderedPageBreak/>
        <w:t xml:space="preserve">do not need to use </w:t>
      </w:r>
      <w:proofErr w:type="gramStart"/>
      <w:r>
        <w:t>foreigners</w:t>
      </w:r>
      <w:proofErr w:type="gramEnd"/>
      <w:r>
        <w:t xml:space="preserve"> language, or their names, their customs, habits, attitudes, </w:t>
      </w:r>
    </w:p>
    <w:p w:rsidR="00DB791B" w:rsidRDefault="00000000">
      <w:pPr>
        <w:spacing w:after="170"/>
        <w:ind w:left="11" w:right="39"/>
      </w:pPr>
      <w:r>
        <w:t xml:space="preserve">written language, etc. We must also overthrow and drive foreigners from our boundaries forever. e </w:t>
      </w:r>
      <w:proofErr w:type="spellStart"/>
      <w:r>
        <w:t>colors</w:t>
      </w:r>
      <w:proofErr w:type="spellEnd"/>
      <w:r>
        <w:t xml:space="preserve"> yellow and black are foul. </w:t>
      </w:r>
      <w:proofErr w:type="spellStart"/>
      <w:r>
        <w:t>ey</w:t>
      </w:r>
      <w:proofErr w:type="spellEnd"/>
      <w:r>
        <w:t xml:space="preserve"> have dirtied our land for too long. So now it is absolutely necessary to clean out this lth. Take down the yellow and black barbarians! Long live Eastern Turkestan!”</w:t>
      </w:r>
      <w:r>
        <w:rPr>
          <w:sz w:val="19"/>
          <w:vertAlign w:val="superscript"/>
        </w:rPr>
        <w:t>36</w:t>
      </w:r>
    </w:p>
    <w:tbl>
      <w:tblPr>
        <w:tblStyle w:val="TableGrid"/>
        <w:tblpPr w:vertAnchor="text" w:horzAnchor="margin" w:tblpY="820"/>
        <w:tblOverlap w:val="never"/>
        <w:tblW w:w="14939" w:type="dxa"/>
        <w:tblInd w:w="0" w:type="dxa"/>
        <w:tblCellMar>
          <w:top w:w="17" w:type="dxa"/>
          <w:left w:w="5" w:type="dxa"/>
          <w:bottom w:w="0" w:type="dxa"/>
          <w:right w:w="85" w:type="dxa"/>
        </w:tblCellMar>
        <w:tblLook w:val="04A0" w:firstRow="1" w:lastRow="0" w:firstColumn="1" w:lastColumn="0" w:noHBand="0" w:noVBand="1"/>
      </w:tblPr>
      <w:tblGrid>
        <w:gridCol w:w="14939"/>
      </w:tblGrid>
      <w:tr w:rsidR="00DB791B">
        <w:trPr>
          <w:trHeight w:val="318"/>
        </w:trPr>
        <w:tc>
          <w:tcPr>
            <w:tcW w:w="14849" w:type="dxa"/>
            <w:tcBorders>
              <w:top w:val="nil"/>
              <w:left w:val="nil"/>
              <w:bottom w:val="nil"/>
              <w:right w:val="nil"/>
            </w:tcBorders>
          </w:tcPr>
          <w:p w:rsidR="00DB791B" w:rsidRDefault="00000000">
            <w:pPr>
              <w:tabs>
                <w:tab w:val="right" w:pos="14849"/>
              </w:tabs>
              <w:spacing w:after="0" w:line="259" w:lineRule="auto"/>
              <w:ind w:left="0" w:firstLine="0"/>
              <w:jc w:val="left"/>
            </w:pPr>
            <w:r>
              <w:rPr>
                <w:sz w:val="23"/>
              </w:rPr>
              <w:t xml:space="preserve">148    </w:t>
            </w:r>
            <w:r>
              <w:rPr>
                <w:sz w:val="23"/>
              </w:rPr>
              <w:tab/>
              <w:t xml:space="preserve"> 149</w:t>
            </w:r>
          </w:p>
        </w:tc>
      </w:tr>
    </w:tbl>
    <w:p w:rsidR="00DB791B" w:rsidRDefault="00000000">
      <w:pPr>
        <w:spacing w:after="182"/>
        <w:ind w:left="11" w:right="39" w:firstLine="461"/>
      </w:pPr>
      <w:r>
        <w:t xml:space="preserve">American telegrams have reported that certain Uyghur mobs in parts of Xinjiang were calling for White Russians to be expelled from Xinjiang during the Ili Rebellion, along with Han Chinese. </w:t>
      </w:r>
      <w:proofErr w:type="spellStart"/>
      <w:r>
        <w:t>ey</w:t>
      </w:r>
      <w:proofErr w:type="spellEnd"/>
      <w:r>
        <w:t xml:space="preserve"> were reported to have said, “We freed ourselves from the yellow men, now we must destroy the white”. e telegram also reported that “Serious native attacks on people of other races frequent. White Russians in terror of uprising”.</w:t>
      </w:r>
      <w:r>
        <w:rPr>
          <w:sz w:val="19"/>
          <w:vertAlign w:val="superscript"/>
        </w:rPr>
        <w:t>37</w:t>
      </w:r>
    </w:p>
    <w:p w:rsidR="00DB791B" w:rsidRDefault="00000000">
      <w:pPr>
        <w:spacing w:after="1"/>
        <w:ind w:left="11" w:right="39" w:firstLine="466"/>
      </w:pPr>
      <w:r>
        <w:t xml:space="preserve">During the late 19th century, around Qinghai tensions exploded between di </w:t>
      </w:r>
      <w:proofErr w:type="spellStart"/>
      <w:r>
        <w:t>erent</w:t>
      </w:r>
      <w:proofErr w:type="spellEnd"/>
      <w:r>
        <w:t xml:space="preserve"> Muslim sects and ethnic groups, with enmity and division rising between Hui Muslims and Salar Muslims, and all tensions escalating between Muslims, Tibetans, and Han.</w:t>
      </w:r>
      <w:r>
        <w:rPr>
          <w:sz w:val="19"/>
          <w:vertAlign w:val="superscript"/>
        </w:rPr>
        <w:t>38</w:t>
      </w:r>
      <w:r>
        <w:t xml:space="preserve"> e “</w:t>
      </w:r>
      <w:proofErr w:type="spellStart"/>
      <w:r>
        <w:t>Encyclopædia</w:t>
      </w:r>
      <w:proofErr w:type="spellEnd"/>
      <w:r>
        <w:t xml:space="preserve"> of religion and ethics, Volume 8” states that the Dungan and </w:t>
      </w:r>
      <w:proofErr w:type="spellStart"/>
      <w:r>
        <w:t>Panthay</w:t>
      </w:r>
      <w:proofErr w:type="spellEnd"/>
      <w:r>
        <w:t xml:space="preserve"> </w:t>
      </w:r>
    </w:p>
    <w:p w:rsidR="00DB791B" w:rsidRDefault="00000000">
      <w:pPr>
        <w:ind w:left="11" w:right="39"/>
      </w:pPr>
      <w:r>
        <w:t xml:space="preserve">revolts by the Muslims were set o by racial antagonism and class warfare, rather than the mistaken assumption that the con </w:t>
      </w:r>
      <w:proofErr w:type="spellStart"/>
      <w:r>
        <w:t>ict</w:t>
      </w:r>
      <w:proofErr w:type="spellEnd"/>
      <w:r>
        <w:t xml:space="preserve"> was due to Islam and religion that the rebellions broke out</w:t>
      </w:r>
      <w:r>
        <w:rPr>
          <w:sz w:val="19"/>
          <w:vertAlign w:val="superscript"/>
        </w:rPr>
        <w:t>39</w:t>
      </w:r>
      <w:r>
        <w:t xml:space="preserve">. e lesson that Nigeria needs to draw that despite its huge population and many ethnic groups, China has been able to overcome the ugly challenges of ethnic clashes, and its peoples continue live together. </w:t>
      </w:r>
    </w:p>
    <w:p w:rsidR="00DB791B" w:rsidRDefault="00000000">
      <w:pPr>
        <w:pStyle w:val="Heading2"/>
        <w:ind w:left="19" w:right="3"/>
      </w:pPr>
      <w:r>
        <w:t>Conclusion</w:t>
      </w:r>
    </w:p>
    <w:p w:rsidR="00DB791B" w:rsidRDefault="00000000">
      <w:pPr>
        <w:ind w:left="11" w:right="39"/>
      </w:pPr>
      <w:r>
        <w:t xml:space="preserve">In the north-central states of Nigeria, the </w:t>
      </w:r>
      <w:proofErr w:type="spellStart"/>
      <w:r>
        <w:t>ght</w:t>
      </w:r>
      <w:proofErr w:type="spellEnd"/>
      <w:r>
        <w:t xml:space="preserve"> against social insecurity calls for determined action against food insecurity, poverty, inequality, and injustice. Being hungry, insecure about today's and tomorrow's food is the most extreme and most dependence-inducing form of poverty. Access to land is a major cause of con </w:t>
      </w:r>
      <w:proofErr w:type="spellStart"/>
      <w:r>
        <w:t>ict</w:t>
      </w:r>
      <w:proofErr w:type="spellEnd"/>
      <w:r>
        <w:t xml:space="preserve"> in this region. e State needs to review existing laws as they relate to accessibility to land by the members </w:t>
      </w:r>
      <w:proofErr w:type="gramStart"/>
      <w:r>
        <w:t>of  this</w:t>
      </w:r>
      <w:proofErr w:type="gramEnd"/>
      <w:r>
        <w:t xml:space="preserve"> region's communities. Such action is key to resource sustainability in Nigeria as majority of its citizens require land for farming and grazing as equity and accessibility to arable and grazing land could be assured.</w:t>
      </w:r>
    </w:p>
    <w:p w:rsidR="00DB791B" w:rsidRDefault="00000000">
      <w:pPr>
        <w:spacing w:after="0" w:line="414" w:lineRule="auto"/>
        <w:ind w:left="10" w:right="44" w:hanging="10"/>
        <w:jc w:val="right"/>
      </w:pPr>
      <w:r>
        <w:t xml:space="preserve">ere are genuine concerns by Nigerians about the need to review the existing constitution of the country. Issues such as </w:t>
      </w:r>
      <w:proofErr w:type="spellStart"/>
      <w:r>
        <w:t>indigeneship</w:t>
      </w:r>
      <w:proofErr w:type="spellEnd"/>
      <w:r>
        <w:t xml:space="preserve"> and </w:t>
      </w:r>
      <w:proofErr w:type="gramStart"/>
      <w:r>
        <w:t>settlers</w:t>
      </w:r>
      <w:proofErr w:type="gramEnd"/>
      <w:r>
        <w:t xml:space="preserve"> rights in communities call for reviews of the land use acts which have been abused largely by the upper class es. </w:t>
      </w:r>
    </w:p>
    <w:p w:rsidR="00DB791B" w:rsidRDefault="00000000">
      <w:pPr>
        <w:ind w:left="11" w:right="39" w:firstLine="190"/>
      </w:pPr>
      <w:r>
        <w:t xml:space="preserve">ese issues should be in the front burner in the constitution review process. is paper concludes that it is in the interest of the State to end the rhetoric about the demarcation of grazing land and take concrete steps to address the genuine needs of herdsmen concerning its availability in order to resolve the re-occurring con </w:t>
      </w:r>
      <w:proofErr w:type="spellStart"/>
      <w:r>
        <w:t>icts</w:t>
      </w:r>
      <w:proofErr w:type="spellEnd"/>
      <w:r>
        <w:t xml:space="preserve"> in the agricultural sector which currently provides employment to over 80 % of the country’s population.</w:t>
      </w:r>
    </w:p>
    <w:p w:rsidR="00DB791B" w:rsidRDefault="00000000">
      <w:pPr>
        <w:spacing w:after="272"/>
        <w:ind w:left="11" w:right="39" w:firstLine="458"/>
      </w:pPr>
      <w:r>
        <w:t xml:space="preserve">Peace is </w:t>
      </w:r>
      <w:proofErr w:type="gramStart"/>
      <w:r>
        <w:t>cherished  but</w:t>
      </w:r>
      <w:proofErr w:type="gramEnd"/>
      <w:r>
        <w:t xml:space="preserve"> has not been enjoyed by many people for decades. Millions of people have been deprived of peace for much of their lives while an even greater number – possibly all humankind – feel the threat of being peace and stability </w:t>
      </w:r>
      <w:r>
        <w:lastRenderedPageBreak/>
        <w:t xml:space="preserve">being removed—if not for themselves, for their children. Good in itself, peace – true, lasting peace – is a symptom of well-being, a sign of people living in harmony with themselves and others. Without food security, peace is elusive, an appearance maintained through repressed violence, undermined by the sense of frustration and impotence, and eventually be threatened by revolt. </w:t>
      </w:r>
    </w:p>
    <w:p w:rsidR="00DB791B" w:rsidRDefault="00000000">
      <w:pPr>
        <w:pStyle w:val="Heading2"/>
        <w:ind w:left="19" w:right="3"/>
      </w:pPr>
      <w:r>
        <w:t>Recommendations</w:t>
      </w:r>
    </w:p>
    <w:tbl>
      <w:tblPr>
        <w:tblStyle w:val="TableGrid"/>
        <w:tblpPr w:vertAnchor="text" w:horzAnchor="margin" w:tblpY="2329"/>
        <w:tblOverlap w:val="never"/>
        <w:tblW w:w="14857" w:type="dxa"/>
        <w:tblInd w:w="0" w:type="dxa"/>
        <w:tblCellMar>
          <w:top w:w="17" w:type="dxa"/>
          <w:left w:w="0" w:type="dxa"/>
          <w:bottom w:w="0" w:type="dxa"/>
          <w:right w:w="10" w:type="dxa"/>
        </w:tblCellMar>
        <w:tblLook w:val="04A0" w:firstRow="1" w:lastRow="0" w:firstColumn="1" w:lastColumn="0" w:noHBand="0" w:noVBand="1"/>
      </w:tblPr>
      <w:tblGrid>
        <w:gridCol w:w="14857"/>
      </w:tblGrid>
      <w:tr w:rsidR="00DB791B">
        <w:trPr>
          <w:trHeight w:val="318"/>
        </w:trPr>
        <w:tc>
          <w:tcPr>
            <w:tcW w:w="14849" w:type="dxa"/>
            <w:tcBorders>
              <w:top w:val="nil"/>
              <w:left w:val="nil"/>
              <w:bottom w:val="nil"/>
              <w:right w:val="nil"/>
            </w:tcBorders>
          </w:tcPr>
          <w:p w:rsidR="00DB791B" w:rsidRDefault="00000000">
            <w:pPr>
              <w:tabs>
                <w:tab w:val="right" w:pos="14847"/>
              </w:tabs>
              <w:spacing w:after="0" w:line="259" w:lineRule="auto"/>
              <w:ind w:left="-2" w:firstLine="0"/>
              <w:jc w:val="left"/>
            </w:pPr>
            <w:r>
              <w:rPr>
                <w:sz w:val="23"/>
              </w:rPr>
              <w:t xml:space="preserve">150    </w:t>
            </w:r>
            <w:r>
              <w:rPr>
                <w:sz w:val="23"/>
              </w:rPr>
              <w:tab/>
              <w:t xml:space="preserve"> 151</w:t>
            </w:r>
          </w:p>
        </w:tc>
      </w:tr>
    </w:tbl>
    <w:p w:rsidR="00DB791B" w:rsidRDefault="00000000">
      <w:pPr>
        <w:spacing w:after="193"/>
        <w:ind w:left="11" w:right="39"/>
      </w:pPr>
      <w:r>
        <w:t xml:space="preserve">A learning agenda that integrates food security more explicitly into con </w:t>
      </w:r>
      <w:proofErr w:type="spellStart"/>
      <w:r>
        <w:t>ict</w:t>
      </w:r>
      <w:proofErr w:type="spellEnd"/>
      <w:r>
        <w:t xml:space="preserve"> analysis would contribute important insights for future work. A deeper understanding of linkage between con </w:t>
      </w:r>
      <w:proofErr w:type="spellStart"/>
      <w:r>
        <w:t>ict</w:t>
      </w:r>
      <w:proofErr w:type="spellEnd"/>
      <w:r>
        <w:t xml:space="preserve"> and food security would help to build a better foundation for interventions aimed at both con </w:t>
      </w:r>
      <w:proofErr w:type="spellStart"/>
      <w:r>
        <w:t>ict</w:t>
      </w:r>
      <w:proofErr w:type="spellEnd"/>
      <w:r>
        <w:t xml:space="preserve"> prevention and recovery. Policies need to be put in place to promote food security's growth and distribute its bene </w:t>
      </w:r>
      <w:proofErr w:type="spellStart"/>
      <w:r>
        <w:t>ts</w:t>
      </w:r>
      <w:proofErr w:type="spellEnd"/>
      <w:r>
        <w:t xml:space="preserve"> broadly across society. Agricultural development, as part of economic and social changes that give the poor greater power over the productive resources and the social factors that shape their livelihoods, is indispensable to the food security of the rural population and to a more peaceful and stable environment. Equitable growth and pro-poor policies are </w:t>
      </w:r>
      <w:proofErr w:type="spellStart"/>
      <w:r>
        <w:t>neededl</w:t>
      </w:r>
      <w:proofErr w:type="spellEnd"/>
      <w:r>
        <w:t xml:space="preserve"> not only to prevent the outbreak of con </w:t>
      </w:r>
      <w:proofErr w:type="spellStart"/>
      <w:r>
        <w:t>icts</w:t>
      </w:r>
      <w:proofErr w:type="spellEnd"/>
      <w:r>
        <w:t xml:space="preserve"> but also in immediate post-con </w:t>
      </w:r>
      <w:proofErr w:type="spellStart"/>
      <w:r>
        <w:t>ict</w:t>
      </w:r>
      <w:proofErr w:type="spellEnd"/>
      <w:r>
        <w:t xml:space="preserve"> situations.</w:t>
      </w:r>
    </w:p>
    <w:p w:rsidR="00DB791B" w:rsidRDefault="00000000">
      <w:pPr>
        <w:spacing w:after="284" w:line="259" w:lineRule="auto"/>
        <w:ind w:left="358" w:right="39"/>
      </w:pPr>
      <w:r>
        <w:t>We suggest that the following be adopted:</w:t>
      </w:r>
    </w:p>
    <w:p w:rsidR="00DB791B" w:rsidRDefault="00000000">
      <w:pPr>
        <w:numPr>
          <w:ilvl w:val="0"/>
          <w:numId w:val="4"/>
        </w:numPr>
        <w:spacing w:after="282" w:line="259" w:lineRule="auto"/>
        <w:ind w:right="39" w:firstLine="325"/>
      </w:pPr>
      <w:proofErr w:type="spellStart"/>
      <w:r>
        <w:t>Identi</w:t>
      </w:r>
      <w:proofErr w:type="spellEnd"/>
      <w:r>
        <w:t xml:space="preserve"> cation of </w:t>
      </w:r>
      <w:proofErr w:type="spellStart"/>
      <w:r>
        <w:t>ashpoints</w:t>
      </w:r>
      <w:proofErr w:type="spellEnd"/>
      <w:r>
        <w:t xml:space="preserve"> of possible con </w:t>
      </w:r>
      <w:proofErr w:type="spellStart"/>
      <w:r>
        <w:t>ict</w:t>
      </w:r>
      <w:proofErr w:type="spellEnd"/>
      <w:r>
        <w:t>;</w:t>
      </w:r>
    </w:p>
    <w:p w:rsidR="00DB791B" w:rsidRDefault="00000000">
      <w:pPr>
        <w:numPr>
          <w:ilvl w:val="0"/>
          <w:numId w:val="4"/>
        </w:numPr>
        <w:ind w:right="39" w:firstLine="325"/>
      </w:pPr>
      <w:r>
        <w:t>Demarcation of grazing reserves for Fulani herds men on their various grazing tracks;</w:t>
      </w:r>
    </w:p>
    <w:p w:rsidR="00DB791B" w:rsidRDefault="00000000">
      <w:pPr>
        <w:numPr>
          <w:ilvl w:val="0"/>
          <w:numId w:val="4"/>
        </w:numPr>
        <w:spacing w:after="284" w:line="259" w:lineRule="auto"/>
        <w:ind w:right="39" w:firstLine="325"/>
      </w:pPr>
      <w:r>
        <w:t>Provision of water through either boreholes or wells along the tracks;</w:t>
      </w:r>
    </w:p>
    <w:p w:rsidR="00DB791B" w:rsidRDefault="00000000">
      <w:pPr>
        <w:numPr>
          <w:ilvl w:val="0"/>
          <w:numId w:val="4"/>
        </w:numPr>
        <w:ind w:right="39" w:firstLine="325"/>
      </w:pPr>
      <w:r>
        <w:t xml:space="preserve">Participation of all stakeholders at all levels of con </w:t>
      </w:r>
      <w:proofErr w:type="spellStart"/>
      <w:r>
        <w:t>ict</w:t>
      </w:r>
      <w:proofErr w:type="spellEnd"/>
      <w:r>
        <w:t xml:space="preserve"> resolution and Resource management;</w:t>
      </w:r>
    </w:p>
    <w:p w:rsidR="00DB791B" w:rsidRDefault="00000000">
      <w:pPr>
        <w:numPr>
          <w:ilvl w:val="0"/>
          <w:numId w:val="4"/>
        </w:numPr>
        <w:spacing w:after="130" w:line="259" w:lineRule="auto"/>
        <w:ind w:right="39" w:firstLine="325"/>
      </w:pPr>
      <w:r>
        <w:t>Government be rm and fair in its resolution and implementation of decisions.</w:t>
      </w:r>
    </w:p>
    <w:p w:rsidR="00DB791B" w:rsidRDefault="00000000">
      <w:pPr>
        <w:pStyle w:val="Heading2"/>
        <w:spacing w:after="314"/>
        <w:ind w:left="0" w:right="491" w:firstLine="0"/>
        <w:jc w:val="center"/>
      </w:pPr>
      <w:r>
        <w:t>References</w:t>
      </w:r>
    </w:p>
    <w:p w:rsidR="00DB791B" w:rsidRDefault="00000000">
      <w:pPr>
        <w:numPr>
          <w:ilvl w:val="0"/>
          <w:numId w:val="5"/>
        </w:numPr>
        <w:spacing w:after="2" w:line="389" w:lineRule="auto"/>
        <w:ind w:right="13" w:hanging="243"/>
        <w:jc w:val="left"/>
      </w:pPr>
      <w:r>
        <w:t>Sunday Didam Audu. Freshwater scarcity: A threat to peaceful co-existence between farmers and pastoralists in northern Nigeria. International Journal of Development and Sustainability Volume 3 Number 1, 2014: p. 242.</w:t>
      </w:r>
    </w:p>
    <w:p w:rsidR="00DB791B" w:rsidRDefault="00000000">
      <w:pPr>
        <w:numPr>
          <w:ilvl w:val="0"/>
          <w:numId w:val="5"/>
        </w:numPr>
        <w:spacing w:after="2" w:line="389" w:lineRule="auto"/>
        <w:ind w:right="13" w:hanging="243"/>
        <w:jc w:val="left"/>
      </w:pPr>
      <w:proofErr w:type="spellStart"/>
      <w:r>
        <w:t>ebaud</w:t>
      </w:r>
      <w:proofErr w:type="spellEnd"/>
      <w:r>
        <w:t xml:space="preserve"> B, </w:t>
      </w:r>
      <w:proofErr w:type="spellStart"/>
      <w:r>
        <w:t>Batterbury</w:t>
      </w:r>
      <w:proofErr w:type="spellEnd"/>
      <w:r>
        <w:t xml:space="preserve"> S. Sahel pastoralists: Opportunism, struggle, con </w:t>
      </w:r>
      <w:proofErr w:type="spellStart"/>
      <w:r>
        <w:t>ict</w:t>
      </w:r>
      <w:proofErr w:type="spellEnd"/>
      <w:r>
        <w:t xml:space="preserve"> and negotiation. A Case Study from Eastern Niger. Glob. Environ. Change Vol. 11 2001, pp. 69-78.</w:t>
      </w:r>
    </w:p>
    <w:p w:rsidR="00DB791B" w:rsidRDefault="00000000">
      <w:pPr>
        <w:numPr>
          <w:ilvl w:val="0"/>
          <w:numId w:val="5"/>
        </w:numPr>
        <w:spacing w:after="2" w:line="389" w:lineRule="auto"/>
        <w:ind w:right="13" w:hanging="243"/>
        <w:jc w:val="left"/>
      </w:pPr>
      <w:r>
        <w:t xml:space="preserve">Berger R. Con </w:t>
      </w:r>
      <w:proofErr w:type="spellStart"/>
      <w:r>
        <w:t>ict</w:t>
      </w:r>
      <w:proofErr w:type="spellEnd"/>
      <w:r>
        <w:t xml:space="preserve"> over Natural Resources among Pastoralists in Northern Kenya: A Look at Recent Initiatives in Con </w:t>
      </w:r>
      <w:proofErr w:type="spellStart"/>
      <w:r>
        <w:t>ict</w:t>
      </w:r>
      <w:proofErr w:type="spellEnd"/>
      <w:r>
        <w:t xml:space="preserve"> Resolution. J. Int. Dev. Vol.15 2003, pp. 245-257.</w:t>
      </w:r>
    </w:p>
    <w:p w:rsidR="00DB791B" w:rsidRDefault="00000000">
      <w:pPr>
        <w:numPr>
          <w:ilvl w:val="0"/>
          <w:numId w:val="5"/>
        </w:numPr>
        <w:spacing w:after="2" w:line="389" w:lineRule="auto"/>
        <w:ind w:right="13" w:hanging="243"/>
        <w:jc w:val="left"/>
      </w:pPr>
      <w:r>
        <w:t xml:space="preserve">Schama S. Landscape and memory. Harper Collins, London. 1996, p. 231 5. Catterson, T., “Mechanisms to Enhance E </w:t>
      </w:r>
      <w:proofErr w:type="spellStart"/>
      <w:r>
        <w:t>ective</w:t>
      </w:r>
      <w:proofErr w:type="spellEnd"/>
      <w:r>
        <w:t xml:space="preserve"> Popular Participation in Food Production”, In </w:t>
      </w:r>
      <w:proofErr w:type="spellStart"/>
      <w:r>
        <w:t>Deserti</w:t>
      </w:r>
      <w:proofErr w:type="spellEnd"/>
      <w:r>
        <w:t xml:space="preserve"> cation Control and Renewable Resources </w:t>
      </w:r>
    </w:p>
    <w:p w:rsidR="00DB791B" w:rsidRDefault="00000000">
      <w:pPr>
        <w:spacing w:line="259" w:lineRule="auto"/>
        <w:ind w:left="10" w:right="44" w:hanging="10"/>
        <w:jc w:val="right"/>
      </w:pPr>
      <w:r>
        <w:t xml:space="preserve">Management in the Sahelian and </w:t>
      </w:r>
      <w:proofErr w:type="spellStart"/>
      <w:r>
        <w:t>Sudanian</w:t>
      </w:r>
      <w:proofErr w:type="spellEnd"/>
      <w:r>
        <w:t xml:space="preserve"> Zones of West Africa, ed. Francois </w:t>
      </w:r>
    </w:p>
    <w:p w:rsidR="00DB791B" w:rsidRDefault="00000000">
      <w:pPr>
        <w:spacing w:after="0"/>
        <w:ind w:left="250" w:right="39"/>
      </w:pPr>
      <w:proofErr w:type="spellStart"/>
      <w:r>
        <w:t>Falloux</w:t>
      </w:r>
      <w:proofErr w:type="spellEnd"/>
      <w:r>
        <w:t xml:space="preserve"> and </w:t>
      </w:r>
      <w:proofErr w:type="spellStart"/>
      <w:r>
        <w:t>AlekiMukendi</w:t>
      </w:r>
      <w:proofErr w:type="spellEnd"/>
      <w:r>
        <w:t>, 28-40. Washington, D.C.: World Bank, Technical Paper No. 70. 1990.</w:t>
      </w:r>
    </w:p>
    <w:p w:rsidR="00DB791B" w:rsidRDefault="00000000">
      <w:pPr>
        <w:numPr>
          <w:ilvl w:val="0"/>
          <w:numId w:val="6"/>
        </w:numPr>
        <w:spacing w:after="0"/>
        <w:ind w:right="39" w:hanging="485"/>
      </w:pPr>
      <w:r>
        <w:lastRenderedPageBreak/>
        <w:t xml:space="preserve">United States Department of </w:t>
      </w:r>
      <w:proofErr w:type="gramStart"/>
      <w:r>
        <w:t>Agriculture  -</w:t>
      </w:r>
      <w:proofErr w:type="gramEnd"/>
      <w:r>
        <w:t xml:space="preserve"> Harvesting Peace: Food Security, Con </w:t>
      </w:r>
      <w:proofErr w:type="spellStart"/>
      <w:r>
        <w:t>ict</w:t>
      </w:r>
      <w:proofErr w:type="spellEnd"/>
      <w:r>
        <w:t xml:space="preserve"> And Cooperation, Vol14 Issue 03(REPORT 2013).</w:t>
      </w:r>
    </w:p>
    <w:p w:rsidR="00DB791B" w:rsidRDefault="00000000">
      <w:pPr>
        <w:numPr>
          <w:ilvl w:val="0"/>
          <w:numId w:val="6"/>
        </w:numPr>
        <w:spacing w:line="259" w:lineRule="auto"/>
        <w:ind w:right="39" w:hanging="485"/>
      </w:pPr>
      <w:r>
        <w:t xml:space="preserve">F.A.O MULTI STAKEHOLDER DIALOGUE - Food and Agriculture </w:t>
      </w:r>
    </w:p>
    <w:p w:rsidR="00DB791B" w:rsidRDefault="00000000">
      <w:pPr>
        <w:spacing w:after="130" w:line="259" w:lineRule="auto"/>
        <w:ind w:left="197" w:right="230" w:hanging="10"/>
        <w:jc w:val="center"/>
      </w:pPr>
      <w:r>
        <w:t>Organisation of the United Nations, Food, Security, Justice and Peace 1996</w:t>
      </w:r>
    </w:p>
    <w:p w:rsidR="00DB791B" w:rsidRDefault="00000000">
      <w:pPr>
        <w:numPr>
          <w:ilvl w:val="0"/>
          <w:numId w:val="6"/>
        </w:numPr>
        <w:spacing w:after="0"/>
        <w:ind w:right="39" w:hanging="485"/>
      </w:pPr>
      <w:r>
        <w:t>United Nations Development Program (UNDP), “Human Development Report”, New York: Oxford University Press. 1994.</w:t>
      </w:r>
    </w:p>
    <w:tbl>
      <w:tblPr>
        <w:tblStyle w:val="TableGrid"/>
        <w:tblpPr w:vertAnchor="text" w:horzAnchor="margin" w:tblpY="582"/>
        <w:tblOverlap w:val="never"/>
        <w:tblW w:w="14500" w:type="dxa"/>
        <w:tblInd w:w="0" w:type="dxa"/>
        <w:tblCellMar>
          <w:top w:w="17" w:type="dxa"/>
          <w:left w:w="0" w:type="dxa"/>
          <w:bottom w:w="0" w:type="dxa"/>
          <w:right w:w="90" w:type="dxa"/>
        </w:tblCellMar>
        <w:tblLook w:val="04A0" w:firstRow="1" w:lastRow="0" w:firstColumn="1" w:lastColumn="0" w:noHBand="0" w:noVBand="1"/>
      </w:tblPr>
      <w:tblGrid>
        <w:gridCol w:w="14500"/>
      </w:tblGrid>
      <w:tr w:rsidR="00DB791B">
        <w:trPr>
          <w:trHeight w:val="318"/>
        </w:trPr>
        <w:tc>
          <w:tcPr>
            <w:tcW w:w="14849" w:type="dxa"/>
            <w:tcBorders>
              <w:top w:val="nil"/>
              <w:left w:val="nil"/>
              <w:bottom w:val="nil"/>
              <w:right w:val="nil"/>
            </w:tcBorders>
          </w:tcPr>
          <w:p w:rsidR="00DB791B" w:rsidRDefault="00000000">
            <w:pPr>
              <w:tabs>
                <w:tab w:val="right" w:pos="14410"/>
              </w:tabs>
              <w:spacing w:after="0" w:line="259" w:lineRule="auto"/>
              <w:ind w:left="-439" w:firstLine="0"/>
              <w:jc w:val="left"/>
            </w:pPr>
            <w:r>
              <w:rPr>
                <w:sz w:val="23"/>
              </w:rPr>
              <w:t xml:space="preserve">152    </w:t>
            </w:r>
            <w:r>
              <w:rPr>
                <w:sz w:val="23"/>
              </w:rPr>
              <w:tab/>
              <w:t xml:space="preserve"> 153</w:t>
            </w:r>
          </w:p>
        </w:tc>
      </w:tr>
    </w:tbl>
    <w:p w:rsidR="00DB791B" w:rsidRDefault="00000000">
      <w:pPr>
        <w:numPr>
          <w:ilvl w:val="0"/>
          <w:numId w:val="6"/>
        </w:numPr>
        <w:spacing w:line="259" w:lineRule="auto"/>
        <w:ind w:right="39" w:hanging="485"/>
      </w:pPr>
      <w:r>
        <w:t>Ibid.</w:t>
      </w:r>
    </w:p>
    <w:p w:rsidR="00DB791B" w:rsidRDefault="00000000">
      <w:pPr>
        <w:numPr>
          <w:ilvl w:val="0"/>
          <w:numId w:val="6"/>
        </w:numPr>
        <w:spacing w:line="259" w:lineRule="auto"/>
        <w:ind w:right="39" w:hanging="485"/>
      </w:pPr>
      <w:r>
        <w:t>United States Department of Agriculture (REPORT 2013).</w:t>
      </w:r>
    </w:p>
    <w:p w:rsidR="00DB791B" w:rsidRDefault="00000000">
      <w:pPr>
        <w:numPr>
          <w:ilvl w:val="0"/>
          <w:numId w:val="6"/>
        </w:numPr>
        <w:spacing w:after="0"/>
        <w:ind w:right="39" w:hanging="485"/>
      </w:pPr>
      <w:proofErr w:type="spellStart"/>
      <w:r>
        <w:t>Fasona</w:t>
      </w:r>
      <w:proofErr w:type="spellEnd"/>
      <w:r>
        <w:t xml:space="preserve">, M.J. and </w:t>
      </w:r>
      <w:proofErr w:type="spellStart"/>
      <w:r>
        <w:t>Omojola</w:t>
      </w:r>
      <w:proofErr w:type="spellEnd"/>
      <w:r>
        <w:t>, A.S, “Climate Change, Human Security and Communal Clashes in Nigeria”, Paper at International Workshop in Human Security and Climate Change, Oslo Oct. 2005, pp. 21-23.</w:t>
      </w:r>
    </w:p>
    <w:p w:rsidR="00DB791B" w:rsidRDefault="00000000">
      <w:pPr>
        <w:numPr>
          <w:ilvl w:val="0"/>
          <w:numId w:val="6"/>
        </w:numPr>
        <w:spacing w:line="259" w:lineRule="auto"/>
        <w:ind w:right="39" w:hanging="485"/>
      </w:pPr>
      <w:r>
        <w:t xml:space="preserve">Daka, T.  “Reps Seek Policy on Grazing Area for Herdsmen”, </w:t>
      </w:r>
      <w:r>
        <w:tab/>
        <w:t xml:space="preserve">e Guardian. </w:t>
      </w:r>
    </w:p>
    <w:p w:rsidR="00DB791B" w:rsidRDefault="00000000">
      <w:pPr>
        <w:spacing w:line="259" w:lineRule="auto"/>
        <w:ind w:left="737" w:right="39"/>
      </w:pPr>
      <w:r>
        <w:t>(Nigeria) July 1. 2011.</w:t>
      </w:r>
    </w:p>
    <w:p w:rsidR="00DB791B" w:rsidRDefault="00000000">
      <w:pPr>
        <w:numPr>
          <w:ilvl w:val="0"/>
          <w:numId w:val="6"/>
        </w:numPr>
        <w:spacing w:after="2" w:line="389" w:lineRule="auto"/>
        <w:ind w:right="39" w:hanging="485"/>
      </w:pPr>
      <w:proofErr w:type="spellStart"/>
      <w:r>
        <w:t>Binniyat</w:t>
      </w:r>
      <w:proofErr w:type="spellEnd"/>
      <w:r>
        <w:t>, L. “Kaduna Fulani blame Violence on Niger Republic”, Nigerian Vanguard http://www.vanguardngr.com/2011/12/kaduna-fulani-blameviolence-on-niger-republic/ (</w:t>
      </w:r>
      <w:proofErr w:type="spellStart"/>
      <w:r>
        <w:t>Acessed</w:t>
      </w:r>
      <w:proofErr w:type="spellEnd"/>
      <w:r>
        <w:t xml:space="preserve"> February 19, 2012).</w:t>
      </w:r>
    </w:p>
    <w:p w:rsidR="00DB791B" w:rsidRDefault="00000000">
      <w:pPr>
        <w:numPr>
          <w:ilvl w:val="0"/>
          <w:numId w:val="6"/>
        </w:numPr>
        <w:spacing w:after="2" w:line="389" w:lineRule="auto"/>
        <w:ind w:right="39" w:hanging="485"/>
      </w:pPr>
      <w:proofErr w:type="spellStart"/>
      <w:r>
        <w:t>Ibahim</w:t>
      </w:r>
      <w:proofErr w:type="spellEnd"/>
      <w:r>
        <w:t>, J. “</w:t>
      </w:r>
      <w:r>
        <w:tab/>
        <w:t xml:space="preserve">e Fulani Question in West Africa”, Daily Trust, 2011, Nigeria. http://dailytrust.com.ng/index. </w:t>
      </w:r>
      <w:proofErr w:type="spellStart"/>
      <w:r>
        <w:t>php?option</w:t>
      </w:r>
      <w:proofErr w:type="spellEnd"/>
      <w:r>
        <w:t>=</w:t>
      </w:r>
      <w:proofErr w:type="spellStart"/>
      <w:r>
        <w:t>com_content&amp;view</w:t>
      </w:r>
      <w:proofErr w:type="spellEnd"/>
      <w:r>
        <w:t>=</w:t>
      </w:r>
      <w:proofErr w:type="spellStart"/>
      <w:r>
        <w:t>article&amp;id</w:t>
      </w:r>
      <w:proofErr w:type="spellEnd"/>
      <w:r>
        <w:t xml:space="preserve">= </w:t>
      </w:r>
      <w:proofErr w:type="gramStart"/>
      <w:r>
        <w:t>149119:the</w:t>
      </w:r>
      <w:proofErr w:type="gramEnd"/>
      <w:r>
        <w:t>-fulani-question-in-west-africa&amp;catid=6:daily-columns&amp;Itemid=6.</w:t>
      </w:r>
    </w:p>
    <w:p w:rsidR="00DB791B" w:rsidRDefault="00000000">
      <w:pPr>
        <w:spacing w:line="259" w:lineRule="auto"/>
        <w:ind w:left="737" w:right="39"/>
      </w:pPr>
      <w:r>
        <w:t>(Accessed May 12, 2013).</w:t>
      </w:r>
    </w:p>
    <w:p w:rsidR="00DB791B" w:rsidRDefault="00000000">
      <w:pPr>
        <w:numPr>
          <w:ilvl w:val="0"/>
          <w:numId w:val="6"/>
        </w:numPr>
        <w:spacing w:after="2" w:line="389" w:lineRule="auto"/>
        <w:ind w:right="39" w:hanging="485"/>
      </w:pPr>
      <w:r>
        <w:t xml:space="preserve">Abdulsalami, I. “Herdsmen Kill Eight in Plateau Community”, </w:t>
      </w:r>
      <w:r>
        <w:tab/>
        <w:t xml:space="preserve">e Guardian Newspaper, (Nigeria) May 2, 2012. http://www.ngrguardiannews. com/index.php?option=com_herdsmen-kill-eight-in-plateau-communities&amp; </w:t>
      </w:r>
      <w:proofErr w:type="spellStart"/>
      <w:r>
        <w:t>catid</w:t>
      </w:r>
      <w:proofErr w:type="spellEnd"/>
      <w:r>
        <w:t>=</w:t>
      </w:r>
      <w:proofErr w:type="gramStart"/>
      <w:r>
        <w:t>1:national</w:t>
      </w:r>
      <w:proofErr w:type="gramEnd"/>
      <w:r>
        <w:t>&amp;Itemid=559. (Accessed April 22, 2012).</w:t>
      </w:r>
    </w:p>
    <w:p w:rsidR="00DB791B" w:rsidRDefault="00000000">
      <w:pPr>
        <w:numPr>
          <w:ilvl w:val="0"/>
          <w:numId w:val="6"/>
        </w:numPr>
        <w:spacing w:after="2" w:line="389" w:lineRule="auto"/>
        <w:ind w:right="39" w:hanging="485"/>
      </w:pPr>
      <w:r>
        <w:t xml:space="preserve">Bello, A.U, “Herdsmen and Farmers Con </w:t>
      </w:r>
      <w:proofErr w:type="spellStart"/>
      <w:r>
        <w:t>icts</w:t>
      </w:r>
      <w:proofErr w:type="spellEnd"/>
      <w:r>
        <w:t xml:space="preserve"> in North-Eastern Nigeria: Causes, Repercussions and Resolutions”, Academic Journal of Interdisciplinary Studies, 2(5), 2013, p. 129.</w:t>
      </w:r>
    </w:p>
    <w:p w:rsidR="00DB791B" w:rsidRDefault="00000000">
      <w:pPr>
        <w:numPr>
          <w:ilvl w:val="0"/>
          <w:numId w:val="6"/>
        </w:numPr>
        <w:spacing w:line="259" w:lineRule="auto"/>
        <w:ind w:right="39" w:hanging="485"/>
      </w:pPr>
      <w:r>
        <w:t xml:space="preserve">Homer-Dixon, T, “Environmental Scarcities and Violent Con </w:t>
      </w:r>
      <w:proofErr w:type="spellStart"/>
      <w:r>
        <w:t>ict</w:t>
      </w:r>
      <w:proofErr w:type="spellEnd"/>
      <w:r>
        <w:t xml:space="preserve">: </w:t>
      </w:r>
    </w:p>
    <w:p w:rsidR="00DB791B" w:rsidRDefault="00000000">
      <w:pPr>
        <w:spacing w:after="130" w:line="259" w:lineRule="auto"/>
        <w:ind w:left="445" w:hanging="10"/>
        <w:jc w:val="center"/>
      </w:pPr>
      <w:r>
        <w:t>Evidence from Cases”, International Security, Vol. 19, No. I, 1994, pp. 5-40.</w:t>
      </w:r>
    </w:p>
    <w:p w:rsidR="00DB791B" w:rsidRDefault="00000000">
      <w:pPr>
        <w:numPr>
          <w:ilvl w:val="0"/>
          <w:numId w:val="6"/>
        </w:numPr>
        <w:spacing w:line="259" w:lineRule="auto"/>
        <w:ind w:right="39" w:hanging="485"/>
      </w:pPr>
      <w:r>
        <w:t xml:space="preserve">Raleigh, C. and Urdal, H, “Climate Change, Demography, Environmental </w:t>
      </w:r>
    </w:p>
    <w:p w:rsidR="00DB791B" w:rsidRDefault="00000000">
      <w:pPr>
        <w:spacing w:line="259" w:lineRule="auto"/>
        <w:ind w:left="742" w:right="39"/>
      </w:pPr>
      <w:r>
        <w:t xml:space="preserve">Degradation and Armed Con </w:t>
      </w:r>
      <w:proofErr w:type="spellStart"/>
      <w:r>
        <w:t>ict</w:t>
      </w:r>
      <w:proofErr w:type="spellEnd"/>
      <w:r>
        <w:t xml:space="preserve">”, Environmental Change and Security </w:t>
      </w:r>
    </w:p>
    <w:p w:rsidR="00DB791B" w:rsidRDefault="00000000">
      <w:pPr>
        <w:spacing w:line="259" w:lineRule="auto"/>
        <w:ind w:left="259" w:right="39"/>
      </w:pPr>
      <w:r>
        <w:t>program (ECSP) Report Issue 13, 2008–2009.</w:t>
      </w:r>
    </w:p>
    <w:p w:rsidR="00DB791B" w:rsidRDefault="00000000">
      <w:pPr>
        <w:numPr>
          <w:ilvl w:val="0"/>
          <w:numId w:val="6"/>
        </w:numPr>
        <w:spacing w:after="3" w:line="388" w:lineRule="auto"/>
        <w:ind w:right="39" w:hanging="485"/>
      </w:pPr>
      <w:proofErr w:type="spellStart"/>
      <w:r>
        <w:t>Shanmugaratman</w:t>
      </w:r>
      <w:proofErr w:type="spellEnd"/>
      <w:r>
        <w:t xml:space="preserve">, N., </w:t>
      </w:r>
      <w:proofErr w:type="spellStart"/>
      <w:r>
        <w:t>Vedeld</w:t>
      </w:r>
      <w:proofErr w:type="spellEnd"/>
      <w:r>
        <w:t xml:space="preserve">, T., Mossige, A. and Bovi, M, “Resource Management and Pastoral Institution Building in the West African Sahel. </w:t>
      </w:r>
    </w:p>
    <w:p w:rsidR="00DB791B" w:rsidRDefault="00000000">
      <w:pPr>
        <w:spacing w:line="259" w:lineRule="auto"/>
        <w:ind w:left="230" w:right="39"/>
      </w:pPr>
      <w:r>
        <w:t>Washington”, D.C.: World Bank. Discussion Paper No. 175. 1992.</w:t>
      </w:r>
    </w:p>
    <w:p w:rsidR="00DB791B" w:rsidRDefault="00000000">
      <w:pPr>
        <w:numPr>
          <w:ilvl w:val="0"/>
          <w:numId w:val="6"/>
        </w:numPr>
        <w:spacing w:after="2" w:line="389" w:lineRule="auto"/>
        <w:ind w:right="39" w:hanging="485"/>
      </w:pPr>
      <w:proofErr w:type="spellStart"/>
      <w:r>
        <w:t>Tenuche</w:t>
      </w:r>
      <w:proofErr w:type="spellEnd"/>
      <w:r>
        <w:t xml:space="preserve"> M, Akor L, Ibrahim J, Aliu S, </w:t>
      </w:r>
      <w:proofErr w:type="spellStart"/>
      <w:r>
        <w:t>Iyaji</w:t>
      </w:r>
      <w:proofErr w:type="spellEnd"/>
      <w:r>
        <w:t xml:space="preserve"> A. Benue valley con </w:t>
      </w:r>
      <w:proofErr w:type="spellStart"/>
      <w:r>
        <w:t>ict</w:t>
      </w:r>
      <w:proofErr w:type="spellEnd"/>
      <w:r>
        <w:t xml:space="preserve"> assessment, Kogi state of Nigeria. In: Echoes form the Benue Valley. Oga Ajene (Ed).  2006, p. 23.</w:t>
      </w:r>
    </w:p>
    <w:p w:rsidR="00DB791B" w:rsidRDefault="00000000">
      <w:pPr>
        <w:numPr>
          <w:ilvl w:val="0"/>
          <w:numId w:val="6"/>
        </w:numPr>
        <w:spacing w:after="2" w:line="389" w:lineRule="auto"/>
        <w:ind w:right="39" w:hanging="485"/>
      </w:pPr>
      <w:r>
        <w:t xml:space="preserve">Campbell, K.M., Gulledge, J., McNeill, J.R., Podesta, J., Ogden, P., </w:t>
      </w:r>
      <w:proofErr w:type="spellStart"/>
      <w:r>
        <w:t>Fuerth</w:t>
      </w:r>
      <w:proofErr w:type="spellEnd"/>
      <w:r>
        <w:t xml:space="preserve">, L., Woolsey, R.J., Lennon, A.T.J., Smith, J., Weitz, R. and Miz, </w:t>
      </w:r>
      <w:r>
        <w:lastRenderedPageBreak/>
        <w:t>D, “</w:t>
      </w:r>
      <w:r>
        <w:tab/>
        <w:t xml:space="preserve">e Age of Consequences: </w:t>
      </w:r>
      <w:r>
        <w:tab/>
        <w:t xml:space="preserve">e Foreign Policy and National Security Implications. </w:t>
      </w:r>
    </w:p>
    <w:p w:rsidR="00DB791B" w:rsidRDefault="00000000">
      <w:pPr>
        <w:spacing w:line="259" w:lineRule="auto"/>
        <w:ind w:left="247" w:right="39"/>
      </w:pPr>
      <w:r>
        <w:t>2007</w:t>
      </w:r>
    </w:p>
    <w:p w:rsidR="00DB791B" w:rsidRDefault="00000000">
      <w:pPr>
        <w:numPr>
          <w:ilvl w:val="0"/>
          <w:numId w:val="6"/>
        </w:numPr>
        <w:spacing w:after="2" w:line="389" w:lineRule="auto"/>
        <w:ind w:right="39" w:hanging="485"/>
      </w:pPr>
      <w:proofErr w:type="spellStart"/>
      <w:r>
        <w:t>Oyetade</w:t>
      </w:r>
      <w:proofErr w:type="spellEnd"/>
      <w:r>
        <w:t xml:space="preserve">, L., “Farmers in Northern Nigeria </w:t>
      </w:r>
      <w:proofErr w:type="spellStart"/>
      <w:r>
        <w:t>Su</w:t>
      </w:r>
      <w:proofErr w:type="spellEnd"/>
      <w:r>
        <w:t xml:space="preserve"> er E </w:t>
      </w:r>
      <w:proofErr w:type="spellStart"/>
      <w:r>
        <w:t>ects</w:t>
      </w:r>
      <w:proofErr w:type="spellEnd"/>
      <w:r>
        <w:t xml:space="preserve"> of </w:t>
      </w:r>
      <w:proofErr w:type="spellStart"/>
      <w:r>
        <w:t>Deserti</w:t>
      </w:r>
      <w:proofErr w:type="spellEnd"/>
      <w:r>
        <w:t xml:space="preserve"> cation”, Available at: http://www.africanagricultureblog.com/2007/03/farmers-innorthern-nigeria-su er.html (Accessed June 22, 2012).</w:t>
      </w:r>
    </w:p>
    <w:p w:rsidR="00DB791B" w:rsidRDefault="00000000">
      <w:pPr>
        <w:numPr>
          <w:ilvl w:val="0"/>
          <w:numId w:val="6"/>
        </w:numPr>
        <w:spacing w:after="0"/>
        <w:ind w:right="39" w:hanging="485"/>
      </w:pPr>
      <w:r>
        <w:t>Blench, R., “</w:t>
      </w:r>
      <w:r>
        <w:tab/>
        <w:t xml:space="preserve">e Transformation of Con </w:t>
      </w:r>
      <w:proofErr w:type="spellStart"/>
      <w:r>
        <w:t>ict</w:t>
      </w:r>
      <w:proofErr w:type="spellEnd"/>
      <w:r>
        <w:t xml:space="preserve"> between Pastoralists and Cultivators in Nigeria”, Cambridge: </w:t>
      </w:r>
      <w:proofErr w:type="spellStart"/>
      <w:r>
        <w:t>MallamDendo</w:t>
      </w:r>
      <w:proofErr w:type="spellEnd"/>
      <w:r>
        <w:t xml:space="preserve"> Ltd. 2003.</w:t>
      </w:r>
    </w:p>
    <w:p w:rsidR="00DB791B" w:rsidRDefault="00000000">
      <w:pPr>
        <w:numPr>
          <w:ilvl w:val="0"/>
          <w:numId w:val="6"/>
        </w:numPr>
        <w:spacing w:line="259" w:lineRule="auto"/>
        <w:ind w:right="39" w:hanging="485"/>
      </w:pPr>
      <w:r>
        <w:t xml:space="preserve">Olabode A.D. and Olajide, L.T., “Environment Induced Con </w:t>
      </w:r>
      <w:proofErr w:type="spellStart"/>
      <w:r>
        <w:t>ict</w:t>
      </w:r>
      <w:proofErr w:type="spellEnd"/>
      <w:r>
        <w:t xml:space="preserve"> and </w:t>
      </w:r>
    </w:p>
    <w:p w:rsidR="00DB791B" w:rsidRDefault="00000000">
      <w:pPr>
        <w:spacing w:after="0"/>
        <w:ind w:left="252" w:right="39"/>
      </w:pPr>
      <w:r>
        <w:t xml:space="preserve">Sustainable Development: A Case </w:t>
      </w:r>
      <w:proofErr w:type="gramStart"/>
      <w:r>
        <w:t>Of</w:t>
      </w:r>
      <w:proofErr w:type="gramEnd"/>
      <w:r>
        <w:t xml:space="preserve"> Fulani-Farmers’ Con </w:t>
      </w:r>
      <w:proofErr w:type="spellStart"/>
      <w:r>
        <w:t>ict</w:t>
      </w:r>
      <w:proofErr w:type="spellEnd"/>
      <w:r>
        <w:t xml:space="preserve"> In Oke-Ero LGAs, Kwara State, Nigeria”, Journal of Sustainable Development in Africa. </w:t>
      </w:r>
    </w:p>
    <w:p w:rsidR="00DB791B" w:rsidRDefault="00000000">
      <w:pPr>
        <w:spacing w:line="259" w:lineRule="auto"/>
        <w:ind w:left="233" w:right="39"/>
      </w:pPr>
      <w:r>
        <w:t>Vol. 12, No.5, 2010, pp. 269-270.</w:t>
      </w:r>
    </w:p>
    <w:p w:rsidR="00DB791B" w:rsidRDefault="00000000">
      <w:pPr>
        <w:numPr>
          <w:ilvl w:val="0"/>
          <w:numId w:val="6"/>
        </w:numPr>
        <w:spacing w:line="259" w:lineRule="auto"/>
        <w:ind w:right="39" w:hanging="485"/>
      </w:pPr>
      <w:r>
        <w:t xml:space="preserve">Kimani, M.J, “Access-Management-Ownership: </w:t>
      </w:r>
      <w:r>
        <w:tab/>
        <w:t xml:space="preserve">e ‘Water &amp; Pasture </w:t>
      </w:r>
    </w:p>
    <w:p w:rsidR="00DB791B" w:rsidRDefault="00000000">
      <w:pPr>
        <w:spacing w:after="0"/>
        <w:ind w:left="252" w:right="39"/>
      </w:pPr>
      <w:r>
        <w:t xml:space="preserve">Menu’ in Pastoralist Con </w:t>
      </w:r>
      <w:proofErr w:type="spellStart"/>
      <w:r>
        <w:t>icts</w:t>
      </w:r>
      <w:proofErr w:type="spellEnd"/>
      <w:r>
        <w:t xml:space="preserve"> in the Greater Horn of Africa (</w:t>
      </w:r>
      <w:proofErr w:type="spellStart"/>
      <w:r>
        <w:t>GHoA</w:t>
      </w:r>
      <w:proofErr w:type="spellEnd"/>
      <w:r>
        <w:t xml:space="preserve">)” Conference on Natural Resources Con </w:t>
      </w:r>
      <w:proofErr w:type="spellStart"/>
      <w:r>
        <w:t>ict</w:t>
      </w:r>
      <w:proofErr w:type="spellEnd"/>
      <w:r>
        <w:t xml:space="preserve"> in Africa-Is Water the New Oil? </w:t>
      </w:r>
    </w:p>
    <w:tbl>
      <w:tblPr>
        <w:tblStyle w:val="TableGrid"/>
        <w:tblpPr w:vertAnchor="text" w:horzAnchor="margin" w:tblpY="433"/>
        <w:tblOverlap w:val="never"/>
        <w:tblW w:w="14359" w:type="dxa"/>
        <w:tblInd w:w="0" w:type="dxa"/>
        <w:tblCellMar>
          <w:top w:w="17" w:type="dxa"/>
          <w:left w:w="0" w:type="dxa"/>
          <w:bottom w:w="0" w:type="dxa"/>
          <w:right w:w="0" w:type="dxa"/>
        </w:tblCellMar>
        <w:tblLook w:val="04A0" w:firstRow="1" w:lastRow="0" w:firstColumn="1" w:lastColumn="0" w:noHBand="0" w:noVBand="1"/>
      </w:tblPr>
      <w:tblGrid>
        <w:gridCol w:w="14359"/>
      </w:tblGrid>
      <w:tr w:rsidR="00DB791B">
        <w:trPr>
          <w:trHeight w:val="318"/>
        </w:trPr>
        <w:tc>
          <w:tcPr>
            <w:tcW w:w="14849" w:type="dxa"/>
            <w:tcBorders>
              <w:top w:val="nil"/>
              <w:left w:val="nil"/>
              <w:bottom w:val="nil"/>
              <w:right w:val="nil"/>
            </w:tcBorders>
          </w:tcPr>
          <w:p w:rsidR="00DB791B" w:rsidRDefault="00000000">
            <w:pPr>
              <w:tabs>
                <w:tab w:val="right" w:pos="14359"/>
              </w:tabs>
              <w:spacing w:after="0" w:line="259" w:lineRule="auto"/>
              <w:ind w:left="-456" w:right="-34" w:firstLine="0"/>
              <w:jc w:val="left"/>
            </w:pPr>
            <w:r>
              <w:rPr>
                <w:sz w:val="23"/>
              </w:rPr>
              <w:t xml:space="preserve">154    </w:t>
            </w:r>
            <w:r>
              <w:rPr>
                <w:sz w:val="23"/>
              </w:rPr>
              <w:tab/>
              <w:t xml:space="preserve"> 155</w:t>
            </w:r>
          </w:p>
        </w:tc>
      </w:tr>
    </w:tbl>
    <w:p w:rsidR="00DB791B" w:rsidRDefault="00000000">
      <w:pPr>
        <w:spacing w:line="259" w:lineRule="auto"/>
        <w:ind w:left="250" w:right="39"/>
      </w:pPr>
      <w:r>
        <w:t>Addis-Ababa, November 13-14. 2008. Available at: http://www.africanreview. org/events/</w:t>
      </w:r>
      <w:proofErr w:type="spellStart"/>
      <w:r>
        <w:t>watecon</w:t>
      </w:r>
      <w:proofErr w:type="spellEnd"/>
      <w:r>
        <w:t xml:space="preserve"> fkimani.pdf. (Accessed May 2, 2013).</w:t>
      </w:r>
    </w:p>
    <w:p w:rsidR="00DB791B" w:rsidRDefault="00000000">
      <w:pPr>
        <w:numPr>
          <w:ilvl w:val="0"/>
          <w:numId w:val="6"/>
        </w:numPr>
        <w:spacing w:after="2" w:line="389" w:lineRule="auto"/>
        <w:ind w:right="39" w:hanging="485"/>
      </w:pPr>
      <w:r>
        <w:t xml:space="preserve">Abbass, I.M., “No Retreat, No Surrender”, Con </w:t>
      </w:r>
      <w:proofErr w:type="spellStart"/>
      <w:r>
        <w:t>ict</w:t>
      </w:r>
      <w:proofErr w:type="spellEnd"/>
      <w:r>
        <w:t xml:space="preserve"> for Survival between Fulani Pastoralists and Farmers in Northern Nigeria”, European </w:t>
      </w:r>
      <w:proofErr w:type="spellStart"/>
      <w:r>
        <w:t>Scienti</w:t>
      </w:r>
      <w:proofErr w:type="spellEnd"/>
      <w:r>
        <w:t xml:space="preserve"> c Journal, vol. 8, No. 1, 2012, pp. 337-352.</w:t>
      </w:r>
    </w:p>
    <w:p w:rsidR="00DB791B" w:rsidRDefault="00000000">
      <w:pPr>
        <w:numPr>
          <w:ilvl w:val="0"/>
          <w:numId w:val="6"/>
        </w:numPr>
        <w:spacing w:line="259" w:lineRule="auto"/>
        <w:ind w:right="39" w:hanging="485"/>
      </w:pPr>
      <w:r>
        <w:t>World Bank, Technical Paper No. 70.</w:t>
      </w:r>
    </w:p>
    <w:p w:rsidR="00DB791B" w:rsidRDefault="00000000">
      <w:pPr>
        <w:numPr>
          <w:ilvl w:val="0"/>
          <w:numId w:val="6"/>
        </w:numPr>
        <w:spacing w:line="259" w:lineRule="auto"/>
        <w:ind w:right="39" w:hanging="485"/>
      </w:pPr>
      <w:r>
        <w:t xml:space="preserve">CULLEN S. HENDRIX AND HENK-JAN BRINKMAN - Food </w:t>
      </w:r>
    </w:p>
    <w:p w:rsidR="00DB791B" w:rsidRDefault="00000000">
      <w:pPr>
        <w:spacing w:line="259" w:lineRule="auto"/>
        <w:ind w:left="739" w:right="39"/>
      </w:pPr>
      <w:r>
        <w:t xml:space="preserve">Insecurity and Con </w:t>
      </w:r>
      <w:proofErr w:type="spellStart"/>
      <w:r>
        <w:t>ict</w:t>
      </w:r>
      <w:proofErr w:type="spellEnd"/>
      <w:r>
        <w:t xml:space="preserve"> Dynamics: Causal Linkages and Complex Feedbacks, </w:t>
      </w:r>
    </w:p>
    <w:p w:rsidR="00DB791B" w:rsidRDefault="00000000">
      <w:pPr>
        <w:spacing w:line="259" w:lineRule="auto"/>
        <w:ind w:left="737" w:right="39"/>
      </w:pPr>
      <w:r>
        <w:t>Josef Korbel School of International Studies, University of Denver, USA</w:t>
      </w:r>
    </w:p>
    <w:p w:rsidR="00DB791B" w:rsidRDefault="00000000">
      <w:pPr>
        <w:numPr>
          <w:ilvl w:val="0"/>
          <w:numId w:val="6"/>
        </w:numPr>
        <w:spacing w:line="259" w:lineRule="auto"/>
        <w:ind w:right="39" w:hanging="485"/>
      </w:pPr>
      <w:r>
        <w:t>“China”. CIA. Retrieved 2007-04-24.</w:t>
      </w:r>
    </w:p>
    <w:p w:rsidR="00DB791B" w:rsidRDefault="00000000">
      <w:pPr>
        <w:numPr>
          <w:ilvl w:val="0"/>
          <w:numId w:val="6"/>
        </w:numPr>
        <w:spacing w:line="259" w:lineRule="auto"/>
        <w:ind w:right="39" w:hanging="485"/>
      </w:pPr>
      <w:r>
        <w:t xml:space="preserve">Book of Han, with commentary by Yan </w:t>
      </w:r>
      <w:proofErr w:type="spellStart"/>
      <w:r>
        <w:t>Shigu</w:t>
      </w:r>
      <w:proofErr w:type="spellEnd"/>
      <w:r>
        <w:t xml:space="preserve"> Original text.</w:t>
      </w:r>
    </w:p>
    <w:p w:rsidR="00DB791B" w:rsidRDefault="00000000">
      <w:pPr>
        <w:numPr>
          <w:ilvl w:val="0"/>
          <w:numId w:val="6"/>
        </w:numPr>
        <w:spacing w:after="0"/>
        <w:ind w:right="39" w:hanging="485"/>
      </w:pPr>
      <w:r>
        <w:t>Mark Edward Lewis. China between empires: the northern and southern dynasties. Harvard University Press. 2009, p. 76.</w:t>
      </w:r>
    </w:p>
    <w:p w:rsidR="00DB791B" w:rsidRDefault="00000000">
      <w:pPr>
        <w:numPr>
          <w:ilvl w:val="0"/>
          <w:numId w:val="6"/>
        </w:numPr>
        <w:spacing w:after="0"/>
        <w:ind w:right="39" w:hanging="485"/>
      </w:pPr>
      <w:r>
        <w:t xml:space="preserve">Gabriel Ferrand, ed. Voyage du </w:t>
      </w:r>
      <w:proofErr w:type="spellStart"/>
      <w:r>
        <w:t>marchand</w:t>
      </w:r>
      <w:proofErr w:type="spellEnd"/>
      <w:r>
        <w:t xml:space="preserve"> </w:t>
      </w:r>
      <w:proofErr w:type="spellStart"/>
      <w:r>
        <w:t>arabe</w:t>
      </w:r>
      <w:proofErr w:type="spellEnd"/>
      <w:r>
        <w:t xml:space="preserve"> </w:t>
      </w:r>
      <w:proofErr w:type="spellStart"/>
      <w:r>
        <w:t>Sulaymân</w:t>
      </w:r>
      <w:proofErr w:type="spellEnd"/>
      <w:r>
        <w:t xml:space="preserve"> </w:t>
      </w:r>
      <w:proofErr w:type="spellStart"/>
      <w:r>
        <w:t>en</w:t>
      </w:r>
      <w:proofErr w:type="spellEnd"/>
      <w:r>
        <w:t xml:space="preserve"> Inde et </w:t>
      </w:r>
      <w:proofErr w:type="spellStart"/>
      <w:r>
        <w:t>en</w:t>
      </w:r>
      <w:proofErr w:type="spellEnd"/>
      <w:r>
        <w:t xml:space="preserve"> Chine, </w:t>
      </w:r>
      <w:proofErr w:type="spellStart"/>
      <w:r>
        <w:t>rédigé</w:t>
      </w:r>
      <w:proofErr w:type="spellEnd"/>
      <w:r>
        <w:t xml:space="preserve"> </w:t>
      </w:r>
      <w:proofErr w:type="spellStart"/>
      <w:r>
        <w:t>en</w:t>
      </w:r>
      <w:proofErr w:type="spellEnd"/>
      <w:r>
        <w:t xml:space="preserve"> 851, </w:t>
      </w:r>
      <w:proofErr w:type="spellStart"/>
      <w:r>
        <w:t>suivi</w:t>
      </w:r>
      <w:proofErr w:type="spellEnd"/>
      <w:r>
        <w:t xml:space="preserve"> de remarques par </w:t>
      </w:r>
      <w:proofErr w:type="spellStart"/>
      <w:r>
        <w:t>Abû</w:t>
      </w:r>
      <w:proofErr w:type="spellEnd"/>
      <w:r>
        <w:t xml:space="preserve"> Zayd Hasan (</w:t>
      </w:r>
      <w:proofErr w:type="spellStart"/>
      <w:r>
        <w:t>vers</w:t>
      </w:r>
      <w:proofErr w:type="spellEnd"/>
      <w:r>
        <w:t xml:space="preserve"> 916). </w:t>
      </w:r>
    </w:p>
    <w:p w:rsidR="00DB791B" w:rsidRDefault="00000000">
      <w:pPr>
        <w:spacing w:line="259" w:lineRule="auto"/>
        <w:ind w:left="720" w:right="39"/>
      </w:pPr>
      <w:r>
        <w:t>1922, p. 76.</w:t>
      </w:r>
    </w:p>
    <w:p w:rsidR="00DB791B" w:rsidRDefault="00000000">
      <w:pPr>
        <w:numPr>
          <w:ilvl w:val="0"/>
          <w:numId w:val="6"/>
        </w:numPr>
        <w:spacing w:line="259" w:lineRule="auto"/>
        <w:ind w:right="39" w:hanging="485"/>
      </w:pPr>
      <w:r>
        <w:t xml:space="preserve">Simon Leys, Chinese </w:t>
      </w:r>
      <w:proofErr w:type="gramStart"/>
      <w:r>
        <w:t>Shadows .New</w:t>
      </w:r>
      <w:proofErr w:type="gramEnd"/>
      <w:r>
        <w:t xml:space="preserve"> York: </w:t>
      </w:r>
      <w:r>
        <w:tab/>
        <w:t>e Viking Press, 1977.</w:t>
      </w:r>
    </w:p>
    <w:p w:rsidR="00DB791B" w:rsidRDefault="00000000">
      <w:pPr>
        <w:numPr>
          <w:ilvl w:val="0"/>
          <w:numId w:val="6"/>
        </w:numPr>
        <w:spacing w:after="0"/>
        <w:ind w:right="39" w:hanging="485"/>
      </w:pPr>
      <w:r>
        <w:t>Michael Dillon. China’s Muslim Hui community: migration, settlement and sects. Richmond: Curzon Press. 1999, p. 24.</w:t>
      </w:r>
    </w:p>
    <w:p w:rsidR="00DB791B" w:rsidRDefault="00000000">
      <w:pPr>
        <w:numPr>
          <w:ilvl w:val="0"/>
          <w:numId w:val="6"/>
        </w:numPr>
        <w:spacing w:line="259" w:lineRule="auto"/>
        <w:ind w:right="39" w:hanging="485"/>
      </w:pPr>
      <w:r>
        <w:t xml:space="preserve">Dru C. Gladney. Muslim Chinese: ethnic nationalism in the People’s </w:t>
      </w:r>
    </w:p>
    <w:p w:rsidR="00DB791B" w:rsidRDefault="00000000">
      <w:pPr>
        <w:spacing w:line="259" w:lineRule="auto"/>
        <w:ind w:left="739" w:right="39"/>
      </w:pPr>
      <w:r>
        <w:t>Republic. Cambridge Massachusetts: Harvard Univ Asia Center. 1996, p. 234.</w:t>
      </w:r>
    </w:p>
    <w:p w:rsidR="00DB791B" w:rsidRDefault="00000000">
      <w:pPr>
        <w:numPr>
          <w:ilvl w:val="0"/>
          <w:numId w:val="6"/>
        </w:numPr>
        <w:spacing w:after="0"/>
        <w:ind w:right="39" w:hanging="485"/>
      </w:pPr>
      <w:r>
        <w:t xml:space="preserve">JOY R. </w:t>
      </w:r>
      <w:proofErr w:type="gramStart"/>
      <w:r>
        <w:t xml:space="preserve">LEE  </w:t>
      </w:r>
      <w:r>
        <w:tab/>
      </w:r>
      <w:proofErr w:type="gramEnd"/>
      <w:r>
        <w:t>e Islamic Republic of Eastern Turkestan and the Formation of Modern Uyghur Identity in Xinjiang.</w:t>
      </w:r>
    </w:p>
    <w:p w:rsidR="00DB791B" w:rsidRDefault="00000000">
      <w:pPr>
        <w:numPr>
          <w:ilvl w:val="0"/>
          <w:numId w:val="6"/>
        </w:numPr>
        <w:spacing w:after="2" w:line="389" w:lineRule="auto"/>
        <w:ind w:right="39" w:hanging="485"/>
      </w:pPr>
      <w:r>
        <w:t>O</w:t>
      </w:r>
      <w:r>
        <w:tab/>
      </w:r>
      <w:proofErr w:type="spellStart"/>
      <w:r>
        <w:t>ce</w:t>
      </w:r>
      <w:proofErr w:type="spellEnd"/>
      <w:r>
        <w:t xml:space="preserve"> of the Historian. "UNSUCCESSFUL ATTEMPTS TO RESEOLVE POLITICAL PROBLEMS IN SINKIANG; EXTENT OF SOVIET AID AND ENCOURAGEMENT TO REBEL GROUPS IN SINKIANG; BORDER INCIDENT AT PEITASHAN: Available at: </w:t>
      </w:r>
      <w:r>
        <w:lastRenderedPageBreak/>
        <w:t>https:// history.state.gov/</w:t>
      </w:r>
      <w:proofErr w:type="spellStart"/>
      <w:r>
        <w:t>historicaldocuments</w:t>
      </w:r>
      <w:proofErr w:type="spellEnd"/>
      <w:r>
        <w:t>/frus1947v07/comp4 (Accessed June 22, 2012).</w:t>
      </w:r>
    </w:p>
    <w:p w:rsidR="00DB791B" w:rsidRDefault="00000000">
      <w:pPr>
        <w:numPr>
          <w:ilvl w:val="0"/>
          <w:numId w:val="6"/>
        </w:numPr>
        <w:spacing w:after="0"/>
        <w:ind w:right="39" w:hanging="485"/>
      </w:pPr>
      <w:r>
        <w:t xml:space="preserve">Paul Kocot Nietupski. </w:t>
      </w:r>
      <w:proofErr w:type="spellStart"/>
      <w:r>
        <w:t>Labrang</w:t>
      </w:r>
      <w:proofErr w:type="spellEnd"/>
      <w:r>
        <w:t xml:space="preserve">: </w:t>
      </w:r>
      <w:proofErr w:type="gramStart"/>
      <w:r>
        <w:t>a</w:t>
      </w:r>
      <w:proofErr w:type="gramEnd"/>
      <w:r>
        <w:t xml:space="preserve"> Tibetan Buddhist monastery at the crossroads of four civilizations. Snow Lion Publications. 1999, p. 82. </w:t>
      </w:r>
    </w:p>
    <w:p w:rsidR="00DB791B" w:rsidRDefault="00000000">
      <w:pPr>
        <w:spacing w:line="259" w:lineRule="auto"/>
        <w:ind w:left="235" w:right="39"/>
      </w:pPr>
      <w:r>
        <w:t>Retrieved 2010-10-28.</w:t>
      </w:r>
    </w:p>
    <w:p w:rsidR="00DB791B" w:rsidRDefault="00000000">
      <w:pPr>
        <w:numPr>
          <w:ilvl w:val="0"/>
          <w:numId w:val="6"/>
        </w:numPr>
        <w:spacing w:after="1"/>
        <w:ind w:right="39" w:hanging="485"/>
      </w:pPr>
      <w:r>
        <w:t xml:space="preserve">James Hastings, John Alexander </w:t>
      </w:r>
      <w:proofErr w:type="spellStart"/>
      <w:r>
        <w:t>Selbie</w:t>
      </w:r>
      <w:proofErr w:type="spellEnd"/>
      <w:r>
        <w:t xml:space="preserve">, Louis Herbert Gray. </w:t>
      </w:r>
      <w:proofErr w:type="spellStart"/>
      <w:r>
        <w:t>Encyclopædia</w:t>
      </w:r>
      <w:proofErr w:type="spellEnd"/>
      <w:r>
        <w:t xml:space="preserve"> of religion and ethics, Volume 8. T. &amp; T. Clark. 1916, p. 893.</w:t>
      </w:r>
    </w:p>
    <w:p w:rsidR="00DB791B" w:rsidRDefault="00000000">
      <w:pPr>
        <w:numPr>
          <w:ilvl w:val="0"/>
          <w:numId w:val="6"/>
        </w:numPr>
        <w:ind w:right="39" w:hanging="485"/>
      </w:pPr>
      <w:r>
        <w:t xml:space="preserve">Edward H. Schafer. </w:t>
      </w:r>
      <w:r>
        <w:tab/>
        <w:t xml:space="preserve">e golden peaches of Samarkand: a study of </w:t>
      </w:r>
      <w:proofErr w:type="spellStart"/>
      <w:r>
        <w:t>Tʻang</w:t>
      </w:r>
      <w:proofErr w:type="spellEnd"/>
      <w:r>
        <w:t xml:space="preserve"> exotics. University of California Press. 1963, p. 22. </w:t>
      </w:r>
    </w:p>
    <w:p w:rsidR="00DB791B" w:rsidRDefault="00DB791B">
      <w:pPr>
        <w:sectPr w:rsidR="00DB791B">
          <w:type w:val="continuous"/>
          <w:pgSz w:w="15840" w:h="12240" w:orient="landscape"/>
          <w:pgMar w:top="1438" w:right="458" w:bottom="1154" w:left="444" w:header="720" w:footer="720" w:gutter="0"/>
          <w:cols w:num="2" w:space="842"/>
        </w:sectPr>
      </w:pPr>
    </w:p>
    <w:p w:rsidR="00DB791B" w:rsidRDefault="00000000">
      <w:pPr>
        <w:pStyle w:val="Heading2"/>
        <w:tabs>
          <w:tab w:val="right" w:pos="14849"/>
        </w:tabs>
        <w:spacing w:after="80"/>
        <w:ind w:left="-15" w:right="-6" w:firstLine="0"/>
      </w:pPr>
      <w:r>
        <w:t xml:space="preserve">156    </w:t>
      </w:r>
      <w:r>
        <w:tab/>
        <w:t xml:space="preserve"> 157</w:t>
      </w:r>
    </w:p>
    <w:sectPr w:rsidR="00DB791B">
      <w:type w:val="continuous"/>
      <w:pgSz w:w="15840" w:h="12240" w:orient="landscape"/>
      <w:pgMar w:top="1438" w:right="499" w:bottom="1154" w:left="4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049DE" w:rsidRDefault="007049DE">
      <w:pPr>
        <w:spacing w:after="0" w:line="240" w:lineRule="auto"/>
      </w:pPr>
      <w:r>
        <w:separator/>
      </w:r>
    </w:p>
  </w:endnote>
  <w:endnote w:type="continuationSeparator" w:id="0">
    <w:p w:rsidR="007049DE" w:rsidRDefault="00704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791B" w:rsidRDefault="00000000">
    <w:pPr>
      <w:tabs>
        <w:tab w:val="center" w:pos="4562"/>
      </w:tabs>
      <w:spacing w:after="0" w:line="259" w:lineRule="auto"/>
      <w:ind w:left="-7553" w:firstLine="0"/>
      <w:jc w:val="left"/>
    </w:pPr>
    <w:r>
      <w:rPr>
        <w:sz w:val="18"/>
      </w:rPr>
      <w:t>Vol. 14.1(December 2021)</w:t>
    </w:r>
    <w:r>
      <w:rPr>
        <w:sz w:val="18"/>
      </w:rPr>
      <w:tab/>
      <w:t xml:space="preserve">the </w:t>
    </w:r>
    <w:proofErr w:type="gramStart"/>
    <w:r>
      <w:rPr>
        <w:sz w:val="18"/>
      </w:rPr>
      <w:t>quint :</w:t>
    </w:r>
    <w:proofErr w:type="gramEnd"/>
    <w:r>
      <w:rPr>
        <w:sz w:val="18"/>
      </w:rPr>
      <w:t xml:space="preserve"> an interdisciplinary quarterly from the north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791B" w:rsidRDefault="00000000">
    <w:pPr>
      <w:tabs>
        <w:tab w:val="center" w:pos="4562"/>
      </w:tabs>
      <w:spacing w:after="0" w:line="259" w:lineRule="auto"/>
      <w:ind w:left="-7553" w:firstLine="0"/>
      <w:jc w:val="left"/>
    </w:pPr>
    <w:r>
      <w:rPr>
        <w:sz w:val="18"/>
      </w:rPr>
      <w:t>Vol. 14.1(December 2021)</w:t>
    </w:r>
    <w:r>
      <w:rPr>
        <w:sz w:val="18"/>
      </w:rPr>
      <w:tab/>
      <w:t xml:space="preserve">the </w:t>
    </w:r>
    <w:proofErr w:type="gramStart"/>
    <w:r>
      <w:rPr>
        <w:sz w:val="18"/>
      </w:rPr>
      <w:t>quint :</w:t>
    </w:r>
    <w:proofErr w:type="gramEnd"/>
    <w:r>
      <w:rPr>
        <w:sz w:val="18"/>
      </w:rPr>
      <w:t xml:space="preserve"> an interdisciplinary quarterly from the north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791B" w:rsidRDefault="00DB791B">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791B" w:rsidRDefault="00000000">
    <w:pPr>
      <w:tabs>
        <w:tab w:val="center" w:pos="1507"/>
        <w:tab w:val="center" w:pos="12220"/>
      </w:tabs>
      <w:spacing w:after="0" w:line="259" w:lineRule="auto"/>
      <w:ind w:left="0" w:firstLine="0"/>
      <w:jc w:val="left"/>
    </w:pPr>
    <w:r>
      <w:rPr>
        <w:rFonts w:ascii="Calibri" w:eastAsia="Calibri" w:hAnsi="Calibri" w:cs="Calibri"/>
        <w:sz w:val="22"/>
      </w:rPr>
      <w:tab/>
    </w:r>
    <w:r>
      <w:rPr>
        <w:sz w:val="18"/>
      </w:rPr>
      <w:t>Vol. 14.1(December 2021)</w:t>
    </w:r>
    <w:r>
      <w:rPr>
        <w:sz w:val="18"/>
      </w:rPr>
      <w:tab/>
      <w:t xml:space="preserve">the </w:t>
    </w:r>
    <w:proofErr w:type="gramStart"/>
    <w:r>
      <w:rPr>
        <w:sz w:val="18"/>
      </w:rPr>
      <w:t>quint :</w:t>
    </w:r>
    <w:proofErr w:type="gramEnd"/>
    <w:r>
      <w:rPr>
        <w:sz w:val="18"/>
      </w:rPr>
      <w:t xml:space="preserve"> an interdisciplinary quarterly from the north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791B" w:rsidRDefault="00000000">
    <w:pPr>
      <w:tabs>
        <w:tab w:val="center" w:pos="1507"/>
        <w:tab w:val="center" w:pos="12220"/>
      </w:tabs>
      <w:spacing w:after="0" w:line="259" w:lineRule="auto"/>
      <w:ind w:left="0" w:firstLine="0"/>
      <w:jc w:val="left"/>
    </w:pPr>
    <w:r>
      <w:rPr>
        <w:rFonts w:ascii="Calibri" w:eastAsia="Calibri" w:hAnsi="Calibri" w:cs="Calibri"/>
        <w:sz w:val="22"/>
      </w:rPr>
      <w:tab/>
    </w:r>
    <w:r>
      <w:rPr>
        <w:sz w:val="18"/>
      </w:rPr>
      <w:t>Vol. 14.1(December 2021)</w:t>
    </w:r>
    <w:r>
      <w:rPr>
        <w:sz w:val="18"/>
      </w:rPr>
      <w:tab/>
      <w:t xml:space="preserve">the </w:t>
    </w:r>
    <w:proofErr w:type="gramStart"/>
    <w:r>
      <w:rPr>
        <w:sz w:val="18"/>
      </w:rPr>
      <w:t>quint :</w:t>
    </w:r>
    <w:proofErr w:type="gramEnd"/>
    <w:r>
      <w:rPr>
        <w:sz w:val="18"/>
      </w:rPr>
      <w:t xml:space="preserve"> an interdisciplinary quarterly from the north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B791B" w:rsidRDefault="00000000">
    <w:pPr>
      <w:tabs>
        <w:tab w:val="center" w:pos="1507"/>
        <w:tab w:val="center" w:pos="12220"/>
      </w:tabs>
      <w:spacing w:after="0" w:line="259" w:lineRule="auto"/>
      <w:ind w:left="0" w:firstLine="0"/>
      <w:jc w:val="left"/>
    </w:pPr>
    <w:r>
      <w:rPr>
        <w:rFonts w:ascii="Calibri" w:eastAsia="Calibri" w:hAnsi="Calibri" w:cs="Calibri"/>
        <w:sz w:val="22"/>
      </w:rPr>
      <w:tab/>
    </w:r>
    <w:r>
      <w:rPr>
        <w:sz w:val="18"/>
      </w:rPr>
      <w:t>Vol. 14.1(December 2021)</w:t>
    </w:r>
    <w:r>
      <w:rPr>
        <w:sz w:val="18"/>
      </w:rPr>
      <w:tab/>
      <w:t xml:space="preserve">the </w:t>
    </w:r>
    <w:proofErr w:type="gramStart"/>
    <w:r>
      <w:rPr>
        <w:sz w:val="18"/>
      </w:rPr>
      <w:t>quint :</w:t>
    </w:r>
    <w:proofErr w:type="gramEnd"/>
    <w:r>
      <w:rPr>
        <w:sz w:val="18"/>
      </w:rPr>
      <w:t xml:space="preserve"> an interdisciplinary quarterly from the north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049DE" w:rsidRDefault="007049DE">
      <w:pPr>
        <w:spacing w:after="0" w:line="240" w:lineRule="auto"/>
      </w:pPr>
      <w:r>
        <w:separator/>
      </w:r>
    </w:p>
  </w:footnote>
  <w:footnote w:type="continuationSeparator" w:id="0">
    <w:p w:rsidR="007049DE" w:rsidRDefault="007049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B6A9B"/>
    <w:multiLevelType w:val="hybridMultilevel"/>
    <w:tmpl w:val="EF4CD4E8"/>
    <w:lvl w:ilvl="0" w:tplc="59CC49E4">
      <w:start w:val="1"/>
      <w:numFmt w:val="bullet"/>
      <w:lvlText w:val="•"/>
      <w:lvlJc w:val="left"/>
      <w:pPr>
        <w:ind w:left="494"/>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44CA6054">
      <w:start w:val="1"/>
      <w:numFmt w:val="bullet"/>
      <w:lvlText w:val="o"/>
      <w:lvlJc w:val="left"/>
      <w:pPr>
        <w:ind w:left="132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E488CFCA">
      <w:start w:val="1"/>
      <w:numFmt w:val="bullet"/>
      <w:lvlText w:val="▪"/>
      <w:lvlJc w:val="left"/>
      <w:pPr>
        <w:ind w:left="204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1A885100">
      <w:start w:val="1"/>
      <w:numFmt w:val="bullet"/>
      <w:lvlText w:val="•"/>
      <w:lvlJc w:val="left"/>
      <w:pPr>
        <w:ind w:left="276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EEFE2B6A">
      <w:start w:val="1"/>
      <w:numFmt w:val="bullet"/>
      <w:lvlText w:val="o"/>
      <w:lvlJc w:val="left"/>
      <w:pPr>
        <w:ind w:left="348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07E4F466">
      <w:start w:val="1"/>
      <w:numFmt w:val="bullet"/>
      <w:lvlText w:val="▪"/>
      <w:lvlJc w:val="left"/>
      <w:pPr>
        <w:ind w:left="420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771C0C66">
      <w:start w:val="1"/>
      <w:numFmt w:val="bullet"/>
      <w:lvlText w:val="•"/>
      <w:lvlJc w:val="left"/>
      <w:pPr>
        <w:ind w:left="492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FDE00402">
      <w:start w:val="1"/>
      <w:numFmt w:val="bullet"/>
      <w:lvlText w:val="o"/>
      <w:lvlJc w:val="left"/>
      <w:pPr>
        <w:ind w:left="564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0CBCFA1C">
      <w:start w:val="1"/>
      <w:numFmt w:val="bullet"/>
      <w:lvlText w:val="▪"/>
      <w:lvlJc w:val="left"/>
      <w:pPr>
        <w:ind w:left="6367"/>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 w15:restartNumberingAfterBreak="0">
    <w:nsid w:val="2C016918"/>
    <w:multiLevelType w:val="hybridMultilevel"/>
    <w:tmpl w:val="2118E0D0"/>
    <w:lvl w:ilvl="0" w:tplc="36EC4326">
      <w:start w:val="1"/>
      <w:numFmt w:val="decimal"/>
      <w:lvlText w:val="%1."/>
      <w:lvlJc w:val="left"/>
      <w:pPr>
        <w:ind w:left="18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C76823E">
      <w:start w:val="1"/>
      <w:numFmt w:val="lowerLetter"/>
      <w:lvlText w:val="%2"/>
      <w:lvlJc w:val="left"/>
      <w:pPr>
        <w:ind w:left="1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5D87F16">
      <w:start w:val="1"/>
      <w:numFmt w:val="lowerRoman"/>
      <w:lvlText w:val="%3"/>
      <w:lvlJc w:val="left"/>
      <w:pPr>
        <w:ind w:left="2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A74BCD6">
      <w:start w:val="1"/>
      <w:numFmt w:val="decimal"/>
      <w:lvlText w:val="%4"/>
      <w:lvlJc w:val="left"/>
      <w:pPr>
        <w:ind w:left="2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C725F8A">
      <w:start w:val="1"/>
      <w:numFmt w:val="lowerLetter"/>
      <w:lvlText w:val="%5"/>
      <w:lvlJc w:val="left"/>
      <w:pPr>
        <w:ind w:left="35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502990">
      <w:start w:val="1"/>
      <w:numFmt w:val="lowerRoman"/>
      <w:lvlText w:val="%6"/>
      <w:lvlJc w:val="left"/>
      <w:pPr>
        <w:ind w:left="42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2FC836E">
      <w:start w:val="1"/>
      <w:numFmt w:val="decimal"/>
      <w:lvlText w:val="%7"/>
      <w:lvlJc w:val="left"/>
      <w:pPr>
        <w:ind w:left="50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380515C">
      <w:start w:val="1"/>
      <w:numFmt w:val="lowerLetter"/>
      <w:lvlText w:val="%8"/>
      <w:lvlJc w:val="left"/>
      <w:pPr>
        <w:ind w:left="57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EEAEFC2">
      <w:start w:val="1"/>
      <w:numFmt w:val="lowerRoman"/>
      <w:lvlText w:val="%9"/>
      <w:lvlJc w:val="left"/>
      <w:pPr>
        <w:ind w:left="64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94E20F2"/>
    <w:multiLevelType w:val="hybridMultilevel"/>
    <w:tmpl w:val="3314CF42"/>
    <w:lvl w:ilvl="0" w:tplc="8F9029A0">
      <w:start w:val="1"/>
      <w:numFmt w:val="lowerRoman"/>
      <w:lvlText w:val="%1."/>
      <w:lvlJc w:val="left"/>
      <w:pPr>
        <w:ind w:left="1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ECE067E">
      <w:start w:val="1"/>
      <w:numFmt w:val="lowerLetter"/>
      <w:lvlText w:val="%2"/>
      <w:lvlJc w:val="left"/>
      <w:pPr>
        <w:ind w:left="10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B6C7E52">
      <w:start w:val="1"/>
      <w:numFmt w:val="lowerRoman"/>
      <w:lvlText w:val="%3"/>
      <w:lvlJc w:val="left"/>
      <w:pPr>
        <w:ind w:left="18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66EA740">
      <w:start w:val="1"/>
      <w:numFmt w:val="decimal"/>
      <w:lvlText w:val="%4"/>
      <w:lvlJc w:val="left"/>
      <w:pPr>
        <w:ind w:left="25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D143724">
      <w:start w:val="1"/>
      <w:numFmt w:val="lowerLetter"/>
      <w:lvlText w:val="%5"/>
      <w:lvlJc w:val="left"/>
      <w:pPr>
        <w:ind w:left="32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594DF0A">
      <w:start w:val="1"/>
      <w:numFmt w:val="lowerRoman"/>
      <w:lvlText w:val="%6"/>
      <w:lvlJc w:val="left"/>
      <w:pPr>
        <w:ind w:left="39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46E1024">
      <w:start w:val="1"/>
      <w:numFmt w:val="decimal"/>
      <w:lvlText w:val="%7"/>
      <w:lvlJc w:val="left"/>
      <w:pPr>
        <w:ind w:left="46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94EB030">
      <w:start w:val="1"/>
      <w:numFmt w:val="lowerLetter"/>
      <w:lvlText w:val="%8"/>
      <w:lvlJc w:val="left"/>
      <w:pPr>
        <w:ind w:left="54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2FA0BB8">
      <w:start w:val="1"/>
      <w:numFmt w:val="lowerRoman"/>
      <w:lvlText w:val="%9"/>
      <w:lvlJc w:val="left"/>
      <w:pPr>
        <w:ind w:left="61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CE90A03"/>
    <w:multiLevelType w:val="hybridMultilevel"/>
    <w:tmpl w:val="A09AAC82"/>
    <w:lvl w:ilvl="0" w:tplc="A044DBF6">
      <w:start w:val="3"/>
      <w:numFmt w:val="lowerRoman"/>
      <w:lvlText w:val="%1."/>
      <w:lvlJc w:val="left"/>
      <w:pPr>
        <w:ind w:left="1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F72A9AFE">
      <w:start w:val="1"/>
      <w:numFmt w:val="lowerLetter"/>
      <w:lvlText w:val="%2"/>
      <w:lvlJc w:val="left"/>
      <w:pPr>
        <w:ind w:left="10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2B62632">
      <w:start w:val="1"/>
      <w:numFmt w:val="lowerRoman"/>
      <w:lvlText w:val="%3"/>
      <w:lvlJc w:val="left"/>
      <w:pPr>
        <w:ind w:left="18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552F6AC">
      <w:start w:val="1"/>
      <w:numFmt w:val="decimal"/>
      <w:lvlText w:val="%4"/>
      <w:lvlJc w:val="left"/>
      <w:pPr>
        <w:ind w:left="25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F569502">
      <w:start w:val="1"/>
      <w:numFmt w:val="lowerLetter"/>
      <w:lvlText w:val="%5"/>
      <w:lvlJc w:val="left"/>
      <w:pPr>
        <w:ind w:left="32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682FDAC">
      <w:start w:val="1"/>
      <w:numFmt w:val="lowerRoman"/>
      <w:lvlText w:val="%6"/>
      <w:lvlJc w:val="left"/>
      <w:pPr>
        <w:ind w:left="39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FB65C12">
      <w:start w:val="1"/>
      <w:numFmt w:val="decimal"/>
      <w:lvlText w:val="%7"/>
      <w:lvlJc w:val="left"/>
      <w:pPr>
        <w:ind w:left="46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3243E2E">
      <w:start w:val="1"/>
      <w:numFmt w:val="lowerLetter"/>
      <w:lvlText w:val="%8"/>
      <w:lvlJc w:val="left"/>
      <w:pPr>
        <w:ind w:left="54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7BCECEA">
      <w:start w:val="1"/>
      <w:numFmt w:val="lowerRoman"/>
      <w:lvlText w:val="%9"/>
      <w:lvlJc w:val="left"/>
      <w:pPr>
        <w:ind w:left="61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4806507E"/>
    <w:multiLevelType w:val="hybridMultilevel"/>
    <w:tmpl w:val="6680CB36"/>
    <w:lvl w:ilvl="0" w:tplc="501E06CE">
      <w:start w:val="6"/>
      <w:numFmt w:val="decimal"/>
      <w:lvlText w:val="%1."/>
      <w:lvlJc w:val="left"/>
      <w:pPr>
        <w:ind w:left="9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0A6284A">
      <w:start w:val="1"/>
      <w:numFmt w:val="lowerLetter"/>
      <w:lvlText w:val="%2"/>
      <w:lvlJc w:val="left"/>
      <w:pPr>
        <w:ind w:left="10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0BAD566">
      <w:start w:val="1"/>
      <w:numFmt w:val="lowerRoman"/>
      <w:lvlText w:val="%3"/>
      <w:lvlJc w:val="left"/>
      <w:pPr>
        <w:ind w:left="18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330DBE0">
      <w:start w:val="1"/>
      <w:numFmt w:val="decimal"/>
      <w:lvlText w:val="%4"/>
      <w:lvlJc w:val="left"/>
      <w:pPr>
        <w:ind w:left="25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00272A">
      <w:start w:val="1"/>
      <w:numFmt w:val="lowerLetter"/>
      <w:lvlText w:val="%5"/>
      <w:lvlJc w:val="left"/>
      <w:pPr>
        <w:ind w:left="32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ABE4DC0">
      <w:start w:val="1"/>
      <w:numFmt w:val="lowerRoman"/>
      <w:lvlText w:val="%6"/>
      <w:lvlJc w:val="left"/>
      <w:pPr>
        <w:ind w:left="396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62C7910">
      <w:start w:val="1"/>
      <w:numFmt w:val="decimal"/>
      <w:lvlText w:val="%7"/>
      <w:lvlJc w:val="left"/>
      <w:pPr>
        <w:ind w:left="46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5BE6178">
      <w:start w:val="1"/>
      <w:numFmt w:val="lowerLetter"/>
      <w:lvlText w:val="%8"/>
      <w:lvlJc w:val="left"/>
      <w:pPr>
        <w:ind w:left="540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5F467F6">
      <w:start w:val="1"/>
      <w:numFmt w:val="lowerRoman"/>
      <w:lvlText w:val="%9"/>
      <w:lvlJc w:val="left"/>
      <w:pPr>
        <w:ind w:left="612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63E231B7"/>
    <w:multiLevelType w:val="hybridMultilevel"/>
    <w:tmpl w:val="FA5A18C4"/>
    <w:lvl w:ilvl="0" w:tplc="5AF4C1FC">
      <w:start w:val="1"/>
      <w:numFmt w:val="decimal"/>
      <w:lvlText w:val="%1."/>
      <w:lvlJc w:val="left"/>
      <w:pPr>
        <w:ind w:left="24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EFACCB6">
      <w:start w:val="1"/>
      <w:numFmt w:val="lowerLetter"/>
      <w:lvlText w:val="%2"/>
      <w:lvlJc w:val="left"/>
      <w:pPr>
        <w:ind w:left="10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7186E1C">
      <w:start w:val="1"/>
      <w:numFmt w:val="lowerRoman"/>
      <w:lvlText w:val="%3"/>
      <w:lvlJc w:val="left"/>
      <w:pPr>
        <w:ind w:left="18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DAEC7F0">
      <w:start w:val="1"/>
      <w:numFmt w:val="decimal"/>
      <w:lvlText w:val="%4"/>
      <w:lvlJc w:val="left"/>
      <w:pPr>
        <w:ind w:left="2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B280AD8">
      <w:start w:val="1"/>
      <w:numFmt w:val="lowerLetter"/>
      <w:lvlText w:val="%5"/>
      <w:lvlJc w:val="left"/>
      <w:pPr>
        <w:ind w:left="325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3306278">
      <w:start w:val="1"/>
      <w:numFmt w:val="lowerRoman"/>
      <w:lvlText w:val="%6"/>
      <w:lvlJc w:val="left"/>
      <w:pPr>
        <w:ind w:left="39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DFA4E26">
      <w:start w:val="1"/>
      <w:numFmt w:val="decimal"/>
      <w:lvlText w:val="%7"/>
      <w:lvlJc w:val="left"/>
      <w:pPr>
        <w:ind w:left="46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E4E1394">
      <w:start w:val="1"/>
      <w:numFmt w:val="lowerLetter"/>
      <w:lvlText w:val="%8"/>
      <w:lvlJc w:val="left"/>
      <w:pPr>
        <w:ind w:left="54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44AF4AC">
      <w:start w:val="1"/>
      <w:numFmt w:val="lowerRoman"/>
      <w:lvlText w:val="%9"/>
      <w:lvlJc w:val="left"/>
      <w:pPr>
        <w:ind w:left="61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1145660482">
    <w:abstractNumId w:val="0"/>
  </w:num>
  <w:num w:numId="2" w16cid:durableId="1314063642">
    <w:abstractNumId w:val="2"/>
  </w:num>
  <w:num w:numId="3" w16cid:durableId="1755471866">
    <w:abstractNumId w:val="3"/>
  </w:num>
  <w:num w:numId="4" w16cid:durableId="1305817846">
    <w:abstractNumId w:val="1"/>
  </w:num>
  <w:num w:numId="5" w16cid:durableId="2085490857">
    <w:abstractNumId w:val="5"/>
  </w:num>
  <w:num w:numId="6" w16cid:durableId="559488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91B"/>
    <w:rsid w:val="003C4A3C"/>
    <w:rsid w:val="006F6A08"/>
    <w:rsid w:val="007049DE"/>
    <w:rsid w:val="008F23A8"/>
    <w:rsid w:val="00DB791B"/>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C8BBB"/>
  <w15:docId w15:val="{AEFDC849-30BE-461A-B470-59E6BAB72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NG" w:eastAsia="en-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8" w:line="413" w:lineRule="auto"/>
      <w:ind w:left="7870" w:firstLine="2"/>
      <w:jc w:val="both"/>
    </w:pPr>
    <w:rPr>
      <w:rFonts w:ascii="Times New Roman" w:eastAsia="Times New Roman" w:hAnsi="Times New Roman" w:cs="Times New Roman"/>
      <w:color w:val="000000"/>
      <w:sz w:val="21"/>
    </w:rPr>
  </w:style>
  <w:style w:type="paragraph" w:styleId="Heading1">
    <w:name w:val="heading 1"/>
    <w:next w:val="Normal"/>
    <w:link w:val="Heading1Char"/>
    <w:uiPriority w:val="9"/>
    <w:qFormat/>
    <w:pPr>
      <w:keepNext/>
      <w:keepLines/>
      <w:spacing w:after="127"/>
      <w:ind w:right="39"/>
      <w:jc w:val="center"/>
      <w:outlineLvl w:val="0"/>
    </w:pPr>
    <w:rPr>
      <w:rFonts w:ascii="Times New Roman" w:eastAsia="Times New Roman" w:hAnsi="Times New Roman" w:cs="Times New Roman"/>
      <w:color w:val="000000"/>
      <w:sz w:val="46"/>
    </w:rPr>
  </w:style>
  <w:style w:type="paragraph" w:styleId="Heading2">
    <w:name w:val="heading 2"/>
    <w:next w:val="Normal"/>
    <w:link w:val="Heading2Char"/>
    <w:uiPriority w:val="9"/>
    <w:unhideWhenUsed/>
    <w:qFormat/>
    <w:pPr>
      <w:keepNext/>
      <w:keepLines/>
      <w:spacing w:after="121"/>
      <w:ind w:left="12" w:hanging="10"/>
      <w:outlineLvl w:val="1"/>
    </w:pPr>
    <w:rPr>
      <w:rFonts w:ascii="Times New Roman" w:eastAsia="Times New Roman" w:hAnsi="Times New Roman" w:cs="Times New Roman"/>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3"/>
    </w:rPr>
  </w:style>
  <w:style w:type="character" w:customStyle="1" w:styleId="Heading1Char">
    <w:name w:val="Heading 1 Char"/>
    <w:link w:val="Heading1"/>
    <w:rPr>
      <w:rFonts w:ascii="Times New Roman" w:eastAsia="Times New Roman" w:hAnsi="Times New Roman" w:cs="Times New Roman"/>
      <w:color w:val="000000"/>
      <w:sz w:val="4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19.jpg"/><Relationship Id="rId3" Type="http://schemas.openxmlformats.org/officeDocument/2006/relationships/settings" Target="settings.xml"/><Relationship Id="rId21" Type="http://schemas.openxmlformats.org/officeDocument/2006/relationships/image" Target="media/image11.jpg"/><Relationship Id="rId34" Type="http://schemas.openxmlformats.org/officeDocument/2006/relationships/image" Target="media/image140.jpg"/><Relationship Id="rId42" Type="http://schemas.openxmlformats.org/officeDocument/2006/relationships/image" Target="media/image22.jpg"/><Relationship Id="rId47"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130.jpg"/><Relationship Id="rId38" Type="http://schemas.openxmlformats.org/officeDocument/2006/relationships/image" Target="media/image180.jpg"/><Relationship Id="rId46"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90.jpg"/><Relationship Id="rId41" Type="http://schemas.openxmlformats.org/officeDocument/2006/relationships/image" Target="media/image2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4.jpg"/><Relationship Id="rId32" Type="http://schemas.openxmlformats.org/officeDocument/2006/relationships/image" Target="media/image120.jpg"/><Relationship Id="rId37" Type="http://schemas.openxmlformats.org/officeDocument/2006/relationships/image" Target="media/image170.jpg"/><Relationship Id="rId40" Type="http://schemas.openxmlformats.org/officeDocument/2006/relationships/image" Target="media/image20.jpg"/><Relationship Id="rId45"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160.jp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jpg"/><Relationship Id="rId31" Type="http://schemas.openxmlformats.org/officeDocument/2006/relationships/image" Target="media/image110.jpg"/><Relationship Id="rId44" Type="http://schemas.openxmlformats.org/officeDocument/2006/relationships/image" Target="media/image24.jp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100.jpg"/><Relationship Id="rId35" Type="http://schemas.openxmlformats.org/officeDocument/2006/relationships/image" Target="media/image150.jpg"/><Relationship Id="rId43" Type="http://schemas.openxmlformats.org/officeDocument/2006/relationships/image" Target="media/image23.jpg"/><Relationship Id="rId48" Type="http://schemas.openxmlformats.org/officeDocument/2006/relationships/fontTable" Target="fontTable.xml"/><Relationship Id="rId8"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7253</Words>
  <Characters>41345</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1677342694191_The Quint v14.1.pdf</vt:lpstr>
    </vt:vector>
  </TitlesOfParts>
  <Company/>
  <LinksUpToDate>false</LinksUpToDate>
  <CharactersWithSpaces>48501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1677342694191_The Quint v14.1.pdf</dc:title>
  <dc:subject/>
  <dc:creator>HP</dc:creator>
  <cp:keywords/>
  <cp:lastModifiedBy>User PC</cp:lastModifiedBy>
  <cp:revision>4</cp:revision>
  <dcterms:created xsi:type="dcterms:W3CDTF">2023-03-14T16:32:00Z</dcterms:created>
  <dcterms:modified xsi:type="dcterms:W3CDTF">2023-03-14T16:51:00Z</dcterms:modified>
</cp:coreProperties>
</file>