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52AC" w:rsidRDefault="003D52AC" w:rsidP="00483C3E">
      <w:pPr>
        <w:jc w:val="both"/>
        <w:rPr>
          <w:rFonts w:ascii="Times New Roman" w:hAnsi="Times New Roman" w:cs="Times New Roman"/>
          <w:b/>
          <w:sz w:val="24"/>
          <w:szCs w:val="24"/>
        </w:rPr>
      </w:pPr>
      <w:r w:rsidRPr="003D52AC">
        <w:rPr>
          <w:rFonts w:ascii="Times New Roman" w:hAnsi="Times New Roman" w:cs="Times New Roman"/>
          <w:b/>
          <w:sz w:val="24"/>
          <w:szCs w:val="24"/>
        </w:rPr>
        <w:t xml:space="preserve">Effects of Cysteine-Stabilised Peptide Fraction of Aqueous Extract of </w:t>
      </w:r>
      <w:proofErr w:type="spellStart"/>
      <w:r w:rsidRPr="003D52AC">
        <w:rPr>
          <w:rFonts w:ascii="Times New Roman" w:hAnsi="Times New Roman" w:cs="Times New Roman"/>
          <w:b/>
          <w:sz w:val="24"/>
          <w:szCs w:val="24"/>
        </w:rPr>
        <w:t>Morinda</w:t>
      </w:r>
      <w:proofErr w:type="spellEnd"/>
      <w:r w:rsidRPr="003D52AC">
        <w:rPr>
          <w:rFonts w:ascii="Times New Roman" w:hAnsi="Times New Roman" w:cs="Times New Roman"/>
          <w:b/>
          <w:sz w:val="24"/>
          <w:szCs w:val="24"/>
        </w:rPr>
        <w:t xml:space="preserve"> </w:t>
      </w:r>
      <w:proofErr w:type="spellStart"/>
      <w:r w:rsidRPr="003D52AC">
        <w:rPr>
          <w:rFonts w:ascii="Times New Roman" w:hAnsi="Times New Roman" w:cs="Times New Roman"/>
          <w:b/>
          <w:sz w:val="24"/>
          <w:szCs w:val="24"/>
        </w:rPr>
        <w:t>lucida</w:t>
      </w:r>
      <w:proofErr w:type="spellEnd"/>
      <w:r w:rsidRPr="003D52AC">
        <w:rPr>
          <w:rFonts w:ascii="Times New Roman" w:hAnsi="Times New Roman" w:cs="Times New Roman"/>
          <w:b/>
          <w:sz w:val="24"/>
          <w:szCs w:val="24"/>
        </w:rPr>
        <w:t xml:space="preserve"> Leaf on Selected Cardiovascular Disease Indices in Mice</w:t>
      </w:r>
    </w:p>
    <w:p w:rsidR="00483C3E" w:rsidRPr="00483C3E" w:rsidRDefault="00483C3E" w:rsidP="00483C3E">
      <w:pPr>
        <w:jc w:val="both"/>
        <w:rPr>
          <w:rFonts w:ascii="Times New Roman" w:hAnsi="Times New Roman" w:cs="Times New Roman"/>
          <w:b/>
          <w:sz w:val="24"/>
          <w:szCs w:val="24"/>
        </w:rPr>
      </w:pPr>
      <w:r w:rsidRPr="00483C3E">
        <w:rPr>
          <w:rFonts w:ascii="Times New Roman" w:hAnsi="Times New Roman" w:cs="Times New Roman"/>
          <w:b/>
          <w:sz w:val="24"/>
          <w:szCs w:val="24"/>
        </w:rPr>
        <w:t>Abstract</w:t>
      </w:r>
    </w:p>
    <w:p w:rsidR="003D52AC" w:rsidRDefault="003D52AC" w:rsidP="00483C3E">
      <w:pPr>
        <w:jc w:val="both"/>
        <w:rPr>
          <w:rFonts w:ascii="Times New Roman" w:hAnsi="Times New Roman" w:cs="Times New Roman"/>
          <w:sz w:val="24"/>
          <w:szCs w:val="24"/>
        </w:rPr>
      </w:pPr>
      <w:r w:rsidRPr="003D52AC">
        <w:rPr>
          <w:rFonts w:ascii="Times New Roman" w:hAnsi="Times New Roman" w:cs="Times New Roman"/>
          <w:sz w:val="24"/>
          <w:szCs w:val="24"/>
        </w:rPr>
        <w:t xml:space="preserve">This study evaluated the effects of cysteine-stabilised peptide fraction (CSPF) of aqueous extract of </w:t>
      </w:r>
      <w:proofErr w:type="spellStart"/>
      <w:r w:rsidRPr="003D52AC">
        <w:rPr>
          <w:rFonts w:ascii="Times New Roman" w:hAnsi="Times New Roman" w:cs="Times New Roman"/>
          <w:sz w:val="24"/>
          <w:szCs w:val="24"/>
        </w:rPr>
        <w:t>Morinda</w:t>
      </w:r>
      <w:proofErr w:type="spellEnd"/>
      <w:r w:rsidRPr="003D52AC">
        <w:rPr>
          <w:rFonts w:ascii="Times New Roman" w:hAnsi="Times New Roman" w:cs="Times New Roman"/>
          <w:sz w:val="24"/>
          <w:szCs w:val="24"/>
        </w:rPr>
        <w:t xml:space="preserve"> </w:t>
      </w:r>
      <w:proofErr w:type="spellStart"/>
      <w:r w:rsidRPr="003D52AC">
        <w:rPr>
          <w:rFonts w:ascii="Times New Roman" w:hAnsi="Times New Roman" w:cs="Times New Roman"/>
          <w:sz w:val="24"/>
          <w:szCs w:val="24"/>
        </w:rPr>
        <w:t>lucida</w:t>
      </w:r>
      <w:proofErr w:type="spellEnd"/>
      <w:r w:rsidRPr="003D52AC">
        <w:rPr>
          <w:rFonts w:ascii="Times New Roman" w:hAnsi="Times New Roman" w:cs="Times New Roman"/>
          <w:sz w:val="24"/>
          <w:szCs w:val="24"/>
        </w:rPr>
        <w:t xml:space="preserve"> leaf on selected cardiovascular disease indices in mice. Sixty adult Swiss Albino mice were randomly divided into 6 groups (n = 10). Group A served as control and received 5% DMSO. Half of the mice in groups B, C, D, E and F received 31.25, 62.5, 125, 250, and 500 mg/kg body weight of CSPF respectively for 7 days while the other half received the various doses for 28 days. After the experimental period, selected cardiovascular disease indices were determined in the mice. The results revealed that CSPF signiﬁcantly reduced (p\0.05) </w:t>
      </w:r>
      <w:proofErr w:type="spellStart"/>
      <w:r w:rsidRPr="003D52AC">
        <w:rPr>
          <w:rFonts w:ascii="Times New Roman" w:hAnsi="Times New Roman" w:cs="Times New Roman"/>
          <w:sz w:val="24"/>
          <w:szCs w:val="24"/>
        </w:rPr>
        <w:t>atherogenic</w:t>
      </w:r>
      <w:proofErr w:type="spellEnd"/>
      <w:r w:rsidRPr="003D52AC">
        <w:rPr>
          <w:rFonts w:ascii="Times New Roman" w:hAnsi="Times New Roman" w:cs="Times New Roman"/>
          <w:sz w:val="24"/>
          <w:szCs w:val="24"/>
        </w:rPr>
        <w:t xml:space="preserve"> index, plasma concentrations of total cholesterol and LDL-cholesterol but signiﬁcantly increased (p\0.05) plasma HDL-cholesterol concentration at higher doses after 28 days of administration. Plasma lactate dehydrogenase, aspartate aminotransferase and alkaline phosphatase activities w</w:t>
      </w:r>
      <w:r>
        <w:rPr>
          <w:rFonts w:ascii="Times New Roman" w:hAnsi="Times New Roman" w:cs="Times New Roman"/>
          <w:sz w:val="24"/>
          <w:szCs w:val="24"/>
        </w:rPr>
        <w:t>ere not signiﬁcantly altered (p&gt;</w:t>
      </w:r>
      <w:bookmarkStart w:id="0" w:name="_GoBack"/>
      <w:bookmarkEnd w:id="0"/>
      <w:r w:rsidRPr="003D52AC">
        <w:rPr>
          <w:rFonts w:ascii="Times New Roman" w:hAnsi="Times New Roman" w:cs="Times New Roman"/>
          <w:sz w:val="24"/>
          <w:szCs w:val="24"/>
        </w:rPr>
        <w:t>0.05) at all doses of the CSPF after 7 and 28 days of administration compared to controls. After 7 days of CSPF administrati</w:t>
      </w:r>
      <w:r>
        <w:rPr>
          <w:rFonts w:ascii="Times New Roman" w:hAnsi="Times New Roman" w:cs="Times New Roman"/>
          <w:sz w:val="24"/>
          <w:szCs w:val="24"/>
        </w:rPr>
        <w:t>on, the activities of heart Ca</w:t>
      </w:r>
      <w:r w:rsidRPr="003D52AC">
        <w:rPr>
          <w:rFonts w:ascii="Times New Roman" w:hAnsi="Times New Roman" w:cs="Times New Roman"/>
          <w:sz w:val="24"/>
          <w:szCs w:val="24"/>
          <w:vertAlign w:val="superscript"/>
        </w:rPr>
        <w:t>2+</w:t>
      </w:r>
      <w:r>
        <w:rPr>
          <w:rFonts w:ascii="Times New Roman" w:hAnsi="Times New Roman" w:cs="Times New Roman"/>
          <w:sz w:val="24"/>
          <w:szCs w:val="24"/>
        </w:rPr>
        <w:t>, Mg</w:t>
      </w:r>
      <w:r w:rsidRPr="003D52AC">
        <w:rPr>
          <w:rFonts w:ascii="Times New Roman" w:hAnsi="Times New Roman" w:cs="Times New Roman"/>
          <w:sz w:val="24"/>
          <w:szCs w:val="24"/>
          <w:vertAlign w:val="superscript"/>
        </w:rPr>
        <w:t>2+</w:t>
      </w:r>
      <w:r>
        <w:rPr>
          <w:rFonts w:ascii="Times New Roman" w:hAnsi="Times New Roman" w:cs="Times New Roman"/>
          <w:sz w:val="24"/>
          <w:szCs w:val="24"/>
          <w:vertAlign w:val="superscript"/>
        </w:rPr>
        <w:t xml:space="preserve"> </w:t>
      </w:r>
      <w:r>
        <w:rPr>
          <w:rFonts w:ascii="Times New Roman" w:hAnsi="Times New Roman" w:cs="Times New Roman"/>
          <w:sz w:val="24"/>
          <w:szCs w:val="24"/>
        </w:rPr>
        <w:t>ATPase and Na</w:t>
      </w:r>
      <w:r w:rsidRPr="003D52AC">
        <w:rPr>
          <w:rFonts w:ascii="Times New Roman" w:hAnsi="Times New Roman" w:cs="Times New Roman"/>
          <w:sz w:val="24"/>
          <w:szCs w:val="24"/>
          <w:vertAlign w:val="superscript"/>
        </w:rPr>
        <w:t>+</w:t>
      </w:r>
      <w:r>
        <w:rPr>
          <w:rFonts w:ascii="Times New Roman" w:hAnsi="Times New Roman" w:cs="Times New Roman"/>
          <w:sz w:val="24"/>
          <w:szCs w:val="24"/>
        </w:rPr>
        <w:t>–K</w:t>
      </w:r>
      <w:r w:rsidRPr="003D52AC">
        <w:rPr>
          <w:rFonts w:ascii="Times New Roman" w:hAnsi="Times New Roman" w:cs="Times New Roman"/>
          <w:sz w:val="24"/>
          <w:szCs w:val="24"/>
          <w:vertAlign w:val="superscript"/>
        </w:rPr>
        <w:t>+</w:t>
      </w:r>
      <w:r w:rsidRPr="003D52AC">
        <w:rPr>
          <w:rFonts w:ascii="Times New Roman" w:hAnsi="Times New Roman" w:cs="Times New Roman"/>
          <w:sz w:val="24"/>
          <w:szCs w:val="24"/>
        </w:rPr>
        <w:t>-ATPase w</w:t>
      </w:r>
      <w:r>
        <w:rPr>
          <w:rFonts w:ascii="Times New Roman" w:hAnsi="Times New Roman" w:cs="Times New Roman"/>
          <w:sz w:val="24"/>
          <w:szCs w:val="24"/>
        </w:rPr>
        <w:t>ere not signiﬁcantly altered (p&gt;0.05) but heart Mg</w:t>
      </w:r>
      <w:r w:rsidRPr="003D52AC">
        <w:rPr>
          <w:rFonts w:ascii="Times New Roman" w:hAnsi="Times New Roman" w:cs="Times New Roman"/>
          <w:sz w:val="24"/>
          <w:szCs w:val="24"/>
          <w:vertAlign w:val="superscript"/>
        </w:rPr>
        <w:t>2+</w:t>
      </w:r>
      <w:r w:rsidRPr="003D52AC">
        <w:rPr>
          <w:rFonts w:ascii="Times New Roman" w:hAnsi="Times New Roman" w:cs="Times New Roman"/>
          <w:sz w:val="24"/>
          <w:szCs w:val="24"/>
        </w:rPr>
        <w:t>-ATPase activity was signiﬁcantly increased (p</w:t>
      </w:r>
      <w:r>
        <w:rPr>
          <w:rFonts w:ascii="Times New Roman" w:hAnsi="Times New Roman" w:cs="Times New Roman"/>
          <w:sz w:val="24"/>
          <w:szCs w:val="24"/>
        </w:rPr>
        <w:t>&lt;</w:t>
      </w:r>
      <w:r w:rsidRPr="003D52AC">
        <w:rPr>
          <w:rFonts w:ascii="Times New Roman" w:hAnsi="Times New Roman" w:cs="Times New Roman"/>
          <w:sz w:val="24"/>
          <w:szCs w:val="24"/>
        </w:rPr>
        <w:t>0.05) at 250 mg/kg body weight compared to controls. Also, 28 days of CSPF administration at all doses had no signiﬁcant effect (p[0.05) on the activities of heart Mg</w:t>
      </w:r>
      <w:r w:rsidRPr="003D52AC">
        <w:rPr>
          <w:rFonts w:ascii="Times New Roman" w:hAnsi="Times New Roman" w:cs="Times New Roman"/>
          <w:sz w:val="24"/>
          <w:szCs w:val="24"/>
          <w:vertAlign w:val="superscript"/>
        </w:rPr>
        <w:t>2+</w:t>
      </w:r>
      <w:r>
        <w:rPr>
          <w:rFonts w:ascii="Times New Roman" w:hAnsi="Times New Roman" w:cs="Times New Roman"/>
          <w:sz w:val="24"/>
          <w:szCs w:val="24"/>
        </w:rPr>
        <w:t>-ATPase and Na</w:t>
      </w:r>
      <w:r w:rsidRPr="003D52AC">
        <w:rPr>
          <w:rFonts w:ascii="Times New Roman" w:hAnsi="Times New Roman" w:cs="Times New Roman"/>
          <w:sz w:val="24"/>
          <w:szCs w:val="24"/>
          <w:vertAlign w:val="superscript"/>
        </w:rPr>
        <w:t>+</w:t>
      </w:r>
      <w:r>
        <w:rPr>
          <w:rFonts w:ascii="Times New Roman" w:hAnsi="Times New Roman" w:cs="Times New Roman"/>
          <w:sz w:val="24"/>
          <w:szCs w:val="24"/>
        </w:rPr>
        <w:t>–K</w:t>
      </w:r>
      <w:r w:rsidRPr="003D52AC">
        <w:rPr>
          <w:rFonts w:ascii="Times New Roman" w:hAnsi="Times New Roman" w:cs="Times New Roman"/>
          <w:sz w:val="24"/>
          <w:szCs w:val="24"/>
          <w:vertAlign w:val="superscript"/>
        </w:rPr>
        <w:t>+</w:t>
      </w:r>
      <w:r w:rsidRPr="003D52AC">
        <w:rPr>
          <w:rFonts w:ascii="Times New Roman" w:hAnsi="Times New Roman" w:cs="Times New Roman"/>
          <w:sz w:val="24"/>
          <w:szCs w:val="24"/>
        </w:rPr>
        <w:t>-ATPase of mice compared to controls but heart Ca</w:t>
      </w:r>
      <w:r w:rsidRPr="003D52AC">
        <w:rPr>
          <w:rFonts w:ascii="Times New Roman" w:hAnsi="Times New Roman" w:cs="Times New Roman"/>
          <w:sz w:val="24"/>
          <w:szCs w:val="24"/>
          <w:vertAlign w:val="superscript"/>
        </w:rPr>
        <w:t>2+</w:t>
      </w:r>
      <w:r w:rsidRPr="003D52AC">
        <w:rPr>
          <w:rFonts w:ascii="Times New Roman" w:hAnsi="Times New Roman" w:cs="Times New Roman"/>
          <w:sz w:val="24"/>
          <w:szCs w:val="24"/>
        </w:rPr>
        <w:t>–Mg</w:t>
      </w:r>
      <w:r w:rsidRPr="003D52AC">
        <w:rPr>
          <w:rFonts w:ascii="Times New Roman" w:hAnsi="Times New Roman" w:cs="Times New Roman"/>
          <w:sz w:val="24"/>
          <w:szCs w:val="24"/>
          <w:vertAlign w:val="superscript"/>
        </w:rPr>
        <w:t>2+</w:t>
      </w:r>
      <w:r w:rsidRPr="003D52AC">
        <w:rPr>
          <w:rFonts w:ascii="Times New Roman" w:hAnsi="Times New Roman" w:cs="Times New Roman"/>
          <w:sz w:val="24"/>
          <w:szCs w:val="24"/>
        </w:rPr>
        <w:t>-ATPase activity was signiﬁcantly increased</w:t>
      </w:r>
      <w:r>
        <w:rPr>
          <w:rFonts w:ascii="Times New Roman" w:hAnsi="Times New Roman" w:cs="Times New Roman"/>
          <w:sz w:val="24"/>
          <w:szCs w:val="24"/>
        </w:rPr>
        <w:t xml:space="preserve"> (p&lt;</w:t>
      </w:r>
      <w:r w:rsidRPr="003D52AC">
        <w:rPr>
          <w:rFonts w:ascii="Times New Roman" w:hAnsi="Times New Roman" w:cs="Times New Roman"/>
          <w:sz w:val="24"/>
          <w:szCs w:val="24"/>
        </w:rPr>
        <w:t>0.05) at the highest dose w</w:t>
      </w:r>
      <w:r>
        <w:rPr>
          <w:rFonts w:ascii="Times New Roman" w:hAnsi="Times New Roman" w:cs="Times New Roman"/>
          <w:sz w:val="24"/>
          <w:szCs w:val="24"/>
        </w:rPr>
        <w:t>ith no signiﬁcant alteration (p&gt;</w:t>
      </w:r>
      <w:r w:rsidRPr="003D52AC">
        <w:rPr>
          <w:rFonts w:ascii="Times New Roman" w:hAnsi="Times New Roman" w:cs="Times New Roman"/>
          <w:sz w:val="24"/>
          <w:szCs w:val="24"/>
        </w:rPr>
        <w:t>0.05) at other doses compared to controls. Generally, CSPF administrat</w:t>
      </w:r>
      <w:r>
        <w:rPr>
          <w:rFonts w:ascii="Times New Roman" w:hAnsi="Times New Roman" w:cs="Times New Roman"/>
          <w:sz w:val="24"/>
          <w:szCs w:val="24"/>
        </w:rPr>
        <w:t>ion had no signiﬁcant effect (p&gt;</w:t>
      </w:r>
      <w:r w:rsidRPr="003D52AC">
        <w:rPr>
          <w:rFonts w:ascii="Times New Roman" w:hAnsi="Times New Roman" w:cs="Times New Roman"/>
          <w:sz w:val="24"/>
          <w:szCs w:val="24"/>
        </w:rPr>
        <w:t>0.05) on haematological parameters after 7 and 28 days. These results suggest that CSPF may not predispose subjects to cardiovascular diseases.</w:t>
      </w:r>
    </w:p>
    <w:sectPr w:rsidR="003D52AC" w:rsidSect="00726006">
      <w:pgSz w:w="11906" w:h="16838"/>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3C3E"/>
    <w:rsid w:val="003D52AC"/>
    <w:rsid w:val="00483C3E"/>
    <w:rsid w:val="00726006"/>
    <w:rsid w:val="00E877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9E79B50-A2C6-47A5-9E5C-8F1EAEA733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300</Words>
  <Characters>1716</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ADEDOYIN IGUNNU</dc:creator>
  <cp:keywords/>
  <dc:description/>
  <cp:lastModifiedBy>DR ADEDOYIN IGUNNU</cp:lastModifiedBy>
  <cp:revision>2</cp:revision>
  <dcterms:created xsi:type="dcterms:W3CDTF">2020-05-22T12:03:00Z</dcterms:created>
  <dcterms:modified xsi:type="dcterms:W3CDTF">2020-05-22T12:03:00Z</dcterms:modified>
</cp:coreProperties>
</file>