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4E6" w:rsidRDefault="002334E6" w:rsidP="002334E6">
      <w:pPr>
        <w:spacing w:after="0" w:line="360" w:lineRule="auto"/>
        <w:jc w:val="center"/>
        <w:rPr>
          <w:rFonts w:ascii="Times New Roman" w:hAnsi="Times New Roman"/>
          <w:b/>
          <w:color w:val="000000" w:themeColor="text1"/>
          <w:sz w:val="28"/>
          <w:szCs w:val="28"/>
        </w:rPr>
      </w:pPr>
      <w:bookmarkStart w:id="0" w:name="_Toc514203644"/>
      <w:bookmarkStart w:id="1" w:name="_Toc514204401"/>
      <w:bookmarkStart w:id="2" w:name="_Hlk515326594"/>
      <w:r>
        <w:rPr>
          <w:rFonts w:ascii="Times New Roman" w:hAnsi="Times New Roman"/>
          <w:b/>
          <w:color w:val="000000" w:themeColor="text1"/>
          <w:sz w:val="28"/>
          <w:szCs w:val="28"/>
        </w:rPr>
        <w:t>ESTIMATING THE RELATIVE EFFICIENCY OF PUBLIC AND PRIVATE HOSPITALS IN THE SOUTH-WEST, NIGERIA</w:t>
      </w: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t>BY</w:t>
      </w: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bookmarkStart w:id="3" w:name="_GoBack"/>
      <w:bookmarkEnd w:id="3"/>
    </w:p>
    <w:p w:rsidR="002334E6" w:rsidRDefault="002334E6" w:rsidP="002334E6">
      <w:pPr>
        <w:spacing w:after="0"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t>AFOLABI, IBIKUNLE JOSEPH</w:t>
      </w:r>
    </w:p>
    <w:p w:rsidR="002334E6" w:rsidRDefault="002334E6" w:rsidP="002334E6">
      <w:pPr>
        <w:spacing w:after="0" w:line="360" w:lineRule="auto"/>
        <w:ind w:left="2880" w:firstLine="720"/>
        <w:rPr>
          <w:rFonts w:ascii="Times New Roman" w:hAnsi="Times New Roman"/>
          <w:b/>
          <w:color w:val="000000" w:themeColor="text1"/>
          <w:sz w:val="28"/>
          <w:szCs w:val="28"/>
        </w:rPr>
      </w:pPr>
      <w:r>
        <w:rPr>
          <w:rFonts w:ascii="Times New Roman" w:hAnsi="Times New Roman"/>
          <w:b/>
          <w:color w:val="000000" w:themeColor="text1"/>
          <w:sz w:val="28"/>
          <w:szCs w:val="28"/>
        </w:rPr>
        <w:t xml:space="preserve"> (98/66MD185)</w:t>
      </w:r>
    </w:p>
    <w:p w:rsidR="002334E6" w:rsidRDefault="002334E6" w:rsidP="002334E6">
      <w:pPr>
        <w:spacing w:after="0" w:line="360" w:lineRule="auto"/>
        <w:ind w:left="1440" w:firstLine="720"/>
        <w:rPr>
          <w:rFonts w:ascii="Times New Roman" w:hAnsi="Times New Roman"/>
          <w:b/>
          <w:color w:val="000000" w:themeColor="text1"/>
          <w:sz w:val="28"/>
          <w:szCs w:val="28"/>
        </w:rPr>
      </w:pPr>
      <w:r>
        <w:rPr>
          <w:rFonts w:ascii="Times New Roman" w:hAnsi="Times New Roman"/>
          <w:b/>
          <w:color w:val="000000" w:themeColor="text1"/>
          <w:sz w:val="28"/>
          <w:szCs w:val="28"/>
        </w:rPr>
        <w:t>B.Sc. (ILORIN) 2002, M.Sc. (ILORIN) 2007</w:t>
      </w:r>
    </w:p>
    <w:p w:rsidR="002334E6" w:rsidRDefault="002334E6" w:rsidP="002334E6">
      <w:pPr>
        <w:spacing w:after="0" w:line="360" w:lineRule="auto"/>
        <w:ind w:left="2160" w:firstLine="720"/>
        <w:jc w:val="center"/>
        <w:rPr>
          <w:rFonts w:ascii="Times New Roman" w:hAnsi="Times New Roman"/>
          <w:b/>
          <w:color w:val="000000" w:themeColor="text1"/>
          <w:sz w:val="28"/>
          <w:szCs w:val="28"/>
        </w:rPr>
      </w:pPr>
    </w:p>
    <w:p w:rsidR="002334E6" w:rsidRDefault="002334E6" w:rsidP="002334E6">
      <w:pPr>
        <w:spacing w:after="0" w:line="360" w:lineRule="auto"/>
        <w:ind w:left="2160" w:firstLine="720"/>
        <w:jc w:val="center"/>
        <w:rPr>
          <w:rFonts w:ascii="Times New Roman" w:hAnsi="Times New Roman"/>
          <w:b/>
          <w:color w:val="000000" w:themeColor="text1"/>
          <w:sz w:val="28"/>
          <w:szCs w:val="28"/>
        </w:rPr>
      </w:pPr>
    </w:p>
    <w:p w:rsidR="002334E6" w:rsidRDefault="002334E6" w:rsidP="002334E6">
      <w:pPr>
        <w:spacing w:after="0" w:line="360" w:lineRule="auto"/>
        <w:ind w:left="2160" w:firstLine="720"/>
        <w:jc w:val="center"/>
        <w:rPr>
          <w:rFonts w:ascii="Times New Roman" w:hAnsi="Times New Roman"/>
          <w:b/>
          <w:color w:val="000000" w:themeColor="text1"/>
          <w:sz w:val="28"/>
          <w:szCs w:val="28"/>
        </w:rPr>
      </w:pPr>
    </w:p>
    <w:p w:rsidR="002334E6" w:rsidRDefault="002334E6" w:rsidP="002334E6">
      <w:pPr>
        <w:spacing w:after="0" w:line="360" w:lineRule="auto"/>
        <w:ind w:left="2160" w:firstLine="720"/>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p>
    <w:p w:rsidR="002334E6" w:rsidRDefault="002334E6" w:rsidP="002334E6">
      <w:pPr>
        <w:spacing w:after="0"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t>MAY, 2018</w:t>
      </w:r>
    </w:p>
    <w:p w:rsidR="002334E6" w:rsidRDefault="002334E6" w:rsidP="002334E6">
      <w:pPr>
        <w:jc w:val="center"/>
        <w:rPr>
          <w:rFonts w:ascii="Times New Roman" w:hAnsi="Times New Roman" w:cs="Times New Roman"/>
          <w:b/>
          <w:sz w:val="28"/>
          <w:szCs w:val="24"/>
        </w:rPr>
      </w:pPr>
      <w:bookmarkStart w:id="4" w:name="_Toc514204397"/>
      <w:bookmarkStart w:id="5" w:name="_Toc514203640"/>
    </w:p>
    <w:p w:rsidR="002334E6" w:rsidRDefault="002334E6" w:rsidP="002334E6">
      <w:pPr>
        <w:jc w:val="center"/>
        <w:rPr>
          <w:rFonts w:ascii="Times New Roman" w:hAnsi="Times New Roman" w:cs="Times New Roman"/>
          <w:b/>
          <w:sz w:val="28"/>
          <w:szCs w:val="24"/>
        </w:rPr>
      </w:pPr>
    </w:p>
    <w:p w:rsidR="002334E6" w:rsidRDefault="002334E6" w:rsidP="002334E6">
      <w:pPr>
        <w:jc w:val="center"/>
        <w:rPr>
          <w:rFonts w:ascii="Times New Roman" w:hAnsi="Times New Roman" w:cs="Times New Roman"/>
          <w:b/>
          <w:sz w:val="28"/>
          <w:szCs w:val="24"/>
        </w:rPr>
      </w:pPr>
    </w:p>
    <w:p w:rsidR="002334E6" w:rsidRDefault="002334E6" w:rsidP="002334E6">
      <w:pPr>
        <w:jc w:val="center"/>
        <w:rPr>
          <w:rFonts w:ascii="Times New Roman" w:hAnsi="Times New Roman" w:cs="Times New Roman"/>
          <w:b/>
          <w:sz w:val="28"/>
          <w:szCs w:val="24"/>
        </w:rPr>
      </w:pPr>
    </w:p>
    <w:p w:rsidR="002334E6" w:rsidRDefault="002334E6" w:rsidP="002334E6">
      <w:pPr>
        <w:jc w:val="center"/>
        <w:rPr>
          <w:rFonts w:ascii="Times New Roman" w:hAnsi="Times New Roman" w:cs="Times New Roman"/>
          <w:b/>
          <w:sz w:val="28"/>
          <w:szCs w:val="24"/>
        </w:rPr>
      </w:pPr>
      <w:r>
        <w:rPr>
          <w:rFonts w:ascii="Times New Roman" w:hAnsi="Times New Roman" w:cs="Times New Roman"/>
          <w:b/>
          <w:sz w:val="28"/>
          <w:szCs w:val="24"/>
        </w:rPr>
        <w:t>CERTIFICATION</w:t>
      </w:r>
      <w:bookmarkEnd w:id="4"/>
      <w:bookmarkEnd w:id="5"/>
    </w:p>
    <w:p w:rsidR="002334E6" w:rsidRDefault="002334E6" w:rsidP="002334E6">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This is to certify that this thesis has been read and approved as meeting the requirements of the Department of Economics, University of Ilorin, Ilorin, Nigeria, for the Award of Doctor of Philosophy (Ph.D.) degree in Economics.</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Prof. R. A. Bello</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Date</w:t>
      </w:r>
    </w:p>
    <w:p w:rsidR="002334E6" w:rsidRDefault="002334E6" w:rsidP="002334E6">
      <w:pPr>
        <w:spacing w:line="240" w:lineRule="auto"/>
        <w:jc w:val="both"/>
        <w:rPr>
          <w:rFonts w:ascii="Times New Roman" w:hAnsi="Times New Roman" w:cs="Times New Roman"/>
          <w:sz w:val="24"/>
          <w:szCs w:val="24"/>
        </w:rPr>
      </w:pPr>
      <w:r>
        <w:rPr>
          <w:rFonts w:ascii="Times New Roman" w:hAnsi="Times New Roman" w:cs="Times New Roman"/>
          <w:sz w:val="24"/>
          <w:szCs w:val="24"/>
        </w:rPr>
        <w:t>(Project Supervisor)</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Dr. A. Kilishi</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Date</w:t>
      </w:r>
    </w:p>
    <w:p w:rsidR="002334E6" w:rsidRDefault="002334E6" w:rsidP="002334E6">
      <w:pPr>
        <w:spacing w:line="240" w:lineRule="auto"/>
        <w:jc w:val="both"/>
        <w:rPr>
          <w:rFonts w:ascii="Times New Roman" w:hAnsi="Times New Roman" w:cs="Times New Roman"/>
          <w:sz w:val="24"/>
          <w:szCs w:val="24"/>
        </w:rPr>
      </w:pPr>
      <w:r>
        <w:rPr>
          <w:rFonts w:ascii="Times New Roman" w:hAnsi="Times New Roman" w:cs="Times New Roman"/>
          <w:sz w:val="24"/>
          <w:szCs w:val="24"/>
        </w:rPr>
        <w:t>(Postgraduate Coordinator)</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Dr. S. Akanbi</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Date</w:t>
      </w:r>
    </w:p>
    <w:p w:rsidR="002334E6" w:rsidRDefault="002334E6" w:rsidP="002334E6">
      <w:pPr>
        <w:spacing w:line="240" w:lineRule="auto"/>
        <w:jc w:val="both"/>
        <w:rPr>
          <w:rFonts w:ascii="Times New Roman" w:hAnsi="Times New Roman" w:cs="Times New Roman"/>
          <w:sz w:val="24"/>
          <w:szCs w:val="24"/>
        </w:rPr>
      </w:pPr>
      <w:r>
        <w:rPr>
          <w:rFonts w:ascii="Times New Roman" w:hAnsi="Times New Roman" w:cs="Times New Roman"/>
          <w:sz w:val="24"/>
          <w:szCs w:val="24"/>
        </w:rPr>
        <w:t>(Head of Department)</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2334E6" w:rsidRDefault="002334E6" w:rsidP="002334E6">
      <w:pPr>
        <w:spacing w:line="240" w:lineRule="auto"/>
        <w:jc w:val="both"/>
        <w:rPr>
          <w:rFonts w:ascii="Times New Roman" w:hAnsi="Times New Roman" w:cs="Times New Roman"/>
          <w:sz w:val="24"/>
          <w:szCs w:val="24"/>
        </w:rPr>
      </w:pPr>
      <w:r>
        <w:rPr>
          <w:rFonts w:ascii="Times New Roman" w:hAnsi="Times New Roman" w:cs="Times New Roman"/>
          <w:b/>
          <w:sz w:val="24"/>
          <w:szCs w:val="24"/>
        </w:rPr>
        <w:t>(Internal/External Examiner)</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Date </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2334E6" w:rsidRDefault="002334E6" w:rsidP="002334E6">
      <w:pPr>
        <w:spacing w:line="240" w:lineRule="auto"/>
        <w:jc w:val="both"/>
        <w:rPr>
          <w:rFonts w:ascii="Times New Roman" w:hAnsi="Times New Roman" w:cs="Times New Roman"/>
          <w:b/>
          <w:sz w:val="24"/>
          <w:szCs w:val="24"/>
        </w:rPr>
      </w:pPr>
      <w:r>
        <w:rPr>
          <w:rFonts w:ascii="Times New Roman" w:hAnsi="Times New Roman" w:cs="Times New Roman"/>
          <w:b/>
          <w:sz w:val="24"/>
          <w:szCs w:val="24"/>
        </w:rPr>
        <w:t>(External Examiner)</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Date</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jc w:val="center"/>
        <w:rPr>
          <w:rFonts w:ascii="Times New Roman" w:hAnsi="Times New Roman" w:cs="Times New Roman"/>
          <w:b/>
          <w:sz w:val="28"/>
          <w:szCs w:val="28"/>
        </w:rPr>
      </w:pPr>
      <w:bookmarkStart w:id="6" w:name="_Toc514204398"/>
      <w:bookmarkStart w:id="7" w:name="_Toc514203641"/>
      <w:r>
        <w:rPr>
          <w:rFonts w:ascii="Times New Roman" w:hAnsi="Times New Roman" w:cs="Times New Roman"/>
          <w:b/>
          <w:sz w:val="28"/>
          <w:szCs w:val="28"/>
        </w:rPr>
        <w:t>DEDICATION</w:t>
      </w:r>
      <w:bookmarkEnd w:id="6"/>
      <w:bookmarkEnd w:id="7"/>
    </w:p>
    <w:p w:rsidR="002334E6" w:rsidRDefault="002334E6" w:rsidP="002334E6">
      <w:pPr>
        <w:spacing w:line="480" w:lineRule="auto"/>
        <w:jc w:val="both"/>
        <w:rPr>
          <w:rFonts w:ascii="Times New Roman" w:hAnsi="Times New Roman" w:cs="Times New Roman"/>
          <w:sz w:val="24"/>
          <w:szCs w:val="24"/>
        </w:rPr>
      </w:pPr>
      <w:r>
        <w:rPr>
          <w:rFonts w:ascii="Times New Roman" w:hAnsi="Times New Roman" w:cs="Times New Roman"/>
          <w:sz w:val="24"/>
          <w:szCs w:val="24"/>
        </w:rPr>
        <w:t>This research work is dedicated to the only wise God. The author and finisher of our faith.</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pStyle w:val="BodyText"/>
        <w:spacing w:before="240" w:after="240"/>
        <w:jc w:val="center"/>
        <w:rPr>
          <w:b/>
          <w:sz w:val="28"/>
        </w:rPr>
      </w:pPr>
      <w:r>
        <w:rPr>
          <w:b/>
          <w:sz w:val="28"/>
        </w:rPr>
        <w:br w:type="column"/>
      </w:r>
      <w:bookmarkStart w:id="8" w:name="_Toc514204399"/>
      <w:bookmarkStart w:id="9" w:name="_Toc514203642"/>
      <w:r>
        <w:rPr>
          <w:b/>
          <w:sz w:val="28"/>
        </w:rPr>
        <w:lastRenderedPageBreak/>
        <w:t>ACKNOWLEDGEMENTS</w:t>
      </w:r>
      <w:bookmarkEnd w:id="8"/>
      <w:bookmarkEnd w:id="9"/>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I am actually short of words on where to start. Probably the vantage position is to utter the word, GOD I THANK YOU. Thank you for the courage you gave me when I wanted to give up, thank you for providing the finances to pull through. Thank you for the health and journey mercies to do the running around Lagos, Ogun, Ondo, Osun and Oyo States. Thank you for turning my foolishness into wisdom. Finally, thank you for my life in general.</w:t>
      </w:r>
    </w:p>
    <w:p w:rsidR="002334E6" w:rsidRDefault="002334E6" w:rsidP="002334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also need to state my unwavering gratitude to my supervisor at the University of Ilorin, Professor R.A. Bello, who has provided me with perpetual support, expert advice and overall guidance on the structure and evaluation of my writing. I very much appreciate his useful insights and comments his dedication and personal involvement in the subject which motivated me to a thorough research and the decision to deal with the aspect of health economics as a career. May the good Lord grant you all your heart desires. </w:t>
      </w:r>
    </w:p>
    <w:p w:rsidR="002334E6" w:rsidRDefault="002334E6" w:rsidP="002334E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I am also indebted to the Head of department, Professor G.T. Arosanyin, for his patient guidance, enthusiastic encouragement, comments, invaluable remarks and advice in the process of writing this thesis. May the good Lord always be there for you.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I acknowledge the intellectual contributions of other lecturers in the Department of Economics: Prof. I.O. Taiwo, Prof. A. Jimoh, Prof. G.T. Ijaya,</w:t>
      </w:r>
      <w:r>
        <w:rPr>
          <w:rFonts w:ascii="Times New Roman" w:hAnsi="Times New Roman" w:cs="Times New Roman"/>
          <w:b/>
          <w:sz w:val="24"/>
          <w:szCs w:val="24"/>
        </w:rPr>
        <w:t xml:space="preserve"> </w:t>
      </w:r>
      <w:r>
        <w:rPr>
          <w:rFonts w:ascii="Times New Roman" w:hAnsi="Times New Roman" w:cs="Times New Roman"/>
          <w:sz w:val="24"/>
          <w:szCs w:val="24"/>
        </w:rPr>
        <w:t>Dr. D.S. Oyerinola,  Dr. A. Kilishi, Dr. Sa’ad Akanbi, Dr. A.T. Yakubu, Dr. M.A. Yaru, Dr. I.A. Abdulrahman, Mr. A.F. Oshodi and others who have contributed in one way or the other to the successful completion of my Ph.D. programme. May the good Lord grant you all your heart desires.</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Next, in relation to the provided data, I owe a special debt of gratitude to the Honourable Commissioner for Health in Lagos, Ogun, Ondo, Osun and Oyo State, as without their support it would not have been possible to complete this research. My special thanks also go to the Honourable Commissioner for Health in Ogun State Dr Ipaye and the Director of Research and Statistics Dr. Ogunsanya for their fatherly role. May the good Lord always meet you at every point of your need.</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Prof. Odebumi and Dr, Adeniji for taking pain of reading and making useful comments for the success of this thesis. May the good Lord reward you abundantly.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all students of Ajayi Crowther University both past and present for their prayers and encouragement. However, I appreciate specially the assistance of Adesanwo a brother from </w:t>
      </w:r>
      <w:r>
        <w:rPr>
          <w:rFonts w:ascii="Times New Roman" w:hAnsi="Times New Roman" w:cs="Times New Roman"/>
          <w:sz w:val="24"/>
          <w:szCs w:val="24"/>
        </w:rPr>
        <w:lastRenderedPageBreak/>
        <w:t>another mother, Lanre, Bolarinwa Adeyoye and Shola Adifagbola for their kindness and assistance during tough time. I say a big thank you.</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Now to my colleagues in the department of Economics at Ajayi Crowther University (ACU), words cannot express how grateful I am for the wonderful team that makes up the staff in the department. From Professor G. O. Atoyebi, Professor S. O. Akano,  Professor S. T. Titilola,  Dr. T. B. Bamidele,  Dr. A. Abiola,  Mrs. Abiola Aina (Iya Oko),  Mrs. Margret Adebimpe Oke, Mrs. Olaoye and Mr. Aderibigbe Timileyin (the baby of the department). May the good Lord grant you all your heart desires.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all the staff in ACU, I salute all of you for the kind of health rivalry that exists among us all in a bid to get the best out of one another. The Vice Chancellor, Prof. Dapo Asaju for his financial assistance and prayers, the past and present Registrar Dr. Mrs. Oyebanji and Mrs Adenike Fatogun (Joseph, go and complete your Ph.D), Prof. Oshin, Prof. Popoola, Prof. Adewoye, Prof. Ofoegbu, Drs. Alabi, Akanbi, Owoseni, Ibojo and Adeyeye.  Mr. Olawepo, Mr. Opadiran,  Mr. Abikoye. Mrs Odebunmi, Mrs Daniel, Miss. Okeya, Mr. Babatunde, Mr. Udejinta, Mr. Solomon and others you all have implicit ways of urging me on in the face of difficulty. The secretaries in the department that I have worked with from Peace Oforishe, Rose, Taiwo Abe, Mr. Ayeni, Mrs Alaba and Mrs. Ebere Kalu, I cannot thank you people enough.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my immediate family, friends and well- wishers, I cannot forget how worried each and every one of you were. From my parents Mr and Mrs Afolabi for their persistent encouragement throughout the duration of my education, both past and present. Although, my appreciation cannot compare with the sacrifices and unconditional motivation that they have instilled in me. May the good Lord grant you long life and sound health to eat the fruit of your labour. To my in-laws Mr. and Mrs. Isaac Adebayo for their trust in me to achieve the best. My siblings: Femi, Soji, Segun, Tope and Bola. You are the best in the world.  If there is another opportunity to come to earth, I will be willing to be in this great family. I thank every one of you. To my immediate family, from my guardian angel, the love of my life, my pillar, my strength, my supporter, my comforter, my woman, my everything and the best confidant any man can desire Mrs. Oluwatoyin Adeola Adunni Aade, it is only God that can reward you for everything. For holding forth for me, the right way you are bringing up our children, the food that will always be ready once I am on the system, the words of encouragement, the study-round you normally do when you expected me to have slept, for </w:t>
      </w:r>
      <w:r>
        <w:rPr>
          <w:rFonts w:ascii="Times New Roman" w:hAnsi="Times New Roman" w:cs="Times New Roman"/>
          <w:sz w:val="24"/>
          <w:szCs w:val="24"/>
        </w:rPr>
        <w:lastRenderedPageBreak/>
        <w:t>everything, thank you and God bless you. To my children Faith (who made all things possible) and Hope (who made all things well), I can’t forget the contribution of the two of you. They were always ready to correct the inefficiency in the use of my input to produce commensurate output. You are the best children in my world.</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I also appreciate Mrs Agbedahunsi and all members of the Churches of Christ Budo – Iya and Amilegbe congregations, for their prayers and encouragement. The preacher, Bro. Enoch Afolayan, for his constant admonition. May the good Lord bless you all.</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acknowledge the support and encouragement of my colleagues at the University of Ilorin, Ilorin. Mr. Sa’ad Ajibade Issa, Mr. Emmanuel Adeleke, Mrs Malik Iyabo, Mrs. Mba, Obakemi Funsho (Kabiyesi) and others. Thank you all for your input.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Finally, I want to appreciate Mrs Adeyoye. It was deliberate I didn’t mention her name when thanking the well-wishers. This is another mother from a different parent. My ‘bail out’, my advocate, my helper, I do not want to blaspheme hence I reserves my comments on other adjectives to describe the contribution she has made to my life. To my likes and many other you may assist, you have not done it for us, but for God. That God will always reward you adequately. For me Joseph, I will remain indebted to you throughout my life.</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From others, my mind inadvertently escaped to mention, it is not that your contributions are not noticed, I have just behaved like any human being that is amenable to mistakes. So, do forgive me if you think your name supposed to have appeared on the list, you are all recognized and God bless you all.</w:t>
      </w:r>
    </w:p>
    <w:bookmarkEnd w:id="2"/>
    <w:p w:rsidR="002334E6" w:rsidRDefault="002334E6" w:rsidP="002334E6">
      <w:pPr>
        <w:spacing w:after="0" w:line="480" w:lineRule="auto"/>
        <w:jc w:val="center"/>
        <w:rPr>
          <w:rFonts w:ascii="Times New Roman" w:hAnsi="Times New Roman"/>
          <w:b/>
          <w:color w:val="000000" w:themeColor="text1"/>
          <w:sz w:val="24"/>
          <w:szCs w:val="24"/>
        </w:rPr>
      </w:pPr>
    </w:p>
    <w:p w:rsidR="002334E6" w:rsidRDefault="002334E6" w:rsidP="002334E6">
      <w:pPr>
        <w:spacing w:after="0" w:line="480" w:lineRule="auto"/>
        <w:jc w:val="center"/>
        <w:rPr>
          <w:rFonts w:ascii="Times New Roman" w:hAnsi="Times New Roman"/>
          <w:b/>
          <w:color w:val="000000" w:themeColor="text1"/>
          <w:sz w:val="24"/>
          <w:szCs w:val="24"/>
        </w:rPr>
      </w:pPr>
    </w:p>
    <w:p w:rsidR="002334E6" w:rsidRDefault="002334E6" w:rsidP="002334E6">
      <w:pPr>
        <w:spacing w:after="0" w:line="480" w:lineRule="auto"/>
        <w:jc w:val="center"/>
        <w:rPr>
          <w:rFonts w:ascii="Times New Roman" w:hAnsi="Times New Roman"/>
          <w:b/>
          <w:color w:val="000000" w:themeColor="text1"/>
          <w:sz w:val="24"/>
          <w:szCs w:val="24"/>
        </w:rPr>
      </w:pPr>
    </w:p>
    <w:p w:rsidR="002334E6" w:rsidRDefault="002334E6" w:rsidP="002334E6">
      <w:pPr>
        <w:spacing w:after="0" w:line="480" w:lineRule="auto"/>
        <w:jc w:val="center"/>
        <w:rPr>
          <w:rFonts w:ascii="Times New Roman" w:hAnsi="Times New Roman"/>
          <w:b/>
          <w:color w:val="000000" w:themeColor="text1"/>
          <w:sz w:val="24"/>
          <w:szCs w:val="24"/>
        </w:rPr>
      </w:pPr>
    </w:p>
    <w:p w:rsidR="002334E6" w:rsidRDefault="002334E6" w:rsidP="002334E6">
      <w:pPr>
        <w:spacing w:after="0" w:line="480" w:lineRule="auto"/>
        <w:jc w:val="center"/>
        <w:rPr>
          <w:rFonts w:ascii="Times New Roman" w:hAnsi="Times New Roman"/>
          <w:b/>
          <w:color w:val="000000" w:themeColor="text1"/>
          <w:sz w:val="24"/>
          <w:szCs w:val="24"/>
        </w:rPr>
      </w:pPr>
    </w:p>
    <w:p w:rsidR="002334E6" w:rsidRDefault="002334E6" w:rsidP="002334E6">
      <w:pPr>
        <w:spacing w:after="0" w:line="480" w:lineRule="auto"/>
        <w:jc w:val="center"/>
        <w:rPr>
          <w:rFonts w:ascii="Times New Roman" w:hAnsi="Times New Roman"/>
          <w:b/>
          <w:color w:val="000000" w:themeColor="text1"/>
          <w:sz w:val="24"/>
          <w:szCs w:val="24"/>
        </w:rPr>
      </w:pPr>
    </w:p>
    <w:p w:rsidR="002334E6" w:rsidRDefault="002334E6" w:rsidP="002334E6">
      <w:pPr>
        <w:spacing w:after="0" w:line="48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 xml:space="preserve">TABLE OF CONTENT </w:t>
      </w:r>
    </w:p>
    <w:p w:rsidR="002334E6" w:rsidRDefault="002334E6" w:rsidP="002334E6">
      <w:pPr>
        <w:pStyle w:val="TOC1"/>
        <w:tabs>
          <w:tab w:val="right" w:leader="dot" w:pos="9017"/>
        </w:tabs>
        <w:rPr>
          <w:rFonts w:asciiTheme="minorHAnsi" w:eastAsiaTheme="minorEastAsia" w:hAnsiTheme="minorHAnsi"/>
          <w:noProof/>
          <w:sz w:val="22"/>
        </w:rPr>
      </w:pPr>
      <w:hyperlink r:id="rId8" w:anchor="_Toc514203639" w:history="1">
        <w:r>
          <w:rPr>
            <w:rStyle w:val="Hyperlink"/>
            <w:noProof/>
            <w:color w:val="auto"/>
          </w:rPr>
          <w:t>Title</w:t>
        </w:r>
      </w:hyperlink>
      <w:r>
        <w:rPr>
          <w:noProof/>
        </w:rPr>
        <w:t xml:space="preserve"> Page                                                                                                                                i</w:t>
      </w:r>
    </w:p>
    <w:p w:rsidR="002334E6" w:rsidRDefault="002334E6" w:rsidP="002334E6">
      <w:pPr>
        <w:pStyle w:val="TOC1"/>
        <w:tabs>
          <w:tab w:val="right" w:leader="dot" w:pos="9017"/>
        </w:tabs>
        <w:rPr>
          <w:rFonts w:asciiTheme="minorHAnsi" w:eastAsiaTheme="minorEastAsia" w:hAnsiTheme="minorHAnsi"/>
          <w:noProof/>
          <w:sz w:val="22"/>
        </w:rPr>
      </w:pPr>
      <w:hyperlink r:id="rId9" w:anchor="_Toc514203640" w:history="1">
        <w:r>
          <w:rPr>
            <w:rStyle w:val="Hyperlink"/>
            <w:noProof/>
            <w:color w:val="auto"/>
          </w:rPr>
          <w:t>Certification</w:t>
        </w:r>
        <w:r>
          <w:rPr>
            <w:rStyle w:val="Hyperlink"/>
            <w:rFonts w:cstheme="minorBidi"/>
            <w:noProof/>
            <w:webHidden/>
            <w:color w:val="auto"/>
          </w:rPr>
          <w:t xml:space="preserve">                                                                                                                            ii</w:t>
        </w:r>
      </w:hyperlink>
    </w:p>
    <w:p w:rsidR="002334E6" w:rsidRDefault="002334E6" w:rsidP="002334E6">
      <w:pPr>
        <w:pStyle w:val="TOC1"/>
        <w:tabs>
          <w:tab w:val="right" w:leader="dot" w:pos="9017"/>
        </w:tabs>
        <w:rPr>
          <w:rFonts w:asciiTheme="minorHAnsi" w:eastAsiaTheme="minorEastAsia" w:hAnsiTheme="minorHAnsi"/>
          <w:noProof/>
          <w:sz w:val="22"/>
        </w:rPr>
      </w:pPr>
      <w:hyperlink r:id="rId10" w:anchor="_Toc514203641" w:history="1">
        <w:r>
          <w:rPr>
            <w:rStyle w:val="Hyperlink"/>
            <w:noProof/>
            <w:color w:val="auto"/>
          </w:rPr>
          <w:t>Dedication</w:t>
        </w:r>
        <w:r>
          <w:rPr>
            <w:rStyle w:val="Hyperlink"/>
            <w:rFonts w:cstheme="minorBidi"/>
            <w:noProof/>
            <w:webHidden/>
            <w:color w:val="auto"/>
          </w:rPr>
          <w:t xml:space="preserve">                                                                                                                               iii</w:t>
        </w:r>
      </w:hyperlink>
    </w:p>
    <w:p w:rsidR="002334E6" w:rsidRDefault="002334E6" w:rsidP="002334E6">
      <w:pPr>
        <w:pStyle w:val="TOC1"/>
        <w:tabs>
          <w:tab w:val="right" w:leader="dot" w:pos="9017"/>
        </w:tabs>
        <w:rPr>
          <w:noProof/>
        </w:rPr>
      </w:pPr>
      <w:hyperlink r:id="rId11" w:anchor="_Toc514203642" w:history="1">
        <w:r>
          <w:rPr>
            <w:rStyle w:val="Hyperlink"/>
            <w:noProof/>
            <w:color w:val="auto"/>
          </w:rPr>
          <w:t>Acknowledgement</w:t>
        </w:r>
        <w:r>
          <w:rPr>
            <w:rStyle w:val="Hyperlink"/>
            <w:rFonts w:cstheme="minorBidi"/>
            <w:noProof/>
            <w:webHidden/>
            <w:color w:val="auto"/>
          </w:rPr>
          <w:t xml:space="preserve">                                                                                                                  iv</w:t>
        </w:r>
      </w:hyperlink>
    </w:p>
    <w:p w:rsidR="002334E6" w:rsidRDefault="002334E6" w:rsidP="002334E6">
      <w:pPr>
        <w:rPr>
          <w:rFonts w:ascii="Times New Roman" w:hAnsi="Times New Roman" w:cs="Times New Roman"/>
          <w:sz w:val="24"/>
          <w:szCs w:val="24"/>
        </w:rPr>
      </w:pPr>
      <w:r>
        <w:rPr>
          <w:rFonts w:ascii="Times New Roman" w:hAnsi="Times New Roman" w:cs="Times New Roman"/>
          <w:sz w:val="24"/>
          <w:szCs w:val="24"/>
        </w:rPr>
        <w:t>Table of Contents                                                                                                                   vii</w:t>
      </w:r>
    </w:p>
    <w:p w:rsidR="002334E6" w:rsidRDefault="002334E6" w:rsidP="002334E6">
      <w:pPr>
        <w:rPr>
          <w:rFonts w:ascii="Times New Roman" w:hAnsi="Times New Roman" w:cs="Times New Roman"/>
          <w:sz w:val="24"/>
          <w:szCs w:val="24"/>
        </w:rPr>
      </w:pPr>
      <w:r>
        <w:rPr>
          <w:rFonts w:ascii="Times New Roman" w:hAnsi="Times New Roman" w:cs="Times New Roman"/>
          <w:sz w:val="24"/>
          <w:szCs w:val="24"/>
        </w:rPr>
        <w:t>List of Tables                                                                                                                          xi</w:t>
      </w:r>
    </w:p>
    <w:p w:rsidR="002334E6" w:rsidRDefault="002334E6" w:rsidP="002334E6">
      <w:pPr>
        <w:rPr>
          <w:rFonts w:ascii="Times New Roman" w:hAnsi="Times New Roman" w:cs="Times New Roman"/>
          <w:sz w:val="24"/>
          <w:szCs w:val="24"/>
        </w:rPr>
      </w:pPr>
      <w:r>
        <w:rPr>
          <w:rFonts w:ascii="Times New Roman" w:hAnsi="Times New Roman" w:cs="Times New Roman"/>
          <w:sz w:val="24"/>
          <w:szCs w:val="24"/>
        </w:rPr>
        <w:t>List of Figures                                                                                                                        xvi</w:t>
      </w:r>
    </w:p>
    <w:p w:rsidR="002334E6" w:rsidRDefault="002334E6" w:rsidP="002334E6">
      <w:pPr>
        <w:spacing w:after="0" w:line="480" w:lineRule="auto"/>
        <w:rPr>
          <w:rFonts w:ascii="Times New Roman" w:hAnsi="Times New Roman" w:cs="Times New Roman"/>
          <w:b/>
          <w:color w:val="000000" w:themeColor="text1"/>
          <w:sz w:val="24"/>
          <w:szCs w:val="24"/>
        </w:rPr>
      </w:pPr>
      <w:hyperlink r:id="rId12" w:anchor="_Toc514203643" w:history="1">
        <w:r>
          <w:rPr>
            <w:rStyle w:val="Hyperlink"/>
            <w:noProof/>
            <w:color w:val="auto"/>
            <w:sz w:val="24"/>
            <w:szCs w:val="24"/>
          </w:rPr>
          <w:t>Abstract</w:t>
        </w:r>
        <w:r>
          <w:rPr>
            <w:rStyle w:val="Hyperlink"/>
            <w:noProof/>
            <w:webHidden/>
            <w:color w:val="auto"/>
            <w:sz w:val="24"/>
            <w:szCs w:val="24"/>
          </w:rPr>
          <w:t xml:space="preserve">                                                                                                                                  xvii</w:t>
        </w:r>
      </w:hyperlink>
    </w:p>
    <w:p w:rsidR="002334E6" w:rsidRDefault="002334E6" w:rsidP="002334E6">
      <w:pPr>
        <w:spacing w:after="0" w:line="48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CHAPTER ONE: INTRODUCTION</w:t>
      </w:r>
    </w:p>
    <w:p w:rsidR="002334E6" w:rsidRDefault="002334E6" w:rsidP="002334E6">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1.1</w:t>
      </w:r>
      <w:r>
        <w:rPr>
          <w:rFonts w:ascii="Times New Roman" w:hAnsi="Times New Roman"/>
          <w:color w:val="000000" w:themeColor="text1"/>
          <w:sz w:val="24"/>
          <w:szCs w:val="24"/>
        </w:rPr>
        <w:tab/>
        <w:t>Background to the study</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1</w:t>
      </w:r>
    </w:p>
    <w:p w:rsidR="002334E6" w:rsidRDefault="002334E6" w:rsidP="002334E6">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1.2</w:t>
      </w:r>
      <w:r>
        <w:rPr>
          <w:rFonts w:ascii="Times New Roman" w:hAnsi="Times New Roman"/>
          <w:color w:val="000000" w:themeColor="text1"/>
          <w:sz w:val="24"/>
          <w:szCs w:val="24"/>
        </w:rPr>
        <w:tab/>
        <w:t>Statement of the problem</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7</w:t>
      </w:r>
    </w:p>
    <w:p w:rsidR="002334E6" w:rsidRDefault="002334E6" w:rsidP="002334E6">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1.3</w:t>
      </w:r>
      <w:r>
        <w:rPr>
          <w:rFonts w:ascii="Times New Roman" w:hAnsi="Times New Roman"/>
          <w:color w:val="000000" w:themeColor="text1"/>
          <w:sz w:val="24"/>
          <w:szCs w:val="24"/>
        </w:rPr>
        <w:tab/>
        <w:t>Research questions</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9</w:t>
      </w:r>
    </w:p>
    <w:p w:rsidR="002334E6" w:rsidRDefault="002334E6" w:rsidP="002334E6">
      <w:pPr>
        <w:spacing w:after="0" w:line="360" w:lineRule="auto"/>
        <w:contextualSpacing/>
        <w:jc w:val="both"/>
        <w:rPr>
          <w:rFonts w:ascii="Times New Roman" w:hAnsi="Times New Roman"/>
          <w:color w:val="000000" w:themeColor="text1"/>
          <w:sz w:val="24"/>
          <w:szCs w:val="24"/>
        </w:rPr>
      </w:pPr>
      <w:r>
        <w:rPr>
          <w:rFonts w:ascii="Times New Roman" w:hAnsi="Times New Roman"/>
          <w:color w:val="000000" w:themeColor="text1"/>
          <w:sz w:val="24"/>
          <w:szCs w:val="24"/>
        </w:rPr>
        <w:t>1.4</w:t>
      </w:r>
      <w:r>
        <w:rPr>
          <w:rFonts w:ascii="Times New Roman" w:hAnsi="Times New Roman"/>
          <w:color w:val="000000" w:themeColor="text1"/>
          <w:sz w:val="24"/>
          <w:szCs w:val="24"/>
        </w:rPr>
        <w:tab/>
        <w:t>Objectives of the study</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9</w:t>
      </w:r>
    </w:p>
    <w:p w:rsidR="002334E6" w:rsidRDefault="002334E6" w:rsidP="002334E6">
      <w:pPr>
        <w:pStyle w:val="CommentText"/>
        <w:spacing w:after="0" w:line="360" w:lineRule="auto"/>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 xml:space="preserve">1.5 </w:t>
      </w:r>
      <w:r>
        <w:rPr>
          <w:rFonts w:ascii="Times New Roman" w:hAnsi="Times New Roman"/>
          <w:color w:val="000000" w:themeColor="text1"/>
          <w:sz w:val="24"/>
          <w:szCs w:val="24"/>
        </w:rPr>
        <w:tab/>
        <w:t xml:space="preserve">Statement of Hypothesis </w:t>
      </w:r>
      <w:r>
        <w:rPr>
          <w:rFonts w:ascii="Times New Roman" w:hAnsi="Times New Roman"/>
          <w:color w:val="000000" w:themeColor="text1"/>
          <w:sz w:val="24"/>
          <w:szCs w:val="24"/>
        </w:rPr>
        <w:tab/>
      </w:r>
      <w:r>
        <w:rPr>
          <w:rFonts w:ascii="Times New Roman" w:hAnsi="Times New Roman"/>
          <w:color w:val="000000" w:themeColor="text1"/>
          <w:sz w:val="24"/>
          <w:szCs w:val="24"/>
          <w:lang w:val="en-GB"/>
        </w:rPr>
        <w:tab/>
      </w:r>
      <w:r>
        <w:rPr>
          <w:rFonts w:ascii="Times New Roman" w:hAnsi="Times New Roman"/>
          <w:color w:val="000000" w:themeColor="text1"/>
          <w:sz w:val="24"/>
          <w:szCs w:val="24"/>
          <w:lang w:val="en-GB"/>
        </w:rPr>
        <w:tab/>
      </w:r>
      <w:r>
        <w:rPr>
          <w:rFonts w:ascii="Times New Roman" w:hAnsi="Times New Roman"/>
          <w:color w:val="000000" w:themeColor="text1"/>
          <w:sz w:val="24"/>
          <w:szCs w:val="24"/>
          <w:lang w:val="en-GB"/>
        </w:rPr>
        <w:tab/>
      </w:r>
      <w:r>
        <w:rPr>
          <w:rFonts w:ascii="Times New Roman" w:hAnsi="Times New Roman"/>
          <w:color w:val="000000" w:themeColor="text1"/>
          <w:sz w:val="24"/>
          <w:szCs w:val="24"/>
          <w:lang w:val="en-GB"/>
        </w:rPr>
        <w:tab/>
      </w:r>
      <w:r>
        <w:rPr>
          <w:rFonts w:ascii="Times New Roman" w:hAnsi="Times New Roman"/>
          <w:color w:val="000000" w:themeColor="text1"/>
          <w:sz w:val="24"/>
          <w:szCs w:val="24"/>
          <w:lang w:val="en-GB"/>
        </w:rPr>
        <w:tab/>
      </w:r>
      <w:r>
        <w:rPr>
          <w:rFonts w:ascii="Times New Roman" w:hAnsi="Times New Roman"/>
          <w:color w:val="000000" w:themeColor="text1"/>
          <w:sz w:val="24"/>
          <w:szCs w:val="24"/>
          <w:lang w:val="en-GB"/>
        </w:rPr>
        <w:tab/>
      </w:r>
      <w:r>
        <w:rPr>
          <w:rFonts w:ascii="Times New Roman" w:hAnsi="Times New Roman"/>
          <w:color w:val="000000" w:themeColor="text1"/>
          <w:sz w:val="24"/>
          <w:szCs w:val="24"/>
          <w:lang w:val="en-GB"/>
        </w:rPr>
        <w:tab/>
        <w:t>10</w:t>
      </w:r>
    </w:p>
    <w:p w:rsidR="002334E6" w:rsidRDefault="002334E6" w:rsidP="002334E6">
      <w:pPr>
        <w:pStyle w:val="ListParagraph"/>
        <w:tabs>
          <w:tab w:val="center" w:pos="6027"/>
          <w:tab w:val="left" w:pos="7757"/>
        </w:tabs>
        <w:spacing w:after="0" w:line="360" w:lineRule="auto"/>
        <w:ind w:left="0"/>
        <w:jc w:val="both"/>
        <w:rPr>
          <w:rFonts w:ascii="Times New Roman" w:hAnsi="Times New Roman"/>
          <w:color w:val="000000" w:themeColor="text1"/>
          <w:sz w:val="24"/>
          <w:szCs w:val="24"/>
        </w:rPr>
      </w:pPr>
      <w:r>
        <w:rPr>
          <w:rFonts w:ascii="Times New Roman" w:hAnsi="Times New Roman"/>
          <w:color w:val="000000" w:themeColor="text1"/>
          <w:sz w:val="24"/>
          <w:szCs w:val="24"/>
        </w:rPr>
        <w:t>1.6      Justification of the Study</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10</w:t>
      </w:r>
    </w:p>
    <w:p w:rsidR="002334E6" w:rsidRDefault="002334E6" w:rsidP="002334E6">
      <w:pPr>
        <w:pStyle w:val="ListParagraph"/>
        <w:tabs>
          <w:tab w:val="center" w:pos="6027"/>
          <w:tab w:val="left" w:pos="7757"/>
        </w:tabs>
        <w:spacing w:after="0" w:line="360" w:lineRule="auto"/>
        <w:ind w:left="0"/>
        <w:jc w:val="both"/>
        <w:rPr>
          <w:rFonts w:ascii="Times New Roman" w:hAnsi="Times New Roman"/>
          <w:color w:val="000000" w:themeColor="text1"/>
          <w:sz w:val="24"/>
          <w:szCs w:val="24"/>
        </w:rPr>
      </w:pPr>
      <w:r>
        <w:rPr>
          <w:rFonts w:ascii="Times New Roman" w:hAnsi="Times New Roman"/>
          <w:color w:val="000000" w:themeColor="text1"/>
          <w:sz w:val="24"/>
          <w:szCs w:val="24"/>
        </w:rPr>
        <w:t>1.7       Scope of the study</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13</w:t>
      </w:r>
    </w:p>
    <w:p w:rsidR="002334E6" w:rsidRDefault="002334E6" w:rsidP="002334E6">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1.8     Organization of the study</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14</w:t>
      </w:r>
    </w:p>
    <w:p w:rsidR="002334E6" w:rsidRDefault="002334E6" w:rsidP="002334E6">
      <w:pPr>
        <w:pStyle w:val="ListParagraph"/>
        <w:tabs>
          <w:tab w:val="center" w:pos="6027"/>
          <w:tab w:val="left" w:pos="7757"/>
        </w:tabs>
        <w:spacing w:after="0" w:line="360" w:lineRule="auto"/>
        <w:ind w:left="0"/>
        <w:jc w:val="both"/>
        <w:rPr>
          <w:rFonts w:ascii="Times New Roman" w:hAnsi="Times New Roman"/>
          <w:sz w:val="24"/>
          <w:szCs w:val="24"/>
        </w:rPr>
      </w:pPr>
      <w:r>
        <w:rPr>
          <w:rFonts w:ascii="Times New Roman" w:hAnsi="Times New Roman"/>
          <w:color w:val="000000" w:themeColor="text1"/>
          <w:sz w:val="24"/>
          <w:szCs w:val="24"/>
        </w:rPr>
        <w:t>            </w:t>
      </w:r>
    </w:p>
    <w:p w:rsidR="002334E6" w:rsidRDefault="002334E6" w:rsidP="002334E6">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CHAPTER TWO: LITERATURE REVIEW</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2.1       Introduction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2.2</w:t>
      </w:r>
      <w:r>
        <w:rPr>
          <w:rFonts w:ascii="Times New Roman" w:hAnsi="Times New Roman"/>
          <w:sz w:val="24"/>
          <w:szCs w:val="24"/>
        </w:rPr>
        <w:tab/>
        <w:t>Conceptual issues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2.2.1</w:t>
      </w:r>
      <w:r>
        <w:rPr>
          <w:rFonts w:ascii="Times New Roman" w:hAnsi="Times New Roman"/>
          <w:sz w:val="24"/>
          <w:szCs w:val="24"/>
        </w:rPr>
        <w:tab/>
        <w:t>Efficiency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2.2.2</w:t>
      </w:r>
      <w:r>
        <w:rPr>
          <w:rFonts w:ascii="Times New Roman" w:hAnsi="Times New Roman"/>
          <w:sz w:val="24"/>
          <w:szCs w:val="24"/>
        </w:rPr>
        <w:tab/>
        <w:t>Measurement of Efficiency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rsidR="002334E6" w:rsidRDefault="002334E6" w:rsidP="002334E6">
      <w:pPr>
        <w:shd w:val="clear" w:color="auto" w:fill="FFFFFF"/>
        <w:spacing w:line="360" w:lineRule="auto"/>
        <w:jc w:val="both"/>
        <w:rPr>
          <w:rFonts w:ascii="Times New Roman" w:hAnsi="Times New Roman"/>
          <w:sz w:val="24"/>
          <w:szCs w:val="24"/>
        </w:rPr>
      </w:pPr>
      <w:r>
        <w:rPr>
          <w:rFonts w:ascii="Times New Roman" w:hAnsi="Times New Roman"/>
          <w:sz w:val="24"/>
          <w:szCs w:val="24"/>
        </w:rPr>
        <w:t>2.2.3</w:t>
      </w:r>
      <w:r>
        <w:rPr>
          <w:rFonts w:ascii="Times New Roman" w:hAnsi="Times New Roman"/>
          <w:sz w:val="24"/>
          <w:szCs w:val="24"/>
        </w:rPr>
        <w:tab/>
        <w:t>Efficiency and productivity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2.2.4   Health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2.2.5   Concept of hospital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21</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w:t>
      </w:r>
      <w:r>
        <w:rPr>
          <w:rFonts w:ascii="Times New Roman" w:hAnsi="Times New Roman"/>
          <w:sz w:val="24"/>
          <w:szCs w:val="24"/>
        </w:rPr>
        <w:tab/>
        <w:t>Theoretical Literature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23</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2.3.1</w:t>
      </w:r>
      <w:r>
        <w:rPr>
          <w:rFonts w:ascii="Times New Roman" w:hAnsi="Times New Roman"/>
          <w:sz w:val="24"/>
          <w:szCs w:val="24"/>
        </w:rPr>
        <w:tab/>
        <w:t>Production function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23</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2.3.2</w:t>
      </w:r>
      <w:r>
        <w:rPr>
          <w:rFonts w:ascii="Times New Roman" w:hAnsi="Times New Roman"/>
          <w:sz w:val="24"/>
          <w:szCs w:val="24"/>
        </w:rPr>
        <w:tab/>
        <w:t xml:space="preserve">Input-orientated Measures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23</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2.3.3</w:t>
      </w:r>
      <w:r>
        <w:rPr>
          <w:rFonts w:ascii="Times New Roman" w:hAnsi="Times New Roman"/>
          <w:sz w:val="24"/>
          <w:szCs w:val="24"/>
        </w:rPr>
        <w:tab/>
        <w:t xml:space="preserve">Output-orientated Measures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25</w:t>
      </w:r>
    </w:p>
    <w:p w:rsidR="002334E6" w:rsidRDefault="002334E6" w:rsidP="002334E6">
      <w:pPr>
        <w:spacing w:after="0" w:line="360" w:lineRule="auto"/>
        <w:jc w:val="both"/>
        <w:rPr>
          <w:rFonts w:ascii="Times New Roman" w:hAnsi="Times New Roman"/>
          <w:sz w:val="2"/>
          <w:szCs w:val="24"/>
        </w:rPr>
      </w:pPr>
      <w:r>
        <w:rPr>
          <w:rFonts w:ascii="Times New Roman" w:hAnsi="Times New Roman"/>
          <w:sz w:val="24"/>
          <w:szCs w:val="24"/>
        </w:rPr>
        <w:tab/>
      </w:r>
      <w:r>
        <w:rPr>
          <w:rFonts w:ascii="Times New Roman" w:hAnsi="Times New Roman"/>
          <w:sz w:val="24"/>
          <w:szCs w:val="24"/>
        </w:rPr>
        <w:tab/>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2.3.4</w:t>
      </w:r>
      <w:r>
        <w:rPr>
          <w:rFonts w:ascii="Times New Roman" w:hAnsi="Times New Roman"/>
          <w:sz w:val="24"/>
          <w:szCs w:val="24"/>
        </w:rPr>
        <w:tab/>
        <w:t>Data Envelopment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28</w:t>
      </w:r>
    </w:p>
    <w:p w:rsidR="002334E6" w:rsidRDefault="002334E6" w:rsidP="002334E6">
      <w:pPr>
        <w:pStyle w:val="ListParagraph"/>
        <w:widowControl w:val="0"/>
        <w:overflowPunct w:val="0"/>
        <w:autoSpaceDE w:val="0"/>
        <w:autoSpaceDN w:val="0"/>
        <w:adjustRightInd w:val="0"/>
        <w:spacing w:after="0" w:line="360" w:lineRule="auto"/>
        <w:ind w:left="0"/>
        <w:jc w:val="both"/>
        <w:rPr>
          <w:rFonts w:ascii="Times New Roman" w:hAnsi="Times New Roman"/>
          <w:bCs/>
          <w:kern w:val="28"/>
          <w:sz w:val="24"/>
          <w:szCs w:val="24"/>
        </w:rPr>
      </w:pPr>
      <w:r>
        <w:rPr>
          <w:rFonts w:ascii="Times New Roman" w:hAnsi="Times New Roman"/>
          <w:bCs/>
          <w:kern w:val="28"/>
          <w:sz w:val="24"/>
          <w:szCs w:val="24"/>
        </w:rPr>
        <w:t>2.3.5</w:t>
      </w:r>
      <w:r>
        <w:rPr>
          <w:rFonts w:ascii="Times New Roman" w:hAnsi="Times New Roman"/>
          <w:bCs/>
          <w:kern w:val="28"/>
          <w:sz w:val="24"/>
          <w:szCs w:val="24"/>
        </w:rPr>
        <w:tab/>
        <w:t>Mathematical structure of data envelopment analysis models</w:t>
      </w:r>
      <w:r>
        <w:rPr>
          <w:rFonts w:ascii="Times New Roman" w:hAnsi="Times New Roman"/>
          <w:bCs/>
          <w:kern w:val="28"/>
          <w:sz w:val="24"/>
          <w:szCs w:val="24"/>
        </w:rPr>
        <w:tab/>
      </w:r>
      <w:r>
        <w:rPr>
          <w:rFonts w:ascii="Times New Roman" w:hAnsi="Times New Roman"/>
          <w:bCs/>
          <w:kern w:val="28"/>
          <w:sz w:val="24"/>
          <w:szCs w:val="24"/>
        </w:rPr>
        <w:tab/>
      </w:r>
      <w:r>
        <w:rPr>
          <w:rFonts w:ascii="Times New Roman" w:hAnsi="Times New Roman"/>
          <w:bCs/>
          <w:kern w:val="28"/>
          <w:sz w:val="24"/>
          <w:szCs w:val="24"/>
        </w:rPr>
        <w:tab/>
        <w:t>29</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2.3.6</w:t>
      </w:r>
      <w:r>
        <w:rPr>
          <w:rFonts w:ascii="Times New Roman" w:hAnsi="Times New Roman"/>
          <w:sz w:val="24"/>
          <w:szCs w:val="24"/>
        </w:rPr>
        <w:tab/>
        <w:t>Data Envelopment Analysis (DEA) Models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30</w:t>
      </w:r>
    </w:p>
    <w:p w:rsidR="002334E6" w:rsidRDefault="002334E6" w:rsidP="002334E6">
      <w:pPr>
        <w:spacing w:line="360" w:lineRule="auto"/>
        <w:jc w:val="both"/>
        <w:rPr>
          <w:rFonts w:ascii="Times New Roman" w:hAnsi="Times New Roman"/>
          <w:sz w:val="24"/>
          <w:szCs w:val="24"/>
        </w:rPr>
      </w:pPr>
      <w:r>
        <w:rPr>
          <w:rFonts w:ascii="Times New Roman" w:hAnsi="Times New Roman"/>
          <w:sz w:val="24"/>
          <w:szCs w:val="24"/>
        </w:rPr>
        <w:t>2.3.6a.</w:t>
      </w:r>
      <w:r>
        <w:rPr>
          <w:rFonts w:ascii="Times New Roman" w:hAnsi="Times New Roman"/>
          <w:sz w:val="24"/>
          <w:szCs w:val="24"/>
        </w:rPr>
        <w:tab/>
        <w:t xml:space="preserve"> The Charnes, Cooper and Rhodes (CCR) model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30</w:t>
      </w:r>
    </w:p>
    <w:p w:rsidR="002334E6" w:rsidRDefault="002334E6" w:rsidP="002334E6">
      <w:pPr>
        <w:pStyle w:val="ListParagraph"/>
        <w:widowControl w:val="0"/>
        <w:overflowPunct w:val="0"/>
        <w:autoSpaceDE w:val="0"/>
        <w:autoSpaceDN w:val="0"/>
        <w:adjustRightInd w:val="0"/>
        <w:spacing w:after="0" w:line="360" w:lineRule="auto"/>
        <w:ind w:left="0"/>
        <w:jc w:val="both"/>
        <w:rPr>
          <w:rFonts w:ascii="Times New Roman" w:hAnsi="Times New Roman"/>
          <w:bCs/>
          <w:kern w:val="28"/>
          <w:sz w:val="24"/>
          <w:szCs w:val="24"/>
        </w:rPr>
      </w:pPr>
      <w:r>
        <w:rPr>
          <w:rFonts w:ascii="Times New Roman" w:hAnsi="Times New Roman"/>
          <w:bCs/>
          <w:kern w:val="28"/>
          <w:sz w:val="24"/>
          <w:szCs w:val="24"/>
        </w:rPr>
        <w:lastRenderedPageBreak/>
        <w:t xml:space="preserve">2.3.6b. Banker, Charnes and Cooper DEA model </w:t>
      </w:r>
      <w:r>
        <w:rPr>
          <w:rFonts w:ascii="Times New Roman" w:hAnsi="Times New Roman"/>
          <w:bCs/>
          <w:kern w:val="28"/>
          <w:sz w:val="24"/>
          <w:szCs w:val="24"/>
        </w:rPr>
        <w:tab/>
      </w:r>
      <w:r>
        <w:rPr>
          <w:rFonts w:ascii="Times New Roman" w:hAnsi="Times New Roman"/>
          <w:bCs/>
          <w:kern w:val="28"/>
          <w:sz w:val="24"/>
          <w:szCs w:val="24"/>
        </w:rPr>
        <w:tab/>
      </w:r>
      <w:r>
        <w:rPr>
          <w:rFonts w:ascii="Times New Roman" w:hAnsi="Times New Roman"/>
          <w:bCs/>
          <w:kern w:val="28"/>
          <w:sz w:val="24"/>
          <w:szCs w:val="24"/>
        </w:rPr>
        <w:tab/>
      </w:r>
      <w:r>
        <w:rPr>
          <w:rFonts w:ascii="Times New Roman" w:hAnsi="Times New Roman"/>
          <w:bCs/>
          <w:kern w:val="28"/>
          <w:sz w:val="24"/>
          <w:szCs w:val="24"/>
        </w:rPr>
        <w:tab/>
      </w:r>
      <w:r>
        <w:rPr>
          <w:rFonts w:ascii="Times New Roman" w:hAnsi="Times New Roman"/>
          <w:bCs/>
          <w:kern w:val="28"/>
          <w:sz w:val="24"/>
          <w:szCs w:val="24"/>
        </w:rPr>
        <w:tab/>
      </w:r>
      <w:r>
        <w:rPr>
          <w:rFonts w:ascii="Times New Roman" w:hAnsi="Times New Roman"/>
          <w:bCs/>
          <w:kern w:val="28"/>
          <w:sz w:val="24"/>
          <w:szCs w:val="24"/>
        </w:rPr>
        <w:tab/>
        <w:t>34</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2.3.7</w:t>
      </w:r>
      <w:r>
        <w:rPr>
          <w:rFonts w:ascii="Times New Roman" w:hAnsi="Times New Roman"/>
          <w:sz w:val="24"/>
          <w:szCs w:val="24"/>
        </w:rPr>
        <w:tab/>
        <w:t>Shape of the production possibility set for DEA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2.3.7a. The constant returns to scale model (CRS)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 xml:space="preserve"> 2.3.7b.The variable returns to scale model (VRS) and scale efficiencies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38</w:t>
      </w:r>
    </w:p>
    <w:p w:rsidR="002334E6" w:rsidRDefault="002334E6" w:rsidP="002334E6">
      <w:pPr>
        <w:spacing w:after="0" w:line="360" w:lineRule="auto"/>
        <w:ind w:left="720" w:hanging="720"/>
        <w:jc w:val="both"/>
        <w:rPr>
          <w:rFonts w:ascii="Times New Roman" w:hAnsi="Times New Roman"/>
          <w:sz w:val="24"/>
          <w:szCs w:val="24"/>
        </w:rPr>
      </w:pPr>
      <w:r>
        <w:rPr>
          <w:rFonts w:ascii="Times New Roman" w:hAnsi="Times New Roman"/>
          <w:sz w:val="24"/>
          <w:szCs w:val="24"/>
        </w:rPr>
        <w:t>2.4</w:t>
      </w:r>
      <w:r>
        <w:rPr>
          <w:rFonts w:ascii="Times New Roman" w:hAnsi="Times New Roman"/>
          <w:sz w:val="24"/>
          <w:szCs w:val="24"/>
        </w:rPr>
        <w:tab/>
        <w:t>The Malmquist Productivity Index</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38</w:t>
      </w:r>
    </w:p>
    <w:p w:rsidR="002334E6" w:rsidRDefault="002334E6" w:rsidP="002334E6">
      <w:pPr>
        <w:spacing w:after="0" w:line="360" w:lineRule="auto"/>
        <w:jc w:val="both"/>
        <w:rPr>
          <w:rFonts w:ascii="Times New Roman" w:hAnsi="Times New Roman"/>
          <w:bCs/>
          <w:sz w:val="24"/>
          <w:szCs w:val="24"/>
        </w:rPr>
      </w:pPr>
      <w:r>
        <w:rPr>
          <w:rFonts w:ascii="Times New Roman" w:hAnsi="Times New Roman"/>
          <w:bCs/>
          <w:sz w:val="24"/>
          <w:szCs w:val="24"/>
        </w:rPr>
        <w:t>2.5</w:t>
      </w:r>
      <w:r>
        <w:rPr>
          <w:rFonts w:ascii="Times New Roman" w:hAnsi="Times New Roman"/>
          <w:bCs/>
          <w:sz w:val="24"/>
          <w:szCs w:val="24"/>
        </w:rPr>
        <w:tab/>
        <w:t>Empirical Evidences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42</w:t>
      </w:r>
    </w:p>
    <w:p w:rsidR="002334E6" w:rsidRDefault="002334E6" w:rsidP="002334E6">
      <w:pPr>
        <w:spacing w:after="0" w:line="360" w:lineRule="auto"/>
        <w:jc w:val="both"/>
        <w:rPr>
          <w:rFonts w:ascii="Times New Roman" w:hAnsi="Times New Roman"/>
          <w:bCs/>
          <w:sz w:val="24"/>
          <w:szCs w:val="24"/>
        </w:rPr>
      </w:pPr>
      <w:r>
        <w:rPr>
          <w:rFonts w:ascii="Times New Roman" w:hAnsi="Times New Roman"/>
          <w:bCs/>
          <w:sz w:val="24"/>
          <w:szCs w:val="24"/>
        </w:rPr>
        <w:t>2.5.1</w:t>
      </w:r>
      <w:r>
        <w:rPr>
          <w:rFonts w:ascii="Times New Roman" w:hAnsi="Times New Roman"/>
          <w:bCs/>
          <w:sz w:val="24"/>
          <w:szCs w:val="24"/>
        </w:rPr>
        <w:tab/>
        <w:t>Studies on Developed Countries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42</w:t>
      </w:r>
    </w:p>
    <w:p w:rsidR="002334E6" w:rsidRDefault="002334E6" w:rsidP="002334E6">
      <w:pPr>
        <w:spacing w:after="0" w:line="360" w:lineRule="auto"/>
        <w:jc w:val="both"/>
        <w:rPr>
          <w:rFonts w:ascii="Times New Roman" w:hAnsi="Times New Roman"/>
          <w:bCs/>
          <w:sz w:val="24"/>
          <w:szCs w:val="24"/>
        </w:rPr>
      </w:pPr>
      <w:r>
        <w:rPr>
          <w:rFonts w:ascii="Times New Roman" w:hAnsi="Times New Roman"/>
          <w:bCs/>
          <w:sz w:val="24"/>
          <w:szCs w:val="24"/>
        </w:rPr>
        <w:t>2.5.2</w:t>
      </w:r>
      <w:r>
        <w:rPr>
          <w:rFonts w:ascii="Times New Roman" w:hAnsi="Times New Roman"/>
          <w:bCs/>
          <w:sz w:val="24"/>
          <w:szCs w:val="24"/>
        </w:rPr>
        <w:tab/>
        <w:t xml:space="preserve">Studies on Africa aside Nigeria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48</w:t>
      </w:r>
    </w:p>
    <w:p w:rsidR="002334E6" w:rsidRDefault="002334E6" w:rsidP="002334E6">
      <w:pPr>
        <w:spacing w:after="0" w:line="360" w:lineRule="auto"/>
        <w:jc w:val="both"/>
        <w:rPr>
          <w:rFonts w:ascii="Times New Roman" w:hAnsi="Times New Roman"/>
          <w:bCs/>
          <w:sz w:val="24"/>
          <w:szCs w:val="24"/>
        </w:rPr>
      </w:pPr>
      <w:r>
        <w:rPr>
          <w:rFonts w:ascii="Times New Roman" w:hAnsi="Times New Roman"/>
          <w:bCs/>
          <w:sz w:val="24"/>
          <w:szCs w:val="24"/>
        </w:rPr>
        <w:t>2.5.3</w:t>
      </w:r>
      <w:r>
        <w:rPr>
          <w:rFonts w:ascii="Times New Roman" w:hAnsi="Times New Roman"/>
          <w:bCs/>
          <w:sz w:val="24"/>
          <w:szCs w:val="24"/>
        </w:rPr>
        <w:tab/>
        <w:t>Studies on Nigeria</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53</w:t>
      </w:r>
    </w:p>
    <w:p w:rsidR="002334E6" w:rsidRDefault="002334E6" w:rsidP="002334E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2.6 </w:t>
      </w:r>
      <w:r>
        <w:rPr>
          <w:rFonts w:ascii="Times New Roman" w:hAnsi="Times New Roman"/>
          <w:sz w:val="24"/>
          <w:szCs w:val="24"/>
        </w:rPr>
        <w:tab/>
        <w:t>Determinants of hospitals Efficiency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57</w:t>
      </w:r>
    </w:p>
    <w:p w:rsidR="002334E6" w:rsidRDefault="002334E6" w:rsidP="002334E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2.7</w:t>
      </w:r>
      <w:r>
        <w:rPr>
          <w:rFonts w:ascii="Times New Roman" w:hAnsi="Times New Roman"/>
          <w:sz w:val="24"/>
          <w:szCs w:val="24"/>
        </w:rPr>
        <w:tab/>
        <w:t xml:space="preserve">The health care system in Nigerian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58</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2.8 </w:t>
      </w:r>
      <w:r>
        <w:rPr>
          <w:rFonts w:ascii="Times New Roman" w:hAnsi="Times New Roman"/>
          <w:sz w:val="24"/>
          <w:szCs w:val="24"/>
        </w:rPr>
        <w:tab/>
        <w:t>Review of Methodology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60</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2.8.1</w:t>
      </w:r>
      <w:r>
        <w:rPr>
          <w:rFonts w:ascii="Times New Roman" w:hAnsi="Times New Roman"/>
          <w:sz w:val="24"/>
          <w:szCs w:val="24"/>
        </w:rPr>
        <w:tab/>
        <w:t>Ordinary Least Square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60</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2.8.2</w:t>
      </w:r>
      <w:r>
        <w:rPr>
          <w:rFonts w:ascii="Times New Roman" w:hAnsi="Times New Roman"/>
          <w:sz w:val="24"/>
          <w:szCs w:val="24"/>
        </w:rPr>
        <w:tab/>
        <w:t>Index Number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62</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2.8.3 </w:t>
      </w:r>
      <w:r>
        <w:rPr>
          <w:rFonts w:ascii="Times New Roman" w:hAnsi="Times New Roman"/>
          <w:sz w:val="24"/>
          <w:szCs w:val="24"/>
        </w:rPr>
        <w:tab/>
        <w:t>Maximum Likelihood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63</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2.8.4</w:t>
      </w:r>
      <w:r>
        <w:rPr>
          <w:rFonts w:ascii="Times New Roman" w:hAnsi="Times New Roman"/>
          <w:sz w:val="24"/>
          <w:szCs w:val="24"/>
        </w:rPr>
        <w:tab/>
        <w:t>Malmquist Production Index</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63</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2.8.5</w:t>
      </w:r>
      <w:r>
        <w:rPr>
          <w:rFonts w:ascii="Times New Roman" w:hAnsi="Times New Roman"/>
          <w:sz w:val="24"/>
          <w:szCs w:val="24"/>
        </w:rPr>
        <w:tab/>
        <w:t>The Bayesian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64</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2.8.6</w:t>
      </w:r>
      <w:r>
        <w:rPr>
          <w:rFonts w:ascii="Times New Roman" w:hAnsi="Times New Roman"/>
          <w:sz w:val="24"/>
          <w:szCs w:val="24"/>
        </w:rPr>
        <w:tab/>
        <w:t>Stochastic Frontier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64</w:t>
      </w:r>
    </w:p>
    <w:p w:rsidR="002334E6" w:rsidRDefault="002334E6" w:rsidP="002334E6">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2.8.7</w:t>
      </w:r>
      <w:r>
        <w:rPr>
          <w:rFonts w:ascii="Times New Roman" w:hAnsi="Times New Roman"/>
          <w:sz w:val="24"/>
          <w:szCs w:val="24"/>
        </w:rPr>
        <w:tab/>
        <w:t>Data Envelopment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65</w:t>
      </w:r>
    </w:p>
    <w:p w:rsidR="002334E6" w:rsidRDefault="002334E6" w:rsidP="002334E6">
      <w:pPr>
        <w:widowControl w:val="0"/>
        <w:tabs>
          <w:tab w:val="num" w:pos="724"/>
        </w:tabs>
        <w:overflowPunct w:val="0"/>
        <w:autoSpaceDE w:val="0"/>
        <w:autoSpaceDN w:val="0"/>
        <w:adjustRightInd w:val="0"/>
        <w:spacing w:after="0" w:line="360" w:lineRule="auto"/>
        <w:jc w:val="both"/>
        <w:rPr>
          <w:rFonts w:ascii="Times New Roman" w:hAnsi="Times New Roman"/>
          <w:bCs/>
          <w:sz w:val="24"/>
          <w:szCs w:val="24"/>
        </w:rPr>
      </w:pPr>
      <w:r>
        <w:rPr>
          <w:rFonts w:ascii="Times New Roman" w:hAnsi="Times New Roman"/>
          <w:bCs/>
          <w:sz w:val="24"/>
          <w:szCs w:val="24"/>
        </w:rPr>
        <w:t>2.9</w:t>
      </w:r>
      <w:r>
        <w:rPr>
          <w:rFonts w:ascii="Times New Roman" w:hAnsi="Times New Roman"/>
          <w:bCs/>
          <w:sz w:val="24"/>
          <w:szCs w:val="24"/>
        </w:rPr>
        <w:tab/>
        <w:t>Summary and the gap in the literature</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66 </w:t>
      </w:r>
    </w:p>
    <w:p w:rsidR="002334E6" w:rsidRDefault="002334E6" w:rsidP="002334E6">
      <w:pPr>
        <w:spacing w:after="0" w:line="360" w:lineRule="auto"/>
        <w:jc w:val="both"/>
        <w:rPr>
          <w:rFonts w:ascii="Times New Roman" w:hAnsi="Times New Roman"/>
          <w:b/>
          <w:sz w:val="24"/>
          <w:szCs w:val="24"/>
        </w:rPr>
      </w:pPr>
      <w:r>
        <w:rPr>
          <w:rFonts w:ascii="Times New Roman" w:hAnsi="Times New Roman"/>
          <w:b/>
          <w:sz w:val="24"/>
          <w:szCs w:val="24"/>
        </w:rPr>
        <w:t>CHAPTER THREE: RESEARCH METHODOLOGY</w:t>
      </w:r>
    </w:p>
    <w:p w:rsidR="002334E6" w:rsidRDefault="002334E6" w:rsidP="002334E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3.1</w:t>
      </w:r>
      <w:r>
        <w:rPr>
          <w:rFonts w:ascii="Times New Roman" w:hAnsi="Times New Roman"/>
          <w:sz w:val="24"/>
          <w:szCs w:val="24"/>
        </w:rPr>
        <w:tab/>
        <w:t>Introduction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68</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3.2</w:t>
      </w:r>
      <w:r>
        <w:rPr>
          <w:rFonts w:ascii="Times New Roman" w:hAnsi="Times New Roman"/>
          <w:sz w:val="24"/>
          <w:szCs w:val="24"/>
        </w:rPr>
        <w:tab/>
        <w:t xml:space="preserve">Conceptual framework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68</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3.3</w:t>
      </w:r>
      <w:r>
        <w:rPr>
          <w:rFonts w:ascii="Times New Roman" w:hAnsi="Times New Roman"/>
          <w:sz w:val="24"/>
          <w:szCs w:val="24"/>
        </w:rPr>
        <w:tab/>
        <w:t>Theoretical framework for the model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69</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3.4</w:t>
      </w:r>
      <w:r>
        <w:rPr>
          <w:rFonts w:ascii="Times New Roman" w:hAnsi="Times New Roman"/>
          <w:sz w:val="24"/>
          <w:szCs w:val="24"/>
        </w:rPr>
        <w:tab/>
        <w:t>Data Envelopment Model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71</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3.4.1</w:t>
      </w:r>
      <w:r>
        <w:rPr>
          <w:rFonts w:ascii="Times New Roman" w:hAnsi="Times New Roman"/>
          <w:sz w:val="24"/>
          <w:szCs w:val="24"/>
        </w:rPr>
        <w:tab/>
        <w:t>Specification of the DEA Model (i)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72</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3.4.2</w:t>
      </w:r>
      <w:r>
        <w:rPr>
          <w:rFonts w:ascii="Times New Roman" w:hAnsi="Times New Roman"/>
          <w:sz w:val="24"/>
          <w:szCs w:val="24"/>
        </w:rPr>
        <w:tab/>
        <w:t>Specification of the DEA Model (ii)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73</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3.4.3</w:t>
      </w:r>
      <w:r>
        <w:rPr>
          <w:rFonts w:ascii="Times New Roman" w:hAnsi="Times New Roman"/>
          <w:sz w:val="24"/>
          <w:szCs w:val="24"/>
        </w:rPr>
        <w:tab/>
        <w:t>Specification of DEA Malmquist Productivity Index Model (iii)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74</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3.5</w:t>
      </w:r>
      <w:r>
        <w:rPr>
          <w:rFonts w:ascii="Times New Roman" w:hAnsi="Times New Roman"/>
          <w:sz w:val="24"/>
          <w:szCs w:val="24"/>
        </w:rPr>
        <w:tab/>
        <w:t>Method of Data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77</w:t>
      </w:r>
    </w:p>
    <w:p w:rsidR="002334E6" w:rsidRDefault="002334E6" w:rsidP="002334E6">
      <w:pPr>
        <w:pStyle w:val="Default"/>
        <w:spacing w:after="200" w:line="360" w:lineRule="auto"/>
        <w:jc w:val="both"/>
        <w:rPr>
          <w:color w:val="auto"/>
        </w:rPr>
      </w:pPr>
      <w:r>
        <w:rPr>
          <w:bCs/>
          <w:color w:val="auto"/>
        </w:rPr>
        <w:t>3.6</w:t>
      </w:r>
      <w:r>
        <w:rPr>
          <w:bCs/>
          <w:color w:val="auto"/>
        </w:rPr>
        <w:tab/>
        <w:t>Data Requirements and Source</w:t>
      </w:r>
      <w:r>
        <w:rPr>
          <w:bCs/>
          <w:color w:val="auto"/>
        </w:rPr>
        <w:tab/>
      </w:r>
      <w:r>
        <w:rPr>
          <w:bCs/>
          <w:color w:val="auto"/>
        </w:rPr>
        <w:tab/>
      </w:r>
      <w:r>
        <w:rPr>
          <w:bCs/>
          <w:color w:val="auto"/>
        </w:rPr>
        <w:tab/>
      </w:r>
      <w:r>
        <w:rPr>
          <w:bCs/>
          <w:color w:val="auto"/>
        </w:rPr>
        <w:tab/>
      </w:r>
      <w:r>
        <w:rPr>
          <w:bCs/>
          <w:color w:val="auto"/>
        </w:rPr>
        <w:tab/>
      </w:r>
      <w:r>
        <w:rPr>
          <w:bCs/>
          <w:color w:val="auto"/>
        </w:rPr>
        <w:tab/>
      </w:r>
      <w:r>
        <w:rPr>
          <w:bCs/>
          <w:color w:val="auto"/>
        </w:rPr>
        <w:tab/>
        <w:t>78</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3.7</w:t>
      </w:r>
      <w:r>
        <w:rPr>
          <w:rFonts w:ascii="Times New Roman" w:hAnsi="Times New Roman"/>
          <w:sz w:val="24"/>
          <w:szCs w:val="24"/>
        </w:rPr>
        <w:tab/>
        <w:t>The Study Area</w:t>
      </w: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r>
      <w:r>
        <w:rPr>
          <w:rFonts w:ascii="Times New Roman" w:hAnsi="Times New Roman"/>
          <w:sz w:val="26"/>
          <w:szCs w:val="26"/>
        </w:rPr>
        <w:tab/>
        <w:t>80</w:t>
      </w:r>
    </w:p>
    <w:p w:rsidR="002334E6" w:rsidRDefault="002334E6" w:rsidP="002334E6">
      <w:pPr>
        <w:pStyle w:val="Default"/>
        <w:spacing w:line="360" w:lineRule="auto"/>
        <w:jc w:val="both"/>
        <w:rPr>
          <w:color w:val="000000" w:themeColor="text1"/>
          <w:sz w:val="2"/>
        </w:rPr>
      </w:pPr>
    </w:p>
    <w:p w:rsidR="002334E6" w:rsidRDefault="002334E6" w:rsidP="002334E6">
      <w:pPr>
        <w:widowControl w:val="0"/>
        <w:tabs>
          <w:tab w:val="num" w:pos="723"/>
        </w:tabs>
        <w:overflowPunct w:val="0"/>
        <w:autoSpaceDE w:val="0"/>
        <w:autoSpaceDN w:val="0"/>
        <w:adjustRightInd w:val="0"/>
        <w:spacing w:after="0" w:line="360" w:lineRule="auto"/>
        <w:jc w:val="both"/>
        <w:rPr>
          <w:rFonts w:ascii="Times New Roman" w:hAnsi="Times New Roman"/>
          <w:bCs/>
          <w:color w:val="000000" w:themeColor="text1"/>
          <w:sz w:val="24"/>
          <w:szCs w:val="24"/>
        </w:rPr>
      </w:pPr>
      <w:r>
        <w:rPr>
          <w:rFonts w:ascii="Times New Roman" w:hAnsi="Times New Roman"/>
          <w:bCs/>
          <w:color w:val="000000" w:themeColor="text1"/>
          <w:sz w:val="24"/>
          <w:szCs w:val="24"/>
        </w:rPr>
        <w:t>3.8</w:t>
      </w:r>
      <w:r>
        <w:rPr>
          <w:rFonts w:ascii="Times New Roman" w:hAnsi="Times New Roman"/>
          <w:bCs/>
          <w:color w:val="000000" w:themeColor="text1"/>
          <w:sz w:val="24"/>
          <w:szCs w:val="24"/>
        </w:rPr>
        <w:tab/>
        <w:t xml:space="preserve">Method of Data Collection and Sampling Procedures </w:t>
      </w:r>
      <w:r>
        <w:rPr>
          <w:rFonts w:ascii="Times New Roman" w:hAnsi="Times New Roman"/>
          <w:bCs/>
          <w:color w:val="000000" w:themeColor="text1"/>
          <w:sz w:val="24"/>
          <w:szCs w:val="24"/>
        </w:rPr>
        <w:tab/>
      </w:r>
      <w:r>
        <w:rPr>
          <w:rFonts w:ascii="Times New Roman" w:hAnsi="Times New Roman"/>
          <w:bCs/>
          <w:color w:val="000000" w:themeColor="text1"/>
          <w:sz w:val="24"/>
          <w:szCs w:val="24"/>
        </w:rPr>
        <w:tab/>
      </w:r>
      <w:r>
        <w:rPr>
          <w:rFonts w:ascii="Times New Roman" w:hAnsi="Times New Roman"/>
          <w:bCs/>
          <w:color w:val="000000" w:themeColor="text1"/>
          <w:sz w:val="24"/>
          <w:szCs w:val="24"/>
        </w:rPr>
        <w:tab/>
      </w:r>
      <w:r>
        <w:rPr>
          <w:rFonts w:ascii="Times New Roman" w:hAnsi="Times New Roman"/>
          <w:bCs/>
          <w:color w:val="000000" w:themeColor="text1"/>
          <w:sz w:val="24"/>
          <w:szCs w:val="24"/>
        </w:rPr>
        <w:tab/>
        <w:t>81</w:t>
      </w:r>
    </w:p>
    <w:p w:rsidR="002334E6" w:rsidRDefault="002334E6" w:rsidP="002334E6">
      <w:pPr>
        <w:spacing w:line="360" w:lineRule="auto"/>
        <w:jc w:val="both"/>
        <w:rPr>
          <w:rFonts w:ascii="Times New Roman" w:hAnsi="Times New Roman" w:cs="Times New Roman"/>
          <w:b/>
          <w:sz w:val="24"/>
          <w:szCs w:val="24"/>
        </w:rPr>
      </w:pPr>
    </w:p>
    <w:p w:rsidR="002334E6" w:rsidRDefault="002334E6" w:rsidP="002334E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FOUR: PRESENTATION AND ANALYSIS OF RESULT</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4.1  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83</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4.2  Presentation of Results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83</w:t>
      </w:r>
    </w:p>
    <w:p w:rsidR="002334E6" w:rsidRDefault="002334E6" w:rsidP="002334E6">
      <w:pPr>
        <w:spacing w:line="360" w:lineRule="auto"/>
        <w:jc w:val="both"/>
        <w:rPr>
          <w:rFonts w:ascii="Times New Roman" w:hAnsi="Times New Roman" w:cs="Times New Roman"/>
          <w:szCs w:val="24"/>
        </w:rPr>
      </w:pPr>
      <w:r>
        <w:rPr>
          <w:rFonts w:ascii="Times New Roman" w:hAnsi="Times New Roman" w:cs="Times New Roman"/>
        </w:rPr>
        <w:t>4.</w:t>
      </w:r>
      <w:r>
        <w:rPr>
          <w:rFonts w:ascii="Times New Roman" w:hAnsi="Times New Roman" w:cs="Times New Roman"/>
          <w:szCs w:val="24"/>
        </w:rPr>
        <w:t>2.1</w:t>
      </w:r>
      <w:r>
        <w:rPr>
          <w:rFonts w:ascii="Times New Roman" w:hAnsi="Times New Roman" w:cs="Times New Roman"/>
          <w:szCs w:val="24"/>
        </w:rPr>
        <w:tab/>
        <w:t>Presentation of the DEA technical Efficiency result</w:t>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t>83</w:t>
      </w:r>
    </w:p>
    <w:p w:rsidR="002334E6" w:rsidRDefault="002334E6" w:rsidP="002334E6">
      <w:pPr>
        <w:pStyle w:val="Heading3"/>
        <w:spacing w:line="360" w:lineRule="auto"/>
        <w:jc w:val="left"/>
        <w:rPr>
          <w:b w:val="0"/>
          <w:szCs w:val="24"/>
        </w:rPr>
      </w:pPr>
      <w:r>
        <w:rPr>
          <w:b w:val="0"/>
        </w:rPr>
        <w:t>4.</w:t>
      </w:r>
      <w:r>
        <w:rPr>
          <w:b w:val="0"/>
          <w:szCs w:val="24"/>
        </w:rPr>
        <w:t>2.2</w:t>
      </w:r>
      <w:r>
        <w:rPr>
          <w:b w:val="0"/>
          <w:szCs w:val="24"/>
        </w:rPr>
        <w:tab/>
        <w:t xml:space="preserve">Presentation of the DEA technical Efficiency, allocative Efficiency and cost </w:t>
      </w:r>
      <w:r>
        <w:rPr>
          <w:b w:val="0"/>
          <w:szCs w:val="24"/>
        </w:rPr>
        <w:tab/>
        <w:t>Efficiency results</w:t>
      </w:r>
      <w:r>
        <w:rPr>
          <w:b w:val="0"/>
          <w:szCs w:val="24"/>
        </w:rPr>
        <w:tab/>
      </w:r>
      <w:r>
        <w:rPr>
          <w:b w:val="0"/>
          <w:szCs w:val="24"/>
        </w:rPr>
        <w:tab/>
      </w:r>
      <w:r>
        <w:rPr>
          <w:b w:val="0"/>
          <w:szCs w:val="24"/>
        </w:rPr>
        <w:tab/>
      </w:r>
      <w:r>
        <w:rPr>
          <w:b w:val="0"/>
          <w:szCs w:val="24"/>
        </w:rPr>
        <w:tab/>
      </w:r>
      <w:r>
        <w:rPr>
          <w:b w:val="0"/>
          <w:szCs w:val="24"/>
        </w:rPr>
        <w:tab/>
      </w:r>
      <w:r>
        <w:rPr>
          <w:b w:val="0"/>
          <w:szCs w:val="24"/>
        </w:rPr>
        <w:tab/>
      </w:r>
      <w:r>
        <w:rPr>
          <w:b w:val="0"/>
          <w:szCs w:val="24"/>
        </w:rPr>
        <w:tab/>
      </w:r>
      <w:r>
        <w:rPr>
          <w:b w:val="0"/>
          <w:szCs w:val="24"/>
        </w:rPr>
        <w:tab/>
      </w:r>
      <w:r>
        <w:rPr>
          <w:b w:val="0"/>
          <w:szCs w:val="24"/>
        </w:rPr>
        <w:tab/>
        <w:t>86</w:t>
      </w:r>
    </w:p>
    <w:p w:rsidR="002334E6" w:rsidRDefault="002334E6" w:rsidP="002334E6">
      <w:pPr>
        <w:pStyle w:val="Heading2"/>
        <w:spacing w:after="303"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4.3</w:t>
      </w:r>
      <w:r>
        <w:rPr>
          <w:rFonts w:ascii="Times New Roman" w:hAnsi="Times New Roman" w:cs="Times New Roman"/>
          <w:color w:val="auto"/>
          <w:sz w:val="24"/>
          <w:szCs w:val="24"/>
        </w:rPr>
        <w:tab/>
        <w:t>DEA based Malmquist Productivity Index result</w:t>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t>89</w:t>
      </w:r>
    </w:p>
    <w:p w:rsidR="002334E6" w:rsidRDefault="002334E6" w:rsidP="002334E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4.3.1 Technical Efficiency Change (∆EFF) for public hospitals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90</w:t>
      </w:r>
      <w:r>
        <w:rPr>
          <w:rFonts w:ascii="Times New Roman" w:hAnsi="Times New Roman" w:cs="Times New Roman"/>
          <w:sz w:val="24"/>
          <w:szCs w:val="24"/>
        </w:rPr>
        <w:tab/>
      </w:r>
      <w:r>
        <w:rPr>
          <w:rFonts w:ascii="Times New Roman" w:hAnsi="Times New Roman" w:cs="Times New Roman"/>
          <w:sz w:val="24"/>
          <w:szCs w:val="24"/>
        </w:rPr>
        <w:tab/>
        <w:t>4.3.2 Technological Change (∆TECH) for public hospitals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91</w:t>
      </w:r>
    </w:p>
    <w:p w:rsidR="002334E6" w:rsidRDefault="002334E6" w:rsidP="002334E6">
      <w:pPr>
        <w:spacing w:line="360" w:lineRule="auto"/>
        <w:ind w:firstLine="720"/>
        <w:jc w:val="both"/>
      </w:pPr>
      <w:r>
        <w:rPr>
          <w:rFonts w:ascii="Times New Roman" w:hAnsi="Times New Roman" w:cs="Times New Roman"/>
          <w:sz w:val="24"/>
          <w:szCs w:val="24"/>
        </w:rPr>
        <w:t>4.3.3 Total Factor Productivity (∆TFP)</w:t>
      </w:r>
      <w:r>
        <w:t xml:space="preserve"> </w:t>
      </w:r>
      <w:r>
        <w:rPr>
          <w:rFonts w:ascii="Times New Roman" w:hAnsi="Times New Roman" w:cs="Times New Roman"/>
          <w:sz w:val="24"/>
          <w:szCs w:val="24"/>
        </w:rPr>
        <w:t xml:space="preserve">for public hospitals </w:t>
      </w:r>
      <w:r>
        <w:rPr>
          <w:rFonts w:ascii="Times New Roman" w:hAnsi="Times New Roman" w:cs="Times New Roman"/>
          <w:sz w:val="24"/>
          <w:szCs w:val="24"/>
        </w:rPr>
        <w:tab/>
      </w:r>
      <w:r>
        <w:tab/>
      </w:r>
      <w:r>
        <w:tab/>
      </w:r>
      <w:r>
        <w:tab/>
        <w:t>92</w:t>
      </w:r>
    </w:p>
    <w:p w:rsidR="002334E6" w:rsidRDefault="002334E6" w:rsidP="002334E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4.3.4 Technical Efficiency Change (∆EFF) for private hospitals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94</w:t>
      </w:r>
      <w:r>
        <w:rPr>
          <w:rFonts w:ascii="Times New Roman" w:hAnsi="Times New Roman" w:cs="Times New Roman"/>
          <w:sz w:val="24"/>
          <w:szCs w:val="24"/>
        </w:rPr>
        <w:tab/>
      </w:r>
    </w:p>
    <w:p w:rsidR="002334E6" w:rsidRDefault="002334E6" w:rsidP="002334E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4.3.5 Technological Change (∆TECH) for private hospitals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94</w:t>
      </w:r>
      <w:r>
        <w:rPr>
          <w:rFonts w:ascii="Times New Roman" w:hAnsi="Times New Roman" w:cs="Times New Roman"/>
          <w:sz w:val="24"/>
          <w:szCs w:val="24"/>
        </w:rPr>
        <w:tab/>
      </w:r>
    </w:p>
    <w:p w:rsidR="002334E6" w:rsidRDefault="002334E6" w:rsidP="002334E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4.3.6 Total Factor Productivity </w:t>
      </w:r>
      <w:r>
        <w:t>(</w:t>
      </w:r>
      <w:r>
        <w:rPr>
          <w:rFonts w:ascii="Times New Roman" w:hAnsi="Times New Roman" w:cs="Times New Roman"/>
          <w:sz w:val="24"/>
          <w:szCs w:val="24"/>
        </w:rPr>
        <w:t xml:space="preserve">∆TFP) for private hospitals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95</w:t>
      </w:r>
    </w:p>
    <w:p w:rsidR="002334E6" w:rsidRDefault="002334E6" w:rsidP="002334E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4.3.7 Comparison of Productivity Pattern for public and private hospitals</w:t>
      </w:r>
      <w:r>
        <w:rPr>
          <w:rFonts w:ascii="Times New Roman" w:hAnsi="Times New Roman" w:cs="Times New Roman"/>
          <w:sz w:val="24"/>
          <w:szCs w:val="24"/>
        </w:rPr>
        <w:tab/>
      </w:r>
      <w:r>
        <w:rPr>
          <w:rFonts w:ascii="Times New Roman" w:hAnsi="Times New Roman" w:cs="Times New Roman"/>
          <w:sz w:val="24"/>
          <w:szCs w:val="24"/>
        </w:rPr>
        <w:tab/>
        <w:t>96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4.4 Presentation of the DEA technical, allocative and cost efficiency results </w:t>
      </w:r>
      <w:r>
        <w:rPr>
          <w:rFonts w:ascii="Times New Roman" w:hAnsi="Times New Roman" w:cs="Times New Roman"/>
          <w:sz w:val="24"/>
          <w:szCs w:val="24"/>
        </w:rPr>
        <w:tab/>
      </w:r>
      <w:r>
        <w:rPr>
          <w:rFonts w:ascii="Times New Roman" w:hAnsi="Times New Roman" w:cs="Times New Roman"/>
          <w:sz w:val="24"/>
          <w:szCs w:val="24"/>
        </w:rPr>
        <w:tab/>
        <w:t xml:space="preserve">100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4.5 Comparison of efficiency results from each State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200</w:t>
      </w:r>
      <w:r>
        <w:rPr>
          <w:rFonts w:ascii="Times New Roman" w:hAnsi="Times New Roman" w:cs="Times New Roman"/>
          <w:sz w:val="24"/>
          <w:szCs w:val="24"/>
        </w:rPr>
        <w:tab/>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4.6 Discussion of Findings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205</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4.7 Policy Implications of the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211</w:t>
      </w:r>
    </w:p>
    <w:p w:rsidR="002334E6" w:rsidRDefault="002334E6" w:rsidP="002334E6">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FIVE: SUMMARY CONCLUSION AND RECOMMENDATIONS</w:t>
      </w:r>
      <w:r>
        <w:rPr>
          <w:rFonts w:ascii="Times New Roman" w:hAnsi="Times New Roman" w:cs="Times New Roman"/>
          <w:b/>
          <w:sz w:val="24"/>
          <w:szCs w:val="24"/>
        </w:rPr>
        <w:tab/>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r>
        <w:rPr>
          <w:rFonts w:ascii="Times New Roman" w:hAnsi="Times New Roman" w:cs="Times New Roman"/>
          <w:sz w:val="24"/>
          <w:szCs w:val="24"/>
        </w:rPr>
        <w:tab/>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5.1</w:t>
      </w:r>
      <w:r>
        <w:rPr>
          <w:rFonts w:ascii="Times New Roman" w:hAnsi="Times New Roman" w:cs="Times New Roman"/>
          <w:sz w:val="24"/>
          <w:szCs w:val="24"/>
        </w:rPr>
        <w:tab/>
        <w: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5.2 </w:t>
      </w:r>
      <w:r>
        <w:rPr>
          <w:rFonts w:ascii="Times New Roman" w:hAnsi="Times New Roman" w:cs="Times New Roman"/>
          <w:sz w:val="24"/>
          <w:szCs w:val="24"/>
        </w:rPr>
        <w:tab/>
        <w:t>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213</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5.3 </w:t>
      </w:r>
      <w:r>
        <w:rPr>
          <w:rFonts w:ascii="Times New Roman" w:hAnsi="Times New Roman" w:cs="Times New Roman"/>
          <w:sz w:val="24"/>
          <w:szCs w:val="24"/>
        </w:rPr>
        <w:tab/>
        <w:t>Recommendations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214</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5.4</w:t>
      </w:r>
      <w:r>
        <w:rPr>
          <w:rFonts w:ascii="Times New Roman" w:hAnsi="Times New Roman" w:cs="Times New Roman"/>
          <w:sz w:val="24"/>
          <w:szCs w:val="24"/>
        </w:rPr>
        <w:tab/>
        <w:t>Contribution to knowledge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215</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5.5</w:t>
      </w:r>
      <w:r>
        <w:rPr>
          <w:rFonts w:ascii="Times New Roman" w:hAnsi="Times New Roman" w:cs="Times New Roman"/>
          <w:sz w:val="24"/>
          <w:szCs w:val="24"/>
        </w:rPr>
        <w:tab/>
        <w:t>Limitation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216  </w:t>
      </w:r>
    </w:p>
    <w:p w:rsidR="002334E6" w:rsidRDefault="002334E6" w:rsidP="002334E6">
      <w:pPr>
        <w:spacing w:after="112" w:line="360" w:lineRule="auto"/>
        <w:jc w:val="both"/>
        <w:rPr>
          <w:rFonts w:ascii="Times New Roman" w:hAnsi="Times New Roman" w:cs="Times New Roman"/>
          <w:sz w:val="24"/>
          <w:szCs w:val="24"/>
        </w:rPr>
      </w:pPr>
      <w:r>
        <w:rPr>
          <w:rFonts w:ascii="Times New Roman" w:hAnsi="Times New Roman" w:cs="Times New Roman"/>
          <w:sz w:val="24"/>
          <w:szCs w:val="24"/>
        </w:rPr>
        <w:t>5.6</w:t>
      </w:r>
      <w:r>
        <w:rPr>
          <w:rFonts w:ascii="Times New Roman" w:hAnsi="Times New Roman" w:cs="Times New Roman"/>
          <w:sz w:val="24"/>
          <w:szCs w:val="24"/>
        </w:rPr>
        <w:tab/>
        <w:t xml:space="preserve">Directions for future research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217</w:t>
      </w:r>
    </w:p>
    <w:p w:rsidR="002334E6" w:rsidRDefault="002334E6" w:rsidP="002334E6">
      <w:pPr>
        <w:spacing w:line="360" w:lineRule="auto"/>
        <w:rPr>
          <w:rFonts w:ascii="Times New Roman" w:hAnsi="Times New Roman"/>
          <w:sz w:val="24"/>
          <w:szCs w:val="24"/>
        </w:rPr>
      </w:pPr>
      <w:r>
        <w:rPr>
          <w:rFonts w:ascii="Times New Roman" w:hAnsi="Times New Roman"/>
          <w:sz w:val="24"/>
          <w:szCs w:val="24"/>
        </w:rPr>
        <w:t>REFERENCES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219</w:t>
      </w:r>
    </w:p>
    <w:p w:rsidR="002334E6" w:rsidRDefault="002334E6" w:rsidP="002334E6">
      <w:pPr>
        <w:spacing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p>
    <w:p w:rsidR="002334E6" w:rsidRDefault="002334E6" w:rsidP="002334E6">
      <w:pPr>
        <w:spacing w:line="360" w:lineRule="auto"/>
        <w:jc w:val="center"/>
        <w:rPr>
          <w:rFonts w:ascii="Times New Roman" w:hAnsi="Times New Roman"/>
          <w:b/>
          <w:sz w:val="24"/>
          <w:szCs w:val="24"/>
        </w:rPr>
      </w:pPr>
      <w:r>
        <w:rPr>
          <w:rFonts w:ascii="Times New Roman" w:hAnsi="Times New Roman"/>
          <w:b/>
          <w:sz w:val="24"/>
          <w:szCs w:val="24"/>
        </w:rPr>
        <w:br w:type="column"/>
      </w:r>
      <w:r>
        <w:rPr>
          <w:rFonts w:ascii="Times New Roman" w:hAnsi="Times New Roman"/>
          <w:b/>
          <w:sz w:val="24"/>
          <w:szCs w:val="24"/>
        </w:rPr>
        <w:lastRenderedPageBreak/>
        <w:t>LIST OF TABLES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Table 3.1 Definition and Measurement of variables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79</w:t>
      </w:r>
    </w:p>
    <w:p w:rsidR="002334E6" w:rsidRDefault="002334E6" w:rsidP="002334E6">
      <w:pPr>
        <w:spacing w:after="0" w:line="360" w:lineRule="auto"/>
        <w:jc w:val="both"/>
        <w:rPr>
          <w:rFonts w:ascii="Times New Roman" w:hAnsi="Times New Roman"/>
          <w:sz w:val="24"/>
          <w:szCs w:val="24"/>
        </w:rPr>
      </w:pPr>
      <w:r>
        <w:rPr>
          <w:rFonts w:ascii="Times New Roman" w:hAnsi="Times New Roman"/>
          <w:sz w:val="24"/>
          <w:szCs w:val="24"/>
        </w:rPr>
        <w:t xml:space="preserve">Table 4.1 Technical  Efficiency summary of public and private hospitals in south-west </w:t>
      </w:r>
    </w:p>
    <w:p w:rsidR="002334E6" w:rsidRDefault="002334E6" w:rsidP="002334E6">
      <w:pPr>
        <w:spacing w:after="0" w:line="360" w:lineRule="auto"/>
        <w:ind w:left="720"/>
        <w:jc w:val="both"/>
        <w:rPr>
          <w:rFonts w:ascii="Times New Roman" w:hAnsi="Times New Roman"/>
          <w:sz w:val="24"/>
          <w:szCs w:val="24"/>
        </w:rPr>
      </w:pPr>
      <w:r>
        <w:rPr>
          <w:rFonts w:ascii="Times New Roman" w:hAnsi="Times New Roman"/>
          <w:sz w:val="24"/>
          <w:szCs w:val="24"/>
        </w:rPr>
        <w:t xml:space="preserve">     Nigeria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84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4.2 Efficiency summary of public and private  hospitals in south west,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Nigeria 2007 </w:t>
      </w:r>
      <w:r>
        <w:rPr>
          <w:rFonts w:ascii="Times New Roman" w:hAnsi="Times New Roman" w:cs="Times New Roman"/>
          <w:sz w:val="24"/>
          <w:szCs w:val="24"/>
        </w:rPr>
        <w:tab/>
        <w:t>to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4.3 Malmquist productivity index results for public hospitals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90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4.4 Malmquist productivity index results for private hospitals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94</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4.5 Efficiency summary of public hospitals in Lagos State in 2007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100</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4.6 Efficiency summary of public hospitals in Lagos State in 2008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101</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 Efficiency summary of public hospitals in Lagos State in 2009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4.8 Efficiency summary of public hospitals in Lagos State in 2010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103</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 Efficiency summary of public hospitals in Lagos State in 2011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104</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 Efficiency summary of public hospitals in Lagos State in 2012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105</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4.11: Efficiency summary of public hospital in Lagos State in 2013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106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4.12: Efficiency summary of public hospital in Lagos State in 2014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107</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4.13: Efficiency summary of public hospital in Lagos State in 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108</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4.14 Efficiency summary of public hospital in Lagos in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109</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4.15 Efficiency summary of Lagos State private hospitals in 2007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110</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4.16 Efficiency summary of Lagos State private hospitals in 2008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111</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4.17 Efficiency summary of Lagos State private hospitals in 2009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4.18 Efficiency summary of Lagos State private hospitals in 2010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113</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4.19 Efficiency summary of Lagos State private hospitals in 2011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114</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sz w:val="24"/>
          <w:szCs w:val="24"/>
        </w:rPr>
        <w:t>Table 4.20 Efficiency summary of Lagos State private hospitals in 2012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115</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4.21 Efficiency summary of Lagos State private hospitals in 2013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116</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4.22: Efficiency summary of </w:t>
      </w:r>
      <w:r>
        <w:rPr>
          <w:rFonts w:ascii="Times New Roman" w:hAnsi="Times New Roman" w:cs="Times New Roman"/>
          <w:sz w:val="24"/>
          <w:szCs w:val="24"/>
        </w:rPr>
        <w:t>Lagos State private hospitals in 2014</w:t>
      </w:r>
      <w:r>
        <w:rPr>
          <w:rFonts w:ascii="Times New Roman" w:hAnsi="Times New Roman" w:cs="Times New Roman"/>
          <w:sz w:val="24"/>
          <w:szCs w:val="24"/>
        </w:rPr>
        <w:tab/>
      </w:r>
      <w:r>
        <w:rPr>
          <w:rFonts w:ascii="Times New Roman" w:hAnsi="Times New Roman" w:cs="Times New Roman"/>
        </w:rPr>
        <w:tab/>
      </w:r>
      <w:r>
        <w:rPr>
          <w:rFonts w:ascii="Times New Roman" w:hAnsi="Times New Roman" w:cs="Times New Roman"/>
        </w:rPr>
        <w:tab/>
        <w:t>117</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lastRenderedPageBreak/>
        <w:t xml:space="preserve">Table 4.23 Efficiency summary of </w:t>
      </w:r>
      <w:r>
        <w:rPr>
          <w:rFonts w:ascii="Times New Roman" w:hAnsi="Times New Roman" w:cs="Times New Roman"/>
          <w:sz w:val="24"/>
          <w:szCs w:val="24"/>
        </w:rPr>
        <w:t>Lagos State private hospitals in 2015</w:t>
      </w:r>
      <w:r>
        <w:rPr>
          <w:rFonts w:ascii="Times New Roman" w:hAnsi="Times New Roman" w:cs="Times New Roman"/>
          <w:sz w:val="24"/>
          <w:szCs w:val="24"/>
        </w:rPr>
        <w:tab/>
      </w:r>
      <w:r>
        <w:rPr>
          <w:rFonts w:ascii="Times New Roman" w:hAnsi="Times New Roman" w:cs="Times New Roman"/>
        </w:rPr>
        <w:tab/>
      </w:r>
      <w:r>
        <w:rPr>
          <w:rFonts w:ascii="Times New Roman" w:hAnsi="Times New Roman" w:cs="Times New Roman"/>
        </w:rPr>
        <w:tab/>
        <w:t>118</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4.24 Efficiency summary of </w:t>
      </w:r>
      <w:r>
        <w:rPr>
          <w:rFonts w:ascii="Times New Roman" w:hAnsi="Times New Roman" w:cs="Times New Roman"/>
          <w:sz w:val="24"/>
          <w:szCs w:val="24"/>
        </w:rPr>
        <w:t>Lagos State private hospitals in 2016</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119</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4.25 Efficiency summary of </w:t>
      </w:r>
      <w:r>
        <w:rPr>
          <w:rFonts w:ascii="Times New Roman" w:hAnsi="Times New Roman" w:cs="Times New Roman"/>
          <w:sz w:val="24"/>
          <w:szCs w:val="24"/>
        </w:rPr>
        <w:t>public hospital in Osun State in 2007</w:t>
      </w:r>
      <w:r>
        <w:rPr>
          <w:rFonts w:ascii="Times New Roman" w:hAnsi="Times New Roman" w:cs="Times New Roman"/>
          <w:sz w:val="24"/>
          <w:szCs w:val="24"/>
        </w:rPr>
        <w:tab/>
      </w:r>
      <w:r>
        <w:rPr>
          <w:rFonts w:ascii="Times New Roman" w:hAnsi="Times New Roman" w:cs="Times New Roman"/>
        </w:rPr>
        <w:tab/>
      </w:r>
      <w:r>
        <w:rPr>
          <w:rFonts w:ascii="Times New Roman" w:hAnsi="Times New Roman" w:cs="Times New Roman"/>
        </w:rPr>
        <w:tab/>
        <w:t>120</w:t>
      </w:r>
    </w:p>
    <w:p w:rsidR="002334E6" w:rsidRDefault="002334E6" w:rsidP="002334E6">
      <w:pPr>
        <w:tabs>
          <w:tab w:val="left" w:pos="6735"/>
        </w:tabs>
        <w:spacing w:line="360" w:lineRule="auto"/>
        <w:jc w:val="both"/>
        <w:rPr>
          <w:rFonts w:ascii="Times New Roman" w:hAnsi="Times New Roman" w:cs="Times New Roman"/>
          <w:sz w:val="24"/>
          <w:szCs w:val="24"/>
        </w:rPr>
      </w:pPr>
      <w:r>
        <w:rPr>
          <w:rFonts w:ascii="Times New Roman" w:hAnsi="Times New Roman" w:cs="Times New Roman"/>
          <w:sz w:val="24"/>
          <w:szCs w:val="24"/>
        </w:rPr>
        <w:t>Table 4.26 Efficiency summary of public hospital in Osun State in 2008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121</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4.27 Efficiency summary of public hospital in Osun State in 2009</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122</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4.28 Efficiency summary of public hospital in Osun State in 2010</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123</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4.29 Efficiency summary of public hospital in Osun State in 2011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124</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4.30 Efficiency summary of public hospital in Osun State in 2012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125</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4.31 Efficiency summary of public hospital in Osun State in 2013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126</w:t>
      </w:r>
    </w:p>
    <w:p w:rsidR="002334E6" w:rsidRDefault="002334E6" w:rsidP="002334E6">
      <w:pPr>
        <w:spacing w:line="360" w:lineRule="auto"/>
        <w:jc w:val="both"/>
        <w:rPr>
          <w:rFonts w:ascii="Times New Roman" w:hAnsi="Times New Roman"/>
        </w:rPr>
      </w:pPr>
      <w:r>
        <w:rPr>
          <w:rFonts w:ascii="Times New Roman" w:hAnsi="Times New Roman"/>
        </w:rPr>
        <w:t xml:space="preserve">Table 4.32 Efficiency summary of </w:t>
      </w:r>
      <w:r>
        <w:rPr>
          <w:rFonts w:ascii="Times New Roman" w:hAnsi="Times New Roman" w:cs="Times New Roman"/>
        </w:rPr>
        <w:t>public hospital in Osun State in</w:t>
      </w:r>
      <w:r>
        <w:rPr>
          <w:rFonts w:ascii="Times New Roman" w:hAnsi="Times New Roman"/>
        </w:rPr>
        <w:t xml:space="preserve"> 2014</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127</w:t>
      </w:r>
    </w:p>
    <w:p w:rsidR="002334E6" w:rsidRDefault="002334E6" w:rsidP="002334E6">
      <w:pPr>
        <w:spacing w:line="360" w:lineRule="auto"/>
        <w:jc w:val="both"/>
        <w:rPr>
          <w:rFonts w:ascii="Times New Roman" w:hAnsi="Times New Roman"/>
        </w:rPr>
      </w:pPr>
      <w:r>
        <w:rPr>
          <w:rFonts w:ascii="Times New Roman" w:hAnsi="Times New Roman"/>
        </w:rPr>
        <w:t xml:space="preserve">Table 4.33 Efficiency summary of </w:t>
      </w:r>
      <w:r>
        <w:rPr>
          <w:rFonts w:ascii="Times New Roman" w:hAnsi="Times New Roman" w:cs="Times New Roman"/>
        </w:rPr>
        <w:t>public hospital in Osun State in</w:t>
      </w:r>
      <w:r>
        <w:rPr>
          <w:rFonts w:ascii="Times New Roman" w:hAnsi="Times New Roman"/>
        </w:rPr>
        <w:t xml:space="preserve"> 2015</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128</w:t>
      </w:r>
    </w:p>
    <w:p w:rsidR="002334E6" w:rsidRDefault="002334E6" w:rsidP="002334E6">
      <w:pPr>
        <w:spacing w:line="360" w:lineRule="auto"/>
        <w:jc w:val="both"/>
        <w:rPr>
          <w:rFonts w:ascii="Times New Roman" w:hAnsi="Times New Roman"/>
        </w:rPr>
      </w:pPr>
      <w:r>
        <w:rPr>
          <w:rFonts w:ascii="Times New Roman" w:hAnsi="Times New Roman"/>
        </w:rPr>
        <w:t>Table 4.34 Efficiency summary of</w:t>
      </w:r>
      <w:r>
        <w:rPr>
          <w:rFonts w:ascii="Times New Roman" w:hAnsi="Times New Roman" w:cs="Times New Roman"/>
        </w:rPr>
        <w:t xml:space="preserve"> public hospital in Osun State in</w:t>
      </w:r>
      <w:r>
        <w:rPr>
          <w:rFonts w:ascii="Times New Roman" w:hAnsi="Times New Roman"/>
        </w:rPr>
        <w:t xml:space="preserve"> 2016</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129</w:t>
      </w:r>
    </w:p>
    <w:p w:rsidR="002334E6" w:rsidRDefault="002334E6" w:rsidP="002334E6">
      <w:pPr>
        <w:spacing w:line="360" w:lineRule="auto"/>
        <w:jc w:val="both"/>
        <w:rPr>
          <w:rFonts w:ascii="Times New Roman" w:hAnsi="Times New Roman"/>
        </w:rPr>
      </w:pPr>
      <w:r>
        <w:rPr>
          <w:rFonts w:ascii="Times New Roman" w:hAnsi="Times New Roman"/>
        </w:rPr>
        <w:t>Table 4.35 Efficiency summary of private hospital in Osun State 2007</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130</w:t>
      </w:r>
    </w:p>
    <w:p w:rsidR="002334E6" w:rsidRDefault="002334E6" w:rsidP="002334E6">
      <w:pPr>
        <w:spacing w:line="360" w:lineRule="auto"/>
        <w:jc w:val="both"/>
        <w:rPr>
          <w:rFonts w:ascii="Times New Roman" w:hAnsi="Times New Roman"/>
        </w:rPr>
      </w:pPr>
      <w:r>
        <w:rPr>
          <w:rFonts w:ascii="Times New Roman" w:hAnsi="Times New Roman"/>
        </w:rPr>
        <w:t>Table 4.36 Efficiency summary of private hospital in Osun State 2008</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131</w:t>
      </w:r>
    </w:p>
    <w:p w:rsidR="002334E6" w:rsidRDefault="002334E6" w:rsidP="002334E6">
      <w:pPr>
        <w:spacing w:line="360" w:lineRule="auto"/>
        <w:jc w:val="both"/>
        <w:rPr>
          <w:rFonts w:ascii="Times New Roman" w:hAnsi="Times New Roman"/>
        </w:rPr>
      </w:pPr>
      <w:r>
        <w:rPr>
          <w:rFonts w:ascii="Times New Roman" w:hAnsi="Times New Roman"/>
        </w:rPr>
        <w:t>Table 4.37 Efficiency summary of private hospital in Osun State 2009</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132</w:t>
      </w:r>
    </w:p>
    <w:p w:rsidR="002334E6" w:rsidRDefault="002334E6" w:rsidP="002334E6">
      <w:pPr>
        <w:spacing w:line="360" w:lineRule="auto"/>
        <w:jc w:val="both"/>
        <w:rPr>
          <w:rFonts w:ascii="Times New Roman" w:hAnsi="Times New Roman"/>
        </w:rPr>
      </w:pPr>
      <w:r>
        <w:rPr>
          <w:rFonts w:ascii="Times New Roman" w:hAnsi="Times New Roman"/>
        </w:rPr>
        <w:t>Table 4.38 Efficiency summary of private hospital in Osun State 2010</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133</w:t>
      </w:r>
    </w:p>
    <w:p w:rsidR="002334E6" w:rsidRDefault="002334E6" w:rsidP="002334E6">
      <w:pPr>
        <w:spacing w:line="360" w:lineRule="auto"/>
        <w:jc w:val="both"/>
        <w:rPr>
          <w:rFonts w:ascii="Times New Roman" w:hAnsi="Times New Roman"/>
        </w:rPr>
      </w:pPr>
      <w:r>
        <w:rPr>
          <w:rFonts w:ascii="Times New Roman" w:hAnsi="Times New Roman"/>
        </w:rPr>
        <w:t>Table 4.39 Efficiency summary of private hospital in Osun State 2011</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134</w:t>
      </w:r>
    </w:p>
    <w:p w:rsidR="002334E6" w:rsidRDefault="002334E6" w:rsidP="002334E6">
      <w:pPr>
        <w:spacing w:line="360" w:lineRule="auto"/>
        <w:jc w:val="both"/>
        <w:rPr>
          <w:rFonts w:ascii="Times New Roman" w:hAnsi="Times New Roman"/>
        </w:rPr>
      </w:pPr>
      <w:r>
        <w:rPr>
          <w:rFonts w:ascii="Times New Roman" w:hAnsi="Times New Roman"/>
        </w:rPr>
        <w:t>Table 4.40 Efficiency summary of private hospital in Osun State 2012</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135</w:t>
      </w:r>
    </w:p>
    <w:p w:rsidR="002334E6" w:rsidRDefault="002334E6" w:rsidP="002334E6">
      <w:pPr>
        <w:spacing w:line="360" w:lineRule="auto"/>
        <w:jc w:val="both"/>
        <w:rPr>
          <w:rFonts w:ascii="Times New Roman" w:hAnsi="Times New Roman"/>
        </w:rPr>
      </w:pPr>
      <w:r>
        <w:rPr>
          <w:rFonts w:ascii="Times New Roman" w:hAnsi="Times New Roman"/>
        </w:rPr>
        <w:t>Table 4.41 Efficiency summary of private hospital in Osun State 2013</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136</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4.42 Efficiency summary of </w:t>
      </w:r>
      <w:r>
        <w:rPr>
          <w:rFonts w:ascii="Times New Roman" w:hAnsi="Times New Roman"/>
        </w:rPr>
        <w:t>private hospital in Osun State</w:t>
      </w:r>
      <w:r>
        <w:rPr>
          <w:rFonts w:ascii="Times New Roman" w:hAnsi="Times New Roman" w:cs="Times New Roman"/>
        </w:rPr>
        <w:t xml:space="preserve"> in 2014</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137</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4.43 Efficiency summary of </w:t>
      </w:r>
      <w:r>
        <w:rPr>
          <w:rFonts w:ascii="Times New Roman" w:hAnsi="Times New Roman"/>
        </w:rPr>
        <w:t>private hospital in Osun State</w:t>
      </w:r>
      <w:r>
        <w:rPr>
          <w:rFonts w:ascii="Times New Roman" w:hAnsi="Times New Roman" w:cs="Times New Roman"/>
        </w:rPr>
        <w:t xml:space="preserve"> in 2015</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138</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4.44 Efficiency summary of </w:t>
      </w:r>
      <w:r>
        <w:rPr>
          <w:rFonts w:ascii="Times New Roman" w:hAnsi="Times New Roman"/>
        </w:rPr>
        <w:t>private hospital in Osun State</w:t>
      </w:r>
      <w:r>
        <w:rPr>
          <w:rFonts w:ascii="Times New Roman" w:hAnsi="Times New Roman" w:cs="Times New Roman"/>
        </w:rPr>
        <w:t xml:space="preserve"> in 2016</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139</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4.45 Efficiency summary of public hospital in Oyo State in 2007</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140</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4.46 Efficiency summary of public hospital in Oyo State in 2008</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141</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4.47 Efficiency summary of public hospital in Oyo State in 2009</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142</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4.48 Efficiency summary of public hospital in Oyo State in 2010</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143</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lastRenderedPageBreak/>
        <w:t>Table 4.49 Efficiency summary of public hospital in Oyo State in 2011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144</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4.50 Efficiency summary of public hospital in Oyo State in 2012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145</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4.51 Efficiency summary of public hospital in Oyo State in 2013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146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4.52 Efficiency summary of </w:t>
      </w:r>
      <w:r>
        <w:rPr>
          <w:rFonts w:ascii="Times New Roman" w:hAnsi="Times New Roman" w:cs="Times New Roman"/>
        </w:rPr>
        <w:t xml:space="preserve">public hospital in Oyo State in </w:t>
      </w:r>
      <w:r>
        <w:rPr>
          <w:rFonts w:ascii="Times New Roman" w:hAnsi="Times New Roman" w:cs="Times New Roman"/>
          <w:sz w:val="24"/>
          <w:szCs w:val="24"/>
        </w:rPr>
        <w:t>2014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147</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4.53 Efficiency summary of </w:t>
      </w:r>
      <w:r>
        <w:rPr>
          <w:rFonts w:ascii="Times New Roman" w:hAnsi="Times New Roman" w:cs="Times New Roman"/>
        </w:rPr>
        <w:t xml:space="preserve">public hospital in Oyo State in </w:t>
      </w:r>
      <w:r>
        <w:rPr>
          <w:rFonts w:ascii="Times New Roman" w:hAnsi="Times New Roman" w:cs="Times New Roman"/>
          <w:sz w:val="24"/>
          <w:szCs w:val="24"/>
        </w:rPr>
        <w:t>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148</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4.54 Efficiency summary of </w:t>
      </w:r>
      <w:r>
        <w:rPr>
          <w:rFonts w:ascii="Times New Roman" w:hAnsi="Times New Roman" w:cs="Times New Roman"/>
        </w:rPr>
        <w:t xml:space="preserve">public hospital in Oyo State in </w:t>
      </w:r>
      <w:r>
        <w:rPr>
          <w:rFonts w:ascii="Times New Roman" w:hAnsi="Times New Roman" w:cs="Times New Roman"/>
          <w:sz w:val="24"/>
          <w:szCs w:val="24"/>
        </w:rPr>
        <w:t>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149</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4.55 Efficiency summary of private hospital in Oyo State in 2007</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150</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4.56 Efficiency summary of private hospital in Oyo State in 2008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151</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4.57 Efficiency summary of private hospital in Oyo State in 2009</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4.58 Efficiency summary of private hospital in Oyo State in 2010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153</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4.59 Efficiency summary of private hospital in Oyo State in 2011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154</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4.60 Efficiency summary of private hospital in Oyo State in 2012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155</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4.61 Efficiency summary of private hospital in Oyo State in 2013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156</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4.62: Efficiency summary of private hospital in Oyo State in 2014</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157</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4.63: Efficiency summary of private hospital in Oyo State in 2015</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158</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4.64: Efficiency summary of private hospital in Oyo State in 2016</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159</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4.65: Efficiency summary of public hospital in Ogun State in 2007</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160</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4.66: Efficiency summary of public hospital in Ogun State in 2008</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161</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4.67: Efficiency summary of public hospital in Ogun State in 2009</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162</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4.68: Efficiency summary of public hospital in Ogun State in 2010</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163</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4.69: Efficiency summary of public hospital in Ogun State in 2011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164</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4.70: Efficiency summary of public hospital in Ogun State in 2012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165</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4.71: Efficiency summary of public hospital in Ogun State in 2013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166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4.72 Efficiency summary of Ogun State public hospitals in 2014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167</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4.73 Efficiency summary of Ogun State public hospitals in 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168</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4.74 Efficiency summary of Ogun State public hospitals in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169</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4.75 Efficiency summary of Ogun State private hospitals in 2007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170</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4.76 Efficiency summary of Ogun State private hospitals in 2008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171</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4.77 Efficiency summary of Ogun State private hospitals in 2009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4.78 Efficiency summary of Ogun State private hospitals in 2010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173</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4.79 Efficiency summary of Ogun State private hospitals in 2011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174</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4.80 Efficiency summary of Ogun State private hospitals in 2012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175</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4.81 Efficiency summary of Ogun State private hospitals in 2013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4.82 Efficiency summary of private hospital in Ondo State in 2014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177</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4.83 Efficiency summary of private hospital in Ondo State in 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178</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4.84 Efficiency summary of </w:t>
      </w:r>
      <w:r>
        <w:rPr>
          <w:rFonts w:ascii="Times New Roman" w:hAnsi="Times New Roman" w:cs="Times New Roman"/>
          <w:sz w:val="24"/>
          <w:szCs w:val="24"/>
        </w:rPr>
        <w:t>private</w:t>
      </w:r>
      <w:r>
        <w:rPr>
          <w:rFonts w:ascii="Times New Roman" w:hAnsi="Times New Roman" w:cs="Times New Roman"/>
        </w:rPr>
        <w:t xml:space="preserve"> hospital in Ondo State in 2016</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179</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4.85 Efficiency summary of public hospital in Ondo State in 2007</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180</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4.86 Efficiency summary of public hospital in Ondo State in 2008</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181</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4.87 Efficiency summary of public hospital in Ondo State in 2009</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182</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4.88 Efficiency summary of public hospital in Ondo State in 2010</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183</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Table 4.89 Efficiency summary of public hospital in Ondo State in 2011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184</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 Table 4.90 Efficiency summary of public hospital in Ondo State in 2012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185</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4.91 Efficiency summary of public hospital in Ondo State in 2013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4.92 Efficiency summary of Ondo State public hospitals in 2014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187</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4.93 Efficiency summary of Ondo State public hospitals in 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188</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4.94 Efficiency summary of Ondo State public hospitals in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189</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4.95 Efficiency summary of Ondo State private hospitals in 2007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190</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4.96 Efficiency summary of Ondo State private hospitals in 2008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191</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4.97 Efficiency summary of Ondo State private hospitals in 2009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192</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4.98 Efficiency summary of Ondo State private hospitals in 2010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193</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4.99 Efficiency summary of Ondo State private hospitals in 2011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194</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4.100 Efficiency summary of Ondo State private hospitals in 2012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195</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4.101 Efficiency summary of Ondo State private hospitals in 2013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196</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4.102 Efficiency summary of Ondo State private hospitals in 2014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197</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4.103 Efficiency summary of Ondo State private hospitals in 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198 </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sz w:val="24"/>
          <w:szCs w:val="24"/>
        </w:rPr>
        <w:t>Table 4.104 Efficiency summary of Ondo State private hospitals in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199</w:t>
      </w:r>
    </w:p>
    <w:p w:rsidR="002334E6" w:rsidRDefault="002334E6" w:rsidP="002334E6">
      <w:pPr>
        <w:spacing w:line="360" w:lineRule="auto"/>
        <w:jc w:val="both"/>
        <w:rPr>
          <w:rFonts w:ascii="Times New Roman" w:hAnsi="Times New Roman" w:cs="Times New Roman"/>
        </w:rPr>
      </w:pPr>
      <w:r>
        <w:rPr>
          <w:rFonts w:ascii="Times New Roman" w:hAnsi="Times New Roman" w:cs="Times New Roman"/>
        </w:rPr>
        <w:t xml:space="preserve">Table 4. 105 Rank of public hospitals based on their efficiency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200</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4.106 </w:t>
      </w:r>
      <w:r>
        <w:rPr>
          <w:rFonts w:ascii="Times New Roman" w:hAnsi="Times New Roman" w:cs="Times New Roman"/>
        </w:rPr>
        <w:t>Rank of private hospitals based on their efficiency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201  </w:t>
      </w:r>
    </w:p>
    <w:p w:rsidR="002334E6" w:rsidRDefault="002334E6" w:rsidP="002334E6">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4.107 Comparison Efficiency summary for each State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202 </w:t>
      </w:r>
    </w:p>
    <w:p w:rsidR="002334E6" w:rsidRDefault="002334E6" w:rsidP="002334E6">
      <w:pPr>
        <w:rPr>
          <w:rFonts w:ascii="Times New Roman" w:hAnsi="Times New Roman" w:cs="Times New Roman"/>
          <w:b/>
        </w:rPr>
      </w:pPr>
      <w:r>
        <w:rPr>
          <w:rFonts w:ascii="Times New Roman" w:hAnsi="Times New Roman" w:cs="Times New Roman"/>
          <w:b/>
        </w:rPr>
        <w:br w:type="page"/>
      </w:r>
    </w:p>
    <w:p w:rsidR="002334E6" w:rsidRDefault="002334E6" w:rsidP="002334E6">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FIGURES</w:t>
      </w:r>
    </w:p>
    <w:p w:rsidR="002334E6" w:rsidRDefault="002334E6" w:rsidP="002334E6">
      <w:pPr>
        <w:shd w:val="clear" w:color="auto" w:fill="FFFFFF"/>
        <w:spacing w:after="0" w:line="276" w:lineRule="auto"/>
        <w:jc w:val="both"/>
        <w:rPr>
          <w:rFonts w:ascii="Times New Roman" w:hAnsi="Times New Roman"/>
          <w:sz w:val="24"/>
          <w:szCs w:val="24"/>
        </w:rPr>
      </w:pPr>
      <w:r>
        <w:rPr>
          <w:rFonts w:ascii="Times New Roman" w:hAnsi="Times New Roman"/>
          <w:sz w:val="24"/>
          <w:szCs w:val="24"/>
        </w:rPr>
        <w:t>Figure 2.1: Production frontier and technical Efficiency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w:t>
      </w:r>
    </w:p>
    <w:p w:rsidR="002334E6" w:rsidRDefault="002334E6" w:rsidP="002334E6">
      <w:pPr>
        <w:spacing w:after="0" w:line="276" w:lineRule="auto"/>
        <w:jc w:val="both"/>
        <w:rPr>
          <w:rFonts w:ascii="Times New Roman"/>
          <w:sz w:val="24"/>
          <w:szCs w:val="24"/>
        </w:rPr>
      </w:pPr>
      <w:r>
        <w:rPr>
          <w:rFonts w:ascii="Times New Roman"/>
          <w:sz w:val="24"/>
          <w:szCs w:val="24"/>
        </w:rPr>
        <w:t xml:space="preserve">Figure </w:t>
      </w:r>
      <w:r>
        <w:rPr>
          <w:rFonts w:ascii="Times New Roman"/>
          <w:sz w:val="24"/>
          <w:szCs w:val="24"/>
        </w:rPr>
        <w:tab/>
        <w:t>2.2 Productivity, technical Efficiency and scale economics</w:t>
      </w:r>
      <w:r>
        <w:rPr>
          <w:rFonts w:ascii="Times New Roman"/>
          <w:sz w:val="24"/>
          <w:szCs w:val="24"/>
        </w:rPr>
        <w:tab/>
      </w:r>
      <w:r>
        <w:rPr>
          <w:rFonts w:ascii="Times New Roman"/>
          <w:sz w:val="24"/>
          <w:szCs w:val="24"/>
        </w:rPr>
        <w:tab/>
      </w:r>
      <w:r>
        <w:rPr>
          <w:rFonts w:ascii="Times New Roman"/>
          <w:sz w:val="24"/>
          <w:szCs w:val="24"/>
        </w:rPr>
        <w:tab/>
      </w:r>
      <w:r>
        <w:rPr>
          <w:rFonts w:ascii="Times New Roman"/>
          <w:sz w:val="24"/>
          <w:szCs w:val="24"/>
        </w:rPr>
        <w:tab/>
        <w:t>19</w:t>
      </w:r>
    </w:p>
    <w:p w:rsidR="002334E6" w:rsidRDefault="002334E6" w:rsidP="002334E6">
      <w:pPr>
        <w:spacing w:after="0" w:line="276" w:lineRule="auto"/>
        <w:jc w:val="both"/>
        <w:rPr>
          <w:rFonts w:ascii="Times New Roman" w:hAnsi="Times New Roman"/>
          <w:sz w:val="24"/>
          <w:szCs w:val="24"/>
        </w:rPr>
      </w:pPr>
      <w:r>
        <w:rPr>
          <w:rFonts w:ascii="Times New Roman" w:hAnsi="Times New Roman"/>
          <w:sz w:val="24"/>
          <w:szCs w:val="24"/>
        </w:rPr>
        <w:t>Figure 2.3: Technical change between two periods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rsidR="002334E6" w:rsidRDefault="002334E6" w:rsidP="002334E6">
      <w:pPr>
        <w:spacing w:line="276" w:lineRule="auto"/>
        <w:rPr>
          <w:rFonts w:ascii="Times New Roman" w:hAnsi="Times New Roman"/>
          <w:sz w:val="24"/>
          <w:szCs w:val="24"/>
        </w:rPr>
      </w:pPr>
      <w:r>
        <w:rPr>
          <w:rFonts w:ascii="Times New Roman" w:hAnsi="Times New Roman"/>
          <w:sz w:val="24"/>
          <w:szCs w:val="24"/>
        </w:rPr>
        <w:t>Figure 2.4: Technical and allocative efficiencies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24</w:t>
      </w:r>
    </w:p>
    <w:p w:rsidR="002334E6" w:rsidRDefault="002334E6" w:rsidP="002334E6">
      <w:pPr>
        <w:spacing w:after="0" w:line="276" w:lineRule="auto"/>
        <w:jc w:val="both"/>
        <w:rPr>
          <w:rFonts w:ascii="Times New Roman" w:hAnsi="Times New Roman"/>
          <w:sz w:val="24"/>
          <w:szCs w:val="24"/>
        </w:rPr>
      </w:pPr>
      <w:r>
        <w:rPr>
          <w:rFonts w:ascii="Times New Roman" w:hAnsi="Times New Roman"/>
          <w:sz w:val="24"/>
          <w:szCs w:val="24"/>
        </w:rPr>
        <w:t xml:space="preserve">Figure 2.5a and 2.5b: Input and output-orientated technical Efficiency Measures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and returns to scale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rsidR="002334E6" w:rsidRDefault="002334E6" w:rsidP="002334E6">
      <w:pPr>
        <w:autoSpaceDE w:val="0"/>
        <w:autoSpaceDN w:val="0"/>
        <w:adjustRightInd w:val="0"/>
        <w:spacing w:after="0" w:line="276" w:lineRule="auto"/>
        <w:jc w:val="both"/>
        <w:rPr>
          <w:rFonts w:ascii="Times New Roman" w:hAnsi="Times New Roman"/>
          <w:sz w:val="24"/>
          <w:szCs w:val="24"/>
        </w:rPr>
      </w:pPr>
      <w:r>
        <w:rPr>
          <w:rFonts w:ascii="Times New Roman" w:hAnsi="Times New Roman"/>
          <w:sz w:val="24"/>
          <w:szCs w:val="24"/>
        </w:rPr>
        <w:t>Figure 2.6 Technical and Allocative Efficiencies from an Output Orientation</w:t>
      </w:r>
      <w:r>
        <w:rPr>
          <w:rFonts w:ascii="Times New Roman" w:hAnsi="Times New Roman"/>
          <w:sz w:val="24"/>
          <w:szCs w:val="24"/>
        </w:rPr>
        <w:tab/>
      </w:r>
      <w:r>
        <w:rPr>
          <w:rFonts w:ascii="Times New Roman" w:hAnsi="Times New Roman"/>
          <w:sz w:val="24"/>
          <w:szCs w:val="24"/>
        </w:rPr>
        <w:tab/>
        <w:t>26</w:t>
      </w:r>
    </w:p>
    <w:p w:rsidR="002334E6" w:rsidRDefault="002334E6" w:rsidP="002334E6">
      <w:pPr>
        <w:autoSpaceDE w:val="0"/>
        <w:autoSpaceDN w:val="0"/>
        <w:adjustRightInd w:val="0"/>
        <w:spacing w:after="0" w:line="276" w:lineRule="auto"/>
        <w:jc w:val="both"/>
        <w:rPr>
          <w:rFonts w:ascii="Times New Roman" w:hAnsi="Times New Roman"/>
          <w:sz w:val="24"/>
          <w:szCs w:val="24"/>
        </w:rPr>
      </w:pPr>
      <w:r>
        <w:rPr>
          <w:rFonts w:ascii="Times New Roman" w:hAnsi="Times New Roman"/>
          <w:sz w:val="24"/>
          <w:szCs w:val="24"/>
        </w:rPr>
        <w:t>Figure 2.7: determinants of hospitals Efficiency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57</w:t>
      </w:r>
    </w:p>
    <w:p w:rsidR="002334E6" w:rsidRDefault="002334E6" w:rsidP="002334E6">
      <w:pPr>
        <w:autoSpaceDE w:val="0"/>
        <w:autoSpaceDN w:val="0"/>
        <w:adjustRightInd w:val="0"/>
        <w:spacing w:after="0" w:line="276" w:lineRule="auto"/>
        <w:jc w:val="both"/>
        <w:rPr>
          <w:rFonts w:ascii="Times New Roman" w:hAnsi="Times New Roman"/>
          <w:sz w:val="24"/>
          <w:szCs w:val="24"/>
        </w:rPr>
      </w:pPr>
      <w:r>
        <w:rPr>
          <w:rFonts w:ascii="Times New Roman" w:hAnsi="Times New Roman"/>
          <w:sz w:val="24"/>
          <w:szCs w:val="24"/>
        </w:rPr>
        <w:t>Figure 3.1: conceptual framework for the model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68</w:t>
      </w:r>
    </w:p>
    <w:p w:rsidR="002334E6" w:rsidRDefault="002334E6" w:rsidP="002334E6">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Figure 4.1: Technical Efficiency result of public and private hospitals in South-west, </w:t>
      </w:r>
    </w:p>
    <w:p w:rsidR="002334E6" w:rsidRDefault="002334E6" w:rsidP="002334E6">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Nigeria 2007 –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85</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4.2 Efficiency summary of public and private hospitals in South-west, </w:t>
      </w:r>
    </w:p>
    <w:p w:rsidR="002334E6" w:rsidRDefault="002334E6" w:rsidP="002334E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Nigeria 2007 –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89</w:t>
      </w:r>
    </w:p>
    <w:p w:rsidR="002334E6" w:rsidRDefault="002334E6" w:rsidP="002334E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Figure 4.3</w:t>
      </w:r>
      <w:r>
        <w:rPr>
          <w:rFonts w:ascii="Times New Roman" w:hAnsi="Times New Roman" w:cs="Times New Roman"/>
          <w:sz w:val="24"/>
          <w:szCs w:val="24"/>
        </w:rPr>
        <w:tab/>
        <w:t xml:space="preserve">Measure of ∆EFF, ∆TECH and ∆TFP for public Hospitals </w:t>
      </w:r>
      <w:r>
        <w:rPr>
          <w:rFonts w:ascii="Times New Roman" w:hAnsi="Times New Roman" w:cs="Times New Roman"/>
          <w:sz w:val="24"/>
          <w:szCs w:val="24"/>
        </w:rPr>
        <w:tab/>
        <w:t xml:space="preserve">South-west, </w:t>
      </w:r>
      <w:r>
        <w:rPr>
          <w:rFonts w:ascii="Times New Roman" w:hAnsi="Times New Roman" w:cs="Times New Roman"/>
          <w:sz w:val="24"/>
          <w:szCs w:val="24"/>
        </w:rPr>
        <w:tab/>
      </w:r>
      <w:r>
        <w:rPr>
          <w:rFonts w:ascii="Times New Roman" w:hAnsi="Times New Roman" w:cs="Times New Roman"/>
          <w:sz w:val="24"/>
          <w:szCs w:val="24"/>
        </w:rPr>
        <w:tab/>
        <w:t>Nigeria 2007- 2016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93</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4.4</w:t>
      </w:r>
      <w:r>
        <w:rPr>
          <w:rFonts w:ascii="Times New Roman" w:hAnsi="Times New Roman" w:cs="Times New Roman"/>
          <w:sz w:val="24"/>
          <w:szCs w:val="24"/>
        </w:rPr>
        <w:tab/>
        <w:t xml:space="preserve">Measure of ∆EFF, ∆TECH and ∆TFP for private Hospitals </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South-west, Nigeria 2007- 2016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96</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4.5. Technical Efficiency change (∆EFF) for public and private </w:t>
      </w:r>
    </w:p>
    <w:p w:rsidR="002334E6" w:rsidRDefault="002334E6" w:rsidP="002334E6">
      <w:pPr>
        <w:spacing w:after="0" w:line="360" w:lineRule="auto"/>
        <w:rPr>
          <w:rFonts w:ascii="Times New Roman" w:hAnsi="Times New Roman" w:cs="Times New Roman"/>
          <w:sz w:val="24"/>
          <w:szCs w:val="24"/>
        </w:rPr>
      </w:pPr>
      <w:r>
        <w:rPr>
          <w:rFonts w:ascii="Times New Roman" w:hAnsi="Times New Roman" w:cs="Times New Roman"/>
          <w:sz w:val="24"/>
          <w:szCs w:val="24"/>
        </w:rPr>
        <w:t>                       Hospitals 2007/2008-2015/2016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97</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4.6. Technological change (∆TECH) for public and private Hospitals </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2007/2008-2015/2016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97</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4.7.  Total Factor Productivity Change (∆TFP) for public and private </w:t>
      </w:r>
    </w:p>
    <w:p w:rsidR="002334E6" w:rsidRDefault="002334E6" w:rsidP="002334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Hospitals 2007/2008-2015/2016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98</w:t>
      </w:r>
    </w:p>
    <w:p w:rsidR="002334E6" w:rsidRDefault="002334E6" w:rsidP="002334E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Figure 4. 8 Summary of mean for ∆EFF, ∆TECH and ∆TFP for public and private </w:t>
      </w:r>
      <w:r>
        <w:rPr>
          <w:rFonts w:ascii="Times New Roman" w:hAnsi="Times New Roman" w:cs="Times New Roman"/>
          <w:sz w:val="24"/>
          <w:szCs w:val="24"/>
        </w:rPr>
        <w:tab/>
      </w:r>
      <w:r>
        <w:rPr>
          <w:rFonts w:ascii="Times New Roman" w:hAnsi="Times New Roman" w:cs="Times New Roman"/>
          <w:sz w:val="24"/>
          <w:szCs w:val="24"/>
        </w:rPr>
        <w:tab/>
        <w:t>hospitals in southwest, Nigeria from 2007/2008 –2015/2016.</w:t>
      </w:r>
      <w:r>
        <w:rPr>
          <w:rFonts w:ascii="Times New Roman" w:hAnsi="Times New Roman" w:cs="Times New Roman"/>
          <w:sz w:val="24"/>
          <w:szCs w:val="24"/>
        </w:rPr>
        <w:tab/>
      </w:r>
      <w:r>
        <w:rPr>
          <w:rFonts w:ascii="Times New Roman" w:hAnsi="Times New Roman" w:cs="Times New Roman"/>
          <w:sz w:val="24"/>
          <w:szCs w:val="24"/>
        </w:rPr>
        <w:tab/>
        <w:t>99</w:t>
      </w:r>
    </w:p>
    <w:p w:rsidR="002334E6" w:rsidRDefault="002334E6" w:rsidP="002334E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Figure  4.9 Efficiency summary of Lagos State public and private hospitals </w:t>
      </w:r>
      <w:r>
        <w:rPr>
          <w:rFonts w:ascii="Times New Roman" w:hAnsi="Times New Roman" w:cs="Times New Roman"/>
          <w:sz w:val="24"/>
          <w:szCs w:val="24"/>
        </w:rPr>
        <w:tab/>
      </w:r>
      <w:r>
        <w:rPr>
          <w:rFonts w:ascii="Times New Roman" w:hAnsi="Times New Roman" w:cs="Times New Roman"/>
          <w:sz w:val="24"/>
          <w:szCs w:val="24"/>
        </w:rPr>
        <w:tab/>
        <w:t>203</w:t>
      </w:r>
      <w:r>
        <w:rPr>
          <w:rFonts w:ascii="Times New Roman" w:hAnsi="Times New Roman" w:cs="Times New Roman"/>
          <w:sz w:val="24"/>
          <w:szCs w:val="24"/>
        </w:rPr>
        <w:tab/>
      </w:r>
    </w:p>
    <w:p w:rsidR="002334E6" w:rsidRDefault="002334E6" w:rsidP="002334E6">
      <w:pPr>
        <w:spacing w:after="0" w:line="360" w:lineRule="auto"/>
        <w:rPr>
          <w:rFonts w:ascii="Times New Roman" w:hAnsi="Times New Roman" w:cs="Times New Roman"/>
          <w:sz w:val="24"/>
          <w:szCs w:val="24"/>
        </w:rPr>
      </w:pPr>
      <w:r>
        <w:rPr>
          <w:rFonts w:ascii="Times New Roman" w:hAnsi="Times New Roman" w:cs="Times New Roman"/>
          <w:sz w:val="24"/>
          <w:szCs w:val="24"/>
        </w:rPr>
        <w:t>Figure  4.10 Efficiency summary of Ogun State public and private hospitals</w:t>
      </w:r>
      <w:r>
        <w:rPr>
          <w:rFonts w:ascii="Times New Roman" w:hAnsi="Times New Roman" w:cs="Times New Roman"/>
          <w:sz w:val="24"/>
          <w:szCs w:val="24"/>
        </w:rPr>
        <w:tab/>
      </w:r>
      <w:r>
        <w:rPr>
          <w:rFonts w:ascii="Times New Roman" w:hAnsi="Times New Roman" w:cs="Times New Roman"/>
          <w:sz w:val="24"/>
          <w:szCs w:val="24"/>
        </w:rPr>
        <w:tab/>
        <w:t>203</w:t>
      </w:r>
    </w:p>
    <w:p w:rsidR="002334E6" w:rsidRDefault="002334E6" w:rsidP="002334E6">
      <w:pPr>
        <w:spacing w:after="0" w:line="360" w:lineRule="auto"/>
        <w:rPr>
          <w:rFonts w:ascii="Times New Roman" w:hAnsi="Times New Roman" w:cs="Times New Roman"/>
          <w:sz w:val="24"/>
          <w:szCs w:val="24"/>
        </w:rPr>
      </w:pPr>
      <w:r>
        <w:rPr>
          <w:rFonts w:ascii="Times New Roman" w:hAnsi="Times New Roman" w:cs="Times New Roman"/>
          <w:sz w:val="24"/>
          <w:szCs w:val="24"/>
        </w:rPr>
        <w:t>Figure  4.11 Efficiency summary of Ondo State public and private hospitals</w:t>
      </w:r>
      <w:r>
        <w:rPr>
          <w:rFonts w:ascii="Times New Roman" w:hAnsi="Times New Roman" w:cs="Times New Roman"/>
          <w:sz w:val="24"/>
          <w:szCs w:val="24"/>
        </w:rPr>
        <w:tab/>
      </w:r>
      <w:r>
        <w:rPr>
          <w:rFonts w:ascii="Times New Roman" w:hAnsi="Times New Roman" w:cs="Times New Roman"/>
          <w:sz w:val="24"/>
          <w:szCs w:val="24"/>
        </w:rPr>
        <w:tab/>
        <w:t>204</w:t>
      </w:r>
    </w:p>
    <w:p w:rsidR="002334E6" w:rsidRDefault="002334E6" w:rsidP="002334E6">
      <w:pPr>
        <w:spacing w:after="0" w:line="360" w:lineRule="auto"/>
        <w:rPr>
          <w:rFonts w:ascii="Times New Roman" w:hAnsi="Times New Roman" w:cs="Times New Roman"/>
          <w:sz w:val="24"/>
          <w:szCs w:val="24"/>
        </w:rPr>
      </w:pPr>
      <w:r>
        <w:rPr>
          <w:rFonts w:ascii="Times New Roman" w:hAnsi="Times New Roman" w:cs="Times New Roman"/>
          <w:sz w:val="24"/>
          <w:szCs w:val="24"/>
        </w:rPr>
        <w:t>Figure  4.12 Efficiency summary of Osun State public and private hospitals</w:t>
      </w:r>
      <w:r>
        <w:rPr>
          <w:rFonts w:ascii="Times New Roman" w:hAnsi="Times New Roman" w:cs="Times New Roman"/>
          <w:sz w:val="24"/>
          <w:szCs w:val="24"/>
        </w:rPr>
        <w:tab/>
      </w:r>
      <w:r>
        <w:rPr>
          <w:rFonts w:ascii="Times New Roman" w:hAnsi="Times New Roman" w:cs="Times New Roman"/>
          <w:sz w:val="24"/>
          <w:szCs w:val="24"/>
        </w:rPr>
        <w:tab/>
        <w:t>204</w:t>
      </w:r>
    </w:p>
    <w:p w:rsidR="002334E6" w:rsidRDefault="002334E6" w:rsidP="002334E6">
      <w:pPr>
        <w:spacing w:after="0" w:line="360" w:lineRule="auto"/>
        <w:rPr>
          <w:rFonts w:ascii="Times New Roman" w:hAnsi="Times New Roman" w:cs="Times New Roman"/>
          <w:sz w:val="24"/>
          <w:szCs w:val="24"/>
        </w:rPr>
      </w:pPr>
      <w:r>
        <w:rPr>
          <w:rFonts w:ascii="Times New Roman" w:hAnsi="Times New Roman" w:cs="Times New Roman"/>
          <w:sz w:val="24"/>
          <w:szCs w:val="24"/>
        </w:rPr>
        <w:t>Figure  4.13 Efficiency summary of Oyo State public and private hospitals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205</w:t>
      </w:r>
    </w:p>
    <w:p w:rsidR="002334E6" w:rsidRDefault="002334E6" w:rsidP="002334E6">
      <w:pPr>
        <w:spacing w:after="0" w:line="360" w:lineRule="auto"/>
        <w:rPr>
          <w:rFonts w:ascii="Times New Roman" w:hAnsi="Times New Roman" w:cs="Times New Roman"/>
          <w:sz w:val="24"/>
          <w:szCs w:val="24"/>
        </w:rPr>
      </w:pPr>
    </w:p>
    <w:p w:rsidR="002334E6" w:rsidRDefault="002334E6" w:rsidP="002334E6">
      <w:pPr>
        <w:jc w:val="center"/>
        <w:rPr>
          <w:rFonts w:ascii="Times New Roman" w:hAnsi="Times New Roman" w:cs="Times New Roman"/>
          <w:b/>
          <w:sz w:val="28"/>
          <w:szCs w:val="28"/>
        </w:rPr>
      </w:pPr>
      <w:r>
        <w:rPr>
          <w:rFonts w:ascii="Times New Roman" w:hAnsi="Times New Roman" w:cs="Times New Roman"/>
          <w:b/>
          <w:sz w:val="28"/>
          <w:szCs w:val="28"/>
        </w:rPr>
        <w:t>ABSTRACT</w:t>
      </w:r>
    </w:p>
    <w:p w:rsidR="002334E6" w:rsidRDefault="002334E6" w:rsidP="002334E6">
      <w:pPr>
        <w:spacing w:line="240" w:lineRule="auto"/>
        <w:jc w:val="both"/>
        <w:rPr>
          <w:rFonts w:ascii="Times New Roman" w:hAnsi="Times New Roman"/>
          <w:color w:val="000000" w:themeColor="text1"/>
          <w:sz w:val="24"/>
          <w:szCs w:val="24"/>
        </w:rPr>
      </w:pPr>
      <w:r>
        <w:rPr>
          <w:rFonts w:ascii="Times New Roman" w:hAnsi="Times New Roman" w:cs="Times New Roman"/>
          <w:sz w:val="24"/>
          <w:szCs w:val="24"/>
        </w:rPr>
        <w:lastRenderedPageBreak/>
        <w:t xml:space="preserve">The objective of health systems includes effectiveness, efficiency, equity and quality. To achieve these, depend on the health policy, health expenditure, national income and access to health services. Nigeria is ranked 187 of the 191member nations of WHO based on her health system performance. Some literature blamed this performance on health expenditure, price and income, others opined that some low-income countries have sufficiently better health outcomes depending on political will, but not much has been done on efficiency and its spread across both the public and private hospitals. This study therefore, estimates the relative efficiency of public and private hospitals in the South–west, Nigeria. The objectives were to: i) </w:t>
      </w:r>
      <w:r>
        <w:rPr>
          <w:rFonts w:ascii="Times New Roman" w:hAnsi="Times New Roman"/>
          <w:color w:val="000000" w:themeColor="text1"/>
          <w:sz w:val="24"/>
          <w:szCs w:val="24"/>
        </w:rPr>
        <w:t>estimate the technical efficiency of the hospitals; ii) determine the allocative and cost efficiency; iii) assess the role of technical efficiency change and technological change in driving their total factor productivity; and iv) measure the pattern of efficiency growth in total factor productivity (TFP) among the health care providers.</w:t>
      </w:r>
    </w:p>
    <w:p w:rsidR="002334E6" w:rsidRDefault="002334E6" w:rsidP="002334E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input-oriented constant returns to scale theory was used. Given that most hospital data are not readily available, convenience sampling method was employed to select 10 private and 10 public hospitals from each of Lagos, Ogun, Ondo, Osun and Oyo States from 2007 to 2016. Data Envelopment Analysis was used to calculate the efficiency while Malmquist Productivity Index (MPI) measured the productivity growth at MPI&gt;1 = progressing, MPI&lt;1= deteriorating and MPI=1 denote stagnating. </w:t>
      </w:r>
    </w:p>
    <w:p w:rsidR="002334E6" w:rsidRDefault="002334E6" w:rsidP="002334E6">
      <w:pPr>
        <w:spacing w:line="240" w:lineRule="auto"/>
        <w:jc w:val="both"/>
        <w:rPr>
          <w:rFonts w:ascii="Times New Roman" w:hAnsi="Times New Roman" w:cs="Times New Roman"/>
          <w:sz w:val="24"/>
          <w:szCs w:val="24"/>
        </w:rPr>
      </w:pPr>
      <w:r>
        <w:rPr>
          <w:rFonts w:ascii="Times New Roman" w:hAnsi="Times New Roman" w:cs="Times New Roman"/>
          <w:sz w:val="24"/>
          <w:szCs w:val="24"/>
        </w:rPr>
        <w:t>The findings of the study were that:</w:t>
      </w:r>
    </w:p>
    <w:p w:rsidR="002334E6" w:rsidRDefault="002334E6" w:rsidP="002334E6">
      <w:pPr>
        <w:numPr>
          <w:ilvl w:val="0"/>
          <w:numId w:val="29"/>
        </w:numPr>
        <w:spacing w:line="240" w:lineRule="auto"/>
        <w:jc w:val="both"/>
        <w:rPr>
          <w:rFonts w:ascii="Times New Roman" w:hAnsi="Times New Roman"/>
          <w:sz w:val="24"/>
          <w:szCs w:val="24"/>
        </w:rPr>
      </w:pPr>
      <w:r>
        <w:rPr>
          <w:rFonts w:ascii="Times New Roman" w:hAnsi="Times New Roman"/>
          <w:sz w:val="24"/>
          <w:szCs w:val="24"/>
        </w:rPr>
        <w:t xml:space="preserve">both public and private hospitals are technically efficient but the former are more efficient than the latter with general mean (0.722 and 0.661) respectively; </w:t>
      </w:r>
    </w:p>
    <w:p w:rsidR="002334E6" w:rsidRDefault="002334E6" w:rsidP="002334E6">
      <w:pPr>
        <w:numPr>
          <w:ilvl w:val="0"/>
          <w:numId w:val="29"/>
        </w:numPr>
        <w:spacing w:line="240" w:lineRule="auto"/>
        <w:jc w:val="both"/>
        <w:rPr>
          <w:rFonts w:ascii="Times New Roman" w:hAnsi="Times New Roman"/>
          <w:sz w:val="24"/>
          <w:szCs w:val="24"/>
        </w:rPr>
      </w:pPr>
      <w:r>
        <w:rPr>
          <w:rFonts w:ascii="Times New Roman" w:hAnsi="Times New Roman"/>
          <w:sz w:val="24"/>
          <w:szCs w:val="24"/>
        </w:rPr>
        <w:t>both allocative and cost efficiency (0.675 and 0.438) are higher in the public hospitals than private (0.411 and 0.256), respectively;</w:t>
      </w:r>
    </w:p>
    <w:p w:rsidR="002334E6" w:rsidRDefault="002334E6" w:rsidP="002334E6">
      <w:pPr>
        <w:numPr>
          <w:ilvl w:val="0"/>
          <w:numId w:val="29"/>
        </w:numPr>
        <w:spacing w:line="240" w:lineRule="auto"/>
        <w:jc w:val="both"/>
        <w:rPr>
          <w:rFonts w:ascii="Times New Roman" w:hAnsi="Times New Roman"/>
          <w:sz w:val="24"/>
          <w:szCs w:val="24"/>
        </w:rPr>
      </w:pPr>
      <w:r>
        <w:rPr>
          <w:rFonts w:ascii="Times New Roman" w:hAnsi="Times New Roman"/>
          <w:sz w:val="24"/>
          <w:szCs w:val="24"/>
        </w:rPr>
        <w:t xml:space="preserve"> productivity growth displayed inconsistency for both public and private hospitals with technical efficiency change (1.262 and 1.103= progressing for 2007/2008; 0.691 and 0.865= deteriorating for 2008/2009) and technological change (0.681 and 0.929= deteriorating for 2007/2008; 1.877 and 1.113= progressing for 2008/2009);</w:t>
      </w:r>
    </w:p>
    <w:p w:rsidR="002334E6" w:rsidRDefault="002334E6" w:rsidP="002334E6">
      <w:pPr>
        <w:numPr>
          <w:ilvl w:val="0"/>
          <w:numId w:val="29"/>
        </w:numPr>
        <w:spacing w:line="240" w:lineRule="auto"/>
        <w:jc w:val="both"/>
        <w:rPr>
          <w:rFonts w:ascii="Times New Roman" w:hAnsi="Times New Roman"/>
          <w:sz w:val="24"/>
          <w:szCs w:val="24"/>
        </w:rPr>
      </w:pPr>
      <w:r>
        <w:rPr>
          <w:rFonts w:ascii="Times New Roman" w:hAnsi="Times New Roman"/>
          <w:sz w:val="24"/>
          <w:szCs w:val="24"/>
        </w:rPr>
        <w:t xml:space="preserve">total factor productivity (the product of technical efficiency change and technological change) behaved prototype with technical efficiency change and technological change for both public and private hospitals, but are generally deteriorating with productivity scores of 0.971 and 0.968, respectively; and </w:t>
      </w:r>
    </w:p>
    <w:p w:rsidR="002334E6" w:rsidRDefault="002334E6" w:rsidP="002334E6">
      <w:pPr>
        <w:numPr>
          <w:ilvl w:val="0"/>
          <w:numId w:val="29"/>
        </w:numPr>
        <w:spacing w:line="240" w:lineRule="auto"/>
        <w:jc w:val="both"/>
        <w:rPr>
          <w:rFonts w:ascii="Times New Roman" w:hAnsi="Times New Roman"/>
          <w:sz w:val="24"/>
          <w:szCs w:val="24"/>
        </w:rPr>
      </w:pPr>
      <w:r>
        <w:rPr>
          <w:rFonts w:ascii="Times New Roman" w:hAnsi="Times New Roman"/>
          <w:sz w:val="24"/>
          <w:szCs w:val="24"/>
        </w:rPr>
        <w:t xml:space="preserve">cost efficiency score in descending order ranked Lagos, Ogun, Oyo, Ondo and Osun States for public, while Ogun, Osun, Ondo, Oyo and Lagos for private. </w:t>
      </w:r>
    </w:p>
    <w:p w:rsidR="002334E6" w:rsidRDefault="002334E6" w:rsidP="002334E6">
      <w:pPr>
        <w:spacing w:line="240" w:lineRule="auto"/>
        <w:jc w:val="both"/>
        <w:rPr>
          <w:rFonts w:ascii="Times New Roman" w:hAnsi="Times New Roman" w:cs="Times New Roman"/>
          <w:color w:val="000000"/>
          <w:sz w:val="24"/>
          <w:szCs w:val="24"/>
        </w:rPr>
      </w:pPr>
      <w:r>
        <w:rPr>
          <w:rFonts w:ascii="Times New Roman" w:hAnsi="Times New Roman" w:cs="Times New Roman"/>
          <w:sz w:val="24"/>
          <w:szCs w:val="24"/>
        </w:rPr>
        <w:t>The study concluded that public hospitals are more technically efficient than private hospitals, but both are cost-inefficient and deteriorating in productivity growth. The study recommended that the Ministries of Health should equip the hospitals towards the changing health demands. While ensuring compliance to operational policy by private hospitals, cost of operation should be</w:t>
      </w:r>
      <w:r>
        <w:rPr>
          <w:rFonts w:ascii="Times New Roman" w:hAnsi="Times New Roman" w:cs="Times New Roman"/>
          <w:color w:val="000000"/>
          <w:sz w:val="24"/>
          <w:szCs w:val="24"/>
        </w:rPr>
        <w:t xml:space="preserve"> competitive for both the private and public hospitals.</w:t>
      </w:r>
    </w:p>
    <w:p w:rsidR="002334E6" w:rsidRDefault="002334E6" w:rsidP="002334E6">
      <w:pPr>
        <w:spacing w:line="24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Word Count</w:t>
      </w:r>
      <w:r>
        <w:rPr>
          <w:rFonts w:ascii="Times New Roman" w:hAnsi="Times New Roman" w:cs="Times New Roman"/>
          <w:color w:val="000000"/>
          <w:sz w:val="24"/>
          <w:szCs w:val="24"/>
        </w:rPr>
        <w:t>: 456</w:t>
      </w:r>
    </w:p>
    <w:p w:rsidR="00265220" w:rsidRPr="00265220" w:rsidRDefault="00265220" w:rsidP="00265220">
      <w:pPr>
        <w:pStyle w:val="Heading1"/>
        <w:spacing w:after="240"/>
        <w:jc w:val="center"/>
        <w:rPr>
          <w:rFonts w:ascii="Times New Roman" w:hAnsi="Times New Roman" w:cs="Times New Roman"/>
          <w:b/>
          <w:color w:val="auto"/>
          <w:sz w:val="24"/>
          <w:szCs w:val="24"/>
        </w:rPr>
      </w:pPr>
      <w:r w:rsidRPr="00265220">
        <w:rPr>
          <w:rFonts w:ascii="Times New Roman" w:hAnsi="Times New Roman" w:cs="Times New Roman"/>
          <w:b/>
          <w:color w:val="auto"/>
          <w:sz w:val="24"/>
          <w:szCs w:val="24"/>
        </w:rPr>
        <w:lastRenderedPageBreak/>
        <w:t>CHAPTER ONE</w:t>
      </w:r>
      <w:bookmarkEnd w:id="0"/>
      <w:bookmarkEnd w:id="1"/>
    </w:p>
    <w:p w:rsidR="00265220" w:rsidRPr="00265220" w:rsidRDefault="00265220" w:rsidP="00265220">
      <w:pPr>
        <w:pStyle w:val="Heading1"/>
        <w:spacing w:after="240"/>
        <w:jc w:val="center"/>
        <w:rPr>
          <w:rFonts w:ascii="Times New Roman" w:hAnsi="Times New Roman" w:cs="Times New Roman"/>
          <w:b/>
          <w:color w:val="auto"/>
          <w:sz w:val="24"/>
          <w:szCs w:val="24"/>
        </w:rPr>
      </w:pPr>
      <w:bookmarkStart w:id="10" w:name="_Toc514203645"/>
      <w:bookmarkStart w:id="11" w:name="_Toc514204402"/>
      <w:r w:rsidRPr="00265220">
        <w:rPr>
          <w:rFonts w:ascii="Times New Roman" w:hAnsi="Times New Roman" w:cs="Times New Roman"/>
          <w:b/>
          <w:color w:val="auto"/>
          <w:sz w:val="24"/>
          <w:szCs w:val="24"/>
        </w:rPr>
        <w:t>INTRODUCTION</w:t>
      </w:r>
      <w:bookmarkEnd w:id="10"/>
      <w:bookmarkEnd w:id="11"/>
    </w:p>
    <w:p w:rsidR="00265220" w:rsidRPr="00265220" w:rsidRDefault="00265220" w:rsidP="00265220">
      <w:pPr>
        <w:pStyle w:val="Heading2"/>
        <w:spacing w:after="240"/>
        <w:rPr>
          <w:rFonts w:ascii="Times New Roman" w:hAnsi="Times New Roman" w:cs="Times New Roman"/>
          <w:b/>
          <w:color w:val="auto"/>
          <w:sz w:val="24"/>
          <w:szCs w:val="24"/>
        </w:rPr>
      </w:pPr>
      <w:bookmarkStart w:id="12" w:name="_Toc514203646"/>
      <w:bookmarkStart w:id="13" w:name="_Toc514204403"/>
      <w:r w:rsidRPr="00265220">
        <w:rPr>
          <w:rFonts w:ascii="Times New Roman" w:hAnsi="Times New Roman" w:cs="Times New Roman"/>
          <w:b/>
          <w:color w:val="auto"/>
          <w:sz w:val="24"/>
          <w:szCs w:val="24"/>
        </w:rPr>
        <w:t>1.1</w:t>
      </w:r>
      <w:r w:rsidRPr="00265220">
        <w:rPr>
          <w:rFonts w:ascii="Times New Roman" w:hAnsi="Times New Roman" w:cs="Times New Roman"/>
          <w:b/>
          <w:color w:val="auto"/>
          <w:sz w:val="24"/>
          <w:szCs w:val="24"/>
        </w:rPr>
        <w:tab/>
        <w:t>Background to the Study</w:t>
      </w:r>
      <w:bookmarkEnd w:id="12"/>
      <w:bookmarkEnd w:id="13"/>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choice of health care facilities by individuals is determined in part by their taste, satisfaction with services, and the perceived quality of care provided (Oredola &amp; Odunsanya, 2017). This is because, health is seen as the wealth of a nation and it significantly enhances the economic development of the nation (Abdulraheem, Amodu &amp; Olapipo</w:t>
      </w:r>
      <w:r w:rsidRPr="00265220">
        <w:rPr>
          <w:rFonts w:ascii="Times New Roman" w:hAnsi="Times New Roman" w:cs="Times New Roman"/>
          <w:i/>
          <w:sz w:val="24"/>
          <w:szCs w:val="24"/>
        </w:rPr>
        <w:t>,</w:t>
      </w:r>
      <w:r w:rsidRPr="00265220">
        <w:rPr>
          <w:rFonts w:ascii="Times New Roman" w:hAnsi="Times New Roman" w:cs="Times New Roman"/>
          <w:sz w:val="24"/>
          <w:szCs w:val="24"/>
        </w:rPr>
        <w:t xml:space="preserve"> 2012; Ichoku &amp; Ifelunini, 2015; Tolu &amp; Abe, 2011). Towards providing good health, the government makes it top priority in its Millennium Development Goals (MDGs). However, with the near failure of the MDG to meet its targets and the new policy of sustainable development at the end of 2015, there is a growing sense of urgency among international agencies to intensify efforts on addressing the global challenge of effective and efficient health care delivery system. Consequently, the importance of human health in national development has made efficiency in the production of health services a subject of intense research interests in the literature. This, of course, seems worthwhile if Hollingsworth’s (2008) and Umezinwa’s (2016) opinions that ‘spending on health is normally regarded as a productive investment’ is considered. </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Observations have shown that over the years, in most developing countries where resource constraints are enormous, it is not unusual to find long queues of patients in public and private hospitals waiting patiently for several hours for medical attention. It is also noted that some hospital managers are regularly under pressure to find more beds, to hire more medical personnel, to provide</w:t>
      </w:r>
      <w:r w:rsidRPr="00265220">
        <w:rPr>
          <w:rStyle w:val="FootnoteTextChar"/>
          <w:rFonts w:ascii="Times New Roman" w:eastAsiaTheme="minorHAnsi" w:hAnsi="Times New Roman"/>
          <w:sz w:val="24"/>
          <w:szCs w:val="24"/>
        </w:rPr>
        <w:footnoteReference w:id="1"/>
      </w:r>
      <w:r w:rsidRPr="00265220">
        <w:rPr>
          <w:rFonts w:ascii="Times New Roman" w:hAnsi="Times New Roman" w:cs="Times New Roman"/>
          <w:sz w:val="24"/>
          <w:szCs w:val="24"/>
        </w:rPr>
        <w:t xml:space="preserve"> more drugs and other resources towards attaining effective and efficient health care services. Inefficiency in the use of the available health resources may imply that the sick child next in line may die without receiving medical attention. </w:t>
      </w:r>
      <w:r w:rsidRPr="00265220">
        <w:rPr>
          <w:rFonts w:ascii="Times New Roman" w:hAnsi="Times New Roman" w:cs="Times New Roman"/>
          <w:sz w:val="24"/>
          <w:szCs w:val="24"/>
        </w:rPr>
        <w:lastRenderedPageBreak/>
        <w:t>Doctors and nurses often watch helplessly as patients die because basic health care materials are not available in right proportions. It is either too many beds and insufficient drugs, or too many administrative staff and too few qualified Doctors and Nurses and so on. In most cases, especially where patients pay directly for health services, the cost of the inefficiency of health systems is passed on to the patient who has to spend more income for less value in real treatment. These inefficiencies often have social welfare implications for the individual and the society as a whole. Many countries with low income are below international health goals not only because of scarcity of resources but, more painfully, because resources are not put to maximum use (Ichoku, Fonta, Onwujekwe &amp; Kirigia, 2011).</w:t>
      </w:r>
    </w:p>
    <w:p w:rsidR="00265220" w:rsidRPr="00265220" w:rsidRDefault="00265220" w:rsidP="00265220">
      <w:pPr>
        <w:autoSpaceDE w:val="0"/>
        <w:autoSpaceDN w:val="0"/>
        <w:adjustRightInd w:val="0"/>
        <w:spacing w:after="240" w:line="48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           The health system is widely considered as an important institution in the health improvement agenda of any country (Hakkinen &amp; Joumard, 2007; Novignon &amp; Lawanson, 2014). Health system according to the World Health Organisation (WHO, 2000) is the activities whose primary purpose is to promote, restore or maintain health. In Nigeria, the federal structure has shaped health delivery as all the three tiers of government are involved in health care delivery organisation, management and financing. The prevailing situation is such that the tertiary health care is provided by the federal government, secondary health care by the State governments while Local Government Areas (LGAs) are in charge of the primary level (Olaniyan &amp; Lawanson, 2010). </w:t>
      </w:r>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However, in Nigeria</w:t>
      </w:r>
      <w:r w:rsidRPr="00265220">
        <w:rPr>
          <w:rFonts w:ascii="Times New Roman" w:hAnsi="Times New Roman" w:cs="Times New Roman"/>
          <w:b/>
          <w:sz w:val="24"/>
          <w:szCs w:val="24"/>
        </w:rPr>
        <w:t xml:space="preserve">, </w:t>
      </w:r>
      <w:r w:rsidRPr="00265220">
        <w:rPr>
          <w:rFonts w:ascii="Times New Roman" w:eastAsia="Times New Roman" w:hAnsi="Times New Roman" w:cs="Times New Roman"/>
          <w:sz w:val="24"/>
          <w:szCs w:val="24"/>
        </w:rPr>
        <w:t xml:space="preserve">the lack of adequate health care services and inability of people in the country to acquire effective and efficient health care services at affordable rates have led to deterioration of the health status of individuals. It is common to see health institutions with no drugs and with dilapidated structures, the dwindling income and purchasing power of individuals, coupled with the high cost of drugs and treatment, combined to keep the services out of reach of many. Given the fact that health is wealth, the wealth of the country is being </w:t>
      </w:r>
      <w:r w:rsidRPr="00265220">
        <w:rPr>
          <w:rFonts w:ascii="Times New Roman" w:eastAsia="Times New Roman" w:hAnsi="Times New Roman" w:cs="Times New Roman"/>
          <w:sz w:val="24"/>
          <w:szCs w:val="24"/>
        </w:rPr>
        <w:lastRenderedPageBreak/>
        <w:t xml:space="preserve">undermined as people could not receive qualitative treatment from the hospitals (Bello &amp; Ijaiya, 2005; </w:t>
      </w:r>
      <w:r w:rsidRPr="00265220">
        <w:rPr>
          <w:rFonts w:ascii="Times New Roman" w:hAnsi="Times New Roman" w:cs="Times New Roman"/>
          <w:sz w:val="24"/>
          <w:szCs w:val="24"/>
        </w:rPr>
        <w:t>Powell – Jackson et al, 2012).</w:t>
      </w:r>
    </w:p>
    <w:p w:rsidR="00265220" w:rsidRPr="00265220" w:rsidRDefault="00265220" w:rsidP="00265220">
      <w:pPr>
        <w:spacing w:after="240" w:line="48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Every country both developed and developing makes provision for healthcare delivery system for its members. This is with a view to providing medical and related services for the maintenance of good health, particularly through the prevention and treatment of diseases. This is in recognition of the pervasive importance of good health upon which life is contingent.  In Nigeria, health care can be provided through public and private providers. Public health care is usually provided by the government through public funds. Private health care on the other hand can be provided through </w:t>
      </w:r>
      <w:r w:rsidRPr="00265220">
        <w:rPr>
          <w:rStyle w:val="Heading1Char"/>
          <w:rFonts w:ascii="Times New Roman" w:hAnsi="Times New Roman" w:cs="Times New Roman"/>
          <w:color w:val="auto"/>
          <w:sz w:val="24"/>
          <w:szCs w:val="24"/>
        </w:rPr>
        <w:t>(for profit)</w:t>
      </w:r>
      <w:r w:rsidRPr="00265220">
        <w:rPr>
          <w:rFonts w:ascii="Times New Roman" w:hAnsi="Times New Roman" w:cs="Times New Roman"/>
          <w:sz w:val="24"/>
          <w:szCs w:val="24"/>
        </w:rPr>
        <w:t xml:space="preserve"> hospitals and </w:t>
      </w:r>
      <w:r w:rsidRPr="00265220">
        <w:rPr>
          <w:rStyle w:val="Heading1Char"/>
          <w:rFonts w:ascii="Times New Roman" w:hAnsi="Times New Roman" w:cs="Times New Roman"/>
          <w:color w:val="auto"/>
          <w:sz w:val="24"/>
          <w:szCs w:val="24"/>
        </w:rPr>
        <w:t>(not for profit ones)</w:t>
      </w:r>
      <w:r w:rsidRPr="00265220">
        <w:rPr>
          <w:rFonts w:ascii="Times New Roman" w:hAnsi="Times New Roman" w:cs="Times New Roman"/>
          <w:sz w:val="24"/>
          <w:szCs w:val="24"/>
        </w:rPr>
        <w:t xml:space="preserve"> non-government providers, including faith-based organizations.</w:t>
      </w:r>
      <w:bookmarkStart w:id="14" w:name="article1.front1.article-meta1.abstract3."/>
      <w:bookmarkEnd w:id="14"/>
      <w:r w:rsidRPr="00265220">
        <w:rPr>
          <w:rFonts w:ascii="Times New Roman" w:hAnsi="Times New Roman" w:cs="Times New Roman"/>
          <w:sz w:val="24"/>
          <w:szCs w:val="24"/>
        </w:rPr>
        <w:t xml:space="preserve"> There is considerable ideological debate on whether low- and middle-income countries should strengthen the public or the private healthcare services, but in reality, most low- and middle-income countries use both types of health care provision. ‘The economic justifications for governments’ involvement in financing and providing health services among others include; the presence of income inequalities, consumption externalities, tendency for monopoly, and the public and merit </w:t>
      </w:r>
      <w:r w:rsidRPr="00265220">
        <w:rPr>
          <w:rStyle w:val="Heading1Char"/>
          <w:rFonts w:ascii="Times New Roman" w:hAnsi="Times New Roman" w:cs="Times New Roman"/>
          <w:color w:val="auto"/>
          <w:sz w:val="24"/>
          <w:szCs w:val="24"/>
        </w:rPr>
        <w:t>goods argument</w:t>
      </w:r>
      <w:r w:rsidRPr="00265220">
        <w:rPr>
          <w:rFonts w:ascii="Times New Roman" w:hAnsi="Times New Roman" w:cs="Times New Roman"/>
          <w:b/>
          <w:sz w:val="24"/>
          <w:szCs w:val="24"/>
        </w:rPr>
        <w:t xml:space="preserve">. </w:t>
      </w:r>
      <w:r w:rsidRPr="00265220">
        <w:rPr>
          <w:rFonts w:ascii="Times New Roman" w:hAnsi="Times New Roman" w:cs="Times New Roman"/>
          <w:sz w:val="24"/>
          <w:szCs w:val="24"/>
        </w:rPr>
        <w:t>(Bello, 2003; Sanjay, Kibaek &amp; David, 2012).</w:t>
      </w:r>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However, market failure is very much evident in the public provision of this good due to poor funding, inability to ensure adequate staffing, constant strike action, lackadaisical attitudes of most health care personnel, corruptions on the part of the government, inadequate supplies of medicines, poor maintenance of equipment and so on. These have led to reduced confidence amongst the general public and invariably led to reduced credibility and acceptability of public health sector which stands as a major reason for the emergence of the private health sector. </w:t>
      </w:r>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The reason for this acceptability and preference is the assumed better availability and perceived quality of private health care.  Moreover, proponents of the private sector argue that the crisis of the Nigerian public health system has created a delivery gap that is being filled by the private hospital. For them, persistently low quality and inadequacy of health services provided in the public facilities have made the private sector an unavoidable choice for the consumers of health care in Nigeria (Ogunbekun &amp; Orobotan, 1999). The proponents further posit that, the private sector has been boosted by the excess supply of doctors and nurses, more availability of drugs, providing a buffer for the inadequate public services, and contributing to labour force training. These advantages, in their view, lead to a preparedness of consumers to pay more for medical care and the near abandonment of the public-sector ceteris paribus, depending on the country and the level of income (Bello, 2005). </w:t>
      </w:r>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Nigeria as a developing country with an estimated annual population growth rate of 2.44 percent is currently having over 192.53 million people and is projected to be the world’s third most populous country by the year 2050 (UN Report, 2017). It is therefore evident that the nation’s demand for healthcare is huge and would continue to increase in proportion to the huge, growing and ageing population, level of health care, environmental problem, lifestyle within the loose of the policy loop and traditions. In the sub-set, urban population is equally growing as a result of rural–urban migration; while resources for healthcare provision are limited. This is due to a combination of factors related to the supply, such as the misplaced construction of facilities without prior need-assessment, and poor quality of services; it is also caused by demand-related factors such as financial, geographical and cultural barriers to people’s access. One of the main concerns of policy makers and health system managers in lower middle-income countries such as Nigeria, Philippines, Pakistan and so on is to improve the efficiency and performance of hospitals (Hakkinen &amp; Joumard, 2007; Novignon &amp; Lawanson, 2014). In order to increase the efficiency of these centers, they </w:t>
      </w:r>
      <w:r w:rsidRPr="00265220">
        <w:rPr>
          <w:rFonts w:ascii="Times New Roman" w:hAnsi="Times New Roman" w:cs="Times New Roman"/>
          <w:sz w:val="24"/>
          <w:szCs w:val="24"/>
        </w:rPr>
        <w:lastRenderedPageBreak/>
        <w:t>try to implement some reforms in the health sector. The increasing emphasis is being placed on the level of efficiency in the Nigerian hospitals, which is a measure of its performance, given the need to ensure the best use of scarce resources to produce maximum outputs (Bello, 2000; Nistor, Stefanescu, Sintejudeanu &amp; Crisan, 2017).</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Inefficiency in the allocation and use of resources is one of the fundamental problems in health systems of developing countries. Public hospitals, as the largest operating unit of health systems in developing countries, spend more than 50% of the total budget of health care while 80% of these resources are spent in hospitals whose efficiency is not more than 50% of their capacity. Nigeria’s health system, for example, was ranked 187 out of 191 in world health systems ahead of Democratic Republic of the Congo, Central African Republic and Myanmar by WHO since 2000 to date (Bello, 2003; Sanjay, Kibaek &amp; David, 2012; WHO, 2017). The infant mortality rate, the under – five mortality rates and the maternal mortality rate are some of the indicators that are often used to compare health status of populations. Nigeria’s figures on each of the three indices are some of the worst in the world, even by the standard of developing countries. Currently, Nigeria, has third highest infant mortality rate in the world. It was noted that nearly 10 percent of  new – born deaths in the world in 2017 occurred in Nigeria and that five countries accounted for half of all new – born deaths in 2016, with Nigeria third in the list (India, 24 percent, , Pakistan 10 percent, Nigeria, 9percent, Congo, 4percent and Ethopia, 3percent (Bello, 2002; Edwin, 2017; Olaniyan &amp; Lawanson, 2010, Osain, 2011; WHO, 2017).  </w:t>
      </w:r>
    </w:p>
    <w:p w:rsidR="00265220" w:rsidRPr="00265220" w:rsidRDefault="00265220" w:rsidP="00265220">
      <w:pPr>
        <w:spacing w:after="240" w:line="48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The significance of health to the country’s national development has made various countries to enunciated health care policies geared towards the maintenance and improvement of the health status of their populations. This is borne out of the realization that good health care is paramount for the well-being of the citizens and subsequently the socio – </w:t>
      </w:r>
      <w:r w:rsidRPr="00265220">
        <w:rPr>
          <w:rFonts w:ascii="Times New Roman" w:hAnsi="Times New Roman" w:cs="Times New Roman"/>
          <w:sz w:val="24"/>
          <w:szCs w:val="24"/>
        </w:rPr>
        <w:lastRenderedPageBreak/>
        <w:t xml:space="preserve">economic development of their various societies. In Nigeria, in order to regulate, control and guide the operations of health care services, various policies were put in place to improve the health sector. Some of these policies include western and traditional health care integration, Basic Health Social Scheme (BHSS) established in 1975, Primary Health Care (PHC) in 1986 with 52 Local Government Areas as models, National Programme on Immunization (MPI) in 1997, National Health Insurance Scheme (NHIS) in 1999, National Action Committee on Aids (NACA) in February, 2000 National Reproductive Health Policy and Strategy and the National policy on Food and Nutrition in 2001 among others Nigeria (Ogunbekun &amp; Orobotan, 1999).. These policies were put in place with certain objectives: some of these are to ensure that every Nigerian has access to good health care services to improve and harness private sector participation in the provision of health care services and to ensure that all health care providers conform to laid down rules and regulations guiding health care operations (Lambo, 2015; Pever, Mson &amp; Kor, 2016). Despite the fact that all these policies have been put in place, the country still falls below other developing countries that share same characteristics in the provision of health care. </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eastAsia="Times New Roman" w:hAnsi="Times New Roman" w:cs="Times New Roman"/>
          <w:sz w:val="24"/>
          <w:szCs w:val="24"/>
        </w:rPr>
        <w:t xml:space="preserve">Health is one of the critical components of the developmental agenda and governance of a state </w:t>
      </w:r>
      <w:r w:rsidRPr="00265220">
        <w:rPr>
          <w:rFonts w:ascii="Times New Roman" w:hAnsi="Times New Roman" w:cs="Times New Roman"/>
          <w:sz w:val="24"/>
          <w:szCs w:val="24"/>
        </w:rPr>
        <w:t xml:space="preserve">(Olaniyan &amp; Lawanson, 2010). </w:t>
      </w:r>
      <w:r w:rsidRPr="00265220">
        <w:rPr>
          <w:rFonts w:ascii="Times New Roman" w:eastAsia="Times New Roman" w:hAnsi="Times New Roman" w:cs="Times New Roman"/>
          <w:sz w:val="24"/>
          <w:szCs w:val="24"/>
        </w:rPr>
        <w:t xml:space="preserve">One of the major health issues in Nigeria, especially in the South – western geopolitical zone is the problem of effective and efficient health system and sustainable health policy which has contributed to the increase in infant and maternal mortality rate and low life expectancy. The impact of these problems on states development is frightening to the extent that one of the main targets of the Millennium Development Goals (MDG) by 2015 is the reduction by two-third in infant mortality and three-quarters in maternal mortality rate </w:t>
      </w:r>
      <w:r w:rsidRPr="00265220">
        <w:rPr>
          <w:rFonts w:ascii="Times New Roman" w:hAnsi="Times New Roman" w:cs="Times New Roman"/>
          <w:sz w:val="24"/>
          <w:szCs w:val="24"/>
        </w:rPr>
        <w:t xml:space="preserve">(Olaniyan &amp; Lawanson, 2010). </w:t>
      </w:r>
      <w:r w:rsidRPr="00265220">
        <w:rPr>
          <w:rFonts w:ascii="Times New Roman" w:eastAsia="Times New Roman" w:hAnsi="Times New Roman" w:cs="Times New Roman"/>
          <w:sz w:val="24"/>
          <w:szCs w:val="24"/>
        </w:rPr>
        <w:t xml:space="preserve">However, there is still high record in the Southwest region of Nigeria in infant and maternal mortality rate. </w:t>
      </w:r>
      <w:r w:rsidRPr="00265220">
        <w:rPr>
          <w:rFonts w:ascii="Times New Roman" w:hAnsi="Times New Roman" w:cs="Times New Roman"/>
          <w:sz w:val="24"/>
          <w:szCs w:val="24"/>
        </w:rPr>
        <w:t xml:space="preserve">The impact of maternal death on the states and national development is overwhelming. It affects </w:t>
      </w:r>
      <w:r w:rsidRPr="00265220">
        <w:rPr>
          <w:rFonts w:ascii="Times New Roman" w:hAnsi="Times New Roman" w:cs="Times New Roman"/>
          <w:sz w:val="24"/>
          <w:szCs w:val="24"/>
        </w:rPr>
        <w:lastRenderedPageBreak/>
        <w:t>individuals, families, communities and nations and represents a formidable barrier to sustainable social and economic emancipation and development. It disrupts families, work, education of children, and progress in the family and cuts short joy from the family, friends and relations (Oluwagbemiga and Olagunju, 2010).  In spite of the global and national strategies to improving the health status on the poor in Nigeria, the South – west geopolitical zone remains one of the zones with poor access to effective and efficient health care delivery.</w:t>
      </w:r>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foregoing reveals that both the private and public hospitals in the South – West face many challenges. This, as the adage goes, is a desperate disease that requires a desperate treatment owing to the fact that the health sector is a sensitive aspect of the economy that crucially affects the citizens. Given the poor administration and funding of the hospitals, the state of the hospitals grossly affects their relative effectiveness, hence the need to look into this phenomenon towards determining the efficiency of the hospitals and suggesting ways to improve the effectiveness of the hospitals becomes imperative.</w:t>
      </w:r>
    </w:p>
    <w:p w:rsidR="00265220" w:rsidRPr="00265220" w:rsidRDefault="00265220" w:rsidP="00265220">
      <w:pPr>
        <w:pStyle w:val="Heading2"/>
        <w:spacing w:after="240"/>
        <w:rPr>
          <w:rFonts w:ascii="Times New Roman" w:hAnsi="Times New Roman" w:cs="Times New Roman"/>
          <w:b/>
          <w:color w:val="auto"/>
          <w:sz w:val="24"/>
          <w:szCs w:val="24"/>
        </w:rPr>
      </w:pPr>
      <w:bookmarkStart w:id="15" w:name="_Toc514203647"/>
      <w:bookmarkStart w:id="16" w:name="_Toc514204404"/>
      <w:r w:rsidRPr="00265220">
        <w:rPr>
          <w:rFonts w:ascii="Times New Roman" w:hAnsi="Times New Roman" w:cs="Times New Roman"/>
          <w:b/>
          <w:color w:val="auto"/>
          <w:sz w:val="24"/>
          <w:szCs w:val="24"/>
        </w:rPr>
        <w:t>1.2</w:t>
      </w:r>
      <w:r w:rsidRPr="00265220">
        <w:rPr>
          <w:rFonts w:ascii="Times New Roman" w:hAnsi="Times New Roman" w:cs="Times New Roman"/>
          <w:color w:val="auto"/>
          <w:sz w:val="24"/>
          <w:szCs w:val="24"/>
        </w:rPr>
        <w:tab/>
      </w:r>
      <w:r w:rsidRPr="00265220">
        <w:rPr>
          <w:rFonts w:ascii="Times New Roman" w:hAnsi="Times New Roman" w:cs="Times New Roman"/>
          <w:b/>
          <w:color w:val="auto"/>
          <w:sz w:val="24"/>
          <w:szCs w:val="24"/>
        </w:rPr>
        <w:t>Statement of the Problem</w:t>
      </w:r>
      <w:bookmarkEnd w:id="15"/>
      <w:bookmarkEnd w:id="16"/>
    </w:p>
    <w:p w:rsid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Health care is provided through public and private providers, depending on the country’s health system’s boundary (Bello, 2003; Ogunbekun &amp; Orobotan, 1999). Public hospitals provide healthcare as social services and sometimes as a public good, while the private, may be faith – based, not for profit and for profit. However, as may be applicable, the main objective of a health system is the attainment of good health for her people at minimum costs. Thus, even when private hospitals are not purely service oriented and profit-making venture as against the public hospitals, the major concern of the health system is good health outcome.</w:t>
      </w:r>
    </w:p>
    <w:p w:rsidR="00265220" w:rsidRPr="00265220" w:rsidRDefault="00265220" w:rsidP="00265220">
      <w:pPr>
        <w:spacing w:after="240" w:line="480" w:lineRule="auto"/>
        <w:ind w:firstLine="720"/>
        <w:jc w:val="both"/>
        <w:rPr>
          <w:rFonts w:ascii="Times New Roman" w:hAnsi="Times New Roman" w:cs="Times New Roman"/>
          <w:sz w:val="24"/>
          <w:szCs w:val="24"/>
        </w:rPr>
      </w:pP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Over the years disputes between the proponents of private and public provision of healthcare have escalated. This is because patients tend to access healthcare from both private and public hospitals (Bello, 2008). Both sides claim their critics are ideological biased and selectively draw on case reports to defend their viewpoints. Advocate of the private sector opined that the private sector may be more efficient and responsive to patient needs because of market competition, which they indicate should overcome government inefficiency and corruption. In contrast, </w:t>
      </w:r>
      <w:bookmarkStart w:id="17" w:name="_Hlk505245682"/>
      <w:r w:rsidRPr="00265220">
        <w:rPr>
          <w:rFonts w:ascii="Times New Roman" w:hAnsi="Times New Roman" w:cs="Times New Roman"/>
          <w:sz w:val="24"/>
          <w:szCs w:val="24"/>
        </w:rPr>
        <w:t>critics of the private health sector highlighted inequalities in access to healthcare resulting from inability of the poor to pay for private services, failure to deliver public health goods including preventative services, lack of coordinated planning, poor equipment and so on has made the proponents of the public sector have confidence that public healthcare provision is of most benefit to poor people and is the only way to achieve universal and equitable access to health care.</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This longstanding and particularly heated debate about the efficiency of the private and public sectors in meeting the healthcare needs of the poor people in Nigeria, especially in the South west, is increasingly important because governments are faced with the challenge of providing more and better-quality healthcare to growing populations, all with increasingly squeezed budgets. Therefore, finding the most efficient and cost-effective means of delivery is crucial for achieving this goal. However, despite the highly vociferous nature of the debate, and the extreme importance of providing healthcare services in both the developed and developing countries, </w:t>
      </w:r>
      <w:bookmarkEnd w:id="17"/>
      <w:r w:rsidRPr="00265220">
        <w:rPr>
          <w:rFonts w:ascii="Times New Roman" w:hAnsi="Times New Roman" w:cs="Times New Roman"/>
          <w:sz w:val="24"/>
          <w:szCs w:val="24"/>
        </w:rPr>
        <w:t xml:space="preserve">extant studies have shown that there is still no consensus as to the best sector to rely upon .For some of the studies, the relative efficiency of private and public-sector provision of health care is neither here nor there (See for example Oliver et al. 2011; Pia, Karen, Alabi and Imoh, 2011) while some studies are of the view that the private sectors are more efficient than the public sectors (see for example Andrew, (2012); Chang, Cheng and Das (2004), Hollingsworth, (2008) and Ogoh (2001). In contrast, Jacob (2012); Lee, </w:t>
      </w:r>
      <w:r w:rsidRPr="00265220">
        <w:rPr>
          <w:rFonts w:ascii="Times New Roman" w:hAnsi="Times New Roman" w:cs="Times New Roman"/>
          <w:sz w:val="24"/>
          <w:szCs w:val="24"/>
        </w:rPr>
        <w:lastRenderedPageBreak/>
        <w:t>Yang and</w:t>
      </w:r>
      <w:r>
        <w:rPr>
          <w:rFonts w:ascii="Times New Roman" w:hAnsi="Times New Roman" w:cs="Times New Roman"/>
          <w:sz w:val="24"/>
          <w:szCs w:val="24"/>
        </w:rPr>
        <w:t xml:space="preserve"> </w:t>
      </w:r>
      <w:r w:rsidRPr="00265220">
        <w:rPr>
          <w:rFonts w:ascii="Times New Roman" w:hAnsi="Times New Roman" w:cs="Times New Roman"/>
          <w:sz w:val="24"/>
          <w:szCs w:val="24"/>
        </w:rPr>
        <w:t>Mchoi (2009) found that Public provision were more efficient than the Private sector provision of health care facilities.</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view of the above, it is apparent that the size of expenditure on health care services may not be a guarantee for better health outcomes, but rather, depends on the effectiveness and efficiency of the health sector. Several questions then agitate the researcher in this study on the efficiency of the Nigeria’s health system.</w:t>
      </w:r>
    </w:p>
    <w:p w:rsidR="00265220" w:rsidRPr="00265220" w:rsidRDefault="00265220" w:rsidP="00265220">
      <w:pPr>
        <w:pStyle w:val="Heading2"/>
        <w:spacing w:after="240"/>
        <w:rPr>
          <w:rFonts w:ascii="Times New Roman" w:hAnsi="Times New Roman" w:cs="Times New Roman"/>
          <w:b/>
          <w:color w:val="auto"/>
          <w:sz w:val="24"/>
          <w:szCs w:val="24"/>
        </w:rPr>
      </w:pPr>
      <w:bookmarkStart w:id="18" w:name="_Toc514203648"/>
      <w:bookmarkStart w:id="19" w:name="_Toc514204405"/>
      <w:r w:rsidRPr="00265220">
        <w:rPr>
          <w:rFonts w:ascii="Times New Roman" w:hAnsi="Times New Roman" w:cs="Times New Roman"/>
          <w:b/>
          <w:color w:val="auto"/>
          <w:sz w:val="24"/>
          <w:szCs w:val="24"/>
        </w:rPr>
        <w:t>1.3</w:t>
      </w:r>
      <w:r w:rsidRPr="00265220">
        <w:rPr>
          <w:rFonts w:ascii="Times New Roman" w:hAnsi="Times New Roman" w:cs="Times New Roman"/>
          <w:color w:val="auto"/>
          <w:sz w:val="24"/>
          <w:szCs w:val="24"/>
        </w:rPr>
        <w:tab/>
      </w:r>
      <w:r w:rsidRPr="00265220">
        <w:rPr>
          <w:rFonts w:ascii="Times New Roman" w:hAnsi="Times New Roman" w:cs="Times New Roman"/>
          <w:b/>
          <w:color w:val="auto"/>
          <w:sz w:val="24"/>
          <w:szCs w:val="24"/>
        </w:rPr>
        <w:t>Research Questions</w:t>
      </w:r>
      <w:bookmarkEnd w:id="18"/>
      <w:bookmarkEnd w:id="19"/>
    </w:p>
    <w:p w:rsidR="00265220" w:rsidRPr="00265220" w:rsidRDefault="00265220" w:rsidP="00265220">
      <w:pPr>
        <w:spacing w:after="240" w:line="480" w:lineRule="auto"/>
        <w:ind w:firstLine="360"/>
        <w:jc w:val="both"/>
        <w:rPr>
          <w:rFonts w:ascii="Times New Roman" w:hAnsi="Times New Roman" w:cs="Times New Roman"/>
          <w:sz w:val="24"/>
          <w:szCs w:val="24"/>
        </w:rPr>
      </w:pPr>
      <w:r w:rsidRPr="00265220">
        <w:rPr>
          <w:rFonts w:ascii="Times New Roman" w:hAnsi="Times New Roman" w:cs="Times New Roman"/>
          <w:sz w:val="24"/>
          <w:szCs w:val="24"/>
        </w:rPr>
        <w:t>The research questions which this study answered are in Nigeria;</w:t>
      </w:r>
    </w:p>
    <w:p w:rsidR="00265220" w:rsidRPr="00265220" w:rsidRDefault="00265220" w:rsidP="00265220">
      <w:pPr>
        <w:numPr>
          <w:ilvl w:val="0"/>
          <w:numId w:val="2"/>
        </w:numPr>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 xml:space="preserve">Which sector (Private or Public) is more technically efficient in the provision of health care services in Nigeria? </w:t>
      </w:r>
    </w:p>
    <w:p w:rsidR="00265220" w:rsidRPr="00265220" w:rsidRDefault="00265220" w:rsidP="00265220">
      <w:pPr>
        <w:numPr>
          <w:ilvl w:val="0"/>
          <w:numId w:val="2"/>
        </w:numPr>
        <w:tabs>
          <w:tab w:val="left" w:pos="450"/>
        </w:tabs>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Which sector (Private or Public) is more efficient in the provision of healthcare services in terms of allocation and cost?</w:t>
      </w:r>
    </w:p>
    <w:p w:rsidR="00265220" w:rsidRPr="00265220" w:rsidRDefault="00265220" w:rsidP="00265220">
      <w:pPr>
        <w:numPr>
          <w:ilvl w:val="0"/>
          <w:numId w:val="2"/>
        </w:numPr>
        <w:spacing w:after="240" w:line="480" w:lineRule="auto"/>
        <w:contextualSpacing/>
        <w:jc w:val="both"/>
        <w:rPr>
          <w:rFonts w:ascii="Times New Roman" w:hAnsi="Times New Roman" w:cs="Times New Roman"/>
          <w:b/>
          <w:sz w:val="24"/>
          <w:szCs w:val="24"/>
        </w:rPr>
      </w:pPr>
      <w:r w:rsidRPr="00265220">
        <w:rPr>
          <w:rFonts w:ascii="Times New Roman" w:hAnsi="Times New Roman" w:cs="Times New Roman"/>
          <w:sz w:val="24"/>
          <w:szCs w:val="24"/>
        </w:rPr>
        <w:t>What is the role of technical efficiency change and technological change in driving productivity changes? and;</w:t>
      </w:r>
    </w:p>
    <w:p w:rsidR="00265220" w:rsidRPr="00265220" w:rsidRDefault="00265220" w:rsidP="00265220">
      <w:pPr>
        <w:numPr>
          <w:ilvl w:val="0"/>
          <w:numId w:val="2"/>
        </w:numPr>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What is the pattern of efficiency growth in total factor productivity (TFP) of public and private hospitals?</w:t>
      </w:r>
    </w:p>
    <w:p w:rsidR="00265220" w:rsidRPr="00265220" w:rsidRDefault="00265220" w:rsidP="00265220">
      <w:pPr>
        <w:pStyle w:val="Heading2"/>
        <w:spacing w:after="240"/>
        <w:rPr>
          <w:rFonts w:ascii="Times New Roman" w:hAnsi="Times New Roman" w:cs="Times New Roman"/>
          <w:b/>
          <w:color w:val="auto"/>
          <w:sz w:val="24"/>
          <w:szCs w:val="24"/>
        </w:rPr>
      </w:pPr>
      <w:bookmarkStart w:id="20" w:name="_Toc514203649"/>
      <w:bookmarkStart w:id="21" w:name="_Toc514204406"/>
      <w:r w:rsidRPr="00265220">
        <w:rPr>
          <w:rFonts w:ascii="Times New Roman" w:hAnsi="Times New Roman" w:cs="Times New Roman"/>
          <w:b/>
          <w:color w:val="auto"/>
          <w:sz w:val="24"/>
          <w:szCs w:val="24"/>
        </w:rPr>
        <w:t>1.4</w:t>
      </w:r>
      <w:r w:rsidRPr="00265220">
        <w:rPr>
          <w:rFonts w:ascii="Times New Roman" w:hAnsi="Times New Roman" w:cs="Times New Roman"/>
          <w:b/>
          <w:color w:val="auto"/>
          <w:sz w:val="24"/>
          <w:szCs w:val="24"/>
        </w:rPr>
        <w:tab/>
        <w:t>Objectives of the Study</w:t>
      </w:r>
      <w:bookmarkEnd w:id="20"/>
      <w:bookmarkEnd w:id="21"/>
    </w:p>
    <w:p w:rsidR="00265220" w:rsidRPr="00265220" w:rsidRDefault="00265220" w:rsidP="00265220">
      <w:pPr>
        <w:autoSpaceDE w:val="0"/>
        <w:autoSpaceDN w:val="0"/>
        <w:adjustRightInd w:val="0"/>
        <w:spacing w:after="240" w:line="480" w:lineRule="auto"/>
        <w:ind w:firstLine="360"/>
        <w:jc w:val="both"/>
        <w:rPr>
          <w:rFonts w:ascii="Times New Roman" w:hAnsi="Times New Roman" w:cs="Times New Roman"/>
          <w:sz w:val="24"/>
          <w:szCs w:val="24"/>
        </w:rPr>
      </w:pPr>
      <w:r w:rsidRPr="00265220">
        <w:rPr>
          <w:rFonts w:ascii="Times New Roman" w:hAnsi="Times New Roman" w:cs="Times New Roman"/>
          <w:sz w:val="24"/>
          <w:szCs w:val="24"/>
        </w:rPr>
        <w:t>This study sets out to estimate the efficiency of health care providers, both public and private hospitals in the South-west Nigeria with the following objectives:</w:t>
      </w:r>
    </w:p>
    <w:p w:rsidR="00265220" w:rsidRPr="00265220" w:rsidRDefault="00265220" w:rsidP="00265220">
      <w:pPr>
        <w:numPr>
          <w:ilvl w:val="0"/>
          <w:numId w:val="1"/>
        </w:numPr>
        <w:autoSpaceDE w:val="0"/>
        <w:autoSpaceDN w:val="0"/>
        <w:adjustRightInd w:val="0"/>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estimate the technical efficiency of the public and private hospitals;</w:t>
      </w:r>
    </w:p>
    <w:p w:rsidR="00265220" w:rsidRPr="00265220" w:rsidRDefault="00265220" w:rsidP="00265220">
      <w:pPr>
        <w:numPr>
          <w:ilvl w:val="0"/>
          <w:numId w:val="1"/>
        </w:numPr>
        <w:autoSpaceDE w:val="0"/>
        <w:autoSpaceDN w:val="0"/>
        <w:adjustRightInd w:val="0"/>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determine the allocative and the cost efficiency of the public and private hospitals;</w:t>
      </w:r>
    </w:p>
    <w:p w:rsidR="00265220" w:rsidRPr="00265220" w:rsidRDefault="00265220" w:rsidP="00265220">
      <w:pPr>
        <w:numPr>
          <w:ilvl w:val="0"/>
          <w:numId w:val="1"/>
        </w:numPr>
        <w:autoSpaceDE w:val="0"/>
        <w:autoSpaceDN w:val="0"/>
        <w:adjustRightInd w:val="0"/>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assess the role technical efficiency change and technological change in driving total factor productivity for both the private and public hospitals; and</w:t>
      </w:r>
    </w:p>
    <w:p w:rsidR="00265220" w:rsidRPr="00265220" w:rsidRDefault="00265220" w:rsidP="00265220">
      <w:pPr>
        <w:numPr>
          <w:ilvl w:val="0"/>
          <w:numId w:val="1"/>
        </w:numPr>
        <w:autoSpaceDE w:val="0"/>
        <w:autoSpaceDN w:val="0"/>
        <w:adjustRightInd w:val="0"/>
        <w:spacing w:after="240" w:line="48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lastRenderedPageBreak/>
        <w:t>measure the pattern of efficiency growth in total factor productivity (TFP) among the health care providers in the South – west, Nigeria.</w:t>
      </w:r>
    </w:p>
    <w:p w:rsidR="00265220" w:rsidRPr="00265220" w:rsidRDefault="00265220" w:rsidP="00265220">
      <w:pPr>
        <w:pStyle w:val="Heading2"/>
        <w:spacing w:after="240"/>
        <w:rPr>
          <w:rFonts w:ascii="Times New Roman" w:hAnsi="Times New Roman" w:cs="Times New Roman"/>
          <w:b/>
          <w:color w:val="auto"/>
          <w:sz w:val="24"/>
          <w:szCs w:val="24"/>
        </w:rPr>
      </w:pPr>
      <w:bookmarkStart w:id="22" w:name="_Toc514203650"/>
      <w:bookmarkStart w:id="23" w:name="_Toc514204407"/>
      <w:r w:rsidRPr="00265220">
        <w:rPr>
          <w:rFonts w:ascii="Times New Roman" w:hAnsi="Times New Roman" w:cs="Times New Roman"/>
          <w:b/>
          <w:color w:val="auto"/>
          <w:sz w:val="24"/>
          <w:szCs w:val="24"/>
        </w:rPr>
        <w:t xml:space="preserve">1.5 </w:t>
      </w:r>
      <w:r>
        <w:rPr>
          <w:rFonts w:ascii="Times New Roman" w:hAnsi="Times New Roman" w:cs="Times New Roman"/>
          <w:b/>
          <w:color w:val="auto"/>
          <w:sz w:val="24"/>
          <w:szCs w:val="24"/>
        </w:rPr>
        <w:tab/>
      </w:r>
      <w:r w:rsidRPr="00265220">
        <w:rPr>
          <w:rFonts w:ascii="Times New Roman" w:hAnsi="Times New Roman" w:cs="Times New Roman"/>
          <w:b/>
          <w:color w:val="auto"/>
          <w:sz w:val="24"/>
          <w:szCs w:val="24"/>
        </w:rPr>
        <w:t>Statement of Hypothesis</w:t>
      </w:r>
      <w:bookmarkEnd w:id="22"/>
      <w:bookmarkEnd w:id="23"/>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Based on the above objectives, the following null hypotheses were formulated.</w:t>
      </w:r>
    </w:p>
    <w:p w:rsidR="00265220" w:rsidRPr="00265220" w:rsidRDefault="00265220" w:rsidP="00265220">
      <w:pPr>
        <w:autoSpaceDE w:val="0"/>
        <w:autoSpaceDN w:val="0"/>
        <w:adjustRightInd w:val="0"/>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H</w:t>
      </w:r>
      <w:r w:rsidRPr="00265220">
        <w:rPr>
          <w:rFonts w:ascii="Times New Roman" w:hAnsi="Times New Roman" w:cs="Times New Roman"/>
          <w:sz w:val="24"/>
          <w:szCs w:val="24"/>
          <w:vertAlign w:val="subscript"/>
        </w:rPr>
        <w:t>01</w:t>
      </w:r>
      <w:r w:rsidRPr="00265220">
        <w:rPr>
          <w:rFonts w:ascii="Times New Roman" w:hAnsi="Times New Roman" w:cs="Times New Roman"/>
          <w:sz w:val="24"/>
          <w:szCs w:val="24"/>
        </w:rPr>
        <w:t>: Public health care providers are not technically efficient than the private health care</w:t>
      </w:r>
    </w:p>
    <w:p w:rsidR="00265220" w:rsidRPr="00265220" w:rsidRDefault="00265220" w:rsidP="00265220">
      <w:pPr>
        <w:autoSpaceDE w:val="0"/>
        <w:autoSpaceDN w:val="0"/>
        <w:adjustRightInd w:val="0"/>
        <w:spacing w:after="240" w:line="360" w:lineRule="auto"/>
        <w:ind w:left="450" w:hanging="450"/>
        <w:jc w:val="both"/>
        <w:rPr>
          <w:rFonts w:ascii="Times New Roman" w:hAnsi="Times New Roman" w:cs="Times New Roman"/>
          <w:sz w:val="24"/>
          <w:szCs w:val="24"/>
        </w:rPr>
      </w:pPr>
      <w:r w:rsidRPr="00265220">
        <w:rPr>
          <w:rFonts w:ascii="Times New Roman" w:hAnsi="Times New Roman" w:cs="Times New Roman"/>
          <w:sz w:val="24"/>
          <w:szCs w:val="24"/>
        </w:rPr>
        <w:t xml:space="preserve"> </w:t>
      </w:r>
      <w:r>
        <w:rPr>
          <w:rFonts w:ascii="Times New Roman" w:hAnsi="Times New Roman" w:cs="Times New Roman"/>
          <w:sz w:val="24"/>
          <w:szCs w:val="24"/>
        </w:rPr>
        <w:tab/>
      </w:r>
      <w:r w:rsidRPr="00265220">
        <w:rPr>
          <w:rFonts w:ascii="Times New Roman" w:hAnsi="Times New Roman" w:cs="Times New Roman"/>
          <w:sz w:val="24"/>
          <w:szCs w:val="24"/>
        </w:rPr>
        <w:t>providers.</w:t>
      </w:r>
    </w:p>
    <w:p w:rsidR="00265220" w:rsidRPr="00265220" w:rsidRDefault="00265220" w:rsidP="00265220">
      <w:pPr>
        <w:autoSpaceDE w:val="0"/>
        <w:autoSpaceDN w:val="0"/>
        <w:adjustRightInd w:val="0"/>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H</w:t>
      </w:r>
      <w:r w:rsidRPr="00265220">
        <w:rPr>
          <w:rFonts w:ascii="Times New Roman" w:hAnsi="Times New Roman" w:cs="Times New Roman"/>
          <w:sz w:val="24"/>
          <w:szCs w:val="24"/>
          <w:vertAlign w:val="subscript"/>
        </w:rPr>
        <w:t>02</w:t>
      </w:r>
      <w:r w:rsidRPr="00265220">
        <w:rPr>
          <w:rFonts w:ascii="Times New Roman" w:hAnsi="Times New Roman" w:cs="Times New Roman"/>
          <w:sz w:val="24"/>
          <w:szCs w:val="24"/>
        </w:rPr>
        <w:t xml:space="preserve">: Public hospitals are not allocative and cost efficient than the private hospitals; </w:t>
      </w:r>
    </w:p>
    <w:p w:rsidR="00265220" w:rsidRPr="00265220" w:rsidRDefault="00265220" w:rsidP="00265220">
      <w:pPr>
        <w:autoSpaceDE w:val="0"/>
        <w:autoSpaceDN w:val="0"/>
        <w:adjustRightInd w:val="0"/>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H</w:t>
      </w:r>
      <w:r w:rsidRPr="00265220">
        <w:rPr>
          <w:rFonts w:ascii="Times New Roman" w:hAnsi="Times New Roman" w:cs="Times New Roman"/>
          <w:sz w:val="24"/>
          <w:szCs w:val="24"/>
          <w:vertAlign w:val="subscript"/>
        </w:rPr>
        <w:t>03</w:t>
      </w:r>
      <w:r w:rsidRPr="00265220">
        <w:rPr>
          <w:rFonts w:ascii="Times New Roman" w:hAnsi="Times New Roman" w:cs="Times New Roman"/>
          <w:sz w:val="24"/>
          <w:szCs w:val="24"/>
        </w:rPr>
        <w:t>: Technical efficiency change and technological change of both public and private health</w:t>
      </w:r>
    </w:p>
    <w:p w:rsidR="00265220" w:rsidRPr="00265220" w:rsidRDefault="00265220" w:rsidP="00265220">
      <w:pPr>
        <w:autoSpaceDE w:val="0"/>
        <w:autoSpaceDN w:val="0"/>
        <w:adjustRightInd w:val="0"/>
        <w:spacing w:after="240" w:line="360" w:lineRule="auto"/>
        <w:ind w:left="450" w:hanging="450"/>
        <w:jc w:val="both"/>
        <w:rPr>
          <w:rFonts w:ascii="Times New Roman" w:hAnsi="Times New Roman" w:cs="Times New Roman"/>
          <w:sz w:val="24"/>
          <w:szCs w:val="24"/>
        </w:rPr>
      </w:pPr>
      <w:r w:rsidRPr="00265220">
        <w:rPr>
          <w:rFonts w:ascii="Times New Roman" w:hAnsi="Times New Roman" w:cs="Times New Roman"/>
          <w:sz w:val="24"/>
          <w:szCs w:val="24"/>
        </w:rPr>
        <w:t xml:space="preserve"> </w:t>
      </w:r>
      <w:r>
        <w:rPr>
          <w:rFonts w:ascii="Times New Roman" w:hAnsi="Times New Roman" w:cs="Times New Roman"/>
          <w:sz w:val="24"/>
          <w:szCs w:val="24"/>
        </w:rPr>
        <w:tab/>
      </w:r>
      <w:r w:rsidRPr="00265220">
        <w:rPr>
          <w:rFonts w:ascii="Times New Roman" w:hAnsi="Times New Roman" w:cs="Times New Roman"/>
          <w:sz w:val="24"/>
          <w:szCs w:val="24"/>
        </w:rPr>
        <w:t>care providers do not drive their productivity growth; and</w:t>
      </w:r>
    </w:p>
    <w:p w:rsidR="00265220" w:rsidRPr="00265220" w:rsidRDefault="00265220" w:rsidP="00265220">
      <w:pPr>
        <w:autoSpaceDE w:val="0"/>
        <w:autoSpaceDN w:val="0"/>
        <w:adjustRightInd w:val="0"/>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H</w:t>
      </w:r>
      <w:r w:rsidRPr="00265220">
        <w:rPr>
          <w:rFonts w:ascii="Times New Roman" w:hAnsi="Times New Roman" w:cs="Times New Roman"/>
          <w:sz w:val="24"/>
          <w:szCs w:val="24"/>
          <w:vertAlign w:val="subscript"/>
        </w:rPr>
        <w:t>04</w:t>
      </w:r>
      <w:r w:rsidRPr="00265220">
        <w:rPr>
          <w:rFonts w:ascii="Times New Roman" w:hAnsi="Times New Roman" w:cs="Times New Roman"/>
          <w:sz w:val="24"/>
          <w:szCs w:val="24"/>
        </w:rPr>
        <w:t>: Public and private hospitals are not progressing in terms of their productivity growth.</w:t>
      </w:r>
    </w:p>
    <w:p w:rsidR="00265220" w:rsidRPr="00265220" w:rsidRDefault="00265220" w:rsidP="00265220">
      <w:pPr>
        <w:pStyle w:val="Heading2"/>
        <w:spacing w:after="240"/>
        <w:rPr>
          <w:rFonts w:ascii="Times New Roman" w:hAnsi="Times New Roman" w:cs="Times New Roman"/>
          <w:b/>
          <w:color w:val="auto"/>
          <w:sz w:val="24"/>
          <w:szCs w:val="24"/>
          <w:lang w:val="en-GB"/>
        </w:rPr>
      </w:pPr>
      <w:bookmarkStart w:id="24" w:name="_Toc514203651"/>
      <w:bookmarkStart w:id="25" w:name="_Toc514204408"/>
      <w:r w:rsidRPr="00265220">
        <w:rPr>
          <w:rFonts w:ascii="Times New Roman" w:hAnsi="Times New Roman" w:cs="Times New Roman"/>
          <w:b/>
          <w:color w:val="auto"/>
          <w:sz w:val="24"/>
          <w:szCs w:val="24"/>
        </w:rPr>
        <w:t>1.6     Justification</w:t>
      </w:r>
      <w:r w:rsidRPr="00265220">
        <w:rPr>
          <w:rFonts w:ascii="Times New Roman" w:hAnsi="Times New Roman" w:cs="Times New Roman"/>
          <w:b/>
          <w:color w:val="auto"/>
          <w:sz w:val="24"/>
          <w:szCs w:val="24"/>
          <w:lang w:val="en-GB"/>
        </w:rPr>
        <w:t xml:space="preserve"> for the Study</w:t>
      </w:r>
      <w:bookmarkEnd w:id="24"/>
      <w:bookmarkEnd w:id="25"/>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lang w:val="en-GB"/>
        </w:rPr>
        <w:t>The objective of any health system includes effectiveness, equity, quality and efficiency, especially to correct market failure. The</w:t>
      </w:r>
      <w:r w:rsidRPr="00265220">
        <w:rPr>
          <w:rFonts w:ascii="Times New Roman" w:hAnsi="Times New Roman" w:cs="Times New Roman"/>
          <w:sz w:val="24"/>
          <w:szCs w:val="24"/>
        </w:rPr>
        <w:t xml:space="preserve"> Nigerian health sector has been subjected to variety of health care reforms over the past two decades (Ogunbekun &amp; Orobotan, 1999). A key element of public health policy is promoting good health.  For example, since the return of democratic rule in 1999, reforms have been premised on universal health and efficient health care services coverage. The National Health Insurance Scheme (NHIS) was established in 1960, blurred by political instability, until 1984 when the National Council on Health (NCH) facilitated its implementation (Ogunbekun &amp; Orobotan, 1999. NHIS was then repackaged to ensure full participation of the private sector leading to the establishment of Social Health Insurance (SHI) (NHIS, 2005).  In addition, the Millennium Development Goals (MDGs), concerning maternal and new-born health, </w:t>
      </w:r>
      <w:r>
        <w:rPr>
          <w:rFonts w:ascii="Times New Roman" w:hAnsi="Times New Roman" w:cs="Times New Roman"/>
          <w:sz w:val="24"/>
          <w:szCs w:val="24"/>
        </w:rPr>
        <w:t xml:space="preserve">water </w:t>
      </w:r>
      <w:r w:rsidRPr="00265220">
        <w:rPr>
          <w:rFonts w:ascii="Times New Roman" w:hAnsi="Times New Roman" w:cs="Times New Roman"/>
          <w:sz w:val="24"/>
          <w:szCs w:val="24"/>
        </w:rPr>
        <w:t xml:space="preserve">supply and sanitation were also pursued, however, none was able to meet its target.   The  2012  National  Health  Bill </w:t>
      </w:r>
      <w:r w:rsidRPr="00265220">
        <w:rPr>
          <w:rFonts w:ascii="Times New Roman" w:hAnsi="Times New Roman" w:cs="Times New Roman"/>
          <w:sz w:val="24"/>
          <w:szCs w:val="24"/>
        </w:rPr>
        <w:lastRenderedPageBreak/>
        <w:t>that was passed to the public  hearing  in  February  2013   also aimed at protecting  and  prioritizing  the  rights  of  Nigerians  to  get  basic minimum package of healthcare, establishes  minimum  guarantee  of  basic healthcare  services  for   select  groups, such  as  children  below  5 years,  pregnant  women,  adults  above  65  years  and  people  with disabilities,  (Angie  &amp;  Asoka, 2011), yet the outcome in Nigeria still cannot compare favourable with economies that share the same characteristics with Nigeria; such as low income, high population, incommensurate public health expenditure etc.</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lang w:val="en-GB"/>
        </w:rPr>
        <w:t xml:space="preserve">The pertinent questions therefore are: </w:t>
      </w:r>
      <w:r w:rsidRPr="00265220">
        <w:rPr>
          <w:rFonts w:ascii="Times New Roman" w:hAnsi="Times New Roman" w:cs="Times New Roman"/>
          <w:sz w:val="24"/>
          <w:szCs w:val="24"/>
        </w:rPr>
        <w:t xml:space="preserve">What could be the reasons for the backward performance and low achievement of the policy goals? This study is therefore, premised on the need to knowing which of the hospitals could be more efficient so as to guide policy thrust in the Nigeria health system. </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Several research methods have also been adopted in handling issues relating to efficiency in the health sector ranging from the parametric approach to the non – parametric approach. The parametric approach relies on econometric techniques while the non-parametric approaches use mathematical programming techniques. For example, Gary, Jacek and Mark (1997), Griffin and Steel (2004) and Panagiotis, Michael and Ioannis (2015) made use of Baysian analysis. Antonio and Sonia (2008), Kimenyi, Ray and Chen (2006) and Yu –Fu Chen and Jeffrey (2003) used Malmquist Productive Index (MPI). Aliasgher, Mehdi and Ulf - G (2013) and Street (2003) employed OLS. Several studies have applied Data Envelopment Analysis (DEA) in hospital performance (Akazili, Adjurk &amp; Jehu - Appiah 2008; Andrew, 2012; Ismail, 2010; Jehu - Appiah, et al. 2014; Jong, Karen &amp; Susan, 2011; Krigia,2008; Zavras, Tsakos, Economou &amp; Kyriopoulos 2002, etc.) </w:t>
      </w:r>
    </w:p>
    <w:p w:rsidR="00265220" w:rsidRDefault="00265220" w:rsidP="00265220">
      <w:pPr>
        <w:spacing w:after="240" w:line="480" w:lineRule="auto"/>
        <w:ind w:firstLine="720"/>
        <w:jc w:val="both"/>
        <w:rPr>
          <w:rFonts w:ascii="Times New Roman" w:eastAsia="Calibri" w:hAnsi="Times New Roman" w:cs="Times New Roman"/>
          <w:sz w:val="24"/>
          <w:szCs w:val="24"/>
        </w:rPr>
      </w:pP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eastAsia="Calibri" w:hAnsi="Times New Roman" w:cs="Times New Roman"/>
          <w:sz w:val="24"/>
          <w:szCs w:val="24"/>
        </w:rPr>
        <w:lastRenderedPageBreak/>
        <w:t>At the same time, several efficiency studies used Stochastic Frontier Analysis (SFA) (see Cos and Moral – Benito (2011), Evans</w:t>
      </w:r>
      <w:r w:rsidRPr="00265220">
        <w:rPr>
          <w:rFonts w:ascii="Times New Roman" w:eastAsia="Calibri" w:hAnsi="Times New Roman" w:cs="Times New Roman"/>
          <w:i/>
          <w:sz w:val="24"/>
          <w:szCs w:val="24"/>
        </w:rPr>
        <w:t xml:space="preserve">, </w:t>
      </w:r>
      <w:r w:rsidRPr="00265220">
        <w:rPr>
          <w:rFonts w:ascii="Times New Roman" w:eastAsia="Calibri" w:hAnsi="Times New Roman" w:cs="Times New Roman"/>
          <w:sz w:val="24"/>
          <w:szCs w:val="24"/>
        </w:rPr>
        <w:t xml:space="preserve">(2000), Grigoli and Slabert (2013), Hassan et al. (2015), Kock and Slabbert (2012), Mastromarco and Woitek (2006). Moreover, few studies employ DEA along with MPI in developed and developing countries to measure efficiencies, Majid, Azadah, Haleh, Mehdi and Mohsen, (2014), examined technical efficiency of </w:t>
      </w:r>
      <w:r w:rsidRPr="00265220">
        <w:rPr>
          <w:rFonts w:ascii="Times New Roman" w:eastAsia="Calibri" w:hAnsi="Times New Roman" w:cs="Times New Roman"/>
          <w:bCs/>
          <w:sz w:val="24"/>
          <w:szCs w:val="24"/>
        </w:rPr>
        <w:t>Specialty Ophthalmology</w:t>
      </w:r>
      <w:r w:rsidRPr="00265220">
        <w:rPr>
          <w:rFonts w:ascii="Times New Roman" w:eastAsia="Calibri" w:hAnsi="Times New Roman" w:cs="Times New Roman"/>
          <w:sz w:val="24"/>
          <w:szCs w:val="24"/>
        </w:rPr>
        <w:t xml:space="preserve"> in Iran, Erkoc (2012) studied the estimation methodology of efficiency in United Kingdon (UK), Tlotlego, Novignon, Sambo, Asbu and Krigia (2010) examine the assessment of productivity of hospital in Botswana using DEA application along with MPI; Alilu and Ichoku (2015) employ the DEA Malmquist Index to examine Total Factor Productivity Dynamics in Sub – Saharan Africa etc.</w:t>
      </w:r>
    </w:p>
    <w:p w:rsidR="00265220" w:rsidRPr="00265220" w:rsidRDefault="00265220" w:rsidP="00265220">
      <w:pPr>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From these methods used, it can be deduced that studies in Nigeria are not many who have extensively used DEA to measure efficiency and productivity change. Even those that made use of DEA only estimated technical efficiency without measuring other aspects such as, cost and allocative efficiency, on the one hand and the technical change, technological change and the total factor productivity change on the other which DEA packages can do and are of importance to the Nigerian hospitals, and health planners. More important is the fact that measures of efficiency growth have been totally neglected.</w:t>
      </w:r>
    </w:p>
    <w:p w:rsidR="00265220" w:rsidRPr="00265220" w:rsidRDefault="00265220" w:rsidP="00265220">
      <w:pPr>
        <w:widowControl w:val="0"/>
        <w:overflowPunct w:val="0"/>
        <w:autoSpaceDE w:val="0"/>
        <w:autoSpaceDN w:val="0"/>
        <w:adjustRightInd w:val="0"/>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This research is therefore justified in that both the DEA and MPI methodologies will be employed in order to measure the technical, allocative and cost efficiency along with the technical efficiency change and productivity change in hospitals which other researchers ignored.</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On the empirical issues, a wide range of conclusions have been drawn by most studies and therefore put policy makers on this issue at crossroad. Inferences that were been drawn from these findings is that the empirical results on the measurement of efficiency and </w:t>
      </w:r>
      <w:r w:rsidRPr="00265220">
        <w:rPr>
          <w:rFonts w:ascii="Times New Roman" w:hAnsi="Times New Roman" w:cs="Times New Roman"/>
          <w:sz w:val="24"/>
          <w:szCs w:val="24"/>
        </w:rPr>
        <w:lastRenderedPageBreak/>
        <w:t>productivity growth in private and public hospital supply of healthcare services for policies vary and/or inconclusive</w:t>
      </w:r>
      <w:r w:rsidRPr="00265220">
        <w:rPr>
          <w:rStyle w:val="Heading1Char"/>
          <w:rFonts w:ascii="Times New Roman" w:hAnsi="Times New Roman" w:cs="Times New Roman"/>
          <w:color w:val="auto"/>
          <w:sz w:val="24"/>
          <w:szCs w:val="24"/>
        </w:rPr>
        <w:t xml:space="preserve">. ‘Inconclusive’ when taking into consideration series of diverse results in a given economy. ‘Vary’, when the results are viewed from different economies. </w:t>
      </w:r>
      <w:r w:rsidRPr="00265220">
        <w:rPr>
          <w:rFonts w:ascii="Times New Roman" w:hAnsi="Times New Roman" w:cs="Times New Roman"/>
          <w:sz w:val="24"/>
          <w:szCs w:val="24"/>
        </w:rPr>
        <w:t>The import of which is, no clear and definite position has been attained by most of the studies to aid policy makers and users of their information. Therefore, the conflicting findings in the literature are enough pointers to the need for further study on the issue.</w:t>
      </w:r>
    </w:p>
    <w:p w:rsidR="00265220" w:rsidRPr="00265220" w:rsidRDefault="00265220" w:rsidP="00265220">
      <w:pPr>
        <w:pStyle w:val="Heading2"/>
        <w:spacing w:after="240"/>
        <w:rPr>
          <w:rFonts w:ascii="Times New Roman" w:hAnsi="Times New Roman" w:cs="Times New Roman"/>
          <w:b/>
          <w:color w:val="auto"/>
          <w:sz w:val="24"/>
          <w:szCs w:val="24"/>
        </w:rPr>
      </w:pPr>
      <w:bookmarkStart w:id="26" w:name="_Toc514203652"/>
      <w:bookmarkStart w:id="27" w:name="_Toc514204409"/>
      <w:r w:rsidRPr="00265220">
        <w:rPr>
          <w:rFonts w:ascii="Times New Roman" w:hAnsi="Times New Roman" w:cs="Times New Roman"/>
          <w:b/>
          <w:color w:val="auto"/>
          <w:sz w:val="24"/>
          <w:szCs w:val="24"/>
        </w:rPr>
        <w:t>1.7     Scope of the Study</w:t>
      </w:r>
      <w:bookmarkEnd w:id="26"/>
      <w:bookmarkEnd w:id="27"/>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focus of this study is on the relative efficiency of public and private hospitals in the South-west area of Nigeria, spanning from 2007 to 2016. The study is confined to the production of health care services in the secondary health facilities in five South Western States of Nigeria: Ondo, Osun, Oyo, Ogun and Lagos States. The choice of the public and private health sectors is based on the following considerations; first, the structure of the health services delivery in the public and private sector is hierarchical in nature, with distinct levels as dispensaries, health centers, sub-district hospitals, district hospitals, provincial hospitals and referral hospitals at the apex. This structure is useful because the analysis of efficiency and productivity could be done by level. Secondly, since both public and private hospital operates under some formal principles, as against traditional health sector, the ethics, authenticity and realistic data may not be difficult to obtain.</w:t>
      </w:r>
    </w:p>
    <w:p w:rsidR="00265220" w:rsidRPr="00265220" w:rsidRDefault="00265220" w:rsidP="00265220">
      <w:pPr>
        <w:spacing w:after="240" w:line="48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choice of these states is informed by their related geographical, location and a socioeconomic characteristic, which makes the generalization of efficiency in these states possible, and can serve as a means towards understanding what happens in other geo-political zones.</w:t>
      </w:r>
    </w:p>
    <w:p w:rsidR="00265220" w:rsidRPr="00265220" w:rsidRDefault="00265220" w:rsidP="00265220">
      <w:pPr>
        <w:pStyle w:val="Heading2"/>
        <w:spacing w:after="240"/>
        <w:rPr>
          <w:rFonts w:ascii="Times New Roman" w:hAnsi="Times New Roman" w:cs="Times New Roman"/>
          <w:b/>
          <w:color w:val="auto"/>
          <w:sz w:val="24"/>
          <w:szCs w:val="24"/>
        </w:rPr>
      </w:pPr>
      <w:bookmarkStart w:id="28" w:name="_Toc514203653"/>
      <w:bookmarkStart w:id="29" w:name="_Toc514204410"/>
      <w:r w:rsidRPr="00265220">
        <w:rPr>
          <w:rFonts w:ascii="Times New Roman" w:hAnsi="Times New Roman" w:cs="Times New Roman"/>
          <w:b/>
          <w:color w:val="auto"/>
          <w:sz w:val="24"/>
          <w:szCs w:val="24"/>
        </w:rPr>
        <w:lastRenderedPageBreak/>
        <w:t>1.8       Organization of the Study</w:t>
      </w:r>
      <w:bookmarkEnd w:id="28"/>
      <w:bookmarkEnd w:id="29"/>
    </w:p>
    <w:p w:rsidR="00265220" w:rsidRPr="00265220" w:rsidRDefault="00265220" w:rsidP="00265220">
      <w:pPr>
        <w:tabs>
          <w:tab w:val="center" w:pos="6027"/>
          <w:tab w:val="left" w:pos="7757"/>
        </w:tabs>
        <w:spacing w:after="240" w:line="480" w:lineRule="auto"/>
        <w:jc w:val="both"/>
        <w:rPr>
          <w:rFonts w:ascii="Times New Roman" w:hAnsi="Times New Roman" w:cs="Times New Roman"/>
          <w:sz w:val="24"/>
          <w:szCs w:val="24"/>
        </w:rPr>
      </w:pPr>
      <w:r w:rsidRPr="00265220">
        <w:rPr>
          <w:rFonts w:ascii="Times New Roman" w:hAnsi="Times New Roman" w:cs="Times New Roman"/>
          <w:b/>
          <w:sz w:val="24"/>
          <w:szCs w:val="24"/>
        </w:rPr>
        <w:tab/>
      </w:r>
      <w:r w:rsidRPr="00265220">
        <w:rPr>
          <w:rFonts w:ascii="Times New Roman" w:hAnsi="Times New Roman" w:cs="Times New Roman"/>
          <w:sz w:val="24"/>
          <w:szCs w:val="24"/>
        </w:rPr>
        <w:t>            This study is discussed in five chapters. The first chapter consists of the introduction to the work. The chapter provides the background information to the study, statement of the problem, the research questions, the objectives of the study, justification for the study and concludes with the scope of the study. Chapter two is devoted to the review of relevant literature on the subject of health, and efficiency, the conceptual framework, theoretical review, empirical review and methodological review of literature. Chapter three focus on the research methodology. Chapter four of this research contained the data presentation and analysis of results while chapter five presents the summary of findings, conclusion and recommendations.</w:t>
      </w:r>
    </w:p>
    <w:p w:rsidR="00265220" w:rsidRPr="00265220" w:rsidRDefault="00265220" w:rsidP="00265220">
      <w:pPr>
        <w:pStyle w:val="Heading1"/>
        <w:spacing w:after="240"/>
        <w:jc w:val="center"/>
        <w:rPr>
          <w:rFonts w:ascii="Times New Roman" w:hAnsi="Times New Roman" w:cs="Times New Roman"/>
          <w:b/>
          <w:color w:val="auto"/>
          <w:sz w:val="24"/>
          <w:szCs w:val="24"/>
        </w:rPr>
      </w:pPr>
      <w:r w:rsidRPr="00265220">
        <w:rPr>
          <w:rFonts w:ascii="Times New Roman" w:hAnsi="Times New Roman" w:cs="Times New Roman"/>
          <w:color w:val="auto"/>
          <w:sz w:val="24"/>
          <w:szCs w:val="24"/>
        </w:rPr>
        <w:br w:type="column"/>
      </w:r>
      <w:bookmarkStart w:id="30" w:name="_Toc514203654"/>
      <w:bookmarkStart w:id="31" w:name="_Toc514204411"/>
      <w:r w:rsidRPr="00265220">
        <w:rPr>
          <w:rFonts w:ascii="Times New Roman" w:hAnsi="Times New Roman" w:cs="Times New Roman"/>
          <w:b/>
          <w:color w:val="auto"/>
          <w:sz w:val="24"/>
          <w:szCs w:val="24"/>
        </w:rPr>
        <w:lastRenderedPageBreak/>
        <w:t>CHAPTER TWO</w:t>
      </w:r>
      <w:bookmarkEnd w:id="30"/>
      <w:bookmarkEnd w:id="31"/>
    </w:p>
    <w:p w:rsidR="00265220" w:rsidRPr="00265220" w:rsidRDefault="00265220" w:rsidP="00265220">
      <w:pPr>
        <w:pStyle w:val="Heading2"/>
        <w:spacing w:after="240"/>
        <w:jc w:val="center"/>
        <w:rPr>
          <w:rFonts w:ascii="Times New Roman" w:hAnsi="Times New Roman" w:cs="Times New Roman"/>
          <w:b/>
          <w:color w:val="auto"/>
          <w:sz w:val="24"/>
          <w:szCs w:val="24"/>
        </w:rPr>
      </w:pPr>
      <w:bookmarkStart w:id="32" w:name="_Toc514203655"/>
      <w:bookmarkStart w:id="33" w:name="_Toc514204412"/>
      <w:r w:rsidRPr="00265220">
        <w:rPr>
          <w:rFonts w:ascii="Times New Roman" w:hAnsi="Times New Roman" w:cs="Times New Roman"/>
          <w:b/>
          <w:color w:val="auto"/>
          <w:sz w:val="24"/>
          <w:szCs w:val="24"/>
        </w:rPr>
        <w:t>LITERATURE REVIEW</w:t>
      </w:r>
      <w:bookmarkEnd w:id="32"/>
      <w:bookmarkEnd w:id="33"/>
    </w:p>
    <w:p w:rsidR="00265220" w:rsidRPr="00265220" w:rsidRDefault="00265220" w:rsidP="00265220">
      <w:pPr>
        <w:pStyle w:val="Heading3"/>
        <w:spacing w:after="240"/>
        <w:rPr>
          <w:color w:val="auto"/>
          <w:szCs w:val="24"/>
        </w:rPr>
      </w:pPr>
      <w:bookmarkStart w:id="34" w:name="_Toc514203656"/>
      <w:bookmarkStart w:id="35" w:name="_Toc514204413"/>
      <w:r w:rsidRPr="00265220">
        <w:rPr>
          <w:color w:val="auto"/>
          <w:szCs w:val="24"/>
        </w:rPr>
        <w:t>2.1       Introduction</w:t>
      </w:r>
      <w:bookmarkEnd w:id="34"/>
      <w:bookmarkEnd w:id="35"/>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This chapter provides a review of literature on the subject of efficiency measurement. The review begins with conceptual issues, followed by theoretical literature, as well as empirical literature on studies carried out in the developed countries, Africa in general and Nigeria specifically. It is followed by estimation of efficiency levels in the areas of the health care system. It also reviews aspects of literature that are considered relevant to the measurement of efficiency level in the health care service provision and the indicators.</w:t>
      </w:r>
    </w:p>
    <w:p w:rsidR="00265220" w:rsidRPr="00265220" w:rsidRDefault="00265220" w:rsidP="00265220">
      <w:pPr>
        <w:pStyle w:val="Heading3"/>
        <w:spacing w:after="240"/>
        <w:rPr>
          <w:color w:val="auto"/>
          <w:szCs w:val="24"/>
        </w:rPr>
      </w:pPr>
      <w:bookmarkStart w:id="36" w:name="_Toc514203657"/>
      <w:bookmarkStart w:id="37" w:name="_Toc514204414"/>
      <w:r w:rsidRPr="00265220">
        <w:rPr>
          <w:color w:val="auto"/>
          <w:szCs w:val="24"/>
        </w:rPr>
        <w:t>2.2</w:t>
      </w:r>
      <w:r w:rsidRPr="00265220">
        <w:rPr>
          <w:color w:val="auto"/>
          <w:szCs w:val="24"/>
        </w:rPr>
        <w:tab/>
        <w:t>Conceptual Issues</w:t>
      </w:r>
      <w:bookmarkEnd w:id="36"/>
      <w:bookmarkEnd w:id="37"/>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concept of efficiency and its measurement, health, hospitals and clinics, and the health care providers are examined below:</w:t>
      </w:r>
    </w:p>
    <w:p w:rsidR="00265220" w:rsidRPr="00265220" w:rsidRDefault="00265220" w:rsidP="00265220">
      <w:pPr>
        <w:pStyle w:val="Heading4"/>
        <w:spacing w:after="240"/>
        <w:rPr>
          <w:rFonts w:ascii="Times New Roman" w:hAnsi="Times New Roman" w:cs="Times New Roman"/>
          <w:b/>
          <w:i w:val="0"/>
          <w:color w:val="auto"/>
          <w:sz w:val="24"/>
          <w:szCs w:val="24"/>
        </w:rPr>
      </w:pPr>
      <w:bookmarkStart w:id="38" w:name="_Toc514203658"/>
      <w:bookmarkStart w:id="39" w:name="_Toc514204415"/>
      <w:r w:rsidRPr="00265220">
        <w:rPr>
          <w:rFonts w:ascii="Times New Roman" w:hAnsi="Times New Roman" w:cs="Times New Roman"/>
          <w:b/>
          <w:i w:val="0"/>
          <w:color w:val="auto"/>
          <w:sz w:val="24"/>
          <w:szCs w:val="24"/>
        </w:rPr>
        <w:t>2.2.1</w:t>
      </w:r>
      <w:r w:rsidRPr="00265220">
        <w:rPr>
          <w:rFonts w:ascii="Times New Roman" w:hAnsi="Times New Roman" w:cs="Times New Roman"/>
          <w:b/>
          <w:i w:val="0"/>
          <w:color w:val="auto"/>
          <w:sz w:val="24"/>
          <w:szCs w:val="24"/>
        </w:rPr>
        <w:tab/>
        <w:t>Efficiency</w:t>
      </w:r>
      <w:bookmarkEnd w:id="38"/>
      <w:bookmarkEnd w:id="39"/>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Efficiency can simply be defined as the ratio of output to input. According to Farrell (1957), efficiency of any decision-making units (DMU) means the success of the unit to produce the largest possible outputs from inputs available. The overall efficiency of a DMU can be defined as the product of two distinctive measures of efficiency namely; technical and price efficiency. A DMU is considered to be technically efficient when it uses fewer inputs to achieve a given level of output or more output with a given amount of inputs. The price efficiency on the other hand measures the extent to which a DMU uses the various factors of production in the best proportions, in view of their prices. The resulting inefficiency arising after controlling for input prices are known as allocative inefficiency (Herrera &amp; Pang, 2005; Novignon &amp; Lawanson, 2014).</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Peacock, Mangolini and Johansen (2001) define efficiency as a component of productivity and refer to the comparison between actual and optimal amount of inputs and products.  Williams (1997) opines that efficiency in the health sector measures whether health care resources are being used to get the best value for money. According to him, health care can be seen as an intermediate product in the sense of being a means to the end of improved health. Efficiency is concerned with the relation between resource inputs (costs, in the form of labor, capital, or equipment) and either intermediate output (number of inpatient treated, </w:t>
      </w:r>
      <w:r w:rsidRPr="00265220">
        <w:rPr>
          <w:rFonts w:ascii="Times New Roman" w:hAnsi="Times New Roman" w:cs="Times New Roman"/>
          <w:sz w:val="24"/>
          <w:szCs w:val="24"/>
        </w:rPr>
        <w:lastRenderedPageBreak/>
        <w:t>waiting time, etc) or final health outcomes (lives saved (LS), life years gained (LYG), quality adjusted life years (QALYs), disability adjusted life years). According to Odete (1993), efficiency is the relationship between the level of resources invested in the health care system and the volume of services, and improvements in health achieved. In this vein, the purpose of efficiency is to maximize results effectively or services delivered, given a particular budget.</w:t>
      </w:r>
    </w:p>
    <w:p w:rsidR="00265220" w:rsidRPr="009451A4" w:rsidRDefault="00265220" w:rsidP="00265220">
      <w:pPr>
        <w:pStyle w:val="Heading4"/>
        <w:spacing w:after="240"/>
        <w:rPr>
          <w:rFonts w:ascii="Times New Roman" w:hAnsi="Times New Roman" w:cs="Times New Roman"/>
          <w:b/>
          <w:i w:val="0"/>
          <w:color w:val="auto"/>
          <w:sz w:val="24"/>
          <w:szCs w:val="24"/>
        </w:rPr>
      </w:pPr>
      <w:bookmarkStart w:id="40" w:name="_Toc514203659"/>
      <w:bookmarkStart w:id="41" w:name="_Toc514204416"/>
      <w:r w:rsidRPr="009451A4">
        <w:rPr>
          <w:rFonts w:ascii="Times New Roman" w:hAnsi="Times New Roman" w:cs="Times New Roman"/>
          <w:b/>
          <w:i w:val="0"/>
          <w:color w:val="auto"/>
          <w:sz w:val="24"/>
          <w:szCs w:val="24"/>
        </w:rPr>
        <w:t>2.2.2</w:t>
      </w:r>
      <w:r w:rsidRPr="009451A4">
        <w:rPr>
          <w:rFonts w:ascii="Times New Roman" w:hAnsi="Times New Roman" w:cs="Times New Roman"/>
          <w:b/>
          <w:i w:val="0"/>
          <w:color w:val="auto"/>
          <w:sz w:val="24"/>
          <w:szCs w:val="24"/>
        </w:rPr>
        <w:tab/>
        <w:t>Measurement of Efficiency</w:t>
      </w:r>
      <w:bookmarkEnd w:id="40"/>
      <w:bookmarkEnd w:id="41"/>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Adopting the criterion of economic efficiency implies that society makes choices which maximize the health outcomes gained from the resources allocated to healthcare services (Palmer and Torgeson 1999). Efficiency has two components, technical and allocative, that are combined to measure the economic efficiency. In response to this opinion, economists have developed some measures of efficiency to meet the needs of researchers and policy makers. These are:</w:t>
      </w:r>
    </w:p>
    <w:p w:rsidR="00265220" w:rsidRPr="00265220" w:rsidRDefault="00265220" w:rsidP="00265220">
      <w:pPr>
        <w:numPr>
          <w:ilvl w:val="0"/>
          <w:numId w:val="4"/>
        </w:numPr>
        <w:spacing w:after="240" w:line="36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technical efficiency;</w:t>
      </w:r>
    </w:p>
    <w:p w:rsidR="00265220" w:rsidRPr="00265220" w:rsidRDefault="00265220" w:rsidP="00265220">
      <w:pPr>
        <w:numPr>
          <w:ilvl w:val="0"/>
          <w:numId w:val="4"/>
        </w:numPr>
        <w:spacing w:after="240" w:line="36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allocative efficiency; and</w:t>
      </w:r>
    </w:p>
    <w:p w:rsidR="00265220" w:rsidRPr="00265220" w:rsidRDefault="00265220" w:rsidP="00265220">
      <w:pPr>
        <w:numPr>
          <w:ilvl w:val="0"/>
          <w:numId w:val="4"/>
        </w:numPr>
        <w:spacing w:after="240" w:line="36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economic efficiency or Cost efficiency</w:t>
      </w:r>
    </w:p>
    <w:p w:rsidR="00265220" w:rsidRPr="00265220" w:rsidRDefault="00265220" w:rsidP="00265220">
      <w:pPr>
        <w:pStyle w:val="Heading5"/>
        <w:spacing w:after="240"/>
        <w:rPr>
          <w:rFonts w:ascii="Times New Roman" w:hAnsi="Times New Roman"/>
          <w:b/>
          <w:color w:val="auto"/>
          <w:sz w:val="24"/>
          <w:szCs w:val="24"/>
        </w:rPr>
      </w:pPr>
      <w:bookmarkStart w:id="42" w:name="_Toc514203660"/>
      <w:bookmarkStart w:id="43" w:name="_Toc514204417"/>
      <w:r w:rsidRPr="00265220">
        <w:rPr>
          <w:rFonts w:ascii="Times New Roman" w:hAnsi="Times New Roman"/>
          <w:b/>
          <w:color w:val="auto"/>
          <w:sz w:val="24"/>
          <w:szCs w:val="24"/>
        </w:rPr>
        <w:t>Technical Efficiency:</w:t>
      </w:r>
      <w:bookmarkEnd w:id="42"/>
      <w:bookmarkEnd w:id="43"/>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 ` </w:t>
      </w:r>
      <w:r w:rsidRPr="00265220">
        <w:rPr>
          <w:rFonts w:ascii="Times New Roman" w:hAnsi="Times New Roman" w:cs="Times New Roman"/>
          <w:sz w:val="24"/>
          <w:szCs w:val="24"/>
        </w:rPr>
        <w:tab/>
        <w:t xml:space="preserve">Technical efficiency is the capacity of an organisation to maximise the output from a certain number of inputs, which are needed to provide the outputs. It is measured as the ratio between the observed output and the maximum output, under the assumption of fixed input, or, alternatively, as the ratio between the observed input and the minimum input under the assumption of fixed output Peacock, Mangolini and Johansen (2001. Koopmans (1951)opine that "a producer is technically efficient if an increase in an output requires a reduction in at least one other output or an increase in at least one input, and if a reduction in any input requires an increase in at least one other input or a reduction in at least one output". However, within the context of healthcare services, technical efficiency may be seen as the physical relationship between the resources used (say, capital, labour and equipment) and some health outcomes. These health outcomes may either be defined in terms of intermediate outputs (number of patients treated, Patient-days, waiting time and so on) or a final health outcome (lower mortality rates, longer life expectancy etc). </w:t>
      </w:r>
    </w:p>
    <w:p w:rsidR="00265220" w:rsidRPr="00265220" w:rsidRDefault="00265220" w:rsidP="00265220">
      <w:pPr>
        <w:pStyle w:val="Heading5"/>
        <w:spacing w:after="240"/>
        <w:rPr>
          <w:rFonts w:ascii="Times New Roman" w:hAnsi="Times New Roman"/>
          <w:b/>
          <w:color w:val="auto"/>
          <w:sz w:val="24"/>
          <w:szCs w:val="24"/>
        </w:rPr>
      </w:pPr>
      <w:bookmarkStart w:id="44" w:name="_Toc514203661"/>
      <w:bookmarkStart w:id="45" w:name="_Toc514204418"/>
      <w:r w:rsidRPr="00265220">
        <w:rPr>
          <w:rFonts w:ascii="Times New Roman" w:hAnsi="Times New Roman"/>
          <w:b/>
          <w:color w:val="auto"/>
          <w:sz w:val="24"/>
          <w:szCs w:val="24"/>
        </w:rPr>
        <w:lastRenderedPageBreak/>
        <w:t>Allocative Efficiency:</w:t>
      </w:r>
      <w:bookmarkEnd w:id="44"/>
      <w:bookmarkEnd w:id="45"/>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Allocative (or price) efficiency refers to the ability to combine inputs and outputs in optimal proportions in the light of prevailing prices and available technology and is measured in terms of behavioural goal of the production unit (Hollingsworth, 2012). The concept of allocative efficiency takes account, not only of the productive efficiency with which health resources are used to produce health outcomes, but also the efficiency with which these outcomes are distributed among the community or interventions. In other words, it reflects the ability of an organization to use these inputs in optimal proportions, given their respective prices and the available production technology. Better still, it is concerned with choosing between the different technically efficient productive combinations of inputs used to produce the maximum possible outputs. </w:t>
      </w:r>
    </w:p>
    <w:p w:rsidR="00265220" w:rsidRPr="00265220" w:rsidRDefault="00265220" w:rsidP="00265220">
      <w:pPr>
        <w:pStyle w:val="Heading5"/>
        <w:spacing w:after="240"/>
        <w:rPr>
          <w:rFonts w:ascii="Times New Roman" w:hAnsi="Times New Roman"/>
          <w:b/>
          <w:color w:val="auto"/>
          <w:sz w:val="24"/>
          <w:szCs w:val="24"/>
        </w:rPr>
      </w:pPr>
      <w:bookmarkStart w:id="46" w:name="_Toc514203662"/>
      <w:bookmarkStart w:id="47" w:name="_Toc514204419"/>
      <w:r w:rsidRPr="00265220">
        <w:rPr>
          <w:rFonts w:ascii="Times New Roman" w:hAnsi="Times New Roman"/>
          <w:b/>
          <w:color w:val="auto"/>
          <w:sz w:val="24"/>
          <w:szCs w:val="24"/>
        </w:rPr>
        <w:t>Economic Efficiency or Cost Efficiency</w:t>
      </w:r>
      <w:bookmarkEnd w:id="46"/>
      <w:bookmarkEnd w:id="47"/>
    </w:p>
    <w:p w:rsidR="00265220" w:rsidRPr="00265220" w:rsidRDefault="00265220" w:rsidP="00265220">
      <w:pPr>
        <w:spacing w:before="100" w:beforeAutospacing="1"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Economic efficiency, also called productive or cost efficiency, is simply a combination of the technical and allocative efficiency. It is the maximum use of resources at a minimum average cost and a state in which every resource is optimally allocated to serve each person in the best way while minimizing waste and inefficiency. Farell (1957) defined economic efficiency by the product of technical efficiency and the allocative efficiency. According to him, a firm cannot be 100% efficient economically, if it is not 100% efficient technologically and at the same time 100% efficient allocatively.</w:t>
      </w:r>
    </w:p>
    <w:p w:rsidR="00265220" w:rsidRPr="00265220" w:rsidRDefault="00265220" w:rsidP="00265220">
      <w:pPr>
        <w:pStyle w:val="Heading4"/>
        <w:spacing w:after="240"/>
        <w:rPr>
          <w:rFonts w:ascii="Times New Roman" w:hAnsi="Times New Roman" w:cs="Times New Roman"/>
          <w:b/>
          <w:i w:val="0"/>
          <w:color w:val="auto"/>
          <w:sz w:val="24"/>
          <w:szCs w:val="24"/>
        </w:rPr>
      </w:pPr>
      <w:bookmarkStart w:id="48" w:name="_Toc514203663"/>
      <w:bookmarkStart w:id="49" w:name="_Toc514204420"/>
      <w:r w:rsidRPr="00265220">
        <w:rPr>
          <w:rFonts w:ascii="Times New Roman" w:hAnsi="Times New Roman" w:cs="Times New Roman"/>
          <w:b/>
          <w:i w:val="0"/>
          <w:color w:val="auto"/>
          <w:sz w:val="24"/>
          <w:szCs w:val="24"/>
        </w:rPr>
        <w:t>2.2.3</w:t>
      </w:r>
      <w:r w:rsidRPr="00265220">
        <w:rPr>
          <w:rFonts w:ascii="Times New Roman" w:hAnsi="Times New Roman" w:cs="Times New Roman"/>
          <w:b/>
          <w:i w:val="0"/>
          <w:color w:val="auto"/>
          <w:sz w:val="24"/>
          <w:szCs w:val="24"/>
        </w:rPr>
        <w:tab/>
        <w:t>Efficiency and Productivity</w:t>
      </w:r>
      <w:bookmarkEnd w:id="48"/>
      <w:bookmarkEnd w:id="49"/>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terms,</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efficiency, are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often</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interchangeably,</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but</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unfortunate</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because</w:t>
      </w:r>
      <w:r w:rsidRPr="00265220">
        <w:rPr>
          <w:rFonts w:ascii="Times New Roman" w:hAnsi="Times New Roman" w:cs="Times New Roman"/>
          <w:spacing w:val="46"/>
          <w:sz w:val="24"/>
          <w:szCs w:val="24"/>
        </w:rPr>
        <w:t xml:space="preserve"> </w:t>
      </w:r>
      <w:r w:rsidRPr="00265220">
        <w:rPr>
          <w:rFonts w:ascii="Times New Roman" w:hAnsi="Times New Roman" w:cs="Times New Roman"/>
          <w:sz w:val="24"/>
          <w:szCs w:val="24"/>
        </w:rPr>
        <w:t>they</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not</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precisely</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same</w:t>
      </w:r>
      <w:r w:rsidRPr="00265220">
        <w:rPr>
          <w:rFonts w:ascii="Times New Roman" w:hAnsi="Times New Roman" w:cs="Times New Roman"/>
          <w:w w:val="98"/>
          <w:sz w:val="24"/>
          <w:szCs w:val="24"/>
        </w:rPr>
        <w:t xml:space="preserve"> </w:t>
      </w:r>
      <w:r w:rsidRPr="00265220">
        <w:rPr>
          <w:rFonts w:ascii="Times New Roman" w:hAnsi="Times New Roman" w:cs="Times New Roman"/>
          <w:sz w:val="24"/>
          <w:szCs w:val="24"/>
        </w:rPr>
        <w:t>things. The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firm</w:t>
      </w:r>
      <w:r w:rsidRPr="00265220">
        <w:rPr>
          <w:rFonts w:ascii="Times New Roman" w:hAnsi="Times New Roman" w:cs="Times New Roman"/>
          <w:spacing w:val="16"/>
          <w:sz w:val="24"/>
          <w:szCs w:val="24"/>
        </w:rPr>
        <w:t xml:space="preserve"> is defined </w:t>
      </w:r>
      <w:r w:rsidRPr="00265220">
        <w:rPr>
          <w:rFonts w:ascii="Times New Roman" w:hAnsi="Times New Roman" w:cs="Times New Roman"/>
          <w:sz w:val="24"/>
          <w:szCs w:val="24"/>
        </w:rPr>
        <w:t>as</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ratio</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output(s)</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that it</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produces</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input(s)</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it</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uses. In order words, it is the ratio of outputs to inputs. When</w:t>
      </w:r>
      <w:r w:rsidRPr="00265220">
        <w:rPr>
          <w:rFonts w:ascii="Times New Roman" w:hAnsi="Times New Roman" w:cs="Times New Roman"/>
          <w:spacing w:val="4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process</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involves</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single</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a single</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this calculation</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trivial</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 xml:space="preserve">matter. </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However,</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when</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there</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more</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than</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one</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(which</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is often</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case)</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then</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method</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for</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aggregating</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these</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inputs</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into</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single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index</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w w:val="99"/>
          <w:sz w:val="24"/>
          <w:szCs w:val="24"/>
        </w:rPr>
        <w:t xml:space="preserve"> </w:t>
      </w:r>
      <w:r w:rsidRPr="00265220">
        <w:rPr>
          <w:rFonts w:ascii="Times New Roman" w:hAnsi="Times New Roman" w:cs="Times New Roman"/>
          <w:sz w:val="24"/>
          <w:szCs w:val="24"/>
        </w:rPr>
        <w:t>inputs</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must</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obtain</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ratio</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measure</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productivity</w:t>
      </w:r>
      <w:r w:rsidRPr="00265220">
        <w:rPr>
          <w:rStyle w:val="FootnoteTextChar"/>
          <w:rFonts w:ascii="Times New Roman" w:eastAsiaTheme="minorHAnsi" w:hAnsi="Times New Roman"/>
          <w:sz w:val="24"/>
          <w:szCs w:val="24"/>
        </w:rPr>
        <w:footnoteReference w:id="2"/>
      </w:r>
    </w:p>
    <w:p w:rsidR="00265220" w:rsidRPr="00265220" w:rsidRDefault="00265220" w:rsidP="00265220">
      <w:pPr>
        <w:shd w:val="clear" w:color="auto" w:fill="FFFFFF"/>
        <w:spacing w:after="240" w:line="360" w:lineRule="auto"/>
        <w:jc w:val="both"/>
        <w:rPr>
          <w:rFonts w:ascii="Times New Roman" w:hAnsi="Times New Roman" w:cs="Times New Roman"/>
          <w:spacing w:val="1"/>
          <w:sz w:val="24"/>
          <w:szCs w:val="24"/>
        </w:rPr>
      </w:pPr>
      <w:r w:rsidRPr="00265220">
        <w:rPr>
          <w:rFonts w:ascii="Times New Roman" w:hAnsi="Times New Roman" w:cs="Times New Roman"/>
          <w:sz w:val="24"/>
          <w:szCs w:val="24"/>
        </w:rPr>
        <w:t xml:space="preserve"> When</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we</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refer</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we</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referring</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total</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factor</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which</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measure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involving</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u w:color="000000"/>
        </w:rPr>
        <w:t>all</w:t>
      </w:r>
      <w:r w:rsidRPr="00265220">
        <w:rPr>
          <w:rFonts w:ascii="Times New Roman" w:hAnsi="Times New Roman" w:cs="Times New Roman"/>
          <w:spacing w:val="4"/>
          <w:sz w:val="24"/>
          <w:szCs w:val="24"/>
          <w:u w:color="000000"/>
        </w:rPr>
        <w:t xml:space="preserve"> </w:t>
      </w:r>
      <w:r w:rsidRPr="00265220">
        <w:rPr>
          <w:rFonts w:ascii="Times New Roman" w:hAnsi="Times New Roman" w:cs="Times New Roman"/>
          <w:sz w:val="24"/>
          <w:szCs w:val="24"/>
        </w:rPr>
        <w:t>factors</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5"/>
          <w:sz w:val="24"/>
          <w:szCs w:val="24"/>
        </w:rPr>
        <w:t xml:space="preserve"> </w:t>
      </w:r>
      <w:r w:rsidRPr="00265220">
        <w:rPr>
          <w:rFonts w:ascii="Times New Roman" w:hAnsi="Times New Roman" w:cs="Times New Roman"/>
          <w:spacing w:val="1"/>
          <w:sz w:val="24"/>
          <w:szCs w:val="24"/>
        </w:rPr>
        <w:t>production.</w:t>
      </w:r>
    </w:p>
    <w:p w:rsidR="00265220" w:rsidRPr="00265220" w:rsidRDefault="00265220" w:rsidP="00265220">
      <w:pPr>
        <w:shd w:val="clear" w:color="auto" w:fill="FFFFFF"/>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pacing w:val="31"/>
          <w:sz w:val="24"/>
          <w:szCs w:val="24"/>
        </w:rPr>
        <w:lastRenderedPageBreak/>
        <w:t>In order to explain the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distinction</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between</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terms,</w:t>
      </w:r>
      <w:r w:rsidRPr="00265220">
        <w:rPr>
          <w:rFonts w:ascii="Times New Roman" w:hAnsi="Times New Roman" w:cs="Times New Roman"/>
          <w:spacing w:val="35"/>
          <w:sz w:val="24"/>
          <w:szCs w:val="24"/>
        </w:rPr>
        <w:t xml:space="preserve"> there is need </w:t>
      </w:r>
      <w:r w:rsidRPr="00265220">
        <w:rPr>
          <w:rFonts w:ascii="Times New Roman" w:hAnsi="Times New Roman" w:cs="Times New Roman"/>
          <w:sz w:val="24"/>
          <w:szCs w:val="24"/>
        </w:rPr>
        <w:t>to</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consider</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w w:val="91"/>
          <w:sz w:val="24"/>
          <w:szCs w:val="24"/>
        </w:rPr>
        <w:t xml:space="preserve"> </w:t>
      </w:r>
      <w:r w:rsidRPr="00265220">
        <w:rPr>
          <w:rFonts w:ascii="Times New Roman" w:hAnsi="Times New Roman" w:cs="Times New Roman"/>
          <w:sz w:val="24"/>
          <w:szCs w:val="24"/>
        </w:rPr>
        <w:t>simple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process</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which</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single</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w:t>
      </w:r>
      <w:r w:rsidRPr="00265220">
        <w:rPr>
          <w:rFonts w:ascii="Times New Roman" w:hAnsi="Times New Roman" w:cs="Times New Roman"/>
          <w:i/>
          <w:sz w:val="24"/>
          <w:szCs w:val="24"/>
        </w:rPr>
        <w:t>x</w:t>
      </w:r>
      <w:r w:rsidRPr="00265220">
        <w:rPr>
          <w:rFonts w:ascii="Times New Roman" w:hAnsi="Times New Roman" w:cs="Times New Roman"/>
          <w:sz w:val="24"/>
          <w:szCs w:val="24"/>
        </w:rPr>
        <w:t>)</w:t>
      </w:r>
      <w:r w:rsidRPr="00265220">
        <w:rPr>
          <w:rFonts w:ascii="Times New Roman" w:hAnsi="Times New Roman" w:cs="Times New Roman"/>
          <w:i/>
          <w:spacing w:val="5"/>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produce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single</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(y).</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line</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in Figure</w:t>
      </w:r>
      <w:r w:rsidRPr="00265220">
        <w:rPr>
          <w:rFonts w:ascii="Times New Roman" w:hAnsi="Times New Roman" w:cs="Times New Roman"/>
          <w:spacing w:val="29"/>
          <w:sz w:val="24"/>
          <w:szCs w:val="24"/>
        </w:rPr>
        <w:t xml:space="preserve"> 2.1</w:t>
      </w:r>
      <w:r w:rsidRPr="00265220">
        <w:rPr>
          <w:rFonts w:ascii="Times New Roman" w:hAnsi="Times New Roman" w:cs="Times New Roman"/>
          <w:spacing w:val="-30"/>
          <w:w w:val="125"/>
          <w:sz w:val="24"/>
          <w:szCs w:val="24"/>
        </w:rPr>
        <w:t xml:space="preserve"> </w:t>
      </w:r>
      <w:r w:rsidRPr="00265220">
        <w:rPr>
          <w:rFonts w:ascii="Times New Roman" w:hAnsi="Times New Roman" w:cs="Times New Roman"/>
          <w:sz w:val="24"/>
          <w:szCs w:val="24"/>
        </w:rPr>
        <w:t>represents</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w w:val="99"/>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define</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relationship</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between</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represents</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maximum</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attainable</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from</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each</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level.</w:t>
      </w:r>
      <w:r w:rsidRPr="00265220">
        <w:rPr>
          <w:rFonts w:ascii="Times New Roman" w:hAnsi="Times New Roman" w:cs="Times New Roman"/>
          <w:spacing w:val="10"/>
          <w:sz w:val="24"/>
          <w:szCs w:val="24"/>
        </w:rPr>
        <w:t xml:space="preserve"> This</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reflects</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current</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state</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technology in the industry.</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Firms</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in this</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industry</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operate</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either</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on</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if</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they</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technically</w:t>
      </w:r>
      <w:r w:rsidRPr="00265220">
        <w:rPr>
          <w:rFonts w:ascii="Times New Roman" w:hAnsi="Times New Roman" w:cs="Times New Roman"/>
          <w:spacing w:val="48"/>
          <w:sz w:val="24"/>
          <w:szCs w:val="24"/>
        </w:rPr>
        <w:t xml:space="preserve"> </w:t>
      </w:r>
      <w:r w:rsidRPr="00265220">
        <w:rPr>
          <w:rFonts w:ascii="Times New Roman" w:hAnsi="Times New Roman" w:cs="Times New Roman"/>
          <w:sz w:val="24"/>
          <w:szCs w:val="24"/>
        </w:rPr>
        <w:t>efficient,</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u w:color="000000"/>
        </w:rPr>
        <w:t>beneath</w:t>
      </w:r>
      <w:r w:rsidRPr="00265220">
        <w:rPr>
          <w:rFonts w:ascii="Times New Roman" w:hAnsi="Times New Roman" w:cs="Times New Roman"/>
          <w:spacing w:val="36"/>
          <w:sz w:val="24"/>
          <w:szCs w:val="24"/>
          <w:u w:color="000000"/>
        </w:rPr>
        <w:t xml:space="preserve"> </w:t>
      </w:r>
      <w:r w:rsidRPr="00265220">
        <w:rPr>
          <w:rFonts w:ascii="Times New Roman" w:hAnsi="Times New Roman" w:cs="Times New Roman"/>
          <w:sz w:val="24"/>
          <w:szCs w:val="24"/>
        </w:rPr>
        <w:t>the</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if</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they</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not</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technically</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efficient.</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3"/>
          <w:sz w:val="24"/>
          <w:szCs w:val="24"/>
        </w:rPr>
        <w:t xml:space="preserve"> P</w:t>
      </w:r>
      <w:r w:rsidRPr="00265220">
        <w:rPr>
          <w:rFonts w:ascii="Times New Roman" w:hAnsi="Times New Roman" w:cs="Times New Roman"/>
          <w:i/>
          <w:spacing w:val="18"/>
          <w:sz w:val="24"/>
          <w:szCs w:val="24"/>
        </w:rPr>
        <w:t xml:space="preserve"> </w:t>
      </w:r>
      <w:r w:rsidRPr="00265220">
        <w:rPr>
          <w:rFonts w:ascii="Times New Roman" w:hAnsi="Times New Roman" w:cs="Times New Roman"/>
          <w:sz w:val="24"/>
          <w:szCs w:val="24"/>
        </w:rPr>
        <w:t>represents</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an</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inefficient</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whereas</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points</w:t>
      </w:r>
      <w:r w:rsidRPr="00265220">
        <w:rPr>
          <w:rFonts w:ascii="Times New Roman" w:hAnsi="Times New Roman" w:cs="Times New Roman"/>
          <w:spacing w:val="10"/>
          <w:sz w:val="24"/>
          <w:szCs w:val="24"/>
        </w:rPr>
        <w:t xml:space="preserve"> Q</w:t>
      </w:r>
      <w:r w:rsidRPr="00265220">
        <w:rPr>
          <w:rFonts w:ascii="Times New Roman" w:hAnsi="Times New Roman" w:cs="Times New Roman"/>
          <w:i/>
          <w:spacing w:val="17"/>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R</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represent</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efficient</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points.</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firm</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operating</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P</w:t>
      </w:r>
      <w:r w:rsidRPr="00265220">
        <w:rPr>
          <w:rFonts w:ascii="Times New Roman" w:hAnsi="Times New Roman" w:cs="Times New Roman"/>
          <w:i/>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inefficient</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because</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technically</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it</w:t>
      </w:r>
      <w:r w:rsidRPr="00265220">
        <w:rPr>
          <w:rFonts w:ascii="Times New Roman" w:hAnsi="Times New Roman" w:cs="Times New Roman"/>
          <w:w w:val="93"/>
          <w:sz w:val="24"/>
          <w:szCs w:val="24"/>
        </w:rPr>
        <w:t xml:space="preserve"> </w:t>
      </w:r>
      <w:r w:rsidRPr="00265220">
        <w:rPr>
          <w:rFonts w:ascii="Times New Roman" w:hAnsi="Times New Roman" w:cs="Times New Roman"/>
          <w:sz w:val="24"/>
          <w:szCs w:val="24"/>
        </w:rPr>
        <w:t>could</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increase</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level</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associated</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with</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6"/>
          <w:sz w:val="24"/>
          <w:szCs w:val="24"/>
        </w:rPr>
        <w:t xml:space="preserve"> Q</w:t>
      </w:r>
      <w:r w:rsidRPr="00265220">
        <w:rPr>
          <w:rFonts w:ascii="Times New Roman" w:hAnsi="Times New Roman" w:cs="Times New Roman"/>
          <w:i/>
          <w:spacing w:val="-6"/>
          <w:sz w:val="24"/>
          <w:szCs w:val="24"/>
        </w:rPr>
        <w:t xml:space="preserve"> </w:t>
      </w:r>
      <w:r w:rsidRPr="00265220">
        <w:rPr>
          <w:rFonts w:ascii="Times New Roman" w:hAnsi="Times New Roman" w:cs="Times New Roman"/>
          <w:sz w:val="24"/>
          <w:szCs w:val="24"/>
        </w:rPr>
        <w:t>without</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requiring</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more</w:t>
      </w:r>
      <w:r w:rsidRPr="00265220">
        <w:rPr>
          <w:rFonts w:ascii="Times New Roman" w:hAnsi="Times New Roman" w:cs="Times New Roman"/>
          <w:w w:val="95"/>
          <w:sz w:val="24"/>
          <w:szCs w:val="24"/>
        </w:rPr>
        <w:t xml:space="preserve"> </w:t>
      </w:r>
      <w:r w:rsidRPr="00265220">
        <w:rPr>
          <w:rFonts w:ascii="Times New Roman" w:hAnsi="Times New Roman" w:cs="Times New Roman"/>
          <w:sz w:val="24"/>
          <w:szCs w:val="24"/>
        </w:rPr>
        <w:t>input. The</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concept</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feasible</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set which</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set</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all</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input-output</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combinations</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feasible can also be explained with figure 2.1.</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set</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consists</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all</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points</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between</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the production</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9"/>
          <w:sz w:val="24"/>
          <w:szCs w:val="24"/>
        </w:rPr>
        <w:t xml:space="preserve"> OF</w:t>
      </w:r>
      <w:r w:rsidRPr="00265220">
        <w:rPr>
          <w:rFonts w:ascii="Times New Roman" w:hAnsi="Times New Roman" w:cs="Times New Roman"/>
          <w:i/>
          <w:sz w:val="24"/>
          <w:szCs w:val="24"/>
        </w:rPr>
        <w:t>,</w:t>
      </w:r>
      <w:r w:rsidRPr="00265220">
        <w:rPr>
          <w:rFonts w:ascii="Times New Roman" w:hAnsi="Times New Roman" w:cs="Times New Roman"/>
          <w:i/>
          <w:spacing w:val="-5"/>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x-axis</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(inclusive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these</w:t>
      </w:r>
      <w:r w:rsidRPr="00265220">
        <w:rPr>
          <w:rFonts w:ascii="Times New Roman" w:hAnsi="Times New Roman" w:cs="Times New Roman"/>
          <w:w w:val="95"/>
          <w:sz w:val="24"/>
          <w:szCs w:val="24"/>
        </w:rPr>
        <w:t xml:space="preserve"> </w:t>
      </w:r>
      <w:r w:rsidRPr="00265220">
        <w:rPr>
          <w:rFonts w:ascii="Times New Roman" w:hAnsi="Times New Roman" w:cs="Times New Roman"/>
          <w:sz w:val="24"/>
          <w:szCs w:val="24"/>
        </w:rPr>
        <w:t>bounds).</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points along</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define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efficient subset</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w w:val="95"/>
          <w:sz w:val="24"/>
          <w:szCs w:val="24"/>
        </w:rPr>
        <w:t xml:space="preserve"> </w:t>
      </w:r>
      <w:r w:rsidRPr="00265220">
        <w:rPr>
          <w:rFonts w:ascii="Times New Roman" w:hAnsi="Times New Roman" w:cs="Times New Roman"/>
          <w:sz w:val="24"/>
          <w:szCs w:val="24"/>
        </w:rPr>
        <w:t>feasible</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set.</w:t>
      </w: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77696" behindDoc="0" locked="0" layoutInCell="1" allowOverlap="1" wp14:anchorId="7F097A5F" wp14:editId="29A89024">
                <wp:simplePos x="0" y="0"/>
                <wp:positionH relativeFrom="column">
                  <wp:posOffset>213995</wp:posOffset>
                </wp:positionH>
                <wp:positionV relativeFrom="paragraph">
                  <wp:posOffset>128270</wp:posOffset>
                </wp:positionV>
                <wp:extent cx="4276725" cy="2824480"/>
                <wp:effectExtent l="0" t="0" r="0" b="9525"/>
                <wp:wrapNone/>
                <wp:docPr id="228" name="Group 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76725" cy="2824480"/>
                          <a:chOff x="1777" y="2332"/>
                          <a:chExt cx="6735" cy="4448"/>
                        </a:xfrm>
                      </wpg:grpSpPr>
                      <wps:wsp>
                        <wps:cNvPr id="229" name="Rectangle 497"/>
                        <wps:cNvSpPr>
                          <a:spLocks noChangeArrowheads="1"/>
                        </wps:cNvSpPr>
                        <wps:spPr bwMode="auto">
                          <a:xfrm>
                            <a:off x="4800" y="3660"/>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sidRPr="003C40BA">
                                <w:rPr>
                                  <w:rFonts w:ascii="Times New Roman" w:hAnsi="Times New Roman"/>
                                  <w:b/>
                                  <w:sz w:val="24"/>
                                  <w:szCs w:val="24"/>
                                </w:rPr>
                                <w:t>R</w:t>
                              </w:r>
                            </w:p>
                          </w:txbxContent>
                        </wps:txbx>
                        <wps:bodyPr rot="0" vert="horz" wrap="square" lIns="91440" tIns="45720" rIns="91440" bIns="45720" anchor="t" anchorCtr="0" upright="1">
                          <a:noAutofit/>
                        </wps:bodyPr>
                      </wps:wsp>
                      <wps:wsp>
                        <wps:cNvPr id="230" name="Rectangle 498"/>
                        <wps:cNvSpPr>
                          <a:spLocks noChangeArrowheads="1"/>
                        </wps:cNvSpPr>
                        <wps:spPr bwMode="auto">
                          <a:xfrm>
                            <a:off x="6225" y="3930"/>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P</w:t>
                              </w:r>
                            </w:p>
                          </w:txbxContent>
                        </wps:txbx>
                        <wps:bodyPr rot="0" vert="horz" wrap="square" lIns="91440" tIns="45720" rIns="91440" bIns="45720" anchor="t" anchorCtr="0" upright="1">
                          <a:noAutofit/>
                        </wps:bodyPr>
                      </wps:wsp>
                      <wps:wsp>
                        <wps:cNvPr id="231" name="Rectangle 499"/>
                        <wps:cNvSpPr>
                          <a:spLocks noChangeArrowheads="1"/>
                        </wps:cNvSpPr>
                        <wps:spPr bwMode="auto">
                          <a:xfrm>
                            <a:off x="6082" y="2332"/>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Q</w:t>
                              </w:r>
                            </w:p>
                          </w:txbxContent>
                        </wps:txbx>
                        <wps:bodyPr rot="0" vert="horz" wrap="square" lIns="91440" tIns="45720" rIns="91440" bIns="45720" anchor="t" anchorCtr="0" upright="1">
                          <a:noAutofit/>
                        </wps:bodyPr>
                      </wps:wsp>
                      <wps:wsp>
                        <wps:cNvPr id="232" name="Rectangle 500"/>
                        <wps:cNvSpPr>
                          <a:spLocks noChangeArrowheads="1"/>
                        </wps:cNvSpPr>
                        <wps:spPr bwMode="auto">
                          <a:xfrm>
                            <a:off x="7417" y="2550"/>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p>
                          </w:txbxContent>
                        </wps:txbx>
                        <wps:bodyPr rot="0" vert="horz" wrap="square" lIns="91440" tIns="45720" rIns="91440" bIns="45720" anchor="t" anchorCtr="0" upright="1">
                          <a:noAutofit/>
                        </wps:bodyPr>
                      </wps:wsp>
                      <wpg:grpSp>
                        <wpg:cNvPr id="233" name="Group 505"/>
                        <wpg:cNvGrpSpPr>
                          <a:grpSpLocks/>
                        </wpg:cNvGrpSpPr>
                        <wpg:grpSpPr bwMode="auto">
                          <a:xfrm>
                            <a:off x="1777" y="2572"/>
                            <a:ext cx="6735" cy="4208"/>
                            <a:chOff x="1777" y="2572"/>
                            <a:chExt cx="6735" cy="4208"/>
                          </a:xfrm>
                        </wpg:grpSpPr>
                        <wps:wsp>
                          <wps:cNvPr id="234" name="Rectangle 501"/>
                          <wps:cNvSpPr>
                            <a:spLocks noChangeArrowheads="1"/>
                          </wps:cNvSpPr>
                          <wps:spPr bwMode="auto">
                            <a:xfrm>
                              <a:off x="7957" y="616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Old English Text MT" w:hAnsi="Old English Text MT"/>
                                    <w:b/>
                                    <w:sz w:val="24"/>
                                    <w:szCs w:val="24"/>
                                  </w:rPr>
                                </w:pPr>
                                <w:r w:rsidRPr="003C40BA">
                                  <w:rPr>
                                    <w:rFonts w:ascii="Old English Text MT" w:hAnsi="Old English Text MT"/>
                                    <w:b/>
                                    <w:sz w:val="24"/>
                                    <w:szCs w:val="24"/>
                                  </w:rPr>
                                  <w:t>x</w:t>
                                </w:r>
                              </w:p>
                            </w:txbxContent>
                          </wps:txbx>
                          <wps:bodyPr rot="0" vert="horz" wrap="square" lIns="91440" tIns="45720" rIns="91440" bIns="45720" anchor="t" anchorCtr="0" upright="1">
                            <a:noAutofit/>
                          </wps:bodyPr>
                        </wps:wsp>
                        <wpg:grpSp>
                          <wpg:cNvPr id="235" name="Group 504"/>
                          <wpg:cNvGrpSpPr>
                            <a:grpSpLocks/>
                          </wpg:cNvGrpSpPr>
                          <wpg:grpSpPr bwMode="auto">
                            <a:xfrm>
                              <a:off x="1777" y="2572"/>
                              <a:ext cx="6233" cy="4208"/>
                              <a:chOff x="1777" y="2572"/>
                              <a:chExt cx="6233" cy="4208"/>
                            </a:xfrm>
                          </wpg:grpSpPr>
                          <wpg:grpSp>
                            <wpg:cNvPr id="242" name="Group 496"/>
                            <wpg:cNvGrpSpPr>
                              <a:grpSpLocks/>
                            </wpg:cNvGrpSpPr>
                            <wpg:grpSpPr bwMode="auto">
                              <a:xfrm>
                                <a:off x="2175" y="2572"/>
                                <a:ext cx="5835" cy="3848"/>
                                <a:chOff x="2175" y="2572"/>
                                <a:chExt cx="5835" cy="3848"/>
                              </a:xfrm>
                            </wpg:grpSpPr>
                            <wpg:grpSp>
                              <wpg:cNvPr id="243" name="Group 494"/>
                              <wpg:cNvGrpSpPr>
                                <a:grpSpLocks/>
                              </wpg:cNvGrpSpPr>
                              <wpg:grpSpPr bwMode="auto">
                                <a:xfrm>
                                  <a:off x="2191" y="2730"/>
                                  <a:ext cx="5819" cy="3690"/>
                                  <a:chOff x="2191" y="2730"/>
                                  <a:chExt cx="5819" cy="3690"/>
                                </a:xfrm>
                              </wpg:grpSpPr>
                              <wpg:grpSp>
                                <wpg:cNvPr id="244" name="Group 487"/>
                                <wpg:cNvGrpSpPr>
                                  <a:grpSpLocks/>
                                </wpg:cNvGrpSpPr>
                                <wpg:grpSpPr bwMode="auto">
                                  <a:xfrm>
                                    <a:off x="2191" y="2850"/>
                                    <a:ext cx="5819" cy="3570"/>
                                    <a:chOff x="2191" y="2850"/>
                                    <a:chExt cx="5819" cy="3570"/>
                                  </a:xfrm>
                                </wpg:grpSpPr>
                                <wps:wsp>
                                  <wps:cNvPr id="245" name="AutoShape 484"/>
                                  <wps:cNvCnPr>
                                    <a:cxnSpLocks noChangeShapeType="1"/>
                                  </wps:cNvCnPr>
                                  <wps:spPr bwMode="auto">
                                    <a:xfrm>
                                      <a:off x="2191" y="2850"/>
                                      <a:ext cx="0" cy="357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6" name="AutoShape 485"/>
                                  <wps:cNvCnPr>
                                    <a:cxnSpLocks noChangeShapeType="1"/>
                                  </wps:cNvCnPr>
                                  <wps:spPr bwMode="auto">
                                    <a:xfrm flipH="1">
                                      <a:off x="2191" y="6420"/>
                                      <a:ext cx="5819"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7" name="AutoShape 486"/>
                                  <wps:cNvCnPr>
                                    <a:cxnSpLocks noChangeShapeType="1"/>
                                  </wps:cNvCnPr>
                                  <wps:spPr bwMode="auto">
                                    <a:xfrm flipH="1">
                                      <a:off x="2191" y="4110"/>
                                      <a:ext cx="4139" cy="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g:cNvPr id="248" name="Group 493"/>
                                <wpg:cNvGrpSpPr>
                                  <a:grpSpLocks/>
                                </wpg:cNvGrpSpPr>
                                <wpg:grpSpPr bwMode="auto">
                                  <a:xfrm>
                                    <a:off x="5025" y="2730"/>
                                    <a:ext cx="1320" cy="1448"/>
                                    <a:chOff x="5025" y="2730"/>
                                    <a:chExt cx="1320" cy="1448"/>
                                  </a:xfrm>
                                </wpg:grpSpPr>
                                <wps:wsp>
                                  <wps:cNvPr id="249" name="AutoShape 489"/>
                                  <wps:cNvCnPr>
                                    <a:cxnSpLocks noChangeShapeType="1"/>
                                  </wps:cNvCnPr>
                                  <wps:spPr bwMode="auto">
                                    <a:xfrm>
                                      <a:off x="6300" y="2835"/>
                                      <a:ext cx="0" cy="1305"/>
                                    </a:xfrm>
                                    <a:prstGeom prst="straightConnector1">
                                      <a:avLst/>
                                    </a:prstGeom>
                                    <a:noFill/>
                                    <a:ln w="2857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50" name="Oval 490"/>
                                  <wps:cNvSpPr>
                                    <a:spLocks noChangeArrowheads="1"/>
                                  </wps:cNvSpPr>
                                  <wps:spPr bwMode="auto">
                                    <a:xfrm>
                                      <a:off x="5025" y="4035"/>
                                      <a:ext cx="143" cy="143"/>
                                    </a:xfrm>
                                    <a:prstGeom prst="ellipse">
                                      <a:avLst/>
                                    </a:prstGeom>
                                    <a:solidFill>
                                      <a:sysClr val="windowText" lastClr="000000">
                                        <a:lumMod val="100000"/>
                                        <a:lumOff val="0"/>
                                      </a:sys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1" name="Oval 491"/>
                                  <wps:cNvSpPr>
                                    <a:spLocks noChangeArrowheads="1"/>
                                  </wps:cNvSpPr>
                                  <wps:spPr bwMode="auto">
                                    <a:xfrm>
                                      <a:off x="6187" y="4020"/>
                                      <a:ext cx="143" cy="143"/>
                                    </a:xfrm>
                                    <a:prstGeom prst="ellipse">
                                      <a:avLst/>
                                    </a:prstGeom>
                                    <a:solidFill>
                                      <a:sysClr val="windowText" lastClr="000000">
                                        <a:lumMod val="100000"/>
                                        <a:lumOff val="0"/>
                                      </a:sys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 name="Oval 492"/>
                                  <wps:cNvSpPr>
                                    <a:spLocks noChangeArrowheads="1"/>
                                  </wps:cNvSpPr>
                                  <wps:spPr bwMode="auto">
                                    <a:xfrm>
                                      <a:off x="6202" y="2730"/>
                                      <a:ext cx="143" cy="143"/>
                                    </a:xfrm>
                                    <a:prstGeom prst="ellipse">
                                      <a:avLst/>
                                    </a:prstGeom>
                                    <a:solidFill>
                                      <a:sysClr val="windowText" lastClr="000000">
                                        <a:lumMod val="100000"/>
                                        <a:lumOff val="0"/>
                                      </a:sys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s:wsp>
                              <wps:cNvPr id="253" name="Freeform 495"/>
                              <wps:cNvSpPr>
                                <a:spLocks/>
                              </wps:cNvSpPr>
                              <wps:spPr bwMode="auto">
                                <a:xfrm>
                                  <a:off x="2175" y="2572"/>
                                  <a:ext cx="5340" cy="3833"/>
                                </a:xfrm>
                                <a:custGeom>
                                  <a:avLst/>
                                  <a:gdLst>
                                    <a:gd name="T0" fmla="*/ 0 w 5340"/>
                                    <a:gd name="T1" fmla="*/ 3833 h 3833"/>
                                    <a:gd name="T2" fmla="*/ 2910 w 5340"/>
                                    <a:gd name="T3" fmla="*/ 1539 h 3833"/>
                                    <a:gd name="T4" fmla="*/ 4110 w 5340"/>
                                    <a:gd name="T5" fmla="*/ 218 h 3833"/>
                                    <a:gd name="T6" fmla="*/ 5340 w 5340"/>
                                    <a:gd name="T7" fmla="*/ 233 h 3833"/>
                                  </a:gdLst>
                                  <a:ahLst/>
                                  <a:cxnLst>
                                    <a:cxn ang="0">
                                      <a:pos x="T0" y="T1"/>
                                    </a:cxn>
                                    <a:cxn ang="0">
                                      <a:pos x="T2" y="T3"/>
                                    </a:cxn>
                                    <a:cxn ang="0">
                                      <a:pos x="T4" y="T5"/>
                                    </a:cxn>
                                    <a:cxn ang="0">
                                      <a:pos x="T6" y="T7"/>
                                    </a:cxn>
                                  </a:cxnLst>
                                  <a:rect l="0" t="0" r="r" b="b"/>
                                  <a:pathLst>
                                    <a:path w="5340" h="3833">
                                      <a:moveTo>
                                        <a:pt x="0" y="3833"/>
                                      </a:moveTo>
                                      <a:cubicBezTo>
                                        <a:pt x="1112" y="2987"/>
                                        <a:pt x="2225" y="2142"/>
                                        <a:pt x="2910" y="1539"/>
                                      </a:cubicBezTo>
                                      <a:cubicBezTo>
                                        <a:pt x="3595" y="936"/>
                                        <a:pt x="3705" y="436"/>
                                        <a:pt x="4110" y="218"/>
                                      </a:cubicBezTo>
                                      <a:cubicBezTo>
                                        <a:pt x="4515" y="0"/>
                                        <a:pt x="5135" y="230"/>
                                        <a:pt x="5340" y="233"/>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54" name="Rectangle 502"/>
                            <wps:cNvSpPr>
                              <a:spLocks noChangeArrowheads="1"/>
                            </wps:cNvSpPr>
                            <wps:spPr bwMode="auto">
                              <a:xfrm>
                                <a:off x="1792" y="622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0</w:t>
                                  </w:r>
                                </w:p>
                              </w:txbxContent>
                            </wps:txbx>
                            <wps:bodyPr rot="0" vert="horz" wrap="square" lIns="91440" tIns="45720" rIns="91440" bIns="45720" anchor="t" anchorCtr="0" upright="1">
                              <a:noAutofit/>
                            </wps:bodyPr>
                          </wps:wsp>
                          <wps:wsp>
                            <wps:cNvPr id="255" name="Rectangle 503"/>
                            <wps:cNvSpPr>
                              <a:spLocks noChangeArrowheads="1"/>
                            </wps:cNvSpPr>
                            <wps:spPr bwMode="auto">
                              <a:xfrm>
                                <a:off x="1777" y="2640"/>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y</w:t>
                                  </w:r>
                                </w:p>
                              </w:txbxContent>
                            </wps:txbx>
                            <wps:bodyPr rot="0" vert="horz" wrap="square" lIns="91440" tIns="45720" rIns="91440" bIns="4572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id="Group 228" o:spid="_x0000_s1026" style="position:absolute;left:0;text-align:left;margin-left:16.85pt;margin-top:10.1pt;width:336.75pt;height:222.4pt;z-index:251677696" coordorigin="1777,2332" coordsize="6735,4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Fi87QgAAJtDAAAOAAAAZHJzL2Uyb0RvYy54bWzsXFtv28oRfi/Q/0DwsYAiLrmkRCHKQWLZ&#10;aYGcC3rcH0BTlESUIlmStuxT9L/3m93l8iIrsZOKiQr6Qaa415mdnZ2Zb1Zvf3rcJ8ZDVJRxli5N&#10;9sYyjSgNs3WcbpfmP25vJnPTKKsgXQdJlkZL8ykqzZ/e/flPbw/5IrKzXZaso8JAJ2m5OORLc1dV&#10;+WI6LcNdtA/KN1kepSjcZMU+qPC12E7XRXBA7/tkaluWNz1kxTovsjAqS7xdyULzneh/s4nC6tfN&#10;powqI1mamFslPgvxeUef03dvg8W2CPJdHKppBF8xi30QpxhUd7UKqsC4L+KjrvZxWGRltqnehNl+&#10;mm02cRgJGkANs3rUfCyy+1zQsl0ctrlmE1jb49NXdxv+8vBbYcTrpWnbWKo02GORxLgGvQB7Dvl2&#10;gVofi/z3/LdC0ojHT1n4zxLF0345fd/Kysbd4edsjQ6D+yoT7HncFHvqAoQbj2IVnvQqRI+VEeIl&#10;t2fezHZNI0SZPbc5n6t1CndYTGrHZrOZaVCx49hyDcPdtWrvzRzVmKMplU6DhRxYTFZNjiiDzJUN&#10;W8tvY+vvuyCPxGqVxDDNVr9m698hjUG6TSKD+zPJWlGz5mspmWqk2dUO9aL3RZEddlGwxsSYoINm&#10;jK5lA/pSYkm+yGXwD6IPbjmepzhZ89p1Favooc2pYJEXZfUxyvYGPSzNApMXSxg8fCorWbWuQiua&#10;ZjdxkuB9sEjSzgtwX77BoGhKZTS82B3/9i3/en495xNue9cTbq1Wk/c3V3zi3bCZu3JWV1cr9h8a&#10;l/HFLl6vo5SGqXcq4y9bMqUz5B7Te7XMknhN3dGUymJ7d5UUxkMATXEj/hRDWtWm3WkIyQItPZKY&#10;za0Ptj+58eazCb/h7sSfWfOJxfwPvmdxn69uuiR9itPo20kyDkvTd7FxBDknabPE3zFtwWIfV9DF&#10;SbxfmpAY/FGlYEESeJ2uxXMVxIl8brGCpt+wAstdLzS2mxRRudeqx7tH9EIv77L1EyS3yCBZkE0c&#10;IHjYZcUfpnGAMl6a5b/ugyIyjeRvKaTfZ5yT9hZfuDuz8aVol9y1S4I0RFdLszIN+XhVSY1/nxfx&#10;doeRmOBRmr2HXtrEQpqbWQmdJjTDUCrCATlS87ZVhNK+rR0PKT2TivBsUrikInxMRiw17VFSx6OK&#10;GFWE1pJDqAhhjYjzrtmTo6aQNprDntMUPu1YYpa2Dc6oKay53TO9Rk1B9sPJA3c0Js5lTMg9UQv/&#10;aFO03Q74RUc2hStNuoE0xYwz5aS57mhTTEe3Q3kUcBA6ynIwm8K5PE2hQil0uosoTB1UcJx6d8tY&#10;jWsJ970fi6F41P8qVtPEXOB/dV2EVsTFtoTbEiyeidXods/GalTL7xqrcXjN1sYRcy1tiw5gXs18&#10;VypNj3liSWWwZHTERvPq+yhN/n+kNBHiaAe4XUsRd74A9+eUJmLXMsbNX6s0j1qeVJqnzg+urUN5&#10;fnDfk+t8PlbYCOhKx1GfA9pxnNcRe2cuI/at8+OZds354R61fD0rekcp4rPnZ4UPP57gi9lRtG3O&#10;gBcQ8uF4vrKa9VFqs6N2bVb0W76eFfr4U1IxVzDFOaWiJml+5CQ0rHBnp1mh2z3LCtXyJCuGQIC4&#10;1jsUbxYwkcHnWrHCqrhKJbIWPqYKWdMgkKh++5QDRetgQLIJuXIvwoAa0dH8qncfgs9C3vqsOoKA&#10;yqoIKH5+laUp0KCskGH0lwBChE3Ycxca4GvBCUChCoM4hUf8oCiTBsZaiImMKEMosQY1ciKgsR5i&#10;IkMaCO6J98Aqh0IkuFcflW2RVT6GiDOeSWSNTRLnf60RGgUTa+H1cFR2XQ9XKwlRoPf5KLwypwKA&#10;5bdApJcpvPCgpJ3XFl5l4Hw/4eWM9YSXM0cd9lK112kKo/D+iMLbJI/IcIwIrRxFZmC/dpwM7quw&#10;0/lsKNdS4O2xOckcgsrpeAeC3o/MPNOusaGOW2rd2jCCrBYyQc6fRcN1Fk17T7eBrzMdSGSvqGPI&#10;c1QejU1eRwckr5nsyDicZtWPtZMpX2cVlDuZ5FI+lausknSM1hXJ8FDCDE9H6YhfkW6EbDBxLgwE&#10;y+hdz62+FDOuIhL0QFbnyQMpSmCmlZTtFixO2P+dcBVkTSdXIXtznR1uYfoivScoKxQgCUhihNRf&#10;cr9H1qCUUdaCDvGe0v9EglZt7Ml+xUw7470qBe1S87W+vGl10txLU7RGDLWNobo620Lt0yGRAI8h&#10;+kJBIm71nZ5xn15UXuW4T3Xm+nlSrF0dzVb7VOCTA52nnm2phKijYO64T8d9ehl5zo1LJ2KNLdho&#10;COfO1RDMTRFFdNkHNnE72Ni7IVEHRDUe/4ow+GkQyqEUcxEJnwOZ65q/4b28DNG2d5FcsVb3GbZr&#10;Zc/foovNPsEVor9MDcs4GC71KlzFpg6sCl3HwVjGzqB//WrQKrqa7bNTvYF3uhpzHf9Eb4B2dDWK&#10;RJ2YG6AKXc1m8xOdITqsaxGFJzqD/aKrAbNsdQbPQjMv2MkLJcD8HlPFUDwhdx/3nCzhYuRZSdd+&#10;iLswiG7raBlq0YKcqCy18m29lJ+vDPZQz0LoMLnPVwb5VFmAY3Vl+V9Nny7L9G+cFaaBG2d3cpXz&#10;oCKqafb0SPCIkBRjB+CPZIFK9tlDdJuJOlVzW6oWFQzYVAjv7+LwQ/RHuzpjTB1MvsTxMJbox66T&#10;/W0GHFgIpyqAlAnSSI6ogIjq9Nz9Jls5LvYqMcR3RIy1HsaZIRhC73n3vYiD0nvI14sH4S6Tnand&#10;JId2GQHH1FWNo6r3Yi+L93r5W3SALOK6oE+vhKC12eU68k23l2h9mG/Bb6fV6HianXtDyouVnOtU&#10;+7IN+IPCVx0qOsS+Oq8ZHIbTL8Re4FkEXMqQy6W4ne1jcpi4p6sh+XZG2pD2LZv5Uo2IO0JCW9TI&#10;8Xg1aLwaNPzVIG0YXorWGEhT4CTsXyJ0LXH8DeQJN8luXm30jpris/bCq49QmQ2srk5fatx6sIR/&#10;DflfiqZo2xdHz/gFCGGxql+roJ+YaH/Hc/s3Nd79FwAA//8DAFBLAwQUAAYACAAAACEAfGisYuAA&#10;AAAJAQAADwAAAGRycy9kb3ducmV2LnhtbEyPQUvDQBCF74L/YRnBm91NYhuJmZRS1FMRbAXxtk2m&#10;SWh2NmS3SfrvXU96e8N7vPdNvp5NJ0YaXGsZIVooEMSlrVquET4Prw9PIJzXXOnOMiFcycG6uL3J&#10;dVbZiT9o3PtahBJ2mUZovO8zKV3ZkNFuYXvi4J3sYLQP51DLatBTKDedjJVaSaNbDguN7mnbUHne&#10;XwzC26SnTRK9jLvzaXv9Pizfv3YRId7fzZtnEJ5m/xeGX/yADkVgOtoLV050CEmShiRCrGIQwU9V&#10;GsQR4XG1VCCLXP7/oPgBAAD//wMAUEsBAi0AFAAGAAgAAAAhALaDOJL+AAAA4QEAABMAAAAAAAAA&#10;AAAAAAAAAAAAAFtDb250ZW50X1R5cGVzXS54bWxQSwECLQAUAAYACAAAACEAOP0h/9YAAACUAQAA&#10;CwAAAAAAAAAAAAAAAAAvAQAAX3JlbHMvLnJlbHNQSwECLQAUAAYACAAAACEAb7hYvO0IAACbQwAA&#10;DgAAAAAAAAAAAAAAAAAuAgAAZHJzL2Uyb0RvYy54bWxQSwECLQAUAAYACAAAACEAfGisYuAAAAAJ&#10;AQAADwAAAAAAAAAAAAAAAABHCwAAZHJzL2Rvd25yZXYueG1sUEsFBgAAAAAEAAQA8wAAAFQMAAAA&#10;AA==&#10;">
                <v:rect id="Rectangle 497" o:spid="_x0000_s1027" style="position:absolute;left:4800;top:3660;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gPk8UA&#10;AADcAAAADwAAAGRycy9kb3ducmV2LnhtbESPT2vCQBTE7wW/w/KEXopuzKHU6CoiiKEUpPHP+ZF9&#10;JsHs25hdk/TbdwsFj8PM/IZZrgdTi45aV1lWMJtGIIhzqysuFJyOu8kHCOeRNdaWScEPOVivRi9L&#10;TLTt+Zu6zBciQNglqKD0vkmkdHlJBt3UNsTBu9rWoA+yLaRusQ9wU8s4it6lwYrDQokNbUvKb9nD&#10;KOjzQ3c5fu3l4e2SWr6n9212/lTqdTxsFiA8Df4Z/m+nWkEcz+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2A+TxQAAANwAAAAPAAAAAAAAAAAAAAAAAJgCAABkcnMv&#10;ZG93bnJldi54bWxQSwUGAAAAAAQABAD1AAAAigMAAAAA&#10;" filled="f" stroked="f">
                  <v:textbox>
                    <w:txbxContent>
                      <w:p w:rsidR="00D45785" w:rsidRPr="003C40BA" w:rsidRDefault="00D45785" w:rsidP="00265220">
                        <w:pPr>
                          <w:rPr>
                            <w:rFonts w:ascii="Times New Roman" w:hAnsi="Times New Roman"/>
                            <w:b/>
                            <w:sz w:val="24"/>
                            <w:szCs w:val="24"/>
                          </w:rPr>
                        </w:pPr>
                        <w:r w:rsidRPr="003C40BA">
                          <w:rPr>
                            <w:rFonts w:ascii="Times New Roman" w:hAnsi="Times New Roman"/>
                            <w:b/>
                            <w:sz w:val="24"/>
                            <w:szCs w:val="24"/>
                          </w:rPr>
                          <w:t>R</w:t>
                        </w:r>
                      </w:p>
                    </w:txbxContent>
                  </v:textbox>
                </v:rect>
                <v:rect id="Rectangle 498" o:spid="_x0000_s1028" style="position:absolute;left:6225;top:3930;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sw08MA&#10;AADcAAAADwAAAGRycy9kb3ducmV2LnhtbERPTWuDQBC9F/Iflgn0UpI1Fkox2YQghEopSE2T8+BO&#10;VOLOqrtV+++7h0KPj/e9O8ymFSMNrrGsYLOOQBCXVjdcKfg6n1avIJxH1thaJgU/5OCwXzzsMNF2&#10;4k8aC1+JEMIuQQW1910ipStrMujWtiMO3M0OBn2AQyX1gFMIN62Mo+hFGmw4NNTYUVpTeS++jYKp&#10;zMfr+eNN5k/XzHKf9WlxeVfqcTkftyA8zf5f/OfOtIL4OcwPZ8IR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sw08MAAADcAAAADwAAAAAAAAAAAAAAAACYAgAAZHJzL2Rv&#10;d25yZXYueG1sUEsFBgAAAAAEAAQA9QAAAIg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P</w:t>
                        </w:r>
                      </w:p>
                    </w:txbxContent>
                  </v:textbox>
                </v:rect>
                <v:rect id="Rectangle 499" o:spid="_x0000_s1029" style="position:absolute;left:6082;top:2332;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eVSMYA&#10;AADcAAAADwAAAGRycy9kb3ducmV2LnhtbESP3WrCQBSE7wu+w3IEb0rdaKFImo2IIA0iSOPP9SF7&#10;moRmz8bsNolv3y0UvBxm5hsmWY+mET11rrasYDGPQBAXVtdcKjifdi8rEM4ja2wsk4I7OVink6cE&#10;Y20H/qQ+96UIEHYxKqi8b2MpXVGRQTe3LXHwvmxn0AfZlVJ3OAS4aeQyit6kwZrDQoUtbSsqvvMf&#10;o2Aojv31dPiQx+drZvmW3bb5Za/UbDpu3kF4Gv0j/N/OtILl6wL+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HeVSMYAAADcAAAADwAAAAAAAAAAAAAAAACYAgAAZHJz&#10;L2Rvd25yZXYueG1sUEsFBgAAAAAEAAQA9QAAAIs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Q</w:t>
                        </w:r>
                      </w:p>
                    </w:txbxContent>
                  </v:textbox>
                </v:rect>
                <v:rect id="Rectangle 500" o:spid="_x0000_s1030" style="position:absolute;left:7417;top:2550;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ULP8UA&#10;AADcAAAADwAAAGRycy9kb3ducmV2LnhtbESP3WrCQBSE7wu+w3KE3hTdmEKR6CoiiKEUpPHn+pA9&#10;JsHs2Zhdk/Ttu4WCl8PMfMMs14OpRUetqywrmE0jEMS51RUXCk7H3WQOwnlkjbVlUvBDDtar0csS&#10;E217/qYu84UIEHYJKii9bxIpXV6SQTe1DXHwrrY16INsC6lb7APc1DKOog9psOKwUGJD25LyW/Yw&#10;Cvr80F2OX3t5eLuklu/pfZudP5V6HQ+bBQhPg3+G/9upVhC/x/B3Jhw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pQs/xQAAANwAAAAPAAAAAAAAAAAAAAAAAJgCAABkcnMv&#10;ZG93bnJldi54bWxQSwUGAAAAAAQABAD1AAAAigM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p>
                    </w:txbxContent>
                  </v:textbox>
                </v:rect>
                <v:group id="Group 505" o:spid="_x0000_s1031" style="position:absolute;left:1777;top:2572;width:6735;height:4208" coordorigin="1777,2572" coordsize="6735,42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v6sQAAADcAAAADwAAAGRycy9kb3ducmV2LnhtbESPQYvCMBSE7wv+h/AE&#10;b2tayy5SjSKi4kEWVgXx9miebbF5KU1s67/fLAgeh5n5hpkve1OJlhpXWlYQjyMQxJnVJecKzqft&#10;5xSE88gaK8uk4EkOlovBxxxTbTv+pfbocxEg7FJUUHhfp1K6rCCDbmxr4uDdbGPQB9nkUjfYBbip&#10;5CSKvqXBksNCgTWtC8rux4dRsOuwWyXxpj3cb+vn9fT1cznEpNRo2K9mIDz1/h1+tfdawSR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v6sQAAADcAAAA&#10;DwAAAAAAAAAAAAAAAACqAgAAZHJzL2Rvd25yZXYueG1sUEsFBgAAAAAEAAQA+gAAAJsDAAAAAA==&#10;">
                  <v:rect id="Rectangle 501" o:spid="_x0000_s1032" style="position:absolute;left:7957;top:616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A20MUA&#10;AADcAAAADwAAAGRycy9kb3ducmV2LnhtbESPQWvCQBSE7wX/w/IKXopu1CIluooIYiiCGKvnR/aZ&#10;hGbfxuw2if/eLRR6HGbmG2a57k0lWmpcaVnBZByBIM6sLjlX8HXejT5AOI+ssbJMCh7kYL0avCwx&#10;1rbjE7Wpz0WAsItRQeF9HUvpsoIMurGtiYN3s41BH2STS91gF+CmktMomkuDJYeFAmvaFpR9pz9G&#10;QZcd2+v5sJfHt2ti+Z7ct+nlU6nha79ZgPDU+//wXzvRCqazd/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ADbQxQAAANwAAAAPAAAAAAAAAAAAAAAAAJgCAABkcnMv&#10;ZG93bnJldi54bWxQSwUGAAAAAAQABAD1AAAAigMAAAAA&#10;" filled="f" stroked="f">
                    <v:textbox>
                      <w:txbxContent>
                        <w:p w:rsidR="00D45785" w:rsidRPr="003C40BA" w:rsidRDefault="00D45785" w:rsidP="00265220">
                          <w:pPr>
                            <w:rPr>
                              <w:rFonts w:ascii="Old English Text MT" w:hAnsi="Old English Text MT"/>
                              <w:b/>
                              <w:sz w:val="24"/>
                              <w:szCs w:val="24"/>
                            </w:rPr>
                          </w:pPr>
                          <w:r w:rsidRPr="003C40BA">
                            <w:rPr>
                              <w:rFonts w:ascii="Old English Text MT" w:hAnsi="Old English Text MT"/>
                              <w:b/>
                              <w:sz w:val="24"/>
                              <w:szCs w:val="24"/>
                            </w:rPr>
                            <w:t>x</w:t>
                          </w:r>
                        </w:p>
                      </w:txbxContent>
                    </v:textbox>
                  </v:rect>
                  <v:group id="Group 504" o:spid="_x0000_s1033" style="position:absolute;left:1777;top:2572;width:6233;height:4208" coordorigin="1777,2572" coordsize="6233,42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qSBcQAAADcAAAADwAAAGRycy9kb3ducmV2LnhtbESPQYvCMBSE74L/ITxh&#10;b5pWUaQaRUSXPciCVVj29miebbF5KU1s67/fLAgeh5n5hllve1OJlhpXWlYQTyIQxJnVJecKrpfj&#10;eAnCeWSNlWVS8CQH281wsMZE247P1KY+FwHCLkEFhfd1IqXLCjLoJrYmDt7NNgZ9kE0udYNdgJtK&#10;TqNoIQ2WHBYKrGlfUHZPH0bBZ4fdbhYf2tP9tn/+XubfP6eYlPoY9bsVCE+9f4df7S+tYDqbw/+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vqSBcQAAADcAAAA&#10;DwAAAAAAAAAAAAAAAACqAgAAZHJzL2Rvd25yZXYueG1sUEsFBgAAAAAEAAQA+gAAAJsDAAAAAA==&#10;">
                    <v:group id="Group 496" o:spid="_x0000_s1034" style="position:absolute;left:2175;top:2572;width:5835;height:3848" coordorigin="2175,2572" coordsize="5835,38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RV5DMUAAADcAAAADwAAAGRycy9kb3ducmV2LnhtbESPT2vCQBTE7wW/w/IE&#10;b3WT2IpEVxFR6UEK/gHx9sg+k2D2bciuSfz23UKhx2FmfsMsVr2pREuNKy0riMcRCOLM6pJzBZfz&#10;7n0GwnlkjZVlUvAiB6vl4G2BqbYdH6k9+VwECLsUFRTe16mULivIoBvbmjh4d9sY9EE2udQNdgFu&#10;KplE0VQaLDksFFjTpqDscXoaBfsOu/Uk3raHx33zup0/v6+HmJQaDfv1HISn3v+H/9pfWkHykc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kVeQzFAAAA3AAA&#10;AA8AAAAAAAAAAAAAAAAAqgIAAGRycy9kb3ducmV2LnhtbFBLBQYAAAAABAAEAPoAAACcAwAAAAA=&#10;">
                      <v:group id="Group 494" o:spid="_x0000_s1035" style="position:absolute;left:2191;top:2730;width:5819;height:3690" coordorigin="2191,2730" coordsize="5819,36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ncl8YAAADcAAAADwAAAGRycy9kb3ducmV2LnhtbESPT2vCQBTE7wW/w/IK&#10;vdXNH1skdQ0itngQoSqU3h7ZZxKSfRuy2yR++25B6HGYmd8wq3wyrRiod7VlBfE8AkFcWF1zqeBy&#10;fn9egnAeWWNrmRTcyEG+nj2sMNN25E8aTr4UAcIuQwWV910mpSsqMujmtiMO3tX2Bn2QfSl1j2OA&#10;m1YmUfQqDdYcFirsaFtR0Zx+jIKPEcdNGu+GQ3Pd3r7PL8evQ0xKPT1OmzcQnib/H76391pBskj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WdyXxgAAANwA&#10;AAAPAAAAAAAAAAAAAAAAAKoCAABkcnMvZG93bnJldi54bWxQSwUGAAAAAAQABAD6AAAAnQMAAAAA&#10;">
                        <v:group id="Group 487" o:spid="_x0000_s1036" style="position:absolute;left:2191;top:2850;width:5819;height:3570" coordorigin="2191,2850" coordsize="5819,35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BE48UAAADcAAAADwAAAGRycy9kb3ducmV2LnhtbESPQYvCMBSE78L+h/CE&#10;vWlaV2WpRhFZlz2IoC6It0fzbIvNS2liW/+9EQSPw8x8w8yXnSlFQ7UrLCuIhxEI4tTqgjMF/8fN&#10;4BuE88gaS8uk4E4OlouP3hwTbVveU3PwmQgQdgkqyL2vEildmpNBN7QVcfAutjbog6wzqWtsA9yU&#10;chRFU2mw4LCQY0XrnNLr4WYU/LbYrr7in2Z7vazv5+Nkd9rGpNRnv1vNQHjq/Dv8av9pBaPx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mwROPFAAAA3AAA&#10;AA8AAAAAAAAAAAAAAAAAqgIAAGRycy9kb3ducmV2LnhtbFBLBQYAAAAABAAEAPoAAACcAwAAAAA=&#10;">
                          <v:shapetype id="_x0000_t32" coordsize="21600,21600" o:spt="32" o:oned="t" path="m,l21600,21600e" filled="f">
                            <v:path arrowok="t" fillok="f" o:connecttype="none"/>
                            <o:lock v:ext="edit" shapetype="t"/>
                          </v:shapetype>
                          <v:shape id="AutoShape 484" o:spid="_x0000_s1037" type="#_x0000_t32" style="position:absolute;left:2191;top:2850;width:0;height:3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d2McYAAADcAAAADwAAAGRycy9kb3ducmV2LnhtbESPT2sCMRTE7wW/Q3iCl6JZtRVZjWIL&#10;igUP9R9eH5vnZnHzsmziun77plDocZiZ3zDzZWtL0VDtC8cKhoMEBHHmdMG5gtNx3Z+C8AFZY+mY&#10;FDzJw3LReZljqt2D99QcQi4ihH2KCkwIVSqlzwxZ9ANXEUfv6mqLIco6l7rGR4TbUo6SZCItFhwX&#10;DFb0aSi7He5WQWiSsX+dnvYfZ7O57S7j1ddz/a1Ur9uuZiACteE//NfeagWjt3f4PROPgF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SHdjHGAAAA3AAAAA8AAAAAAAAA&#10;AAAAAAAAoQIAAGRycy9kb3ducmV2LnhtbFBLBQYAAAAABAAEAPkAAACUAwAAAAA=&#10;" strokeweight="2.25pt"/>
                          <v:shape id="AutoShape 485" o:spid="_x0000_s1038" type="#_x0000_t32" style="position:absolute;left:2191;top:6420;width:58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Lh1cUAAADcAAAADwAAAGRycy9kb3ducmV2LnhtbESPT2sCMRTE74LfIbyCF6mJS9GyNcqy&#10;VPBa/yC9PTbPzdLNy7JJde2nbwoFj8PM/IZZbQbXiiv1ofGsYT5TIIgrbxquNRwP2+dXECEiG2w9&#10;k4Y7Bdisx6MV5sbf+IOu+1iLBOGQowYbY5dLGSpLDsPMd8TJu/jeYUyyr6Xp8ZbgrpWZUgvpsOG0&#10;YLGj0lL1tf92Ggyr4v6zPX9O61NZ2eL9slRSaj15Goo3EJGG+Aj/t3dGQ/aygL8z6QjI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sLh1cUAAADcAAAADwAAAAAAAAAA&#10;AAAAAAChAgAAZHJzL2Rvd25yZXYueG1sUEsFBgAAAAAEAAQA+QAAAJMDAAAAAA==&#10;" strokeweight="2.25pt"/>
                          <v:shape id="AutoShape 486" o:spid="_x0000_s1039" type="#_x0000_t32" style="position:absolute;left:2191;top:4110;width:413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5ETsQAAADcAAAADwAAAGRycy9kb3ducmV2LnhtbESPQWsCMRSE74L/ITzBi2hSKV1ZjbKI&#10;Qq9apfT22Dw3i5uXZZPq2l9vCoUeh5n5hllteteIG3Wh9qzhZaZAEJfe1FxpOH3spwsQISIbbDyT&#10;hgcF2KyHgxXmxt/5QLdjrESCcMhRg42xzaUMpSWHYeZb4uRdfOcwJtlV0nR4T3DXyLlSb9JhzWnB&#10;YktbS+X1+O00GFbF42f/+TWpztvSFrtLpqTUejzqiyWISH38D/+1342G+WsGv2fS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jkROxAAAANwAAAAPAAAAAAAAAAAA&#10;AAAAAKECAABkcnMvZG93bnJldi54bWxQSwUGAAAAAAQABAD5AAAAkgMAAAAA&#10;" strokeweight="2.25pt"/>
                        </v:group>
                        <v:group id="Group 493" o:spid="_x0000_s1040" style="position:absolute;left:5025;top:2730;width:1320;height:1448" coordorigin="5025,2730" coordsize="1320,14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1O5sIAAADcAAAADwAAAGRycy9kb3ducmV2LnhtbERPy4rCMBTdC/MP4Q64&#10;07S+GDpGERmHWYhgHRB3l+baFpub0sS2/r1ZCC4P571c96YSLTWutKwgHkcgiDOrS84V/J92oy8Q&#10;ziNrrCyTggc5WK8+BktMtO34SG3qcxFC2CWooPC+TqR0WUEG3djWxIG72sagD7DJpW6wC+GmkpMo&#10;WkiDJYeGAmvaFpTd0rtR8Ntht5nGP+3+dt0+Lqf54byPSanhZ7/5BuGp92/xy/2nFUxm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j9TubCAAAA3AAAAA8A&#10;AAAAAAAAAAAAAAAAqgIAAGRycy9kb3ducmV2LnhtbFBLBQYAAAAABAAEAPoAAACZAwAAAAA=&#10;">
                          <v:shape id="AutoShape 489" o:spid="_x0000_s1041" type="#_x0000_t32" style="position:absolute;left:6300;top:2835;width:0;height:1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NQTMEAAADcAAAADwAAAGRycy9kb3ducmV2LnhtbESPQYvCMBSE78L+h/AWvGlq0UWrUVRY&#10;2GtdvT+aZ1tsXtokq9VfvxEEj8PMfMOsNr1pxJWcry0rmIwTEMSF1TWXCo6/36M5CB+QNTaWScGd&#10;PGzWH4MVZtreOKfrIZQiQthnqKAKoc2k9EVFBv3YtsTRO1tnMETpSqkd3iLcNDJNki9psOa4UGFL&#10;+4qKy+HPKOhq13ULs7+UuT3nNn3sZvKUKzX87LdLEIH68A6/2j9aQTpdwPNMPA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41BMwQAAANwAAAAPAAAAAAAAAAAAAAAA&#10;AKECAABkcnMvZG93bnJldi54bWxQSwUGAAAAAAQABAD5AAAAjwMAAAAA&#10;" strokeweight="2.25pt">
                            <v:stroke dashstyle="1 1"/>
                          </v:shape>
                          <v:oval id="Oval 490" o:spid="_x0000_s1042" style="position:absolute;left:5025;top:4035;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UYZMMA&#10;AADcAAAADwAAAGRycy9kb3ducmV2LnhtbERPz2vCMBS+C/sfwht4m+mKHVs1yhgtkx0E3UC8PZq3&#10;ttq8lCSr9b9fDoLHj+/3cj2aTgzkfGtZwfMsAUFcWd1yreDnu3x6BeEDssbOMim4kof16mGyxFzb&#10;C+9o2IdaxBD2OSpoQuhzKX3VkEE/sz1x5H6tMxgidLXUDi8x3HQyTZIXabDl2NBgTx8NVef9n1Hg&#10;iuwzyHNZzE/b0+HNfh31UWdKTR/H9wWIQGO4i2/ujVaQZnF+PBOP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UYZMMAAADcAAAADwAAAAAAAAAAAAAAAACYAgAAZHJzL2Rv&#10;d25yZXYueG1sUEsFBgAAAAAEAAQA9QAAAIgDAAAAAA==&#10;" fillcolor="black" stroked="f"/>
                          <v:oval id="Oval 491" o:spid="_x0000_s1043" style="position:absolute;left:6187;top:402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m9/8UA&#10;AADcAAAADwAAAGRycy9kb3ducmV2LnhtbESPQWvCQBSE74X+h+UJ3urGYKSNrlIkovQgaAvi7ZF9&#10;JtHs27C7avrvu4VCj8PMfMPMl71pxZ2cbywrGI8SEMSl1Q1XCr4+1y+vIHxA1thaJgXf5GG5eH6a&#10;Y67tg/d0P4RKRAj7HBXUIXS5lL6syaAf2Y44emfrDIYoXSW1w0eEm1amSTKVBhuOCzV2tKqpvB5u&#10;RoErsk2Q13Uxuewuxzf7cdInnSk1HPTvMxCB+vAf/mtvtYI0G8PvmXgE5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qb3/xQAAANwAAAAPAAAAAAAAAAAAAAAAAJgCAABkcnMv&#10;ZG93bnJldi54bWxQSwUGAAAAAAQABAD1AAAAigMAAAAA&#10;" fillcolor="black" stroked="f"/>
                          <v:oval id="Oval 492" o:spid="_x0000_s1044" style="position:absolute;left:6202;top:273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sjiMUA&#10;AADcAAAADwAAAGRycy9kb3ducmV2LnhtbESPQWvCQBSE7wX/w/IEb3VjaEqNriJFUTwUqoJ4e2Sf&#10;STT7Nuyumv77rlDocZiZb5jpvDONuJPztWUFo2ECgriwuuZSwWG/ev0A4QOyxsYyKfghD/NZ72WK&#10;ubYP/qb7LpQiQtjnqKAKoc2l9EVFBv3QtsTRO1tnMETpSqkdPiLcNDJNkndpsOa4UGFLnxUV193N&#10;KHDLbB3kdbV8u3xdjmO7PemTzpQa9LvFBESgLvyH/9obrSDNUnieiUdA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yOIxQAAANwAAAAPAAAAAAAAAAAAAAAAAJgCAABkcnMv&#10;ZG93bnJldi54bWxQSwUGAAAAAAQABAD1AAAAigMAAAAA&#10;" fillcolor="black" stroked="f"/>
                        </v:group>
                      </v:group>
                      <v:shape id="Freeform 495" o:spid="_x0000_s1045" style="position:absolute;left:2175;top:2572;width:5340;height:3833;visibility:visible;mso-wrap-style:square;v-text-anchor:top" coordsize="5340,3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9oq8gA&#10;AADcAAAADwAAAGRycy9kb3ducmV2LnhtbESPT2vCQBTE74V+h+UVvNVNLVpJsxFRCuql/jvY2yP7&#10;mqTNvo3Z1cR+elcoeBxm5jdMMulMJc7UuNKygpd+BII4s7rkXMF+9/E8BuE8ssbKMim4kINJ+viQ&#10;YKxtyxs6b30uAoRdjAoK7+tYSpcVZND1bU0cvG/bGPRBNrnUDbYBbio5iKKRNFhyWCiwpllB2e/2&#10;ZBTI0fjr7bKetqv5fBMt/w6r5efPUaneUzd9B+Gp8/fwf3uhFQyGr3A7E46ATK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f2iryAAAANwAAAAPAAAAAAAAAAAAAAAAAJgCAABk&#10;cnMvZG93bnJldi54bWxQSwUGAAAAAAQABAD1AAAAjQMAAAAA&#10;" path="m,3833c1112,2987,2225,2142,2910,1539,3595,936,3705,436,4110,218,4515,,5135,230,5340,233e" filled="f" strokeweight="1.5pt">
                        <v:path arrowok="t" o:connecttype="custom" o:connectlocs="0,3833;2910,1539;4110,218;5340,233" o:connectangles="0,0,0,0"/>
                      </v:shape>
                    </v:group>
                    <v:rect id="Rectangle 502" o:spid="_x0000_s1046" style="position:absolute;left:1792;top:622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TcMUA&#10;AADcAAAADwAAAGRycy9kb3ducmV2LnhtbESPQWvCQBSE7wX/w/IKXopuFCsluooIYiiCGKvnR/aZ&#10;hGbfxuw2if/eLRR6HGbmG2a57k0lWmpcaVnBZByBIM6sLjlX8HXejT5AOI+ssbJMCh7kYL0avCwx&#10;1rbjE7Wpz0WAsItRQeF9HUvpsoIMurGtiYN3s41BH2STS91gF+CmktMomkuDJYeFAmvaFpR9pz9G&#10;QZcd2+v5sJfHt2ti+Z7ct+nlU6nha79ZgPDU+//wXzvRCqbvM/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39NwxQAAANwAAAAPAAAAAAAAAAAAAAAAAJgCAABkcnMv&#10;ZG93bnJldi54bWxQSwUGAAAAAAQABAD1AAAAigM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0</w:t>
                            </w:r>
                          </w:p>
                        </w:txbxContent>
                      </v:textbox>
                    </v:rect>
                    <v:rect id="Rectangle 503" o:spid="_x0000_s1047" style="position:absolute;left:1777;top:2640;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N268YA&#10;AADcAAAADwAAAGRycy9kb3ducmV2LnhtbESPQWvCQBSE74X+h+UVeim6qWCRmI0UoTRIQZq0nh/Z&#10;ZxLMvo3ZbRL/fVcQPA4z8w2TbCbTioF611hW8DqPQBCXVjdcKfgpPmYrEM4ja2wtk4ILOdikjw8J&#10;xtqO/E1D7isRIOxiVFB738VSurImg25uO+LgHW1v0AfZV1L3OAa4aeUiit6kwYbDQo0dbWsqT/mf&#10;UTCW++FQfH3K/cshs3zOztv8d6fU89P0vgbhafL38K2daQWL5RKuZ8IRk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pN268YAAADcAAAADwAAAAAAAAAAAAAAAACYAgAAZHJz&#10;L2Rvd25yZXYueG1sUEsFBgAAAAAEAAQA9QAAAIs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y</w:t>
                            </w:r>
                          </w:p>
                        </w:txbxContent>
                      </v:textbox>
                    </v:rect>
                  </v:group>
                </v:group>
              </v:group>
            </w:pict>
          </mc:Fallback>
        </mc:AlternateContent>
      </w: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Default="00265220" w:rsidP="00265220">
      <w:pPr>
        <w:shd w:val="clear" w:color="auto" w:fill="FFFFFF"/>
        <w:spacing w:after="240" w:line="360" w:lineRule="auto"/>
        <w:jc w:val="both"/>
        <w:rPr>
          <w:rFonts w:ascii="Times New Roman" w:hAnsi="Times New Roman" w:cs="Times New Roman"/>
          <w:sz w:val="24"/>
          <w:szCs w:val="24"/>
        </w:rPr>
      </w:pPr>
    </w:p>
    <w:p w:rsidR="008F327F" w:rsidRPr="00265220" w:rsidRDefault="008F327F" w:rsidP="008F327F">
      <w:pPr>
        <w:pStyle w:val="Heading5"/>
        <w:spacing w:after="240"/>
        <w:rPr>
          <w:rFonts w:ascii="Times New Roman" w:hAnsi="Times New Roman"/>
          <w:color w:val="auto"/>
          <w:sz w:val="24"/>
          <w:szCs w:val="24"/>
        </w:rPr>
      </w:pPr>
      <w:bookmarkStart w:id="50" w:name="_Toc514203664"/>
      <w:bookmarkStart w:id="51" w:name="_Toc514204421"/>
      <w:r w:rsidRPr="00265220">
        <w:rPr>
          <w:rFonts w:ascii="Times New Roman" w:hAnsi="Times New Roman"/>
          <w:color w:val="auto"/>
          <w:sz w:val="24"/>
          <w:szCs w:val="24"/>
        </w:rPr>
        <w:t>Fig. 2.1 production frontier and technical efficiency</w:t>
      </w:r>
      <w:bookmarkEnd w:id="50"/>
      <w:bookmarkEnd w:id="51"/>
    </w:p>
    <w:p w:rsidR="008F327F" w:rsidRPr="00265220" w:rsidRDefault="008F327F" w:rsidP="008F327F">
      <w:pPr>
        <w:shd w:val="clear" w:color="auto" w:fill="FFFFFF"/>
        <w:spacing w:after="240" w:line="360" w:lineRule="auto"/>
        <w:jc w:val="both"/>
        <w:rPr>
          <w:rFonts w:ascii="Times New Roman" w:hAnsi="Times New Roman" w:cs="Times New Roman"/>
          <w:b/>
          <w:sz w:val="24"/>
          <w:szCs w:val="24"/>
        </w:rPr>
      </w:pPr>
      <w:r w:rsidRPr="00265220">
        <w:rPr>
          <w:rFonts w:ascii="Times New Roman" w:hAnsi="Times New Roman" w:cs="Times New Roman"/>
          <w:b/>
          <w:sz w:val="24"/>
          <w:szCs w:val="24"/>
        </w:rPr>
        <w:t>Source: Coelli et al. (2005)</w:t>
      </w: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Pr="00265220" w:rsidRDefault="00265220" w:rsidP="00265220">
      <w:pPr>
        <w:shd w:val="clear" w:color="auto" w:fill="FFFFFF"/>
        <w:spacing w:after="240" w:line="360" w:lineRule="auto"/>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order to</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demonstrate</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dissimilarity</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between</w:t>
      </w:r>
      <w:r w:rsidRPr="00265220">
        <w:rPr>
          <w:rFonts w:ascii="Times New Roman" w:hAnsi="Times New Roman" w:cs="Times New Roman"/>
          <w:spacing w:val="43"/>
          <w:sz w:val="24"/>
          <w:szCs w:val="24"/>
        </w:rPr>
        <w:t xml:space="preserve"> </w:t>
      </w:r>
      <w:r w:rsidRPr="00265220">
        <w:rPr>
          <w:rFonts w:ascii="Times New Roman" w:hAnsi="Times New Roman" w:cs="Times New Roman"/>
          <w:sz w:val="24"/>
          <w:szCs w:val="24"/>
        </w:rPr>
        <w:t>technical</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Figure</w:t>
      </w:r>
      <w:r w:rsidRPr="00265220">
        <w:rPr>
          <w:rFonts w:ascii="Times New Roman" w:hAnsi="Times New Roman" w:cs="Times New Roman"/>
          <w:spacing w:val="22"/>
          <w:sz w:val="24"/>
          <w:szCs w:val="24"/>
        </w:rPr>
        <w:t xml:space="preserve"> 2.1 is used.</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49"/>
          <w:sz w:val="24"/>
          <w:szCs w:val="24"/>
        </w:rPr>
        <w:t xml:space="preserve"> </w:t>
      </w:r>
      <w:r w:rsidRPr="00265220">
        <w:rPr>
          <w:rFonts w:ascii="Times New Roman" w:hAnsi="Times New Roman" w:cs="Times New Roman"/>
          <w:sz w:val="24"/>
          <w:szCs w:val="24"/>
        </w:rPr>
        <w:t>figure,</w:t>
      </w:r>
      <w:r w:rsidRPr="00265220">
        <w:rPr>
          <w:rFonts w:ascii="Times New Roman" w:hAnsi="Times New Roman" w:cs="Times New Roman"/>
          <w:spacing w:val="47"/>
          <w:sz w:val="24"/>
          <w:szCs w:val="24"/>
        </w:rPr>
        <w:t xml:space="preserve"> the</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ray</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through</w:t>
      </w:r>
      <w:r w:rsidRPr="00265220">
        <w:rPr>
          <w:rFonts w:ascii="Times New Roman" w:hAnsi="Times New Roman" w:cs="Times New Roman"/>
          <w:spacing w:val="49"/>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origin is used</w:t>
      </w:r>
      <w:r w:rsidRPr="00265220">
        <w:rPr>
          <w:rFonts w:ascii="Times New Roman" w:hAnsi="Times New Roman" w:cs="Times New Roman"/>
          <w:spacing w:val="43"/>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lastRenderedPageBreak/>
        <w:t>measure</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particular</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data</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slope</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ray</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22"/>
          <w:sz w:val="24"/>
          <w:szCs w:val="24"/>
        </w:rPr>
        <w:t xml:space="preserve"> </w:t>
      </w:r>
      <w:r w:rsidRPr="00265220">
        <w:rPr>
          <w:rFonts w:ascii="Times New Roman" w:hAnsi="Times New Roman" w:cs="Times New Roman"/>
          <w:i/>
          <w:sz w:val="24"/>
          <w:szCs w:val="24"/>
        </w:rPr>
        <w:t>ylx</w:t>
      </w:r>
      <w:r w:rsidRPr="00265220">
        <w:rPr>
          <w:rFonts w:ascii="Times New Roman" w:hAnsi="Times New Roman" w:cs="Times New Roman"/>
          <w:i/>
          <w:spacing w:val="13"/>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hence</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provides</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measure</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17"/>
          <w:sz w:val="24"/>
          <w:szCs w:val="24"/>
        </w:rPr>
        <w:t xml:space="preserve"> </w:t>
      </w:r>
      <w:r w:rsidRPr="00265220">
        <w:rPr>
          <w:rFonts w:ascii="Times New Roman" w:hAnsi="Times New Roman" w:cs="Times New Roman"/>
          <w:spacing w:val="1"/>
          <w:sz w:val="24"/>
          <w:szCs w:val="24"/>
        </w:rPr>
        <w:t xml:space="preserve">If </w:t>
      </w:r>
      <w:r w:rsidRPr="00265220">
        <w:rPr>
          <w:rFonts w:ascii="Times New Roman" w:hAnsi="Times New Roman" w:cs="Times New Roman"/>
          <w:spacing w:val="3"/>
          <w:sz w:val="24"/>
          <w:szCs w:val="24"/>
        </w:rPr>
        <w:t>the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firms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operating</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 xml:space="preserve">point </w:t>
      </w:r>
      <w:r w:rsidRPr="00265220">
        <w:rPr>
          <w:rFonts w:ascii="Times New Roman" w:hAnsi="Times New Roman" w:cs="Times New Roman"/>
          <w:i/>
          <w:sz w:val="24"/>
          <w:szCs w:val="24"/>
        </w:rPr>
        <w:t>P</w:t>
      </w:r>
      <w:r w:rsidRPr="00265220">
        <w:rPr>
          <w:rFonts w:ascii="Times New Roman" w:hAnsi="Times New Roman" w:cs="Times New Roman"/>
          <w:i/>
          <w:spacing w:val="20"/>
          <w:sz w:val="24"/>
          <w:szCs w:val="24"/>
        </w:rPr>
        <w:t xml:space="preserve"> </w:t>
      </w:r>
      <w:r w:rsidRPr="00265220">
        <w:rPr>
          <w:rFonts w:ascii="Times New Roman" w:hAnsi="Times New Roman" w:cs="Times New Roman"/>
          <w:sz w:val="24"/>
          <w:szCs w:val="24"/>
        </w:rPr>
        <w:t>were</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move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23"/>
          <w:w w:val="98"/>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technically</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efficient</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26"/>
          <w:sz w:val="24"/>
          <w:szCs w:val="24"/>
        </w:rPr>
        <w:t xml:space="preserve"> </w:t>
      </w:r>
      <w:r w:rsidRPr="00265220">
        <w:rPr>
          <w:rFonts w:ascii="Times New Roman" w:hAnsi="Times New Roman" w:cs="Times New Roman"/>
          <w:i/>
          <w:sz w:val="24"/>
          <w:szCs w:val="24"/>
        </w:rPr>
        <w:t>Q,</w:t>
      </w:r>
      <w:r w:rsidRPr="00265220">
        <w:rPr>
          <w:rFonts w:ascii="Times New Roman" w:hAnsi="Times New Roman" w:cs="Times New Roman"/>
          <w:i/>
          <w:spacing w:val="8"/>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slope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ray</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would</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more,</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implying</w:t>
      </w:r>
      <w:r w:rsidRPr="00265220">
        <w:rPr>
          <w:rFonts w:ascii="Times New Roman" w:hAnsi="Times New Roman" w:cs="Times New Roman"/>
          <w:w w:val="95"/>
          <w:sz w:val="24"/>
          <w:szCs w:val="24"/>
        </w:rPr>
        <w:t xml:space="preserve"> </w:t>
      </w:r>
      <w:r w:rsidRPr="00265220">
        <w:rPr>
          <w:rFonts w:ascii="Times New Roman" w:hAnsi="Times New Roman" w:cs="Times New Roman"/>
          <w:sz w:val="24"/>
          <w:szCs w:val="24"/>
        </w:rPr>
        <w:t>greater</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3"/>
          <w:sz w:val="24"/>
          <w:szCs w:val="24"/>
        </w:rPr>
        <w:t xml:space="preserve"> Q</w:t>
      </w:r>
      <w:r w:rsidRPr="00265220">
        <w:rPr>
          <w:rFonts w:ascii="Times New Roman" w:hAnsi="Times New Roman" w:cs="Times New Roman"/>
          <w:i/>
          <w:sz w:val="24"/>
          <w:szCs w:val="24"/>
        </w:rPr>
        <w:t>.</w:t>
      </w:r>
      <w:r w:rsidRPr="00265220">
        <w:rPr>
          <w:rFonts w:ascii="Times New Roman" w:hAnsi="Times New Roman" w:cs="Times New Roman"/>
          <w:i/>
          <w:spacing w:val="44"/>
          <w:sz w:val="24"/>
          <w:szCs w:val="24"/>
        </w:rPr>
        <w:t xml:space="preserve"> </w:t>
      </w:r>
      <w:r w:rsidRPr="00265220">
        <w:rPr>
          <w:rFonts w:ascii="Times New Roman" w:hAnsi="Times New Roman" w:cs="Times New Roman"/>
          <w:sz w:val="24"/>
          <w:szCs w:val="24"/>
        </w:rPr>
        <w:t>However,</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by</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moving</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R,</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ray</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from</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origin</w:t>
      </w:r>
      <w:r w:rsidRPr="00265220">
        <w:rPr>
          <w:rFonts w:ascii="Times New Roman" w:hAnsi="Times New Roman" w:cs="Times New Roman"/>
          <w:spacing w:val="43"/>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tangent</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hence</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defines</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point of</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maximum</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possible</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latter</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movement</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an</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example</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exploiting</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scale</w:t>
      </w:r>
      <w:r w:rsidRPr="00265220">
        <w:rPr>
          <w:rFonts w:ascii="Times New Roman" w:hAnsi="Times New Roman" w:cs="Times New Roman"/>
          <w:b/>
          <w:spacing w:val="6"/>
          <w:sz w:val="24"/>
          <w:szCs w:val="24"/>
        </w:rPr>
        <w:t xml:space="preserve"> </w:t>
      </w:r>
      <w:r w:rsidRPr="00265220">
        <w:rPr>
          <w:rFonts w:ascii="Times New Roman" w:hAnsi="Times New Roman" w:cs="Times New Roman"/>
          <w:sz w:val="24"/>
          <w:szCs w:val="24"/>
        </w:rPr>
        <w:t>economies</w:t>
      </w:r>
      <w:r w:rsidRPr="00265220">
        <w:rPr>
          <w:rFonts w:ascii="Times New Roman" w:hAnsi="Times New Roman" w:cs="Times New Roman"/>
          <w:b/>
          <w:sz w:val="24"/>
          <w:szCs w:val="24"/>
        </w:rPr>
        <w:t>.</w:t>
      </w:r>
      <w:r w:rsidRPr="00265220">
        <w:rPr>
          <w:rFonts w:ascii="Times New Roman" w:hAnsi="Times New Roman" w:cs="Times New Roman"/>
          <w:b/>
          <w:spacing w:val="15"/>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16"/>
          <w:sz w:val="24"/>
          <w:szCs w:val="24"/>
        </w:rPr>
        <w:t xml:space="preserve"> </w:t>
      </w:r>
      <w:r w:rsidRPr="00265220">
        <w:rPr>
          <w:rFonts w:ascii="Times New Roman" w:hAnsi="Times New Roman" w:cs="Times New Roman"/>
          <w:i/>
          <w:sz w:val="24"/>
          <w:szCs w:val="24"/>
        </w:rPr>
        <w:t>R</w:t>
      </w:r>
      <w:r w:rsidRPr="00265220">
        <w:rPr>
          <w:rFonts w:ascii="Times New Roman" w:hAnsi="Times New Roman" w:cs="Times New Roman"/>
          <w:i/>
          <w:spacing w:val="-5"/>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of (technically)</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optimal</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scale.  Operation</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any</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other</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point</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on</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results</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lower</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productivity. From</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discussion,</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it can be concluded</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firm</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technically</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efficient</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but</w:t>
      </w:r>
      <w:r w:rsidRPr="00265220">
        <w:rPr>
          <w:rFonts w:ascii="Times New Roman" w:hAnsi="Times New Roman" w:cs="Times New Roman"/>
          <w:w w:val="92"/>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still</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able</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improve</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its</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by</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exploiting</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scale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economies.</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Given</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changing</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scale</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operations</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firm</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can</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often</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difficult</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achieve</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quickly,</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technical</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and productivity</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can</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some</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cases</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given</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short-run</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long-run</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interpretations.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When</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one</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considers</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comparisons of productivity</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through</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time component,</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an</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additional</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source</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change,</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called</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technical</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change,</w:t>
      </w:r>
      <w:r w:rsidRPr="00265220">
        <w:rPr>
          <w:rFonts w:ascii="Times New Roman" w:hAnsi="Times New Roman" w:cs="Times New Roman"/>
          <w:b/>
          <w:spacing w:val="1"/>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possible.</w:t>
      </w:r>
      <w:r w:rsidRPr="00265220">
        <w:rPr>
          <w:rFonts w:ascii="Times New Roman" w:hAnsi="Times New Roman" w:cs="Times New Roman"/>
          <w:spacing w:val="49"/>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involves</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advances</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technology</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represented</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by</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an</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upward</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shift</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frontier.</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depicted</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w w:val="94"/>
          <w:sz w:val="24"/>
          <w:szCs w:val="24"/>
        </w:rPr>
        <w:t xml:space="preserve"> </w:t>
      </w:r>
      <w:r w:rsidRPr="00265220">
        <w:rPr>
          <w:rFonts w:ascii="Times New Roman" w:hAnsi="Times New Roman" w:cs="Times New Roman"/>
          <w:sz w:val="24"/>
          <w:szCs w:val="24"/>
        </w:rPr>
        <w:t>Figure</w:t>
      </w:r>
      <w:r w:rsidRPr="00265220">
        <w:rPr>
          <w:rFonts w:ascii="Times New Roman" w:hAnsi="Times New Roman" w:cs="Times New Roman"/>
          <w:spacing w:val="20"/>
          <w:sz w:val="24"/>
          <w:szCs w:val="24"/>
        </w:rPr>
        <w:t xml:space="preserve"> 2.2 </w:t>
      </w:r>
      <w:r w:rsidRPr="00265220">
        <w:rPr>
          <w:rFonts w:ascii="Times New Roman" w:hAnsi="Times New Roman" w:cs="Times New Roman"/>
          <w:spacing w:val="-21"/>
          <w:sz w:val="24"/>
          <w:szCs w:val="24"/>
        </w:rPr>
        <w:t>by</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the movement</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production</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frontier from</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object w:dxaOrig="4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1.75pt" o:ole="">
            <v:imagedata r:id="rId13" o:title=""/>
          </v:shape>
          <o:OLEObject Type="Embed" ProgID="Unknown" ShapeID="_x0000_i1025" DrawAspect="Content" ObjectID="_1589370827" r:id="rId14"/>
        </w:object>
      </w:r>
      <w:r w:rsidRPr="00265220">
        <w:rPr>
          <w:rFonts w:ascii="Times New Roman" w:hAnsi="Times New Roman" w:cs="Times New Roman"/>
          <w:sz w:val="24"/>
          <w:szCs w:val="24"/>
        </w:rPr>
        <w:t>in</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period</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0</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object w:dxaOrig="400" w:dyaOrig="380">
          <v:shape id="_x0000_i1026" type="#_x0000_t75" style="width:21.75pt;height:21.75pt" o:ole="">
            <v:imagedata r:id="rId15" o:title=""/>
          </v:shape>
          <o:OLEObject Type="Embed" ProgID="Unknown" ShapeID="_x0000_i1026" DrawAspect="Content" ObjectID="_1589370828" r:id="rId16"/>
        </w:object>
      </w:r>
      <w:r w:rsidRPr="00265220">
        <w:rPr>
          <w:rFonts w:ascii="Times New Roman" w:hAnsi="Times New Roman" w:cs="Times New Roman"/>
          <w:i/>
          <w:spacing w:val="22"/>
          <w:w w:val="125"/>
          <w:position w:val="8"/>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period</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1.</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period</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1,</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all</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firms</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can</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technically produce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more output</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for</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each</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level</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relative</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what</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was</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possible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period</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0.</w:t>
      </w:r>
      <w:r w:rsidRPr="00265220">
        <w:rPr>
          <w:rFonts w:ascii="Times New Roman" w:hAnsi="Times New Roman" w:cs="Times New Roman"/>
          <w:spacing w:val="37"/>
          <w:sz w:val="24"/>
          <w:szCs w:val="24"/>
        </w:rPr>
        <w:t xml:space="preserve"> </w:t>
      </w:r>
    </w:p>
    <w:p w:rsidR="00265220" w:rsidRPr="00265220" w:rsidRDefault="00265220" w:rsidP="00265220">
      <w:pPr>
        <w:spacing w:after="240" w:line="360" w:lineRule="auto"/>
        <w:jc w:val="both"/>
        <w:rPr>
          <w:rFonts w:ascii="Times New Roman" w:hAnsi="Times New Roman" w:cs="Times New Roman"/>
          <w:b/>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78720" behindDoc="0" locked="0" layoutInCell="1" allowOverlap="1" wp14:anchorId="42AE71D8" wp14:editId="39525139">
                <wp:simplePos x="0" y="0"/>
                <wp:positionH relativeFrom="margin">
                  <wp:align>center</wp:align>
                </wp:positionH>
                <wp:positionV relativeFrom="paragraph">
                  <wp:posOffset>115570</wp:posOffset>
                </wp:positionV>
                <wp:extent cx="4404995" cy="2446020"/>
                <wp:effectExtent l="0" t="0" r="33655" b="0"/>
                <wp:wrapNone/>
                <wp:docPr id="288" name="Group 2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04995" cy="2446020"/>
                          <a:chOff x="2383" y="5478"/>
                          <a:chExt cx="6937" cy="3852"/>
                        </a:xfrm>
                      </wpg:grpSpPr>
                      <wps:wsp>
                        <wps:cNvPr id="289" name="Rectangle 527"/>
                        <wps:cNvSpPr>
                          <a:spLocks noChangeArrowheads="1"/>
                        </wps:cNvSpPr>
                        <wps:spPr bwMode="auto">
                          <a:xfrm>
                            <a:off x="2449" y="877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0</w:t>
                              </w:r>
                            </w:p>
                          </w:txbxContent>
                        </wps:txbx>
                        <wps:bodyPr rot="0" vert="horz" wrap="square" lIns="91440" tIns="45720" rIns="91440" bIns="45720" anchor="t" anchorCtr="0" upright="1">
                          <a:noAutofit/>
                        </wps:bodyPr>
                      </wps:wsp>
                      <wpg:grpSp>
                        <wpg:cNvPr id="290" name="Group 541"/>
                        <wpg:cNvGrpSpPr>
                          <a:grpSpLocks/>
                        </wpg:cNvGrpSpPr>
                        <wpg:grpSpPr bwMode="auto">
                          <a:xfrm>
                            <a:off x="2383" y="5478"/>
                            <a:ext cx="6937" cy="3745"/>
                            <a:chOff x="2137" y="3833"/>
                            <a:chExt cx="7328" cy="4207"/>
                          </a:xfrm>
                        </wpg:grpSpPr>
                        <wps:wsp>
                          <wps:cNvPr id="291" name="Rectangle 508"/>
                          <wps:cNvSpPr>
                            <a:spLocks noChangeArrowheads="1"/>
                          </wps:cNvSpPr>
                          <wps:spPr bwMode="auto">
                            <a:xfrm>
                              <a:off x="5010" y="4747"/>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sidRPr="003C40BA">
                                  <w:rPr>
                                    <w:rFonts w:ascii="Times New Roman" w:hAnsi="Times New Roman"/>
                                    <w:b/>
                                    <w:sz w:val="24"/>
                                    <w:szCs w:val="24"/>
                                  </w:rPr>
                                  <w:t>R</w:t>
                                </w:r>
                              </w:p>
                            </w:txbxContent>
                          </wps:txbx>
                          <wps:bodyPr rot="0" vert="horz" wrap="square" lIns="91440" tIns="45720" rIns="91440" bIns="45720" anchor="t" anchorCtr="0" upright="1">
                            <a:noAutofit/>
                          </wps:bodyPr>
                        </wps:wsp>
                        <wps:wsp>
                          <wps:cNvPr id="311" name="Rectangle 511"/>
                          <wps:cNvSpPr>
                            <a:spLocks noChangeArrowheads="1"/>
                          </wps:cNvSpPr>
                          <wps:spPr bwMode="auto">
                            <a:xfrm>
                              <a:off x="8535" y="451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r w:rsidRPr="00A156C6">
                                  <w:rPr>
                                    <w:rFonts w:ascii="Bauhaus 93" w:hAnsi="Bauhaus 93"/>
                                    <w:sz w:val="24"/>
                                    <w:szCs w:val="24"/>
                                    <w:vertAlign w:val="superscript"/>
                                  </w:rPr>
                                  <w:t>1</w:t>
                                </w:r>
                              </w:p>
                            </w:txbxContent>
                          </wps:txbx>
                          <wps:bodyPr rot="0" vert="horz" wrap="square" lIns="91440" tIns="45720" rIns="91440" bIns="45720" anchor="t" anchorCtr="0" upright="1">
                            <a:noAutofit/>
                          </wps:bodyPr>
                        </wps:wsp>
                        <wps:wsp>
                          <wps:cNvPr id="631" name="Rectangle 513"/>
                          <wps:cNvSpPr>
                            <a:spLocks noChangeArrowheads="1"/>
                          </wps:cNvSpPr>
                          <wps:spPr bwMode="auto">
                            <a:xfrm>
                              <a:off x="8317" y="748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Old English Text MT" w:hAnsi="Old English Text MT"/>
                                    <w:b/>
                                    <w:sz w:val="24"/>
                                    <w:szCs w:val="24"/>
                                  </w:rPr>
                                </w:pPr>
                                <w:r w:rsidRPr="003C40BA">
                                  <w:rPr>
                                    <w:rFonts w:ascii="Old English Text MT" w:hAnsi="Old English Text MT"/>
                                    <w:b/>
                                    <w:sz w:val="24"/>
                                    <w:szCs w:val="24"/>
                                  </w:rPr>
                                  <w:t>x</w:t>
                                </w:r>
                              </w:p>
                            </w:txbxContent>
                          </wps:txbx>
                          <wps:bodyPr rot="0" vert="horz" wrap="square" lIns="91440" tIns="45720" rIns="91440" bIns="45720" anchor="t" anchorCtr="0" upright="1">
                            <a:noAutofit/>
                          </wps:bodyPr>
                        </wps:wsp>
                        <wps:wsp>
                          <wps:cNvPr id="632" name="Rectangle 528"/>
                          <wps:cNvSpPr>
                            <a:spLocks noChangeArrowheads="1"/>
                          </wps:cNvSpPr>
                          <wps:spPr bwMode="auto">
                            <a:xfrm>
                              <a:off x="2137" y="3960"/>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y</w:t>
                                </w:r>
                              </w:p>
                            </w:txbxContent>
                          </wps:txbx>
                          <wps:bodyPr rot="0" vert="horz" wrap="square" lIns="91440" tIns="45720" rIns="91440" bIns="45720" anchor="t" anchorCtr="0" upright="1">
                            <a:noAutofit/>
                          </wps:bodyPr>
                        </wps:wsp>
                        <wps:wsp>
                          <wps:cNvPr id="633" name="AutoShape 518"/>
                          <wps:cNvCnPr>
                            <a:cxnSpLocks noChangeShapeType="1"/>
                          </wps:cNvCnPr>
                          <wps:spPr bwMode="auto">
                            <a:xfrm>
                              <a:off x="2551" y="4170"/>
                              <a:ext cx="0" cy="357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34" name="AutoShape 519"/>
                          <wps:cNvCnPr>
                            <a:cxnSpLocks noChangeShapeType="1"/>
                          </wps:cNvCnPr>
                          <wps:spPr bwMode="auto">
                            <a:xfrm flipH="1">
                              <a:off x="2551" y="7740"/>
                              <a:ext cx="5819"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35" name="AutoShape 529"/>
                          <wps:cNvCnPr>
                            <a:cxnSpLocks noChangeShapeType="1"/>
                          </wps:cNvCnPr>
                          <wps:spPr bwMode="auto">
                            <a:xfrm flipH="1">
                              <a:off x="2552" y="3833"/>
                              <a:ext cx="4214" cy="390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6" name="AutoShape 530"/>
                          <wps:cNvCnPr>
                            <a:cxnSpLocks noChangeShapeType="1"/>
                          </wps:cNvCnPr>
                          <wps:spPr bwMode="auto">
                            <a:xfrm flipH="1">
                              <a:off x="2580" y="4275"/>
                              <a:ext cx="5850" cy="342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7" name="AutoShape 531"/>
                          <wps:cNvCnPr>
                            <a:cxnSpLocks noChangeShapeType="1"/>
                          </wps:cNvCnPr>
                          <wps:spPr bwMode="auto">
                            <a:xfrm flipH="1">
                              <a:off x="2602" y="5715"/>
                              <a:ext cx="6863" cy="198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8" name="Oval 523"/>
                          <wps:cNvSpPr>
                            <a:spLocks noChangeArrowheads="1"/>
                          </wps:cNvSpPr>
                          <wps:spPr bwMode="auto">
                            <a:xfrm>
                              <a:off x="5370" y="5002"/>
                              <a:ext cx="143" cy="143"/>
                            </a:xfrm>
                            <a:prstGeom prst="ellipse">
                              <a:avLst/>
                            </a:prstGeom>
                            <a:solidFill>
                              <a:sysClr val="windowText" lastClr="000000">
                                <a:lumMod val="100000"/>
                                <a:lumOff val="0"/>
                              </a:sys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639" name="Group 535"/>
                          <wpg:cNvGrpSpPr>
                            <a:grpSpLocks/>
                          </wpg:cNvGrpSpPr>
                          <wpg:grpSpPr bwMode="auto">
                            <a:xfrm>
                              <a:off x="7597" y="4620"/>
                              <a:ext cx="668" cy="3075"/>
                              <a:chOff x="6937" y="4935"/>
                              <a:chExt cx="668" cy="2760"/>
                            </a:xfrm>
                          </wpg:grpSpPr>
                          <wps:wsp>
                            <wps:cNvPr id="160" name="Rectangle 509"/>
                            <wps:cNvSpPr>
                              <a:spLocks noChangeArrowheads="1"/>
                            </wps:cNvSpPr>
                            <wps:spPr bwMode="auto">
                              <a:xfrm>
                                <a:off x="7020" y="4935"/>
                                <a:ext cx="555" cy="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Q</w:t>
                                  </w:r>
                                </w:p>
                              </w:txbxContent>
                            </wps:txbx>
                            <wps:bodyPr rot="0" vert="horz" wrap="square" lIns="91440" tIns="45720" rIns="91440" bIns="45720" anchor="t" anchorCtr="0" upright="1">
                              <a:noAutofit/>
                            </wps:bodyPr>
                          </wps:wsp>
                          <wps:wsp>
                            <wps:cNvPr id="161" name="AutoShape 522"/>
                            <wps:cNvCnPr>
                              <a:cxnSpLocks noChangeShapeType="1"/>
                            </wps:cNvCnPr>
                            <wps:spPr bwMode="auto">
                              <a:xfrm>
                                <a:off x="7050" y="5145"/>
                                <a:ext cx="0" cy="2550"/>
                              </a:xfrm>
                              <a:prstGeom prst="straightConnector1">
                                <a:avLst/>
                              </a:prstGeom>
                              <a:noFill/>
                              <a:ln w="2857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2" name="Oval 524"/>
                            <wps:cNvSpPr>
                              <a:spLocks noChangeArrowheads="1"/>
                            </wps:cNvSpPr>
                            <wps:spPr bwMode="auto">
                              <a:xfrm>
                                <a:off x="6937" y="6330"/>
                                <a:ext cx="143" cy="143"/>
                              </a:xfrm>
                              <a:prstGeom prst="ellipse">
                                <a:avLst/>
                              </a:prstGeom>
                              <a:solidFill>
                                <a:sysClr val="windowText" lastClr="000000">
                                  <a:lumMod val="100000"/>
                                  <a:lumOff val="0"/>
                                </a:sys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 name="Oval 525"/>
                            <wps:cNvSpPr>
                              <a:spLocks noChangeArrowheads="1"/>
                            </wps:cNvSpPr>
                            <wps:spPr bwMode="auto">
                              <a:xfrm>
                                <a:off x="6952" y="5040"/>
                                <a:ext cx="143" cy="143"/>
                              </a:xfrm>
                              <a:prstGeom prst="ellipse">
                                <a:avLst/>
                              </a:prstGeom>
                              <a:solidFill>
                                <a:sysClr val="windowText" lastClr="000000">
                                  <a:lumMod val="100000"/>
                                  <a:lumOff val="0"/>
                                </a:sys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Rectangle 532"/>
                            <wps:cNvSpPr>
                              <a:spLocks noChangeArrowheads="1"/>
                            </wps:cNvSpPr>
                            <wps:spPr bwMode="auto">
                              <a:xfrm>
                                <a:off x="7050" y="6382"/>
                                <a:ext cx="555" cy="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P</w:t>
                                  </w:r>
                                </w:p>
                              </w:txbxContent>
                            </wps:txbx>
                            <wps:bodyPr rot="0" vert="horz" wrap="square" lIns="91440" tIns="45720" rIns="91440" bIns="45720" anchor="t" anchorCtr="0" upright="1">
                              <a:noAutofit/>
                            </wps:bodyPr>
                          </wps:wsp>
                        </wpg:grpSp>
                        <wps:wsp>
                          <wps:cNvPr id="165" name="Freeform 538"/>
                          <wps:cNvSpPr>
                            <a:spLocks/>
                          </wps:cNvSpPr>
                          <wps:spPr bwMode="auto">
                            <a:xfrm>
                              <a:off x="2580" y="4570"/>
                              <a:ext cx="6015" cy="3246"/>
                            </a:xfrm>
                            <a:custGeom>
                              <a:avLst/>
                              <a:gdLst>
                                <a:gd name="T0" fmla="*/ 0 w 6015"/>
                                <a:gd name="T1" fmla="*/ 3140 h 3246"/>
                                <a:gd name="T2" fmla="*/ 2025 w 6015"/>
                                <a:gd name="T3" fmla="*/ 2795 h 3246"/>
                                <a:gd name="T4" fmla="*/ 2880 w 6015"/>
                                <a:gd name="T5" fmla="*/ 432 h 3246"/>
                                <a:gd name="T6" fmla="*/ 5115 w 6015"/>
                                <a:gd name="T7" fmla="*/ 200 h 3246"/>
                                <a:gd name="T8" fmla="*/ 6015 w 6015"/>
                                <a:gd name="T9" fmla="*/ 200 h 3246"/>
                              </a:gdLst>
                              <a:ahLst/>
                              <a:cxnLst>
                                <a:cxn ang="0">
                                  <a:pos x="T0" y="T1"/>
                                </a:cxn>
                                <a:cxn ang="0">
                                  <a:pos x="T2" y="T3"/>
                                </a:cxn>
                                <a:cxn ang="0">
                                  <a:pos x="T4" y="T5"/>
                                </a:cxn>
                                <a:cxn ang="0">
                                  <a:pos x="T6" y="T7"/>
                                </a:cxn>
                                <a:cxn ang="0">
                                  <a:pos x="T8" y="T9"/>
                                </a:cxn>
                              </a:cxnLst>
                              <a:rect l="0" t="0" r="r" b="b"/>
                              <a:pathLst>
                                <a:path w="6015" h="3246">
                                  <a:moveTo>
                                    <a:pt x="0" y="3140"/>
                                  </a:moveTo>
                                  <a:cubicBezTo>
                                    <a:pt x="772" y="3193"/>
                                    <a:pt x="1545" y="3246"/>
                                    <a:pt x="2025" y="2795"/>
                                  </a:cubicBezTo>
                                  <a:cubicBezTo>
                                    <a:pt x="2505" y="2344"/>
                                    <a:pt x="2365" y="864"/>
                                    <a:pt x="2880" y="432"/>
                                  </a:cubicBezTo>
                                  <a:cubicBezTo>
                                    <a:pt x="3395" y="0"/>
                                    <a:pt x="4593" y="239"/>
                                    <a:pt x="5115" y="200"/>
                                  </a:cubicBezTo>
                                  <a:cubicBezTo>
                                    <a:pt x="5637" y="161"/>
                                    <a:pt x="5865" y="200"/>
                                    <a:pt x="6015" y="200"/>
                                  </a:cubicBez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88" o:spid="_x0000_s1048" style="position:absolute;left:0;text-align:left;margin-left:0;margin-top:9.1pt;width:346.85pt;height:192.6pt;z-index:251678720;mso-position-horizontal:center;mso-position-horizontal-relative:margin" coordorigin="2383,5478" coordsize="6937,3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b4HIAkAAKpFAAAOAAAAZHJzL2Uyb0RvYy54bWzsXNtu20gSfV9g/oHg4wCK2LxTiDJILCs7&#10;QOaCHe8H0BQlEUuRXJK27Az23/dU30TKUuyZieRoQD/IFNms7q6uPl19qlpvf3jY5MZ9WjdZWUxN&#10;9sYyjbRIykVWrKbmv2/mo9A0mjYuFnFeFunUfEwb84d33/3j7baapHa5LvNFWhsQUjSTbTU1121b&#10;TcbjJlmnm7h5U1ZpgYfLst7ELb7Wq/GijreQvsnHtmX5421ZL6q6TNKmwd2ZeGi+4/KXyzRpf1ku&#10;m7Q18qmJtrX8s+aft/Q5fvc2nqzquFpniWxG/CdasYmzApVqUbO4jY27OnsiapMlddmUy/ZNUm7G&#10;5XKZJSnvA3rDrL3efKzLu4r3ZTXZriqtJqh2T09/Wmzy8/2vtZEtpqYdYqiKeINB4vUadAPq2Var&#10;CUp9rKvfql9r0UdcfiqT/zR4PN5/Tt9XorBxu/2pXEBgfNeWXD0Py3pDItBx44GPwqMehfShNRLc&#10;dF3LjSLPNBI8s13Xt2w5Tskag0nv2U7omAYee27AGxlPkvW1fN+PnEC87ISeTV0YxxNRMW+sbBz1&#10;DDbX7NTa/DW1/raOq5SPVkMK02qNlFr/BWuMi1WeGp4dCNXykkqvjVCqUZRXa5RL39d1uV2n8QIN&#10;Y7wf1GKIFi/QlwZD8qyWoUO0AdoKg8AjOfFE6drzpJ7poqupeFLVTfsxLTcGXUzNGo3nQxjff2pa&#10;UVQVIYlFOc/ynAvPi94NaF/cQaV4VVXPZ8fvkRVdh9ehO3Jt/3rkWrPZ6P38yh35cxZ4M2d2dTVj&#10;/6N6mTtZZ4tFWlA1aqYy92VDJjFDzDE9V5syzxYkjprU1Kvbq7w27mMgxZz/SYV0io37zeCWhV7t&#10;dYnZrvXBjkZzPwxG7tz1RlFghSOLRR8iH7btzub9Ln3KivSvd8nYTs3Isz0+Sp1G7/XN4n9P+xZP&#10;NlkLLM6zDSxFF4onZIHXxYIPbRtnubjuqIKav1MFhlsNNKabMFEx19qH2wcONdr4b8vFIwy4LmFg&#10;QGesI7hYl/Vn09gCk6dm89+7uE5NI/+xwCSIGLABIM6/uF4AXDDq7pPb7pO4SCBqaramIS6vWgH8&#10;d1WdrdaoiXFVFeV7wNMy40ZNLRat4tDGAUJgIIcNDYdqdkdoQhc0PZfP1H1QpIXha4HmAfBT07kD&#10;fYErp/oONBnhImAA4OkIGNiBZuDYgH9CXNe2+Pi8KmhGTKm1A5qWXI86GAjbPhFoeliOubbcwOX6&#10;GEDzGWAZQPOkoKmN/3JA8wzulcMOIQVuYrnqeUunQ4rQc+BEEXJ6bHCvxoN7BRh4VfcqUsY/IEVn&#10;I+Y7B5GCe0LnQgqHCQ8scMMBKQakIH/hVZECLq5cJweo6EGFfWD7gQ3S+ZwKW2/WQBlQvcP2Y9h+&#10;wAywK+9RO2fjbHYu9QAVPagAES0IIGKROAdseKwLFVeFoM2Th0LS5prh5cVvHitQ5D2CV7yi2LPn&#10;CV7Pg29DOxAW7IEFOAwidRxPPNCkzhN+t2nrmFixq7IoQPWWtSDHXsL2EvFohx64ZU6kHmVV+fb4&#10;4IKHOIckGI+Rjd8ohaxZ7w4dKhhlQYMqWpTz3nt0qJhHNKdpoBGIEDvWk0ckfMc9ZLJ614AAw4lM&#10;1ljmWfVPxbvKGJCtjDcIQO72V7qQIXBB9qusRsWPVORBBicG49UR04ORwMPxj8s0XnAtT/DWfkXj&#10;hatIAKs5dcXFuzbDPOPgG+0x6l8bfFlkedYAvio6qEBX/f+2wNc/YL8OxzfJQpwXfEMZ5bCfhIZD&#10;2JSwX4SECJhP5jwM9tuLbiu7Vf+/LfsFg/UEf0GtwT5ew36RHMLx1wv2uXc/9OGaE/6yCEY+2O9X&#10;z5+4TP9BZzn9glQPZOKckwD2HGzDyF3wLNhtz9dlrrJWXHzRWNMcXnRDmUbx5Mj2rEcRNI+NTmxB&#10;5tyi3N7AR0FORdy0eADnmv9xefndBhlbIgmGidu8lbhPqVc8OUbNJSGXg1Svvj+U/nOpuTLP71g1&#10;pL80PeZyeBWZ4LefDOM7OtVNZBBSYBTmc8pkmMCLREjF9YWTsuNJfV9mtDiW8m10LoxIlMFEdCPR&#10;xl4CoXrRDgT3qh2fV8gfZGiCXHC7qTDdDc+p8wcDSsDk9JJWltrk7PIHn+OXhvxBpBkeZYmE1cqU&#10;yEvFxPNx0XztJHfzcjDzDLkwzNcR7g4XbWtlnY7YI1dE0nkBURHcxWEqA1GBBe6TOw7CT7kQ3yKd&#10;R9TiLG7WwtmBkzMrW+GqPb/mDyy1OLZxkISkkxqHTjkczptnvo7BSkfdFb7EWbI/tX/gO4Kb2bkV&#10;g6N+UUntz0/av7GjfpZFRwdA5TyVPv+Z5ilO+IgN9X7waJinwzy9lNMlZ5mnOurb2Uc6Xefw9PtI&#10;6Rr6TrjHfg37yOEcmj6Kd759pOZ+L2UfuSOgzpQswnwdb5/XaUoHsQ3P6aY37aEGUdcyECSe0Jfm&#10;RcdUPRWLlMlKO5/btxDdEbFI2/X36PHkThxU7fLhOG+3kGdNVwtJn91g/7nc5Dje/f3YsIytwaVy&#10;entXBjtoXcZhrmWsDUdWSTKVKDgdupht2d4RaXCNdsWCyDsiDci8KxaGx9oGFehirmMfEYb4si7l&#10;MXasaWBNdTEcpD8iDAyqLkXqOtJP8L66WF8YqFM9EvEaQ8L1jVQ4OTq4wulMHGgX+QtV2dD5bhoq&#10;MAU3IikO3OwDP1J8pLDwAG9U2OTLhaFrksydVDTuy4WhSyqszkN+uTB0RYU5M6ski/+yr0SB7v8O&#10;QW0a+B2CW0EwVHFLKiJDpkvKqxOWv0aCCVkhPdmU9+lNycu0uzP0ZKtyXuwKJHe3WfIh/dwtHgRC&#10;XQ6LuMJQFRfDPNA11IGduYsHZN78gQ0DllX0Bfe/ybc8S77luHzjruqxHUIU1BP6/fuwe34flv3i&#10;WhyHficAwnjfVRWuh67RXRsBCW5vok00G8R9nXbfb3r/m3zJl6dmiV3rCgtlP2Dv3ftiwKjyg5XA&#10;IGhoedRMDzdZSQfEdFyVDs6TETA7gDAa8l6grXdk/W+YXHm8s3/4qCk0DBaSzy2+OtGCJFbQS1z5&#10;uReAHwThViR/vIR+caT7nS/Du59Yefd/AAAA//8DAFBLAwQUAAYACAAAACEACCsewd8AAAAHAQAA&#10;DwAAAGRycy9kb3ducmV2LnhtbEyPQU/CQBCF7yb+h82YeJNtKSLWbgkh6omQCCaE29Ad2obubNNd&#10;2vLvXU96nPde3vsmW46mET11rrasIJ5EIIgLq2suFXzvP54WIJxH1thYJgU3crDM7+8yTLUd+Iv6&#10;nS9FKGGXooLK+zaV0hUVGXQT2xIH72w7gz6cXSl1h0MoN42cRtFcGqw5LFTY0rqi4rK7GgWfAw6r&#10;JH7vN5fz+nbcP28Pm5iUenwYV28gPI3+Lwy/+AEd8sB0slfWTjQKwiM+qIspiODOX5MXECcFsyiZ&#10;gcwz+Z8//wEAAP//AwBQSwECLQAUAAYACAAAACEAtoM4kv4AAADhAQAAEwAAAAAAAAAAAAAAAAAA&#10;AAAAW0NvbnRlbnRfVHlwZXNdLnhtbFBLAQItABQABgAIAAAAIQA4/SH/1gAAAJQBAAALAAAAAAAA&#10;AAAAAAAAAC8BAABfcmVscy8ucmVsc1BLAQItABQABgAIAAAAIQBqnb4HIAkAAKpFAAAOAAAAAAAA&#10;AAAAAAAAAC4CAABkcnMvZTJvRG9jLnhtbFBLAQItABQABgAIAAAAIQAIKx7B3wAAAAcBAAAPAAAA&#10;AAAAAAAAAAAAAHoLAABkcnMvZG93bnJldi54bWxQSwUGAAAAAAQABADzAAAAhgwAAAAA&#10;">
                <v:rect id="Rectangle 527" o:spid="_x0000_s1049" style="position:absolute;left:2449;top:877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5QqcUA&#10;AADcAAAADwAAAGRycy9kb3ducmV2LnhtbESPQWvCQBSE70L/w/IKvYhu6qFodJUilAYpiEnr+ZF9&#10;JsHs25jdJvHfu4LgcZiZb5jVZjC16Kh1lWUF79MIBHFudcWFgt/sazIH4TyyxtoyKbiSg836ZbTC&#10;WNueD9SlvhABwi5GBaX3TSyly0sy6Ka2IQ7eybYGfZBtIXWLfYCbWs6i6EMarDgslNjQtqT8nP4b&#10;BX2+747Zz7fcj4+J5Uty2aZ/O6XeXofPJQhPg3+GH+1EK5jNF3A/E4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vlCpxQAAANwAAAAPAAAAAAAAAAAAAAAAAJgCAABkcnMv&#10;ZG93bnJldi54bWxQSwUGAAAAAAQABAD1AAAAigM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0</w:t>
                        </w:r>
                      </w:p>
                    </w:txbxContent>
                  </v:textbox>
                </v:rect>
                <v:group id="Group 541" o:spid="_x0000_s1050" style="position:absolute;left:2383;top:5478;width:6937;height:3745" coordorigin="2137,3833" coordsize="7328,42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Otup8IAAADcAAAADwAAAGRycy9kb3ducmV2LnhtbERPTYvCMBC9C/sfwix4&#10;07SK4naNIrIuexDBuiDehmZsi82kNLGt/94cBI+P971c96YSLTWutKwgHkcgiDOrS84V/J92owUI&#10;55E1VpZJwYMcrFcfgyUm2nZ8pDb1uQgh7BJUUHhfJ1K6rCCDbmxr4sBdbWPQB9jkUjfYhXBTyUkU&#10;zaXBkkNDgTVtC8pu6d0o+O2w20zjn3Z/u24fl9PscN7HpNTws998g/DU+7f45f7TCiZf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jrbqfCAAAA3AAAAA8A&#10;AAAAAAAAAAAAAAAAqgIAAGRycy9kb3ducmV2LnhtbFBLBQYAAAAABAAEAPoAAACZAwAAAAA=&#10;">
                  <v:rect id="Rectangle 508" o:spid="_x0000_s1051" style="position:absolute;left:5010;top:4747;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HKcsYA&#10;AADcAAAADwAAAGRycy9kb3ducmV2LnhtbESPT2vCQBTE7wW/w/IEL6Vu9FBqmo2IIA0iSOOf8yP7&#10;moRm38bsNonfvlsoeBxm5jdMsh5NI3rqXG1ZwWIegSAurK65VHA+7V7eQDiPrLGxTAru5GCdTp4S&#10;jLUd+JP63JciQNjFqKDyvo2ldEVFBt3ctsTB+7KdQR9kV0rd4RDgppHLKHqVBmsOCxW2tK2o+M5/&#10;jIKhOPbX0+FDHp+vmeVbdtvml71Ss+m4eQfhafSP8H870wqWqwX8nQlHQK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HKcsYAAADcAAAADwAAAAAAAAAAAAAAAACYAgAAZHJz&#10;L2Rvd25yZXYueG1sUEsFBgAAAAAEAAQA9QAAAIsDAAAAAA==&#10;" filled="f" stroked="f">
                    <v:textbox>
                      <w:txbxContent>
                        <w:p w:rsidR="00D45785" w:rsidRPr="003C40BA" w:rsidRDefault="00D45785" w:rsidP="00265220">
                          <w:pPr>
                            <w:rPr>
                              <w:rFonts w:ascii="Times New Roman" w:hAnsi="Times New Roman"/>
                              <w:b/>
                              <w:sz w:val="24"/>
                              <w:szCs w:val="24"/>
                            </w:rPr>
                          </w:pPr>
                          <w:r w:rsidRPr="003C40BA">
                            <w:rPr>
                              <w:rFonts w:ascii="Times New Roman" w:hAnsi="Times New Roman"/>
                              <w:b/>
                              <w:sz w:val="24"/>
                              <w:szCs w:val="24"/>
                            </w:rPr>
                            <w:t>R</w:t>
                          </w:r>
                        </w:p>
                      </w:txbxContent>
                    </v:textbox>
                  </v:rect>
                  <v:rect id="Rectangle 511" o:spid="_x0000_s1052" style="position:absolute;left:8535;top:451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PGtcUA&#10;AADcAAAADwAAAGRycy9kb3ducmV2LnhtbESP3WrCQBSE7wu+w3KE3hTdxEKR6CoiiKEUpPHn+pA9&#10;JsHs2Zhdk/Ttu4WCl8PMfMMs14OpRUetqywriKcRCOLc6ooLBafjbjIH4TyyxtoyKfghB+vV6GWJ&#10;ibY9f1OX+UIECLsEFZTeN4mULi/JoJvahjh4V9sa9EG2hdQt9gFuajmLog9psOKwUGJD25LyW/Yw&#10;Cvr80F2OX3t5eLuklu/pfZudP5V6HQ+bBQhPg3+G/9upVvAex/B3Jhw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8a1xQAAANwAAAAPAAAAAAAAAAAAAAAAAJgCAABkcnMv&#10;ZG93bnJldi54bWxQSwUGAAAAAAQABAD1AAAAigM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r w:rsidRPr="00A156C6">
                            <w:rPr>
                              <w:rFonts w:ascii="Bauhaus 93" w:hAnsi="Bauhaus 93"/>
                              <w:sz w:val="24"/>
                              <w:szCs w:val="24"/>
                              <w:vertAlign w:val="superscript"/>
                            </w:rPr>
                            <w:t>1</w:t>
                          </w:r>
                        </w:p>
                      </w:txbxContent>
                    </v:textbox>
                  </v:rect>
                  <v:rect id="Rectangle 513" o:spid="_x0000_s1053" style="position:absolute;left:8317;top:748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5UcYA&#10;AADcAAAADwAAAGRycy9kb3ducmV2LnhtbESP3WrCQBSE7wu+w3IEb0rdqCAlzUZEEEMRpPHn+pA9&#10;TUKzZ2N2TdK37xYKvRxm5hsm2YymET11rrasYDGPQBAXVtdcKric9y+vIJxH1thYJgXf5GCTTp4S&#10;jLUd+IP63JciQNjFqKDyvo2ldEVFBt3ctsTB+7SdQR9kV0rd4RDgppHLKFpLgzWHhQpb2lVUfOUP&#10;o2AoTv3tfDzI0/Mts3zP7rv8+q7UbDpu30B4Gv1/+K+daQXr1QJ+z4QjI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g5UcYAAADcAAAADwAAAAAAAAAAAAAAAACYAgAAZHJz&#10;L2Rvd25yZXYueG1sUEsFBgAAAAAEAAQA9QAAAIsDAAAAAA==&#10;" filled="f" stroked="f">
                    <v:textbox>
                      <w:txbxContent>
                        <w:p w:rsidR="00D45785" w:rsidRPr="003C40BA" w:rsidRDefault="00D45785" w:rsidP="00265220">
                          <w:pPr>
                            <w:rPr>
                              <w:rFonts w:ascii="Old English Text MT" w:hAnsi="Old English Text MT"/>
                              <w:b/>
                              <w:sz w:val="24"/>
                              <w:szCs w:val="24"/>
                            </w:rPr>
                          </w:pPr>
                          <w:r w:rsidRPr="003C40BA">
                            <w:rPr>
                              <w:rFonts w:ascii="Old English Text MT" w:hAnsi="Old English Text MT"/>
                              <w:b/>
                              <w:sz w:val="24"/>
                              <w:szCs w:val="24"/>
                            </w:rPr>
                            <w:t>x</w:t>
                          </w:r>
                        </w:p>
                      </w:txbxContent>
                    </v:textbox>
                  </v:rect>
                  <v:rect id="Rectangle 528" o:spid="_x0000_s1054" style="position:absolute;left:2137;top:3960;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qnJsUA&#10;AADcAAAADwAAAGRycy9kb3ducmV2LnhtbESPQWvCQBSE70L/w/IKvYhuakEkukoRSoMUxKT1/Mg+&#10;k2D2bcxuk/jvXUHwOMzMN8xqM5hadNS6yrKC92kEgji3uuJCwW/2NVmAcB5ZY22ZFFzJwWb9Mlph&#10;rG3PB+pSX4gAYRejgtL7JpbS5SUZdFPbEAfvZFuDPsi2kLrFPsBNLWdRNJcGKw4LJTa0LSk/p/9G&#10;QZ/vu2P28y3342Ni+ZJctunfTqm31+FzCcLT4J/hRzvRCuYfM7ifC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qcmxQAAANwAAAAPAAAAAAAAAAAAAAAAAJgCAABkcnMv&#10;ZG93bnJldi54bWxQSwUGAAAAAAQABAD1AAAAigM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y</w:t>
                          </w:r>
                        </w:p>
                      </w:txbxContent>
                    </v:textbox>
                  </v:rect>
                  <v:shape id="AutoShape 518" o:spid="_x0000_s1055" type="#_x0000_t32" style="position:absolute;left:2551;top:4170;width:0;height:3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uUusUAAADcAAAADwAAAGRycy9kb3ducmV2LnhtbESPT4vCMBTE78J+h/AW9iKaugWRahQV&#10;XFbwsP5Z9vponk2xeSlNrPXbG2HB4zAzv2Fmi85WoqXGl44VjIYJCOLc6ZILBafjZjAB4QOyxsox&#10;KbiTh8X8rTfDTLsb76k9hEJECPsMFZgQ6kxKnxuy6IeuJo7e2TUWQ5RNIXWDtwi3lfxMkrG0WHJc&#10;MFjT2lB+OVytgtAmqe9PTvvVr/m67P7S5fa++VHq471bTkEE6sIr/N/+1grGaQrPM/EIyP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6uUusUAAADcAAAADwAAAAAAAAAA&#10;AAAAAAChAgAAZHJzL2Rvd25yZXYueG1sUEsFBgAAAAAEAAQA+QAAAJMDAAAAAA==&#10;" strokeweight="2.25pt"/>
                  <v:shape id="AutoShape 519" o:spid="_x0000_s1056" type="#_x0000_t32" style="position:absolute;left:2551;top:7740;width:58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UFXcUAAADcAAAADwAAAGRycy9kb3ducmV2LnhtbESPQWsCMRSE74L/ITyhF6mJrdiyNbss&#10;UqHX2or09tg8N0s3L8sm6tpf3wiCx2FmvmFWxeBacaI+NJ41zGcKBHHlTcO1hu+vzeMriBCRDbae&#10;ScOFAhT5eLTCzPgzf9JpG2uRIBwy1GBj7DIpQ2XJYZj5jjh5B987jEn2tTQ9nhPctfJJqaV02HBa&#10;sNjR2lL1uz06DYZVefnb7H+m9W5d2fL98KKk1PphMpRvICIN8R6+tT+MhuXzAq5n0hGQ+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UFXcUAAADcAAAADwAAAAAAAAAA&#10;AAAAAAChAgAAZHJzL2Rvd25yZXYueG1sUEsFBgAAAAAEAAQA+QAAAJMDAAAAAA==&#10;" strokeweight="2.25pt"/>
                  <v:shape id="AutoShape 529" o:spid="_x0000_s1057" type="#_x0000_t32" style="position:absolute;left:2552;top:3833;width:4214;height:390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1NmMMAAADcAAAADwAAAGRycy9kb3ducmV2LnhtbESPT4vCMBTE78J+h/AW9qapK/6hGkWE&#10;Fa9bC14fzbOpNi9tE7X77TeC4HGYmd8wq01va3GnzleOFYxHCQjiwumKSwX58We4AOEDssbaMSn4&#10;Iw+b9cdghal2D/6lexZKESHsU1RgQmhSKX1hyKIfuYY4emfXWQxRdqXUHT4i3NbyO0lm0mLFccFg&#10;QztDxTW7WQWT/NIek9N8fNq3pt3jzR+ydqHU12e/XYII1Id3+NU+aAWzyRSeZ+IR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A9TZjDAAAA3AAAAA8AAAAAAAAAAAAA&#10;AAAAoQIAAGRycy9kb3ducmV2LnhtbFBLBQYAAAAABAAEAPkAAACRAwAAAAA=&#10;" strokeweight="1.5pt"/>
                  <v:shape id="AutoShape 530" o:spid="_x0000_s1058" type="#_x0000_t32" style="position:absolute;left:2580;top:4275;width:5850;height:34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T78EAAADcAAAADwAAAGRycy9kb3ducmV2LnhtbESPQYvCMBSE7wv+h/AEb2vqClW6RhFh&#10;xatV8Ppo3jbV5qVtotZ/bwTB4zAz3zCLVW9rcaPOV44VTMYJCOLC6YpLBcfD3/cchA/IGmvHpOBB&#10;HlbLwdcCM+3uvKdbHkoRIewzVGBCaDIpfWHIoh+7hjh6/66zGKLsSqk7vEe4reVPkqTSYsVxwWBD&#10;G0PFJb9aBdPjuT0kp9nktG1Nu8Wr3+XtXKnRsF//ggjUh0/43d5pBek0hdeZeATk8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79PvwQAAANwAAAAPAAAAAAAAAAAAAAAA&#10;AKECAABkcnMvZG93bnJldi54bWxQSwUGAAAAAAQABAD5AAAAjwMAAAAA&#10;" strokeweight="1.5pt"/>
                  <v:shape id="AutoShape 531" o:spid="_x0000_s1059" type="#_x0000_t32" style="position:absolute;left:2602;top:5715;width:6863;height:19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N2dMEAAADcAAAADwAAAGRycy9kb3ducmV2LnhtbESPQYvCMBSE74L/ITzBm6YqqFSjiKB4&#10;3Sp4fTTPptq8tE3U+u/NwsIeh5n5hllvO1uJF7W+dKxgMk5AEOdOl1wouJwPoyUIH5A1Vo5JwYc8&#10;bDf93hpT7d78Q68sFCJC2KeowIRQp1L63JBFP3Y1cfRurrUYomwLqVt8R7it5DRJ5tJiyXHBYE17&#10;Q/kje1oFs8u9OSfXxeR6bExzxKc/Zc1SqeGg261ABOrCf/ivfdIK5rMF/J6JR0Buv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o3Z0wQAAANwAAAAPAAAAAAAAAAAAAAAA&#10;AKECAABkcnMvZG93bnJldi54bWxQSwUGAAAAAAQABAD5AAAAjwMAAAAA&#10;" strokeweight="1.5pt"/>
                  <v:oval id="Oval 523" o:spid="_x0000_s1060" style="position:absolute;left:5370;top:5002;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Nd28MA&#10;AADcAAAADwAAAGRycy9kb3ducmV2LnhtbERPy2oCMRTdC/5DuEJ3mqkv2qlxEBmxdFGoLRR3l8nt&#10;ZHRyMySpTv++WQguD+e9Knrbigv50DhW8DjJQBBXTjdcK/j63I2fQISIrLF1TAr+KECxHg5WmGt3&#10;5Q+6HGItUgiHHBWYGLtcylAZshgmriNO3I/zFmOCvpba4zWF21ZOs2wpLTacGgx2tDVUnQ+/VoEv&#10;F/soz7tyfno/fT+7t6M+6oVSD6N+8wIiUh/v4pv7VStYztLadCYdAb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Nd28MAAADcAAAADwAAAAAAAAAAAAAAAACYAgAAZHJzL2Rv&#10;d25yZXYueG1sUEsFBgAAAAAEAAQA9QAAAIgDAAAAAA==&#10;" fillcolor="black" stroked="f"/>
                  <v:group id="Group 535" o:spid="_x0000_s1061" style="position:absolute;left:7597;top:4620;width:668;height:3075" coordorigin="6937,4935" coordsize="668,2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Dg0GcUAAADcAAAADwAAAGRycy9kb3ducmV2LnhtbESPQYvCMBSE78L+h/CE&#10;vWnaFcWtRhFxlz2IoC6It0fzbIvNS2liW/+9EQSPw8x8w8yXnSlFQ7UrLCuIhxEI4tTqgjMF/8ef&#10;wRSE88gaS8uk4E4OlouP3hwTbVveU3PwmQgQdgkqyL2vEildmpNBN7QVcfAutjbog6wzqWtsA9yU&#10;8iuKJtJgwWEhx4rWOaXXw80o+G2xXY3iTbO9Xtb383G8O21jUuqz361mIDx1/h1+tf+0gsno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Q4NBnFAAAA3AAA&#10;AA8AAAAAAAAAAAAAAAAAqgIAAGRycy9kb3ducmV2LnhtbFBLBQYAAAAABAAEAPoAAACcAwAAAAA=&#10;">
                    <v:rect id="Rectangle 509" o:spid="_x0000_s1062" style="position:absolute;left:7020;top:4935;width:555;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1+ssYA&#10;AADcAAAADwAAAGRycy9kb3ducmV2LnhtbESPT2vCQBDF74V+h2UKXopu2oNIdBURSkMRpPHPeciO&#10;STA7G7PbJP32nUPB2wzvzXu/WW1G16ieulB7NvA2S0ARF97WXBo4HT+mC1AhIltsPJOBXwqwWT8/&#10;rTC1fuBv6vNYKgnhkKKBKsY21ToUFTkMM98Si3b1ncMoa1dq2+Eg4a7R70ky1w5rloYKW9pVVNzy&#10;H2dgKA795bj/1IfXS+b5nt13+fnLmMnLuF2CijTGh/n/OrOCPxd8eUYm0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61+ssYAAADcAAAADwAAAAAAAAAAAAAAAACYAgAAZHJz&#10;L2Rvd25yZXYueG1sUEsFBgAAAAAEAAQA9QAAAIs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Q</w:t>
                            </w:r>
                          </w:p>
                        </w:txbxContent>
                      </v:textbox>
                    </v:rect>
                    <v:shape id="AutoShape 522" o:spid="_x0000_s1063" type="#_x0000_t32" style="position:absolute;left:7050;top:5145;width:0;height:25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VhVr4AAADcAAAADwAAAGRycy9kb3ducmV2LnhtbERPy6rCMBDdX/AfwgjurqmCcq1GUUFw&#10;Wx/7oRnbYjNpk6jVrzeCcHdzOM9ZrDpTizs5X1lWMBomIIhzqysuFJyOu98/ED4ga6wtk4IneVgt&#10;ez8LTLV9cEb3QyhEDGGfooIyhCaV0uclGfRD2xBH7mKdwRChK6R2+IjhppbjJJlKgxXHhhIb2paU&#10;Xw83o6CtXNvOzPZaZPaS2fFrM5HnTKlBv1vPQQTqwr/4697rOH86gs8z8QK5fA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CBWFWvgAAANwAAAAPAAAAAAAAAAAAAAAAAKEC&#10;AABkcnMvZG93bnJldi54bWxQSwUGAAAAAAQABAD5AAAAjAMAAAAA&#10;" strokeweight="2.25pt">
                      <v:stroke dashstyle="1 1"/>
                    </v:shape>
                    <v:oval id="Oval 524" o:spid="_x0000_s1064" style="position:absolute;left:6937;top:633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KIScIA&#10;AADcAAAADwAAAGRycy9kb3ducmV2LnhtbERPTYvCMBC9C/sfwix403RFxa1GEVGUPQjqgngbmtm2&#10;2kxKErX++40geJvH+5zJrDGVuJHzpWUFX90EBHFmdcm5gt/DqjMC4QOyxsoyKXiQh9n0ozXBVNs7&#10;7+i2D7mIIexTVFCEUKdS+qwgg75ra+LI/VlnMETocqkd3mO4qWQvSYbSYMmxocCaFgVll/3VKHDL&#10;wTrIy2rZP2/Px2/7c9InPVCq/dnMxyACNeEtfrk3Os4f9uD5TLxAT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MohJwgAAANwAAAAPAAAAAAAAAAAAAAAAAJgCAABkcnMvZG93&#10;bnJldi54bWxQSwUGAAAAAAQABAD1AAAAhwMAAAAA&#10;" fillcolor="black" stroked="f"/>
                    <v:oval id="Oval 525" o:spid="_x0000_s1065" style="position:absolute;left:6952;top:504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4t0sMA&#10;AADcAAAADwAAAGRycy9kb3ducmV2LnhtbERPS2sCMRC+F/wPYQRvNaut0m43ihSl0oOgFcTbsBn3&#10;4WayJFHXf98UCt7m43tONu9MI67kfGVZwWiYgCDOra64ULD/WT2/gfABWWNjmRTcycN81nvKMNX2&#10;xlu67kIhYgj7FBWUIbSplD4vyaAf2pY4cifrDIYIXSG1w1sMN40cJ8lUGqw4NpTY0mdJ+Xl3MQrc&#10;cvIV5Hm1fK039eHdfh/1UU+UGvS7xQeIQF14iP/dax3nT1/g75l4gZ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4t0sMAAADcAAAADwAAAAAAAAAAAAAAAACYAgAAZHJzL2Rv&#10;d25yZXYueG1sUEsFBgAAAAAEAAQA9QAAAIgDAAAAAA==&#10;" fillcolor="black" stroked="f"/>
                    <v:rect id="Rectangle 532" o:spid="_x0000_s1066" style="position:absolute;left:7050;top:6382;width:555;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Z4scMA&#10;AADcAAAADwAAAGRycy9kb3ducmV2LnhtbERPTWvCQBC9F/oflil4KXVTESlpNlKEYiiCmLSeh+w0&#10;Cc3OxuyapP/eFQRv83ifk6wn04qBetdYVvA6j0AQl1Y3XCn4Lj5f3kA4j6yxtUwK/snBOn18SDDW&#10;duQDDbmvRAhhF6OC2vsultKVNRl0c9sRB+7X9gZ9gH0ldY9jCDetXETRShpsODTU2NGmpvIvPxsF&#10;Y7kfjsVuK/fPx8zyKTtt8p8vpWZP08c7CE+Tv4tv7kyH+aslXJ8JF8j0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Z4scMAAADcAAAADwAAAAAAAAAAAAAAAACYAgAAZHJzL2Rv&#10;d25yZXYueG1sUEsFBgAAAAAEAAQA9QAAAIg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P</w:t>
                            </w:r>
                          </w:p>
                        </w:txbxContent>
                      </v:textbox>
                    </v:rect>
                  </v:group>
                  <v:shape id="Freeform 538" o:spid="_x0000_s1067" style="position:absolute;left:2580;top:4570;width:6015;height:3246;visibility:visible;mso-wrap-style:square;v-text-anchor:top" coordsize="6015,3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ndTcMA&#10;AADcAAAADwAAAGRycy9kb3ducmV2LnhtbERPS2sCMRC+C/0PYQq9iGYtKLIapRWEngr1hd7GzbhZ&#10;3EyWJOraX98UBG/z8T1nOm9tLa7kQ+VYwaCfgSAunK64VLBZL3tjECEia6wdk4I7BZjPXjpTzLW7&#10;8Q9dV7EUKYRDjgpMjE0uZSgMWQx91xAn7uS8xZigL6X2eEvhtpbvWTaSFitODQYbWhgqzquLVbAd&#10;dtfH73t1sH5QjxefO/O7P7dKvb22HxMQkdr4FD/cXzrNHw3h/5l0gZ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ndTcMAAADcAAAADwAAAAAAAAAAAAAAAACYAgAAZHJzL2Rv&#10;d25yZXYueG1sUEsFBgAAAAAEAAQA9QAAAIgDAAAAAA==&#10;" path="m,3140v772,53,1545,106,2025,-345c2505,2344,2365,864,2880,432,3395,,4593,239,5115,200v522,-39,750,,900,e" filled="f" strokeweight="1pt">
                    <v:path arrowok="t" o:connecttype="custom" o:connectlocs="0,3140;2025,2795;2880,432;5115,200;6015,200" o:connectangles="0,0,0,0,0"/>
                  </v:shape>
                </v:group>
                <w10:wrap anchorx="margin"/>
              </v:group>
            </w:pict>
          </mc:Fallback>
        </mc:AlternateContent>
      </w: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8F327F" w:rsidRPr="00265220" w:rsidRDefault="008F327F" w:rsidP="008F327F">
      <w:pPr>
        <w:pStyle w:val="Heading5"/>
        <w:spacing w:after="240"/>
        <w:rPr>
          <w:rFonts w:ascii="Times New Roman" w:hAnsi="Times New Roman"/>
          <w:color w:val="auto"/>
          <w:sz w:val="24"/>
          <w:szCs w:val="24"/>
        </w:rPr>
      </w:pPr>
      <w:bookmarkStart w:id="52" w:name="_Toc514203665"/>
      <w:bookmarkStart w:id="53" w:name="_Toc514204422"/>
      <w:r w:rsidRPr="00265220">
        <w:rPr>
          <w:rFonts w:ascii="Times New Roman" w:hAnsi="Times New Roman"/>
          <w:color w:val="auto"/>
          <w:sz w:val="24"/>
          <w:szCs w:val="24"/>
        </w:rPr>
        <w:t>Fig. 2.2 Productivity, Technical Efficiency and Scale Economics</w:t>
      </w:r>
      <w:bookmarkEnd w:id="52"/>
      <w:bookmarkEnd w:id="53"/>
    </w:p>
    <w:p w:rsidR="008F327F" w:rsidRPr="009451A4" w:rsidRDefault="008F327F" w:rsidP="008F327F">
      <w:pPr>
        <w:spacing w:after="240" w:line="360" w:lineRule="auto"/>
        <w:jc w:val="both"/>
        <w:rPr>
          <w:rFonts w:ascii="Times New Roman" w:hAnsi="Times New Roman" w:cs="Times New Roman"/>
          <w:sz w:val="24"/>
          <w:szCs w:val="24"/>
        </w:rPr>
      </w:pPr>
      <w:r w:rsidRPr="009451A4">
        <w:rPr>
          <w:rFonts w:ascii="Times New Roman" w:hAnsi="Times New Roman" w:cs="Times New Roman"/>
          <w:sz w:val="24"/>
          <w:szCs w:val="24"/>
        </w:rPr>
        <w:t>Source: Coelli et al 2005</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When</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it is</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observed</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firm</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has</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increased</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its</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from</w:t>
      </w:r>
      <w:r w:rsidRPr="00265220">
        <w:rPr>
          <w:rFonts w:ascii="Times New Roman" w:hAnsi="Times New Roman" w:cs="Times New Roman"/>
          <w:spacing w:val="16"/>
          <w:sz w:val="24"/>
          <w:szCs w:val="24"/>
        </w:rPr>
        <w:t xml:space="preserve"> </w:t>
      </w:r>
      <w:r w:rsidRPr="00265220">
        <w:rPr>
          <w:rFonts w:ascii="Times New Roman" w:hAnsi="Times New Roman" w:cs="Times New Roman"/>
          <w:sz w:val="24"/>
          <w:szCs w:val="24"/>
        </w:rPr>
        <w:t>one</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year</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the next,</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improvement</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need</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not</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have</w:t>
      </w:r>
      <w:r w:rsidRPr="00265220">
        <w:rPr>
          <w:rFonts w:ascii="Times New Roman" w:hAnsi="Times New Roman" w:cs="Times New Roman"/>
          <w:spacing w:val="20"/>
          <w:sz w:val="24"/>
          <w:szCs w:val="24"/>
        </w:rPr>
        <w:t xml:space="preserve"> </w:t>
      </w:r>
      <w:r w:rsidRPr="00265220">
        <w:rPr>
          <w:rFonts w:ascii="Times New Roman" w:hAnsi="Times New Roman" w:cs="Times New Roman"/>
          <w:sz w:val="24"/>
          <w:szCs w:val="24"/>
        </w:rPr>
        <w:t>been</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from</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improvements</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alone,</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but</w:t>
      </w:r>
      <w:r w:rsidRPr="00265220">
        <w:rPr>
          <w:rFonts w:ascii="Times New Roman" w:hAnsi="Times New Roman" w:cs="Times New Roman"/>
          <w:w w:val="101"/>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have</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been</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due to</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technical</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change</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exploitation</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scale economies or</w:t>
      </w:r>
      <w:r w:rsidRPr="00265220">
        <w:rPr>
          <w:rFonts w:ascii="Times New Roman" w:hAnsi="Times New Roman" w:cs="Times New Roman"/>
          <w:w w:val="102"/>
          <w:sz w:val="24"/>
          <w:szCs w:val="24"/>
        </w:rPr>
        <w:t xml:space="preserve"> </w:t>
      </w:r>
      <w:r w:rsidRPr="00265220">
        <w:rPr>
          <w:rFonts w:ascii="Times New Roman" w:hAnsi="Times New Roman" w:cs="Times New Roman"/>
          <w:sz w:val="24"/>
          <w:szCs w:val="24"/>
        </w:rPr>
        <w:t>from</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some</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combination</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these</w:t>
      </w:r>
      <w:r w:rsidRPr="00265220">
        <w:rPr>
          <w:rFonts w:ascii="Times New Roman" w:hAnsi="Times New Roman" w:cs="Times New Roman"/>
          <w:spacing w:val="22"/>
          <w:sz w:val="24"/>
          <w:szCs w:val="24"/>
        </w:rPr>
        <w:t xml:space="preserve"> </w:t>
      </w:r>
      <w:r w:rsidRPr="00265220">
        <w:rPr>
          <w:rFonts w:ascii="Times New Roman" w:hAnsi="Times New Roman" w:cs="Times New Roman"/>
          <w:sz w:val="24"/>
          <w:szCs w:val="24"/>
        </w:rPr>
        <w:t>three</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factors. I</w:t>
      </w:r>
      <w:r w:rsidRPr="00265220">
        <w:rPr>
          <w:rFonts w:ascii="Times New Roman" w:hAnsi="Times New Roman" w:cs="Times New Roman"/>
          <w:spacing w:val="13"/>
          <w:sz w:val="24"/>
          <w:szCs w:val="24"/>
        </w:rPr>
        <w:t xml:space="preserve">f </w:t>
      </w:r>
      <w:r w:rsidRPr="00265220">
        <w:rPr>
          <w:rFonts w:ascii="Times New Roman" w:hAnsi="Times New Roman" w:cs="Times New Roman"/>
          <w:sz w:val="24"/>
          <w:szCs w:val="24"/>
        </w:rPr>
        <w:t>information</w:t>
      </w:r>
      <w:r w:rsidRPr="00265220">
        <w:rPr>
          <w:rFonts w:ascii="Times New Roman" w:hAnsi="Times New Roman" w:cs="Times New Roman"/>
          <w:spacing w:val="44"/>
          <w:w w:val="102"/>
          <w:sz w:val="24"/>
          <w:szCs w:val="24"/>
        </w:rPr>
        <w:t xml:space="preserve"> </w:t>
      </w:r>
      <w:r w:rsidRPr="00265220">
        <w:rPr>
          <w:rFonts w:ascii="Times New Roman" w:hAnsi="Times New Roman" w:cs="Times New Roman"/>
          <w:sz w:val="24"/>
          <w:szCs w:val="24"/>
        </w:rPr>
        <w:t>on</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prices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available, and a</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behavioural</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assumption,</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such</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as</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cost</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minimization</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w w:val="102"/>
          <w:sz w:val="24"/>
          <w:szCs w:val="24"/>
        </w:rPr>
        <w:t xml:space="preserve"> </w:t>
      </w:r>
      <w:r w:rsidRPr="00265220">
        <w:rPr>
          <w:rFonts w:ascii="Times New Roman" w:hAnsi="Times New Roman" w:cs="Times New Roman"/>
          <w:sz w:val="24"/>
          <w:szCs w:val="24"/>
        </w:rPr>
        <w:t>profit</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maximization,</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appropriate,</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then</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performance</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measures</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can be devised</w:t>
      </w:r>
      <w:r w:rsidRPr="00265220">
        <w:rPr>
          <w:rFonts w:ascii="Times New Roman" w:hAnsi="Times New Roman" w:cs="Times New Roman"/>
          <w:w w:val="101"/>
          <w:sz w:val="24"/>
          <w:szCs w:val="24"/>
        </w:rPr>
        <w:t xml:space="preserve"> </w:t>
      </w:r>
      <w:r w:rsidRPr="00265220">
        <w:rPr>
          <w:rFonts w:ascii="Times New Roman" w:hAnsi="Times New Roman" w:cs="Times New Roman"/>
          <w:sz w:val="24"/>
          <w:szCs w:val="24"/>
        </w:rPr>
        <w:t>which</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incorporate</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this</w:t>
      </w:r>
      <w:r w:rsidRPr="00265220">
        <w:rPr>
          <w:rFonts w:ascii="Times New Roman" w:hAnsi="Times New Roman" w:cs="Times New Roman"/>
          <w:spacing w:val="43"/>
          <w:sz w:val="24"/>
          <w:szCs w:val="24"/>
        </w:rPr>
        <w:t xml:space="preserve"> </w:t>
      </w:r>
      <w:r w:rsidRPr="00265220">
        <w:rPr>
          <w:rFonts w:ascii="Times New Roman" w:hAnsi="Times New Roman" w:cs="Times New Roman"/>
          <w:sz w:val="24"/>
          <w:szCs w:val="24"/>
        </w:rPr>
        <w:t>information.</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such</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cases</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it</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possible</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consider</w:t>
      </w:r>
      <w:r w:rsidRPr="00265220">
        <w:rPr>
          <w:rFonts w:ascii="Times New Roman" w:hAnsi="Times New Roman" w:cs="Times New Roman"/>
          <w:w w:val="103"/>
          <w:sz w:val="24"/>
          <w:szCs w:val="24"/>
        </w:rPr>
        <w:t xml:space="preserve"> </w:t>
      </w:r>
      <w:r w:rsidRPr="00265220">
        <w:rPr>
          <w:rFonts w:ascii="Times New Roman" w:hAnsi="Times New Roman" w:cs="Times New Roman"/>
          <w:sz w:val="24"/>
          <w:szCs w:val="24"/>
        </w:rPr>
        <w:t>allocative</w:t>
      </w:r>
      <w:r w:rsidRPr="00265220">
        <w:rPr>
          <w:rFonts w:ascii="Times New Roman" w:hAnsi="Times New Roman" w:cs="Times New Roman"/>
          <w:spacing w:val="43"/>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addition</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technical</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Allocative</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w w:val="103"/>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selection</w:t>
      </w:r>
      <w:r w:rsidRPr="00265220">
        <w:rPr>
          <w:rFonts w:ascii="Times New Roman" w:hAnsi="Times New Roman" w:cs="Times New Roman"/>
          <w:spacing w:val="46"/>
          <w:sz w:val="24"/>
          <w:szCs w:val="24"/>
        </w:rPr>
        <w:t xml:space="preserve"> </w:t>
      </w:r>
      <w:r w:rsidRPr="00265220">
        <w:rPr>
          <w:rFonts w:ascii="Times New Roman" w:hAnsi="Times New Roman" w:cs="Times New Roman"/>
          <w:sz w:val="24"/>
          <w:szCs w:val="24"/>
        </w:rPr>
        <w:t>involves</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selecting</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mix</w:t>
      </w:r>
      <w:r w:rsidRPr="00265220">
        <w:rPr>
          <w:rFonts w:ascii="Times New Roman" w:hAnsi="Times New Roman" w:cs="Times New Roman"/>
          <w:spacing w:val="43"/>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inputs</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(e.g.,</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labour</w:t>
      </w:r>
      <w:r w:rsidRPr="00265220">
        <w:rPr>
          <w:rFonts w:ascii="Times New Roman" w:hAnsi="Times New Roman" w:cs="Times New Roman"/>
          <w:spacing w:val="46"/>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capital)</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that produces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given</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quantity</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at</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minimum</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cost</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(given</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prices</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which prevail).</w:t>
      </w:r>
      <w:r w:rsidRPr="00265220">
        <w:rPr>
          <w:rFonts w:ascii="Times New Roman" w:hAnsi="Times New Roman" w:cs="Times New Roman"/>
          <w:spacing w:val="12"/>
          <w:sz w:val="24"/>
          <w:szCs w:val="24"/>
        </w:rPr>
        <w:t xml:space="preserve"> A</w:t>
      </w:r>
      <w:r w:rsidRPr="00265220">
        <w:rPr>
          <w:rFonts w:ascii="Times New Roman" w:hAnsi="Times New Roman" w:cs="Times New Roman"/>
          <w:sz w:val="24"/>
          <w:szCs w:val="24"/>
        </w:rPr>
        <w:t>llocative</w:t>
      </w:r>
      <w:r w:rsidRPr="00265220">
        <w:rPr>
          <w:rFonts w:ascii="Times New Roman" w:hAnsi="Times New Roman" w:cs="Times New Roman"/>
          <w:spacing w:val="19"/>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technical</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efficiency combine to provide</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an</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overall</w:t>
      </w:r>
      <w:r w:rsidRPr="00265220">
        <w:rPr>
          <w:rFonts w:ascii="Times New Roman" w:hAnsi="Times New Roman" w:cs="Times New Roman"/>
          <w:w w:val="103"/>
          <w:sz w:val="24"/>
          <w:szCs w:val="24"/>
        </w:rPr>
        <w:t xml:space="preserve"> </w:t>
      </w:r>
      <w:r w:rsidRPr="00265220">
        <w:rPr>
          <w:rFonts w:ascii="Times New Roman" w:hAnsi="Times New Roman" w:cs="Times New Roman"/>
          <w:sz w:val="24"/>
          <w:szCs w:val="24"/>
        </w:rPr>
        <w:t>economic</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efficiency</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measure.</w:t>
      </w:r>
    </w:p>
    <w:p w:rsidR="00265220" w:rsidRPr="00265220" w:rsidRDefault="00265220" w:rsidP="00265220">
      <w:pPr>
        <w:spacing w:after="240" w:line="360" w:lineRule="auto"/>
        <w:jc w:val="both"/>
        <w:rPr>
          <w:rFonts w:ascii="Times New Roman" w:hAnsi="Times New Roman" w:cs="Times New Roman"/>
          <w:b/>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79744" behindDoc="0" locked="0" layoutInCell="1" allowOverlap="1" wp14:anchorId="2602C4CF" wp14:editId="53450F84">
                <wp:simplePos x="0" y="0"/>
                <wp:positionH relativeFrom="column">
                  <wp:posOffset>652145</wp:posOffset>
                </wp:positionH>
                <wp:positionV relativeFrom="paragraph">
                  <wp:posOffset>224790</wp:posOffset>
                </wp:positionV>
                <wp:extent cx="4276725" cy="2625090"/>
                <wp:effectExtent l="0" t="0" r="0" b="3810"/>
                <wp:wrapNone/>
                <wp:docPr id="166"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76725" cy="2625090"/>
                          <a:chOff x="2407" y="1695"/>
                          <a:chExt cx="6735" cy="4134"/>
                        </a:xfrm>
                      </wpg:grpSpPr>
                      <wps:wsp>
                        <wps:cNvPr id="173" name="Rectangle 545"/>
                        <wps:cNvSpPr>
                          <a:spLocks noChangeArrowheads="1"/>
                        </wps:cNvSpPr>
                        <wps:spPr bwMode="auto">
                          <a:xfrm>
                            <a:off x="8587" y="5274"/>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Old English Text MT" w:hAnsi="Old English Text MT"/>
                                  <w:b/>
                                  <w:sz w:val="24"/>
                                  <w:szCs w:val="24"/>
                                </w:rPr>
                              </w:pPr>
                              <w:r w:rsidRPr="003C40BA">
                                <w:rPr>
                                  <w:rFonts w:ascii="Old English Text MT" w:hAnsi="Old English Text MT"/>
                                  <w:b/>
                                  <w:sz w:val="24"/>
                                  <w:szCs w:val="24"/>
                                </w:rPr>
                                <w:t>x</w:t>
                              </w:r>
                            </w:p>
                          </w:txbxContent>
                        </wps:txbx>
                        <wps:bodyPr rot="0" vert="horz" wrap="square" lIns="91440" tIns="45720" rIns="91440" bIns="45720" anchor="t" anchorCtr="0" upright="1">
                          <a:noAutofit/>
                        </wps:bodyPr>
                      </wps:wsp>
                      <wps:wsp>
                        <wps:cNvPr id="174" name="Rectangle 546"/>
                        <wps:cNvSpPr>
                          <a:spLocks noChangeArrowheads="1"/>
                        </wps:cNvSpPr>
                        <wps:spPr bwMode="auto">
                          <a:xfrm>
                            <a:off x="2407" y="1749"/>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y</w:t>
                              </w:r>
                            </w:p>
                          </w:txbxContent>
                        </wps:txbx>
                        <wps:bodyPr rot="0" vert="horz" wrap="square" lIns="91440" tIns="45720" rIns="91440" bIns="45720" anchor="t" anchorCtr="0" upright="1">
                          <a:noAutofit/>
                        </wps:bodyPr>
                      </wps:wsp>
                      <wps:wsp>
                        <wps:cNvPr id="175" name="AutoShape 547"/>
                        <wps:cNvCnPr>
                          <a:cxnSpLocks noChangeShapeType="1"/>
                        </wps:cNvCnPr>
                        <wps:spPr bwMode="auto">
                          <a:xfrm>
                            <a:off x="2821" y="1959"/>
                            <a:ext cx="0" cy="357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6" name="AutoShape 548"/>
                        <wps:cNvCnPr>
                          <a:cxnSpLocks noChangeShapeType="1"/>
                        </wps:cNvCnPr>
                        <wps:spPr bwMode="auto">
                          <a:xfrm flipH="1">
                            <a:off x="2821" y="5529"/>
                            <a:ext cx="5819"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7" name="Rectangle 562"/>
                        <wps:cNvSpPr>
                          <a:spLocks noChangeArrowheads="1"/>
                        </wps:cNvSpPr>
                        <wps:spPr bwMode="auto">
                          <a:xfrm>
                            <a:off x="2490" y="5274"/>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0</w:t>
                              </w:r>
                            </w:p>
                          </w:txbxContent>
                        </wps:txbx>
                        <wps:bodyPr rot="0" vert="horz" wrap="square" lIns="91440" tIns="45720" rIns="91440" bIns="45720" anchor="t" anchorCtr="0" upright="1">
                          <a:noAutofit/>
                        </wps:bodyPr>
                      </wps:wsp>
                      <wps:wsp>
                        <wps:cNvPr id="178" name="Freeform 565"/>
                        <wps:cNvSpPr>
                          <a:spLocks/>
                        </wps:cNvSpPr>
                        <wps:spPr bwMode="auto">
                          <a:xfrm>
                            <a:off x="2805" y="1784"/>
                            <a:ext cx="4950" cy="3794"/>
                          </a:xfrm>
                          <a:custGeom>
                            <a:avLst/>
                            <a:gdLst>
                              <a:gd name="T0" fmla="*/ 0 w 4950"/>
                              <a:gd name="T1" fmla="*/ 3736 h 3794"/>
                              <a:gd name="T2" fmla="*/ 795 w 4950"/>
                              <a:gd name="T3" fmla="*/ 3256 h 3794"/>
                              <a:gd name="T4" fmla="*/ 3330 w 4950"/>
                              <a:gd name="T5" fmla="*/ 505 h 3794"/>
                              <a:gd name="T6" fmla="*/ 4950 w 4950"/>
                              <a:gd name="T7" fmla="*/ 226 h 3794"/>
                            </a:gdLst>
                            <a:ahLst/>
                            <a:cxnLst>
                              <a:cxn ang="0">
                                <a:pos x="T0" y="T1"/>
                              </a:cxn>
                              <a:cxn ang="0">
                                <a:pos x="T2" y="T3"/>
                              </a:cxn>
                              <a:cxn ang="0">
                                <a:pos x="T4" y="T5"/>
                              </a:cxn>
                              <a:cxn ang="0">
                                <a:pos x="T6" y="T7"/>
                              </a:cxn>
                            </a:cxnLst>
                            <a:rect l="0" t="0" r="r" b="b"/>
                            <a:pathLst>
                              <a:path w="4950" h="3794">
                                <a:moveTo>
                                  <a:pt x="0" y="3736"/>
                                </a:moveTo>
                                <a:cubicBezTo>
                                  <a:pt x="133" y="3658"/>
                                  <a:pt x="240" y="3794"/>
                                  <a:pt x="795" y="3256"/>
                                </a:cubicBezTo>
                                <a:cubicBezTo>
                                  <a:pt x="1350" y="2718"/>
                                  <a:pt x="2637" y="1010"/>
                                  <a:pt x="3330" y="505"/>
                                </a:cubicBezTo>
                                <a:cubicBezTo>
                                  <a:pt x="4023" y="0"/>
                                  <a:pt x="4680" y="272"/>
                                  <a:pt x="4950" y="226"/>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 name="Freeform 566"/>
                        <wps:cNvSpPr>
                          <a:spLocks/>
                        </wps:cNvSpPr>
                        <wps:spPr bwMode="auto">
                          <a:xfrm>
                            <a:off x="2880" y="2715"/>
                            <a:ext cx="5010" cy="2848"/>
                          </a:xfrm>
                          <a:custGeom>
                            <a:avLst/>
                            <a:gdLst>
                              <a:gd name="T0" fmla="*/ 0 w 4950"/>
                              <a:gd name="T1" fmla="*/ 3736 h 3794"/>
                              <a:gd name="T2" fmla="*/ 795 w 4950"/>
                              <a:gd name="T3" fmla="*/ 3256 h 3794"/>
                              <a:gd name="T4" fmla="*/ 3330 w 4950"/>
                              <a:gd name="T5" fmla="*/ 505 h 3794"/>
                              <a:gd name="T6" fmla="*/ 4950 w 4950"/>
                              <a:gd name="T7" fmla="*/ 226 h 3794"/>
                            </a:gdLst>
                            <a:ahLst/>
                            <a:cxnLst>
                              <a:cxn ang="0">
                                <a:pos x="T0" y="T1"/>
                              </a:cxn>
                              <a:cxn ang="0">
                                <a:pos x="T2" y="T3"/>
                              </a:cxn>
                              <a:cxn ang="0">
                                <a:pos x="T4" y="T5"/>
                              </a:cxn>
                              <a:cxn ang="0">
                                <a:pos x="T6" y="T7"/>
                              </a:cxn>
                            </a:cxnLst>
                            <a:rect l="0" t="0" r="r" b="b"/>
                            <a:pathLst>
                              <a:path w="4950" h="3794">
                                <a:moveTo>
                                  <a:pt x="0" y="3736"/>
                                </a:moveTo>
                                <a:cubicBezTo>
                                  <a:pt x="133" y="3658"/>
                                  <a:pt x="240" y="3794"/>
                                  <a:pt x="795" y="3256"/>
                                </a:cubicBezTo>
                                <a:cubicBezTo>
                                  <a:pt x="1350" y="2718"/>
                                  <a:pt x="2637" y="1010"/>
                                  <a:pt x="3330" y="505"/>
                                </a:cubicBezTo>
                                <a:cubicBezTo>
                                  <a:pt x="4023" y="0"/>
                                  <a:pt x="4680" y="272"/>
                                  <a:pt x="4950" y="226"/>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AutoShape 568"/>
                        <wps:cNvCnPr>
                          <a:cxnSpLocks noChangeShapeType="1"/>
                        </wps:cNvCnPr>
                        <wps:spPr bwMode="auto">
                          <a:xfrm flipV="1">
                            <a:off x="7170" y="1995"/>
                            <a:ext cx="1" cy="78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81" name="Group 571"/>
                        <wpg:cNvGrpSpPr>
                          <a:grpSpLocks/>
                        </wpg:cNvGrpSpPr>
                        <wpg:grpSpPr bwMode="auto">
                          <a:xfrm>
                            <a:off x="7770" y="1695"/>
                            <a:ext cx="555" cy="600"/>
                            <a:chOff x="7770" y="1695"/>
                            <a:chExt cx="555" cy="600"/>
                          </a:xfrm>
                        </wpg:grpSpPr>
                        <wps:wsp>
                          <wps:cNvPr id="182" name="Rectangle 544"/>
                          <wps:cNvSpPr>
                            <a:spLocks noChangeArrowheads="1"/>
                          </wps:cNvSpPr>
                          <wps:spPr bwMode="auto">
                            <a:xfrm>
                              <a:off x="7770" y="169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r w:rsidRPr="00A156C6">
                                  <w:rPr>
                                    <w:rFonts w:ascii="Bauhaus 93" w:hAnsi="Bauhaus 93"/>
                                    <w:sz w:val="24"/>
                                    <w:szCs w:val="24"/>
                                    <w:vertAlign w:val="superscript"/>
                                  </w:rPr>
                                  <w:t>1</w:t>
                                </w:r>
                              </w:p>
                            </w:txbxContent>
                          </wps:txbx>
                          <wps:bodyPr rot="0" vert="horz" wrap="square" lIns="91440" tIns="45720" rIns="91440" bIns="45720" anchor="t" anchorCtr="0" upright="1">
                            <a:noAutofit/>
                          </wps:bodyPr>
                        </wps:wsp>
                        <wps:wsp>
                          <wps:cNvPr id="183" name="Rectangle 569"/>
                          <wps:cNvSpPr>
                            <a:spLocks noChangeArrowheads="1"/>
                          </wps:cNvSpPr>
                          <wps:spPr bwMode="auto">
                            <a:xfrm>
                              <a:off x="7920" y="1913"/>
                              <a:ext cx="269"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776F9" w:rsidRDefault="00D45785" w:rsidP="00265220">
                                <w:pPr>
                                  <w:rPr>
                                    <w:rFonts w:ascii="Times New Roman" w:hAnsi="Times New Roman"/>
                                    <w:sz w:val="14"/>
                                    <w:szCs w:val="14"/>
                                  </w:rPr>
                                </w:pPr>
                                <w:r w:rsidRPr="001776F9">
                                  <w:rPr>
                                    <w:rFonts w:ascii="Times New Roman" w:hAnsi="Times New Roman"/>
                                    <w:sz w:val="14"/>
                                    <w:szCs w:val="14"/>
                                  </w:rPr>
                                  <w:t>1</w:t>
                                </w:r>
                              </w:p>
                            </w:txbxContent>
                          </wps:txbx>
                          <wps:bodyPr rot="0" vert="horz" wrap="square" lIns="91440" tIns="45720" rIns="91440" bIns="45720" anchor="t" anchorCtr="0" upright="1">
                            <a:noAutofit/>
                          </wps:bodyPr>
                        </wps:wsp>
                      </wpg:grpSp>
                      <wpg:grpSp>
                        <wpg:cNvPr id="184" name="Group 572"/>
                        <wpg:cNvGrpSpPr>
                          <a:grpSpLocks/>
                        </wpg:cNvGrpSpPr>
                        <wpg:grpSpPr bwMode="auto">
                          <a:xfrm>
                            <a:off x="7815" y="2625"/>
                            <a:ext cx="555" cy="592"/>
                            <a:chOff x="7815" y="2625"/>
                            <a:chExt cx="555" cy="592"/>
                          </a:xfrm>
                        </wpg:grpSpPr>
                        <wps:wsp>
                          <wps:cNvPr id="185" name="Rectangle 567"/>
                          <wps:cNvSpPr>
                            <a:spLocks noChangeArrowheads="1"/>
                          </wps:cNvSpPr>
                          <wps:spPr bwMode="auto">
                            <a:xfrm>
                              <a:off x="7815" y="2625"/>
                              <a:ext cx="55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r w:rsidRPr="00A156C6">
                                  <w:rPr>
                                    <w:rFonts w:ascii="Bauhaus 93" w:hAnsi="Bauhaus 93"/>
                                    <w:sz w:val="24"/>
                                    <w:szCs w:val="24"/>
                                    <w:vertAlign w:val="superscript"/>
                                  </w:rPr>
                                  <w:t>1</w:t>
                                </w:r>
                              </w:p>
                            </w:txbxContent>
                          </wps:txbx>
                          <wps:bodyPr rot="0" vert="horz" wrap="square" lIns="91440" tIns="45720" rIns="91440" bIns="45720" anchor="t" anchorCtr="0" upright="1">
                            <a:noAutofit/>
                          </wps:bodyPr>
                        </wps:wsp>
                        <wps:wsp>
                          <wps:cNvPr id="186" name="Rectangle 570"/>
                          <wps:cNvSpPr>
                            <a:spLocks noChangeArrowheads="1"/>
                          </wps:cNvSpPr>
                          <wps:spPr bwMode="auto">
                            <a:xfrm>
                              <a:off x="7917" y="2835"/>
                              <a:ext cx="269"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776F9" w:rsidRDefault="00D45785" w:rsidP="00265220">
                                <w:pPr>
                                  <w:rPr>
                                    <w:rFonts w:ascii="Times New Roman" w:hAnsi="Times New Roman"/>
                                    <w:sz w:val="16"/>
                                    <w:szCs w:val="16"/>
                                  </w:rPr>
                                </w:pPr>
                                <w:r w:rsidRPr="001776F9">
                                  <w:rPr>
                                    <w:rFonts w:ascii="Times New Roman" w:hAnsi="Times New Roman"/>
                                    <w:sz w:val="16"/>
                                    <w:szCs w:val="16"/>
                                  </w:rPr>
                                  <w:t>o</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66" o:spid="_x0000_s1068" style="position:absolute;left:0;text-align:left;margin-left:51.35pt;margin-top:17.7pt;width:336.75pt;height:206.7pt;z-index:251679744" coordorigin="2407,1695" coordsize="6735,4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vef7QcAAKw4AAAOAAAAZHJzL2Uyb0RvYy54bWzsW22Pm0YQ/l6p/wHxsZJj3l+s+KrEPqeV&#10;0jZqrv2OAduoGOjCnX2p+t/7zC4s4JdLcsm5OYn74AN22N2ZnZ15ZnZ4+eN+myp3MSuTPJuq+gtN&#10;VeIszKMkW0/VP24WI09VyirIoiDNs3iq3sel+uPV99+93BWT2Mg3eRrFTEEnWTnZFVN1U1XFZDwu&#10;w028DcoXeRFnaFzlbBtUuGXrccSCHXrfpmND05zxLmdRwfIwLks8nYtG9Yr3v1rFYfXbalXGlZJO&#10;Vcyt4r+M/y7pd3z1MpisWVBskrCeRvCIWWyDJMOgsqt5UAXKLUuOutomIcvLfFW9CPPtOF+tkjDm&#10;PIAbXTvg5g3LbwvOy3qyWxdSTBDtgZwe3W346907piQR1s5xVCULtlgkPq5CDyCeXbGegOoNK94X&#10;75jgEZdv8/CvEs3jw3a6XwtiZbn7JY/QYXBb5Vw8+xXbUhdgXNnzVbiXqxDvKyXEQ8twHdewVSVE&#10;m+EYtubX6xRusJj0nmFprqqgWXd8W6xhuLmu33dcs37Z0k2LWsfBRAzMJ1tPjjiDzpWtWMsvE+v7&#10;TVDEfLVKElgjVtdsxPo7tDHI1mms2BafNU0AlI1cSyFUJctnG9DFrxjLd5s4iDAxnfPRe4FuSizJ&#10;R6Xs2Z6Qlm24XB7BpJG1bdeioouupIJJwcrqTZxvFbqYqgyT50sY3L0tK0HakNCKZvkiSVM8DyZp&#10;1nsA6YsnGBSvUhsNz3fHP77mX3vXnjWyDOd6ZGnz+ejVYmaNnIXu2nNzPpvN9X9pXN2abJIoijMa&#10;ptmpuvVpS1bbDLHH5F4t8zSJqDuaUsnWy1nKlLsAlmLB/2qBdMjG/WlwzQIvByzpUM/Xhj9aOJ47&#10;shaWPfJdzRtpuv/adzTLt+aLPktvkyz+cpaU3VT1bWwczs5Z3jT+d8xbMNkmFWxxmmynqieJgglp&#10;4HUW8aWtgiQV1x1R0PRbUWC5m4XGdhMqKvZatV/uhanhWkiNyzy6hwazHBoG8wxHgotNzj6oyg5G&#10;eaqWf98GLFaV9OcMu8DXLYusOL+xbNfADeu2LLstQRaiq6laqYq4nFXC8t8WLFlvMJLOZZXlr2Cf&#10;VgnX6nZW3LZxC3ExU2GdMhW1Fb6IqWgNq2v5pCODqfjIdhpMxdOaCukoB1PRQxXw2wKske3i0AOo&#10;wqUtSxYMqGKWCbQW7rMarUlgwclv7gsgsx6uEK80RvujuMLwDF2gMN8+MBawy4TeTNvl0E0CsCNY&#10;UVYsIFs8y7MMCCNnwiR/Csggf2d4tvt4hwd4Xfu1cz7uG0UuEmx1vLAAMsL7Nt6Yw60DLyz2EfSE&#10;Pwf+vZh3k/FFV2W9p1dZZZUmxU+Nt69DD6m8tm0cKK/t6b7Q30F5nwB2P0/lRQQl7G0ninOMjvI+&#10;dRRnWAiDKeYdojjKlAxRHHAXqR8sfidCvWQUJwOTAZr1oBlSnsJULFgcU+pSsR0JY4/zPY0rli2f&#10;AcA0wEBKg7neQWLH8u0Gg7l+PwkWTMJbkdqh8K5BWkhdRnV2Zh3V879BF6ttioToD2NFU3YK7xXz&#10;JeKGBhBQ0piu6SgbxayH7JIZHTLXt890hlxZ25lhn+sMcXJLZprnpgbhSDJbs8/MDLBEUhGDZ6YG&#10;ByDJDKM7M+xAKbtgI7JjEPI+q+WJKyQgkLTVeCxZ5CXlMEm4WLobgcA5PQn2DDHER8RmveNB9QAx&#10;xEPETUbvYWKwT8Q8dAAnnFj8r6dPmb/D9DlTFaTPlzQbQPqgIq6bS8LlQv02iABIFahlm9/FNzmn&#10;qdrULylMzVJLEN4uk/B1/KFLrptQDczTdGyOGDEq7wYJC/Fcqpx4DhUTz6FEjcx63Z4ehDYNRjFc&#10;vT+KY9b5Zriemmk+vAnl429AvT55GEszBDO9rizHawbnsKLhUIiSJmWc4gRLRfLnfkAuBK1fZ49L&#10;xEWZWFoe3dfAKS1Gz3X0cqA8rD/pYZ5t2HSe2c/O4kDCZ7KcgzPsOUNEUkfOUAIH6fKgiN0TpU6u&#10;8zOcodw/Ot+LndQl7VpxnORZfGNj+ZqjqO5GGZzh4AwHZyg8qG4OzlAeCA7OEIekj042Dud74tiT&#10;HNRR0t65VAb0z4MMqKsjOU9oV/ebIgo6l6cSDMR0lL53MWGKTltn2Zz410UBX5i9f0IYqlT8eKNi&#10;Ca+4wHHyVN3GEQ6SY9Qp0ZVg7NusTJCA/dFbjrgj6FTn9+uSHEr182qepjjFw0oLjRQ1P7bLw9HD&#10;mh4EuFTR81Vqfly3UTtZu9OonaxGcURqC1FMU/Fz4q224ufwPamwEIEsRrrUMYeHUF2ItJMptmTF&#10;wzHklcdyX6ve54SsjiQ81PsM9T6Xq/eR59JDcNwNjr1TpYEOP40k230JU+FTCRXHADrPLbZBs4GJ&#10;iEN8WLQHUQAlCHkyqQmfYX8boEA5JunNmkJA+QCE36YD/oqZIiHRutpxKA2sa0APihLa0kCJhp+L&#10;qWgxhkBXHCkdAy1Z2tcArfrs+OmKq10PeTCezUYNNe3gdm9LwGT7da65BVrHb50AWvV7/y/QAndH&#10;QMuRruYS1vNYVgPQevBQ4bPz7IP1pPAbWsXDcPznB21nrafEDs/FetYxqvy05Wm+wfBk6VknJhOl&#10;iRcDWro4QTQ8fJ3SM8YD0Bq+wZCfoVwsJgPuhxaS9j8XU9EFWvwan8Rxq1h/vkff3HXveQas/cjw&#10;6j8AAAD//wMAUEsDBBQABgAIAAAAIQDnoh3C4QAAAAoBAAAPAAAAZHJzL2Rvd25yZXYueG1sTI9B&#10;a4NAEIXvhf6HZQq9NavGRLGuIYS2p1BoUii9TXSiEndX3I2af9/pqT0+5uO9b/LNrDsx0uBaaxSE&#10;iwAEmdJWrakVfB5fn1IQzqOpsLOGFNzIwaa4v8sxq+xkPmg8+FpwiXEZKmi87zMpXdmQRrewPRm+&#10;ne2g0XMcalkNOHG57mQUBGupsTW80GBPu4bKy+GqFbxNOG2X4cu4v5x3t+/j6v1rH5JSjw/z9hmE&#10;p9n/wfCrz+pQsNPJXk3lRMc5iBJGFSxXMQgGkmQdgTgpiOM0BVnk8v8LxQ8AAAD//wMAUEsBAi0A&#10;FAAGAAgAAAAhALaDOJL+AAAA4QEAABMAAAAAAAAAAAAAAAAAAAAAAFtDb250ZW50X1R5cGVzXS54&#10;bWxQSwECLQAUAAYACAAAACEAOP0h/9YAAACUAQAACwAAAAAAAAAAAAAAAAAvAQAAX3JlbHMvLnJl&#10;bHNQSwECLQAUAAYACAAAACEAUVr3n+0HAACsOAAADgAAAAAAAAAAAAAAAAAuAgAAZHJzL2Uyb0Rv&#10;Yy54bWxQSwECLQAUAAYACAAAACEA56IdwuEAAAAKAQAADwAAAAAAAAAAAAAAAABHCgAAZHJzL2Rv&#10;d25yZXYueG1sUEsFBgAAAAAEAAQA8wAAAFULAAAAAA==&#10;">
                <v:rect id="Rectangle 545" o:spid="_x0000_s1069" style="position:absolute;left:8587;top:5274;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Z2GMMA&#10;AADcAAAADwAAAGRycy9kb3ducmV2LnhtbERPTWvCQBC9F/wPywheRDdaqJK6ighikIIYrechO01C&#10;s7Mxuybpv+8WhN7m8T5ntelNJVpqXGlZwWwagSDOrC45V3C97CdLEM4ja6wsk4IfcrBZD15WGGvb&#10;8Zna1OcihLCLUUHhfR1L6bKCDLqprYkD92Ubgz7AJpe6wS6Em0rOo+hNGiw5NBRY066g7Dt9GAVd&#10;dmpvl4+DPI1vieV7ct+ln0elRsN++w7CU+//xU93osP8xSv8PRMu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Z2GMMAAADcAAAADwAAAAAAAAAAAAAAAACYAgAAZHJzL2Rv&#10;d25yZXYueG1sUEsFBgAAAAAEAAQA9QAAAIgDAAAAAA==&#10;" filled="f" stroked="f">
                  <v:textbox>
                    <w:txbxContent>
                      <w:p w:rsidR="00D45785" w:rsidRPr="003C40BA" w:rsidRDefault="00D45785" w:rsidP="00265220">
                        <w:pPr>
                          <w:rPr>
                            <w:rFonts w:ascii="Old English Text MT" w:hAnsi="Old English Text MT"/>
                            <w:b/>
                            <w:sz w:val="24"/>
                            <w:szCs w:val="24"/>
                          </w:rPr>
                        </w:pPr>
                        <w:r w:rsidRPr="003C40BA">
                          <w:rPr>
                            <w:rFonts w:ascii="Old English Text MT" w:hAnsi="Old English Text MT"/>
                            <w:b/>
                            <w:sz w:val="24"/>
                            <w:szCs w:val="24"/>
                          </w:rPr>
                          <w:t>x</w:t>
                        </w:r>
                      </w:p>
                    </w:txbxContent>
                  </v:textbox>
                </v:rect>
                <v:rect id="Rectangle 546" o:spid="_x0000_s1070" style="position:absolute;left:2407;top:1749;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ubMMA&#10;AADcAAAADwAAAGRycy9kb3ducmV2LnhtbERPTWvCQBC9F/wPywheRDdKqZK6ighikIIYrechO01C&#10;s7Mxuybpv+8WhN7m8T5ntelNJVpqXGlZwWwagSDOrC45V3C97CdLEM4ja6wsk4IfcrBZD15WGGvb&#10;8Zna1OcihLCLUUHhfR1L6bKCDLqprYkD92Ubgz7AJpe6wS6Em0rOo+hNGiw5NBRY066g7Dt9GAVd&#10;dmpvl4+DPI1vieV7ct+ln0elRsN++w7CU+//xU93osP8xSv8PRMu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ubMMAAADcAAAADwAAAAAAAAAAAAAAAACYAgAAZHJzL2Rv&#10;d25yZXYueG1sUEsFBgAAAAAEAAQA9QAAAIg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y</w:t>
                        </w:r>
                      </w:p>
                    </w:txbxContent>
                  </v:textbox>
                </v:rect>
                <v:shape id="AutoShape 547" o:spid="_x0000_s1071" type="#_x0000_t32" style="position:absolute;left:2821;top:1959;width:0;height:3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7d8MQAAADcAAAADwAAAGRycy9kb3ducmV2LnhtbERPTWvCQBC9F/wPywheSt1YaSupq2gh&#10;ouBBraXXITvNBrOzIbsm8d+7hUJv83ifM1/2thItNb50rGAyTkAQ506XXCg4f2ZPMxA+IGusHJOC&#10;G3lYLgYPc0y16/hI7SkUIoawT1GBCaFOpfS5IYt+7GriyP24xmKIsCmkbrCL4baSz0nyKi2WHBsM&#10;1vRhKL+crlZBaJOpf5ydj+svs7nsv6er3S07KDUa9qt3EIH68C/+c291nP/2Ar/PxAvk4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zt3wxAAAANwAAAAPAAAAAAAAAAAA&#10;AAAAAKECAABkcnMvZG93bnJldi54bWxQSwUGAAAAAAQABAD5AAAAkgMAAAAA&#10;" strokeweight="2.25pt"/>
                <v:shape id="AutoShape 548" o:spid="_x0000_s1072" type="#_x0000_t32" style="position:absolute;left:2821;top:5529;width:58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tKFMEAAADcAAAADwAAAGRycy9kb3ducmV2LnhtbERPS4vCMBC+L/gfwgh7WTRxDypdoxRR&#10;8Lo+EG9DMzZlm0lpotb99UYQvM3H95zZonO1uFIbKs8aRkMFgrjwpuJSw363HkxBhIhssPZMGu4U&#10;YDHvfcwwM/7Gv3TdxlKkEA4ZarAxNpmUobDkMAx9Q5y4s28dxgTbUpoWbync1fJbqbF0WHFqsNjQ&#10;0lLxt704DYZVfv9fH09f5WFZ2Hx1nigptf7sd/kPiEhdfItf7o1J8ydjeD6TLpD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i0oUwQAAANwAAAAPAAAAAAAAAAAAAAAA&#10;AKECAABkcnMvZG93bnJldi54bWxQSwUGAAAAAAQABAD5AAAAjwMAAAAA&#10;" strokeweight="2.25pt"/>
                <v:rect id="Rectangle 562" o:spid="_x0000_s1073" style="position:absolute;left:2490;top:5274;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wG8MA&#10;AADcAAAADwAAAGRycy9kb3ducmV2LnhtbERPTWvCQBC9F/oflil4KXVTD1rSbKQIxVAEMWk9D9lp&#10;Epqdjdk1Sf+9Kwje5vE+J1lPphUD9a6xrOB1HoEgLq1uuFLwXXy+vIFwHllja5kU/JODdfr4kGCs&#10;7cgHGnJfiRDCLkYFtfddLKUrazLo5rYjDtyv7Q36APtK6h7HEG5auYiipTTYcGiosaNNTeVffjYK&#10;xnI/HIvdVu6fj5nlU3ba5D9fSs2epo93EJ4mfxff3JkO81cruD4TLpDp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wG8MAAADcAAAADwAAAAAAAAAAAAAAAACYAgAAZHJzL2Rv&#10;d25yZXYueG1sUEsFBgAAAAAEAAQA9QAAAIg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0</w:t>
                        </w:r>
                      </w:p>
                    </w:txbxContent>
                  </v:textbox>
                </v:rect>
                <v:shape id="Freeform 565" o:spid="_x0000_s1074" style="position:absolute;left:2805;top:1784;width:4950;height:3794;visibility:visible;mso-wrap-style:square;v-text-anchor:top" coordsize="4950,37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Hnb8QA&#10;AADcAAAADwAAAGRycy9kb3ducmV2LnhtbESPQW/CMAyF75P4D5GRdhvpOGyoENA0CRiHgYD+AKsx&#10;bbXGqZJQun+PD0jcbL3n9z4vVoNrVU8hNp4NvE8yUMSltw1XBorz+m0GKiZki61nMvBPEVbL0csC&#10;c+tvfKT+lColIRxzNFCn1OVax7Imh3HiO2LRLj44TLKGStuANwl3rZ5m2Yd22LA01NjRd03l3+nq&#10;DOwI9/tN+N2si1hsw/WSHXRfGPM6Hr7moBIN6Wl+XP9Ywf8UWnlGJt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B52/EAAAA3AAAAA8AAAAAAAAAAAAAAAAAmAIAAGRycy9k&#10;b3ducmV2LnhtbFBLBQYAAAAABAAEAPUAAACJAwAAAAA=&#10;" path="m,3736v133,-78,240,58,795,-480c1350,2718,2637,1010,3330,505,4023,,4680,272,4950,226e" filled="f" strokeweight="1.5pt">
                  <v:path arrowok="t" o:connecttype="custom" o:connectlocs="0,3736;795,3256;3330,505;4950,226" o:connectangles="0,0,0,0"/>
                </v:shape>
                <v:shape id="Freeform 566" o:spid="_x0000_s1075" style="position:absolute;left:2880;top:2715;width:5010;height:2848;visibility:visible;mso-wrap-style:square;v-text-anchor:top" coordsize="4950,37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1C9MIA&#10;AADcAAAADwAAAGRycy9kb3ducmV2LnhtbERPzWrCQBC+C32HZQq96aYeWpu6ihQS66FKbR5gyI5J&#10;MDsbdjc/fXu3UPA2H9/vrLeTacVAzjeWFTwvEhDEpdUNVwqKn2y+AuEDssbWMin4JQ/bzcNsjam2&#10;I3/TcA6ViCHsU1RQh9ClUvqyJoN+YTviyF2sMxgidJXUDscYblq5TJIXabDh2FBjRx81lddzbxQc&#10;CI/H3H3lWeGLvesvyUkOhVJPj9PuHUSgKdzF/+5PHee/vsHfM/ECub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zUL0wgAAANwAAAAPAAAAAAAAAAAAAAAAAJgCAABkcnMvZG93&#10;bnJldi54bWxQSwUGAAAAAAQABAD1AAAAhwMAAAAA&#10;" path="m,3736v133,-78,240,58,795,-480c1350,2718,2637,1010,3330,505,4023,,4680,272,4950,226e" filled="f" strokeweight="1.5pt">
                  <v:path arrowok="t" o:connecttype="custom" o:connectlocs="0,2804;805,2444;3370,379;5010,170" o:connectangles="0,0,0,0"/>
                </v:shape>
                <v:shape id="AutoShape 568" o:spid="_x0000_s1076" type="#_x0000_t32" style="position:absolute;left:7170;top:1995;width:1;height:7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6WKcUAAADcAAAADwAAAGRycy9kb3ducmV2LnhtbESPQU/DMAyF70j7D5GRdkFbykBoK8um&#10;aRMSRygc2M1qvKaQOKUJa/n3+IC0m633/N7n9XYMXp2pT21kA7fzAhRxHW3LjYH3t6fZElTKyBZ9&#10;ZDLwSwm2m8nVGksbB36lc5UbJSGcSjTgcu5KrVPtKGCax45YtFPsA2ZZ+0bbHgcJD14viuJBB2xZ&#10;Ghx2tHdUf1U/wcBL/Lg/HFbk41B9j+7z7mbhj2TM9HrcPYLKNOaL+f/62Qr+UvDlGZlAb/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R6WKcUAAADcAAAADwAAAAAAAAAA&#10;AAAAAAChAgAAZHJzL2Rvd25yZXYueG1sUEsFBgAAAAAEAAQA+QAAAJMDAAAAAA==&#10;" strokeweight="1.5pt">
                  <v:stroke endarrow="block"/>
                </v:shape>
                <v:group id="Group 571" o:spid="_x0000_s1077" style="position:absolute;left:7770;top:1695;width:555;height:600" coordorigin="7770,1695" coordsize="555,6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Vs8ncEAAADcAAAADwAAAGRycy9kb3ducmV2LnhtbERPTYvCMBC9C/6HMMLe&#10;NK2yItUoIip7EEFdWLwNzdgWm0lpYlv//UYQvM3jfc5i1ZlSNFS7wrKCeBSBIE6tLjhT8HvZDWcg&#10;nEfWWFomBU9ysFr2ewtMtG35RM3ZZyKEsEtQQe59lUjp0pwMupGtiAN3s7VBH2CdSV1jG8JNKcdR&#10;NJUGCw4NOVa0ySm9nx9Gwb7Fdj2Jt83hfts8r5fv498hJqW+Bt16DsJT5z/it/tHh/mzGF7PhAvk&#10;8h8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Vs8ncEAAADcAAAADwAA&#10;AAAAAAAAAAAAAACqAgAAZHJzL2Rvd25yZXYueG1sUEsFBgAAAAAEAAQA+gAAAJgDAAAAAA==&#10;">
                  <v:rect id="Rectangle 544" o:spid="_x0000_s1078" style="position:absolute;left:7770;top:169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pMMA&#10;AADcAAAADwAAAGRycy9kb3ducmV2LnhtbERPTWuDQBC9F/IflgnkUpq1OZRgsglFCJFQCNXE8+BO&#10;VerOqrtV+++7hUJv83ifsz/OphUjDa6xrOB5HYEgLq1uuFJwy09PWxDOI2tsLZOCb3JwPCwe9hhr&#10;O/E7jZmvRAhhF6OC2vsultKVNRl0a9sRB+7DDgZ9gEMl9YBTCDet3ETRizTYcGiosaOkpvIz+zIK&#10;pvI6FvnbWV4fi9Ryn/ZJdr8otVrOrzsQnmb/L/5zpzrM327g95lwgT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pMMAAADcAAAADwAAAAAAAAAAAAAAAACYAgAAZHJzL2Rv&#10;d25yZXYueG1sUEsFBgAAAAAEAAQA9QAAAIg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r w:rsidRPr="00A156C6">
                            <w:rPr>
                              <w:rFonts w:ascii="Bauhaus 93" w:hAnsi="Bauhaus 93"/>
                              <w:sz w:val="24"/>
                              <w:szCs w:val="24"/>
                              <w:vertAlign w:val="superscript"/>
                            </w:rPr>
                            <w:t>1</w:t>
                          </w:r>
                        </w:p>
                      </w:txbxContent>
                    </v:textbox>
                  </v:rect>
                  <v:rect id="Rectangle 569" o:spid="_x0000_s1079" style="position:absolute;left:7920;top:1913;width:269;height: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MGP8MA&#10;AADcAAAADwAAAGRycy9kb3ducmV2LnhtbERPTWvCQBC9C/0PyxS8SN1YQULqKkUoBhHE2HoestMk&#10;NDsbs9sk/ntXELzN433Ocj2YWnTUusqygtk0AkGcW11xoeD79PUWg3AeWWNtmRRcycF69TJaYqJt&#10;z0fqMl+IEMIuQQWl900ipctLMuimtiEO3K9tDfoA20LqFvsQbmr5HkULabDi0FBiQ5uS8r/s3yjo&#10;80N3Pu238jA5p5Yv6WWT/eyUGr8Onx8gPA3+KX64Ux3mx3O4PxMu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3MGP8MAAADcAAAADwAAAAAAAAAAAAAAAACYAgAAZHJzL2Rv&#10;d25yZXYueG1sUEsFBgAAAAAEAAQA9QAAAIgDAAAAAA==&#10;" filled="f" stroked="f">
                    <v:textbox>
                      <w:txbxContent>
                        <w:p w:rsidR="00D45785" w:rsidRPr="001776F9" w:rsidRDefault="00D45785" w:rsidP="00265220">
                          <w:pPr>
                            <w:rPr>
                              <w:rFonts w:ascii="Times New Roman" w:hAnsi="Times New Roman"/>
                              <w:sz w:val="14"/>
                              <w:szCs w:val="14"/>
                            </w:rPr>
                          </w:pPr>
                          <w:r w:rsidRPr="001776F9">
                            <w:rPr>
                              <w:rFonts w:ascii="Times New Roman" w:hAnsi="Times New Roman"/>
                              <w:sz w:val="14"/>
                              <w:szCs w:val="14"/>
                            </w:rPr>
                            <w:t>1</w:t>
                          </w:r>
                        </w:p>
                      </w:txbxContent>
                    </v:textbox>
                  </v:rect>
                </v:group>
                <v:group id="Group 572" o:spid="_x0000_s1080" style="position:absolute;left:7815;top:2625;width:555;height:592" coordorigin="7815,2625" coordsize="555,5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yfBcQAAADcAAAADwAAAGRycy9kb3ducmV2LnhtbERPS2uDQBC+F/Iflink&#10;1qwmbQg2q0hoQg+hkAeU3gZ3oqI7K+5Wzb/vFgq9zcf3nG02mVYM1LvasoJ4EYEgLqyuuVRwveyf&#10;NiCcR9bYWiYFd3KQpbOHLSbajnyi4exLEULYJaig8r5LpHRFRQbdwnbEgbvZ3qAPsC+l7nEM4aaV&#10;yyhaS4M1h4YKO9pVVDTnb6PgMOKYr+K34djcdvevy8vH5zEmpeaPU/4KwtPk/8V/7ncd5m+e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yfBcQAAADcAAAA&#10;DwAAAAAAAAAAAAAAAACqAgAAZHJzL2Rvd25yZXYueG1sUEsFBgAAAAAEAAQA+gAAAJsDAAAAAA==&#10;">
                  <v:rect id="Rectangle 567" o:spid="_x0000_s1081" style="position:absolute;left:7815;top:2625;width:55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Y70MMA&#10;AADcAAAADwAAAGRycy9kb3ducmV2LnhtbERPTWvCQBC9C/0PyxS8SN1YUELqKkUoBhHE2HoestMk&#10;NDsbs9sk/ntXELzN433Ocj2YWnTUusqygtk0AkGcW11xoeD79PUWg3AeWWNtmRRcycF69TJaYqJt&#10;z0fqMl+IEMIuQQWl900ipctLMuimtiEO3K9tDfoA20LqFvsQbmr5HkULabDi0FBiQ5uS8r/s3yjo&#10;80N3Pu238jA5p5Yv6WWT/eyUGr8Onx8gPA3+KX64Ux3mx3O4PxMu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Y70MMAAADcAAAADwAAAAAAAAAAAAAAAACYAgAAZHJzL2Rv&#10;d25yZXYueG1sUEsFBgAAAAAEAAQA9QAAAIgDAAAAAA==&#10;" filled="f" stroked="f">
                    <v:textbox>
                      <w:txbxContent>
                        <w:p w:rsidR="00D45785" w:rsidRPr="003C40BA" w:rsidRDefault="00D45785" w:rsidP="00265220">
                          <w:pPr>
                            <w:rPr>
                              <w:rFonts w:ascii="Times New Roman" w:hAnsi="Times New Roman"/>
                              <w:b/>
                              <w:sz w:val="24"/>
                              <w:szCs w:val="24"/>
                            </w:rPr>
                          </w:pPr>
                          <w:r>
                            <w:rPr>
                              <w:rFonts w:ascii="Times New Roman" w:hAnsi="Times New Roman"/>
                              <w:b/>
                              <w:sz w:val="24"/>
                              <w:szCs w:val="24"/>
                            </w:rPr>
                            <w:t>F</w:t>
                          </w:r>
                          <w:r w:rsidRPr="00A156C6">
                            <w:rPr>
                              <w:rFonts w:ascii="Bauhaus 93" w:hAnsi="Bauhaus 93"/>
                              <w:sz w:val="24"/>
                              <w:szCs w:val="24"/>
                              <w:vertAlign w:val="superscript"/>
                            </w:rPr>
                            <w:t>1</w:t>
                          </w:r>
                        </w:p>
                      </w:txbxContent>
                    </v:textbox>
                  </v:rect>
                  <v:rect id="Rectangle 570" o:spid="_x0000_s1082" style="position:absolute;left:7917;top:2835;width:269;height: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Slp8IA&#10;AADcAAAADwAAAGRycy9kb3ducmV2LnhtbERPTYvCMBC9C/sfwix4EU3dg0jXKCKIZRFkq+t5aMa2&#10;2ExqE9v6782C4G0e73MWq95UoqXGlZYVTCcRCOLM6pJzBafjdjwH4TyyxsoyKXiQg9XyY7DAWNuO&#10;f6lNfS5CCLsYFRTe17GULivIoJvYmjhwF9sY9AE2udQNdiHcVPIrimbSYMmhocCaNgVl1/RuFHTZ&#10;oT0f9zt5GJ0Ty7fktkn/fpQafvbrbxCeev8Wv9yJDvPnM/h/Jlw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BKWnwgAAANwAAAAPAAAAAAAAAAAAAAAAAJgCAABkcnMvZG93&#10;bnJldi54bWxQSwUGAAAAAAQABAD1AAAAhwMAAAAA&#10;" filled="f" stroked="f">
                    <v:textbox>
                      <w:txbxContent>
                        <w:p w:rsidR="00D45785" w:rsidRPr="001776F9" w:rsidRDefault="00D45785" w:rsidP="00265220">
                          <w:pPr>
                            <w:rPr>
                              <w:rFonts w:ascii="Times New Roman" w:hAnsi="Times New Roman"/>
                              <w:sz w:val="16"/>
                              <w:szCs w:val="16"/>
                            </w:rPr>
                          </w:pPr>
                          <w:r w:rsidRPr="001776F9">
                            <w:rPr>
                              <w:rFonts w:ascii="Times New Roman" w:hAnsi="Times New Roman"/>
                              <w:sz w:val="16"/>
                              <w:szCs w:val="16"/>
                            </w:rPr>
                            <w:t>o</w:t>
                          </w:r>
                        </w:p>
                      </w:txbxContent>
                    </v:textbox>
                  </v:rect>
                </v:group>
              </v:group>
            </w:pict>
          </mc:Fallback>
        </mc:AlternateContent>
      </w: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Fig. 2.3: Technical Change between Two Periods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Source: Coelli et al (2005)</w:t>
      </w:r>
    </w:p>
    <w:p w:rsidR="001069D9" w:rsidRDefault="001069D9" w:rsidP="00265220">
      <w:pPr>
        <w:pStyle w:val="Heading4"/>
        <w:spacing w:after="240"/>
        <w:rPr>
          <w:rFonts w:ascii="Times New Roman" w:hAnsi="Times New Roman" w:cs="Times New Roman"/>
          <w:b/>
          <w:i w:val="0"/>
          <w:color w:val="auto"/>
          <w:sz w:val="24"/>
          <w:szCs w:val="24"/>
        </w:rPr>
      </w:pPr>
      <w:bookmarkStart w:id="54" w:name="_Toc514203666"/>
      <w:bookmarkStart w:id="55" w:name="_Toc514204423"/>
    </w:p>
    <w:p w:rsidR="00265220" w:rsidRPr="001069D9" w:rsidRDefault="00265220" w:rsidP="00265220">
      <w:pPr>
        <w:pStyle w:val="Heading4"/>
        <w:spacing w:after="240"/>
        <w:rPr>
          <w:rFonts w:ascii="Times New Roman" w:hAnsi="Times New Roman" w:cs="Times New Roman"/>
          <w:b/>
          <w:i w:val="0"/>
          <w:color w:val="auto"/>
          <w:sz w:val="24"/>
          <w:szCs w:val="24"/>
        </w:rPr>
      </w:pPr>
      <w:r w:rsidRPr="001069D9">
        <w:rPr>
          <w:rFonts w:ascii="Times New Roman" w:hAnsi="Times New Roman" w:cs="Times New Roman"/>
          <w:b/>
          <w:i w:val="0"/>
          <w:color w:val="auto"/>
          <w:sz w:val="24"/>
          <w:szCs w:val="24"/>
        </w:rPr>
        <w:t>2.2.4   Health</w:t>
      </w:r>
      <w:bookmarkEnd w:id="54"/>
      <w:bookmarkEnd w:id="55"/>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conception of health depends on individual perception, religious belief, cultural values, norms, and social class. Health has been variously defined and some of them are cursorily considered here. The World Health Organization in 1948 sees health as “a state of complete physical, social and mental well-being and not merely absence of disease and infirmity”. Nnebue et al (2014) considers a healthy condition as being sound in the body, </w:t>
      </w:r>
      <w:r w:rsidRPr="00265220">
        <w:rPr>
          <w:rFonts w:ascii="Times New Roman" w:hAnsi="Times New Roman" w:cs="Times New Roman"/>
          <w:sz w:val="24"/>
          <w:szCs w:val="24"/>
        </w:rPr>
        <w:lastRenderedPageBreak/>
        <w:t xml:space="preserve">mind or spirit. This means that health is a situation of being free from physical disease, pain, mental disorder, and freedom from emotional or spiritual drudgery. According to Akintunde </w:t>
      </w:r>
      <w:r w:rsidRPr="00265220">
        <w:rPr>
          <w:rFonts w:ascii="Times New Roman" w:hAnsi="Times New Roman" w:cs="Times New Roman"/>
          <w:b/>
          <w:sz w:val="24"/>
          <w:szCs w:val="24"/>
        </w:rPr>
        <w:t>(</w:t>
      </w:r>
      <w:r w:rsidRPr="00265220">
        <w:rPr>
          <w:rFonts w:ascii="Times New Roman" w:hAnsi="Times New Roman" w:cs="Times New Roman"/>
          <w:sz w:val="24"/>
          <w:szCs w:val="24"/>
        </w:rPr>
        <w:t xml:space="preserve">2006), “it is true that health is paramount, health is wealth, whoever is in good health has everything”. In the absence of good health, therefore, there is illness which is understood in three ways. First, it is natural or physical, such as poisoning, pain and so on. Second, it is supernatural or spiritual, including attacks by witches or wizards. Third, it is mystical, which attributed to spirits, divinities, or ancestors for punishment of offences against them. Given this perception, Jegede (2010) suggests that to better understand the concept of health and for the WHO definition to be acceptable, there must be maintenance of body balance, physical and emotional balance, cultural and political balance, and spiritual and ideological balance. </w:t>
      </w:r>
    </w:p>
    <w:p w:rsidR="00265220" w:rsidRPr="001069D9" w:rsidRDefault="00265220" w:rsidP="00265220">
      <w:pPr>
        <w:pStyle w:val="Heading4"/>
        <w:spacing w:after="240"/>
        <w:rPr>
          <w:rFonts w:ascii="Times New Roman" w:hAnsi="Times New Roman" w:cs="Times New Roman"/>
          <w:b/>
          <w:i w:val="0"/>
          <w:color w:val="auto"/>
          <w:sz w:val="24"/>
          <w:szCs w:val="24"/>
        </w:rPr>
      </w:pPr>
      <w:bookmarkStart w:id="56" w:name="_Toc514203667"/>
      <w:bookmarkStart w:id="57" w:name="_Toc514204424"/>
      <w:r w:rsidRPr="001069D9">
        <w:rPr>
          <w:rFonts w:ascii="Times New Roman" w:hAnsi="Times New Roman" w:cs="Times New Roman"/>
          <w:b/>
          <w:i w:val="0"/>
          <w:color w:val="auto"/>
          <w:sz w:val="24"/>
          <w:szCs w:val="24"/>
        </w:rPr>
        <w:t>2.2.5   Concept of Hospital and Clinic</w:t>
      </w:r>
      <w:bookmarkEnd w:id="56"/>
      <w:bookmarkEnd w:id="57"/>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A hospital is an institution that provides medical services. It is also known as a place where people who are ill or injured are treated and taken care of .Hospitals are largely managed by professional physicians, surgeons and nurses who offer a wide range of curative services, both clinical and diagnostic services. Though these services are important and considered to be core functions, they do not wholly reflect all hospital functions in the society (Afzali, 2007). This is so if we consent to the World Health Organization’s (2000) definition of health as the state of complete physical, mental and social well-being and not merely the absence of disease is regarded as a better definition. Expectedly, the definition of health adopted by providers, government and society has implication for hospital functions in both the developed and developing countries. Mckee and Healy (2000), opined that a hospital may undertake several functions depending on the type of hospital, its roles in the health care system and its relationship with other health care services. And, though the core functions of hospitals are to treat patients, changes in the internal and external environment of the hospital have widened the scope and functions of modern hospitals. They added that hospitals have become important settings for teaching, research, support for surrounding health care system and source of employment.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Nigeria, the major providers of healthcare are the private and the public sectors, giving birth to both private and public hospitals.  A private hospital is one which is owned and governed by a person or many people who are managing the whole finances on their own. Not just finances, even the funding process and the </w:t>
      </w:r>
      <w:hyperlink r:id="rId17" w:tooltip="Difference Between Administration and Management" w:history="1">
        <w:r w:rsidRPr="00265220">
          <w:rPr>
            <w:rStyle w:val="CommentTextChar"/>
            <w:rFonts w:ascii="Times New Roman" w:eastAsiaTheme="minorHAnsi" w:hAnsi="Times New Roman"/>
            <w:sz w:val="24"/>
            <w:szCs w:val="24"/>
          </w:rPr>
          <w:t>administration</w:t>
        </w:r>
      </w:hyperlink>
      <w:r w:rsidRPr="00265220">
        <w:rPr>
          <w:rFonts w:ascii="Times New Roman" w:hAnsi="Times New Roman" w:cs="Times New Roman"/>
          <w:sz w:val="24"/>
          <w:szCs w:val="24"/>
        </w:rPr>
        <w:t xml:space="preserve">, staff, all the </w:t>
      </w:r>
      <w:hyperlink r:id="rId18" w:tooltip="Difference Between Physician and Doctor" w:history="1">
        <w:r w:rsidRPr="00265220">
          <w:rPr>
            <w:rStyle w:val="CommentTextChar"/>
            <w:rFonts w:ascii="Times New Roman" w:eastAsiaTheme="minorHAnsi" w:hAnsi="Times New Roman"/>
            <w:sz w:val="24"/>
            <w:szCs w:val="24"/>
          </w:rPr>
          <w:t>doctors</w:t>
        </w:r>
      </w:hyperlink>
      <w:r w:rsidRPr="00265220">
        <w:rPr>
          <w:rFonts w:ascii="Times New Roman" w:hAnsi="Times New Roman" w:cs="Times New Roman"/>
          <w:sz w:val="24"/>
          <w:szCs w:val="24"/>
        </w:rPr>
        <w:t xml:space="preserve">, everything is under the control of that private body. The private sector is the part of a </w:t>
      </w:r>
      <w:r w:rsidRPr="00265220">
        <w:rPr>
          <w:rFonts w:ascii="Times New Roman" w:hAnsi="Times New Roman" w:cs="Times New Roman"/>
          <w:sz w:val="24"/>
          <w:szCs w:val="24"/>
        </w:rPr>
        <w:lastRenderedPageBreak/>
        <w:t xml:space="preserve">country's economic system that is run by individuals and companies, rather than the government. Most private sector organizations are run with the intention of making profit. Private Sector can also be referred to as the health care providers who work outside the direct control of the state or Federal governments. It includes all the providers outside the public sector. Bennett, McPake and Mills (1997) define private providers as those who fall outside the direct control of government; it involves both for-profit and not-for-profit entities. For example, private ownership would include health care facilities owned by individuals who seek to earn profits, clinics and hospitals owned by private owners, and those operated by religious missions and other non-governmental organizations (NGOs). Charities and non-profit organizations are sometimes considered to make up a third segment, known as the volunteer sector. However, such organizations are more commonly considered as part of the private sector (Smith, Brugha &amp; Zwi, 2001).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 public hospital is completely and entirely run by the government’s funding and money. Everything from the construction to the fees of the doctors to the equipment, medicines are based on the government budget. According to Kara and Peter (1994), </w:t>
      </w:r>
      <w:r w:rsidR="001069D9" w:rsidRPr="00265220">
        <w:rPr>
          <w:rFonts w:ascii="Times New Roman" w:hAnsi="Times New Roman" w:cs="Times New Roman"/>
          <w:sz w:val="24"/>
          <w:szCs w:val="24"/>
        </w:rPr>
        <w:t xml:space="preserve">public </w:t>
      </w:r>
      <w:r w:rsidRPr="00265220">
        <w:rPr>
          <w:rFonts w:ascii="Times New Roman" w:hAnsi="Times New Roman" w:cs="Times New Roman"/>
          <w:sz w:val="24"/>
          <w:szCs w:val="24"/>
        </w:rPr>
        <w:t xml:space="preserve">sector refers to actions of the government or of agents whose actions are principally determined by government. According to Ozawa and Walker (2011) </w:t>
      </w:r>
      <w:r w:rsidR="001069D9" w:rsidRPr="001069D9">
        <w:rPr>
          <w:rStyle w:val="tgc"/>
          <w:rFonts w:ascii="Times New Roman" w:hAnsi="Times New Roman" w:cs="Times New Roman"/>
          <w:sz w:val="24"/>
          <w:szCs w:val="24"/>
        </w:rPr>
        <w:t xml:space="preserve">public </w:t>
      </w:r>
      <w:r w:rsidRPr="001069D9">
        <w:rPr>
          <w:rStyle w:val="tgc"/>
          <w:rFonts w:ascii="Times New Roman" w:hAnsi="Times New Roman" w:cs="Times New Roman"/>
          <w:sz w:val="24"/>
          <w:szCs w:val="24"/>
        </w:rPr>
        <w:t>providers</w:t>
      </w:r>
      <w:r w:rsidRPr="00265220">
        <w:rPr>
          <w:rStyle w:val="tgc"/>
          <w:rFonts w:ascii="Times New Roman" w:hAnsi="Times New Roman" w:cs="Times New Roman"/>
          <w:b/>
          <w:sz w:val="24"/>
          <w:szCs w:val="24"/>
        </w:rPr>
        <w:t xml:space="preserve"> </w:t>
      </w:r>
      <w:r w:rsidRPr="00265220">
        <w:rPr>
          <w:rFonts w:ascii="Times New Roman" w:hAnsi="Times New Roman" w:cs="Times New Roman"/>
          <w:sz w:val="24"/>
          <w:szCs w:val="24"/>
        </w:rPr>
        <w:t>consist of those employed by the government, including national, provincial or district hospitals, health centers, health posts and outreach workers. Health centers offer primary care, while hospitals offer secondary and tertiary care. The government is the sole provider of public healthcare. The major goal of the provider is not for profit, as in the case of private sector whose main aim is profit driven.</w:t>
      </w:r>
    </w:p>
    <w:p w:rsidR="00265220" w:rsidRPr="00265220" w:rsidRDefault="00265220" w:rsidP="00265220">
      <w:pPr>
        <w:spacing w:before="100" w:beforeAutospacing="1"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Clinic on the other hand is a health care hub or it is a place where a doctor analyzes the patients, prescribes medicines and gives instructions as to how to take the medication. It can also be a place where outpatients are provided with medical treatment, checkup or advice on their state of health. The patient discusses their issues with the doctor and the doctor may prescribe medicines as the case may be. Clinic can also function through the private or public means, </w:t>
      </w:r>
      <w:r w:rsidRPr="00265220">
        <w:rPr>
          <w:rStyle w:val="Heading1Char"/>
          <w:rFonts w:ascii="Times New Roman" w:hAnsi="Times New Roman" w:cs="Times New Roman"/>
          <w:color w:val="auto"/>
          <w:sz w:val="24"/>
          <w:szCs w:val="24"/>
        </w:rPr>
        <w:t>and it can characteristically cover the primarily health care needs of populations in local communities.</w:t>
      </w:r>
      <w:r w:rsidRPr="00265220">
        <w:rPr>
          <w:rFonts w:ascii="Times New Roman" w:hAnsi="Times New Roman" w:cs="Times New Roman"/>
          <w:sz w:val="24"/>
          <w:szCs w:val="24"/>
        </w:rPr>
        <w:t xml:space="preserve"> Clinics are frequently linked up with a general medical practice, run by one or several general practitioners. Some clinics are also operated in-house by employers or government organizations, but they do not also take up major operations.</w:t>
      </w:r>
    </w:p>
    <w:p w:rsidR="00265220" w:rsidRPr="00265220" w:rsidRDefault="00265220" w:rsidP="00265220">
      <w:pPr>
        <w:pStyle w:val="Heading3"/>
        <w:spacing w:after="240"/>
        <w:rPr>
          <w:color w:val="auto"/>
          <w:szCs w:val="24"/>
        </w:rPr>
      </w:pPr>
      <w:bookmarkStart w:id="58" w:name="_Toc514203668"/>
      <w:bookmarkStart w:id="59" w:name="_Toc514204425"/>
      <w:r w:rsidRPr="00265220">
        <w:rPr>
          <w:color w:val="auto"/>
          <w:szCs w:val="24"/>
        </w:rPr>
        <w:lastRenderedPageBreak/>
        <w:t>2.3</w:t>
      </w:r>
      <w:r w:rsidRPr="00265220">
        <w:rPr>
          <w:color w:val="auto"/>
          <w:szCs w:val="24"/>
        </w:rPr>
        <w:tab/>
        <w:t>Theoretical Literature</w:t>
      </w:r>
      <w:bookmarkEnd w:id="58"/>
      <w:bookmarkEnd w:id="59"/>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the health literature, productivity and performance measurement of the health care providers have traditionally been concerned with some factors (inputs and outputs), processes, or machines rather than the organizational as a whole. The most common measure is that of labour productivity and capital productivity. Productivity research in health leads to the development of other measures that incorporated all the important factors in aggregated form. These measures offer more insight about technical and allocative performances of the healthcare providers, a concept which is introduced by Farrell (1957) as a result of these concerns.</w:t>
      </w:r>
    </w:p>
    <w:p w:rsidR="00265220" w:rsidRPr="001069D9" w:rsidRDefault="00265220" w:rsidP="00265220">
      <w:pPr>
        <w:pStyle w:val="Heading4"/>
        <w:spacing w:after="240"/>
        <w:rPr>
          <w:rFonts w:ascii="Times New Roman" w:hAnsi="Times New Roman" w:cs="Times New Roman"/>
          <w:b/>
          <w:i w:val="0"/>
          <w:color w:val="auto"/>
          <w:sz w:val="24"/>
          <w:szCs w:val="24"/>
        </w:rPr>
      </w:pPr>
      <w:bookmarkStart w:id="60" w:name="_Toc514203669"/>
      <w:bookmarkStart w:id="61" w:name="_Toc514204426"/>
      <w:r w:rsidRPr="001069D9">
        <w:rPr>
          <w:rFonts w:ascii="Times New Roman" w:hAnsi="Times New Roman" w:cs="Times New Roman"/>
          <w:b/>
          <w:i w:val="0"/>
          <w:color w:val="auto"/>
          <w:sz w:val="24"/>
          <w:szCs w:val="24"/>
        </w:rPr>
        <w:t>2.3.1</w:t>
      </w:r>
      <w:r w:rsidRPr="001069D9">
        <w:rPr>
          <w:rFonts w:ascii="Times New Roman" w:hAnsi="Times New Roman" w:cs="Times New Roman"/>
          <w:b/>
          <w:i w:val="0"/>
          <w:color w:val="auto"/>
          <w:sz w:val="24"/>
          <w:szCs w:val="24"/>
        </w:rPr>
        <w:tab/>
        <w:t>Production Function</w:t>
      </w:r>
      <w:bookmarkEnd w:id="60"/>
      <w:bookmarkEnd w:id="61"/>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Production function relates to physical output of a production process to physical inputs or factors of production. It is also a mathematical </w:t>
      </w:r>
      <w:hyperlink r:id="rId19" w:history="1">
        <w:r w:rsidRPr="00265220">
          <w:rPr>
            <w:rStyle w:val="CommentTextChar"/>
            <w:rFonts w:ascii="Times New Roman" w:eastAsiaTheme="minorHAnsi" w:hAnsi="Times New Roman"/>
            <w:sz w:val="24"/>
            <w:szCs w:val="24"/>
          </w:rPr>
          <w:t>equation</w:t>
        </w:r>
      </w:hyperlink>
      <w:r w:rsidRPr="00265220">
        <w:rPr>
          <w:rFonts w:ascii="Times New Roman" w:hAnsi="Times New Roman" w:cs="Times New Roman"/>
          <w:sz w:val="24"/>
          <w:szCs w:val="24"/>
        </w:rPr>
        <w:t xml:space="preserve"> or </w:t>
      </w:r>
      <w:hyperlink r:id="rId20" w:history="1">
        <w:r w:rsidRPr="00265220">
          <w:rPr>
            <w:rStyle w:val="CommentTextChar"/>
            <w:rFonts w:ascii="Times New Roman" w:eastAsiaTheme="minorHAnsi" w:hAnsi="Times New Roman"/>
            <w:sz w:val="24"/>
            <w:szCs w:val="24"/>
          </w:rPr>
          <w:t>graph</w:t>
        </w:r>
      </w:hyperlink>
      <w:r w:rsidRPr="00265220">
        <w:rPr>
          <w:rFonts w:ascii="Times New Roman" w:hAnsi="Times New Roman" w:cs="Times New Roman"/>
          <w:sz w:val="24"/>
          <w:szCs w:val="24"/>
        </w:rPr>
        <w:t xml:space="preserve"> that shows the </w:t>
      </w:r>
      <w:hyperlink r:id="rId21" w:history="1">
        <w:r w:rsidRPr="00265220">
          <w:rPr>
            <w:rStyle w:val="CommentTextChar"/>
            <w:rFonts w:ascii="Times New Roman" w:eastAsiaTheme="minorHAnsi" w:hAnsi="Times New Roman"/>
            <w:sz w:val="24"/>
            <w:szCs w:val="24"/>
          </w:rPr>
          <w:t>relationship</w:t>
        </w:r>
      </w:hyperlink>
      <w:r w:rsidRPr="00265220">
        <w:rPr>
          <w:rFonts w:ascii="Times New Roman" w:hAnsi="Times New Roman" w:cs="Times New Roman"/>
          <w:sz w:val="24"/>
          <w:szCs w:val="24"/>
        </w:rPr>
        <w:t xml:space="preserve"> between physical inputs and physical </w:t>
      </w:r>
      <w:hyperlink r:id="rId22" w:history="1">
        <w:r w:rsidRPr="00265220">
          <w:rPr>
            <w:rStyle w:val="CommentTextChar"/>
            <w:rFonts w:ascii="Times New Roman" w:eastAsiaTheme="minorHAnsi" w:hAnsi="Times New Roman"/>
            <w:sz w:val="24"/>
            <w:szCs w:val="24"/>
          </w:rPr>
          <w:t>outputs</w:t>
        </w:r>
      </w:hyperlink>
      <w:r w:rsidRPr="00265220">
        <w:rPr>
          <w:rFonts w:ascii="Times New Roman" w:hAnsi="Times New Roman" w:cs="Times New Roman"/>
          <w:sz w:val="24"/>
          <w:szCs w:val="24"/>
        </w:rPr>
        <w:t xml:space="preserve"> for a </w:t>
      </w:r>
      <w:hyperlink r:id="rId23" w:history="1">
        <w:r w:rsidRPr="00265220">
          <w:rPr>
            <w:rStyle w:val="CommentTextChar"/>
            <w:rFonts w:ascii="Times New Roman" w:eastAsiaTheme="minorHAnsi" w:hAnsi="Times New Roman"/>
            <w:sz w:val="24"/>
            <w:szCs w:val="24"/>
          </w:rPr>
          <w:t>business</w:t>
        </w:r>
      </w:hyperlink>
      <w:r w:rsidRPr="00265220">
        <w:rPr>
          <w:rFonts w:ascii="Times New Roman" w:hAnsi="Times New Roman" w:cs="Times New Roman"/>
          <w:sz w:val="24"/>
          <w:szCs w:val="24"/>
        </w:rPr>
        <w:t>. Mathematically, a production function relates the amount of input (X) used to generate that output (Y). Every feasible combination of inputs generates the maximum possible output or all outputs are produced using the minimum feasible combination of inputs.</w:t>
      </w:r>
    </w:p>
    <w:p w:rsidR="00265220" w:rsidRPr="001069D9" w:rsidRDefault="00265220" w:rsidP="00265220">
      <w:pPr>
        <w:pStyle w:val="Heading4"/>
        <w:spacing w:after="240"/>
        <w:rPr>
          <w:rFonts w:ascii="Times New Roman" w:hAnsi="Times New Roman" w:cs="Times New Roman"/>
          <w:b/>
          <w:i w:val="0"/>
          <w:color w:val="auto"/>
          <w:sz w:val="24"/>
          <w:szCs w:val="24"/>
        </w:rPr>
      </w:pPr>
      <w:bookmarkStart w:id="62" w:name="_Toc514203670"/>
      <w:bookmarkStart w:id="63" w:name="_Toc514204427"/>
      <w:r w:rsidRPr="001069D9">
        <w:rPr>
          <w:rFonts w:ascii="Times New Roman" w:hAnsi="Times New Roman" w:cs="Times New Roman"/>
          <w:b/>
          <w:i w:val="0"/>
          <w:color w:val="auto"/>
          <w:sz w:val="24"/>
          <w:szCs w:val="24"/>
        </w:rPr>
        <w:t>2.3.2</w:t>
      </w:r>
      <w:r w:rsidRPr="001069D9">
        <w:rPr>
          <w:rFonts w:ascii="Times New Roman" w:hAnsi="Times New Roman" w:cs="Times New Roman"/>
          <w:b/>
          <w:i w:val="0"/>
          <w:color w:val="auto"/>
          <w:sz w:val="24"/>
          <w:szCs w:val="24"/>
        </w:rPr>
        <w:tab/>
        <w:t>Input-Orientated Measures</w:t>
      </w:r>
      <w:bookmarkEnd w:id="62"/>
      <w:bookmarkEnd w:id="63"/>
    </w:p>
    <w:p w:rsidR="00265220" w:rsidRPr="00265220" w:rsidRDefault="00265220" w:rsidP="001069D9">
      <w:pPr>
        <w:spacing w:after="240" w:line="360" w:lineRule="auto"/>
        <w:jc w:val="both"/>
        <w:rPr>
          <w:rFonts w:ascii="Times New Roman" w:hAnsi="Times New Roman" w:cs="Times New Roman"/>
          <w:sz w:val="24"/>
          <w:szCs w:val="24"/>
        </w:rPr>
      </w:pPr>
      <w:r w:rsidRPr="001069D9">
        <w:rPr>
          <w:rFonts w:ascii="Times New Roman" w:hAnsi="Times New Roman" w:cs="Times New Roman"/>
          <w:sz w:val="24"/>
          <w:szCs w:val="24"/>
        </w:rPr>
        <w:t>The</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input</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orientated</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technical</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efficiency</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measures</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address</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the</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question:</w:t>
      </w:r>
      <w:r w:rsidR="00DF46C6">
        <w:rPr>
          <w:rFonts w:ascii="Times New Roman" w:hAnsi="Times New Roman" w:cs="Times New Roman"/>
          <w:sz w:val="24"/>
          <w:szCs w:val="24"/>
        </w:rPr>
        <w:t> </w:t>
      </w:r>
      <w:r w:rsidRPr="001069D9">
        <w:rPr>
          <w:rFonts w:ascii="Times New Roman" w:hAnsi="Times New Roman" w:cs="Times New Roman"/>
          <w:sz w:val="24"/>
          <w:szCs w:val="24"/>
        </w:rPr>
        <w:t>"by</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how</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much</w:t>
      </w:r>
      <w:r w:rsidR="00DF46C6">
        <w:rPr>
          <w:rFonts w:ascii="Times New Roman" w:hAnsi="Times New Roman" w:cs="Times New Roman"/>
          <w:sz w:val="24"/>
          <w:szCs w:val="24"/>
        </w:rPr>
        <w:t> </w:t>
      </w:r>
      <w:r w:rsidRPr="001069D9">
        <w:rPr>
          <w:rFonts w:ascii="Times New Roman" w:hAnsi="Times New Roman" w:cs="Times New Roman"/>
          <w:sz w:val="24"/>
          <w:szCs w:val="24"/>
        </w:rPr>
        <w:t>can</w:t>
      </w:r>
      <w:r w:rsidR="001069D9" w:rsidRPr="001069D9">
        <w:rPr>
          <w:rFonts w:ascii="Times New Roman" w:hAnsi="Times New Roman" w:cs="Times New Roman"/>
          <w:sz w:val="24"/>
          <w:szCs w:val="24"/>
        </w:rPr>
        <w:t> </w:t>
      </w:r>
      <w:r w:rsidR="001069D9">
        <w:rPr>
          <w:rFonts w:ascii="Times New Roman" w:hAnsi="Times New Roman" w:cs="Times New Roman"/>
          <w:sz w:val="24"/>
          <w:szCs w:val="24"/>
        </w:rPr>
        <w:t xml:space="preserve">    </w:t>
      </w:r>
      <w:r w:rsidR="00DF46C6">
        <w:rPr>
          <w:rFonts w:ascii="Times New Roman" w:hAnsi="Times New Roman" w:cs="Times New Roman"/>
          <w:sz w:val="24"/>
          <w:szCs w:val="24"/>
        </w:rPr>
        <w:t xml:space="preserve"> </w:t>
      </w:r>
      <w:r w:rsidRPr="001069D9">
        <w:rPr>
          <w:rFonts w:ascii="Times New Roman" w:hAnsi="Times New Roman" w:cs="Times New Roman"/>
          <w:sz w:val="24"/>
          <w:szCs w:val="24"/>
        </w:rPr>
        <w:t>input</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quantities</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be</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proportionally</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reduced</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without</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changing</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the</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output</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quantities</w:t>
      </w:r>
      <w:r w:rsidR="001069D9" w:rsidRPr="001069D9">
        <w:rPr>
          <w:rFonts w:ascii="Times New Roman" w:hAnsi="Times New Roman" w:cs="Times New Roman"/>
          <w:sz w:val="24"/>
          <w:szCs w:val="24"/>
        </w:rPr>
        <w:t> </w:t>
      </w:r>
      <w:r w:rsidRPr="001069D9">
        <w:rPr>
          <w:rFonts w:ascii="Times New Roman" w:hAnsi="Times New Roman" w:cs="Times New Roman"/>
          <w:sz w:val="24"/>
          <w:szCs w:val="24"/>
        </w:rPr>
        <w:t>produced?"</w:t>
      </w:r>
      <w:r w:rsidR="001069D9" w:rsidRPr="001069D9">
        <w:rPr>
          <w:rFonts w:ascii="Times New Roman" w:hAnsi="Times New Roman" w:cs="Times New Roman"/>
          <w:sz w:val="24"/>
          <w:szCs w:val="24"/>
        </w:rPr>
        <w:t> </w:t>
      </w:r>
      <w:r w:rsidRPr="00265220">
        <w:rPr>
          <w:rFonts w:ascii="Times New Roman" w:hAnsi="Times New Roman" w:cs="Times New Roman"/>
          <w:sz w:val="24"/>
          <w:szCs w:val="24"/>
        </w:rPr>
        <w:t>In explaining the input oriented measures, Farrell (1957) illustrated his ideas by using a simple example involving firms that use two inputs (x</w:t>
      </w:r>
      <w:r w:rsidRPr="00265220">
        <w:rPr>
          <w:rFonts w:ascii="Times New Roman" w:hAnsi="Times New Roman" w:cs="Times New Roman"/>
          <w:sz w:val="24"/>
          <w:szCs w:val="24"/>
          <w:vertAlign w:val="subscript"/>
        </w:rPr>
        <w:t>1</w:t>
      </w:r>
      <w:r w:rsidRPr="00265220">
        <w:rPr>
          <w:rFonts w:ascii="Times New Roman" w:hAnsi="Times New Roman" w:cs="Times New Roman"/>
          <w:sz w:val="24"/>
          <w:szCs w:val="24"/>
        </w:rPr>
        <w:t xml:space="preserve"> and x</w:t>
      </w:r>
      <w:r w:rsidRPr="00265220">
        <w:rPr>
          <w:rFonts w:ascii="Times New Roman" w:hAnsi="Times New Roman" w:cs="Times New Roman"/>
          <w:sz w:val="24"/>
          <w:szCs w:val="24"/>
          <w:vertAlign w:val="subscript"/>
        </w:rPr>
        <w:t>2</w:t>
      </w:r>
      <w:r w:rsidRPr="00265220">
        <w:rPr>
          <w:rFonts w:ascii="Times New Roman" w:hAnsi="Times New Roman" w:cs="Times New Roman"/>
          <w:sz w:val="24"/>
          <w:szCs w:val="24"/>
        </w:rPr>
        <w:t>) to produce a single output (y), under the assumption of constant returns to scale. However, the production frontier of the fully efficient firms is not known in practice, and, thus must be estimated from observation of the sample of firms in the industry concerned. In figure2.4, this is represented by SS’ which permits the measurement of technical efficiency. If a given firm uses quantities of inputs, defined by the point P, to produce a unit of output, the technical inefficiency of that firm could be represented by the distance QP, which is the amount by which all inputs could be proportionally reduced without a reduction in output. This is usually expressed in percentage terms by the ratio QP/0P, which represents the percentage by which all inputs could be reduced. The technical efficiency (TE) of a firm is most commonly measured by the ratio.</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ab/>
      </w:r>
      <w:r w:rsidRPr="00265220">
        <w:rPr>
          <w:rFonts w:ascii="Times New Roman" w:hAnsi="Times New Roman" w:cs="Times New Roman"/>
          <w:sz w:val="24"/>
          <w:szCs w:val="24"/>
        </w:rPr>
        <w:object w:dxaOrig="3220" w:dyaOrig="620">
          <v:shape id="_x0000_i1027" type="#_x0000_t75" style="width:165.75pt;height:28.5pt" o:ole="">
            <v:imagedata r:id="rId24" o:title=""/>
          </v:shape>
          <o:OLEObject Type="Embed" ProgID="Unknown" ShapeID="_x0000_i1027" DrawAspect="Content" ObjectID="_1589370829" r:id="rId25"/>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value which is equal to 1- QP/0P.</w:t>
      </w:r>
      <w:r w:rsidR="00B7636E">
        <w:rPr>
          <w:rFonts w:ascii="Times New Roman" w:hAnsi="Times New Roman" w:cs="Times New Roman"/>
          <w:sz w:val="24"/>
          <w:szCs w:val="24"/>
        </w:rPr>
        <w:t xml:space="preserve"> </w:t>
      </w:r>
      <w:r w:rsidRPr="00265220">
        <w:rPr>
          <w:rFonts w:ascii="Times New Roman" w:hAnsi="Times New Roman" w:cs="Times New Roman"/>
          <w:sz w:val="24"/>
          <w:szCs w:val="24"/>
        </w:rPr>
        <w:t>It will take a value between zero and one, and hence provides an indicator of the degree of technical inefficiency of the firm. A value of one indicates the firm is fully technically efficient. For example, the point Q is technically efficient bec</w:t>
      </w:r>
      <w:r w:rsidR="00B7636E">
        <w:rPr>
          <w:rFonts w:ascii="Times New Roman" w:hAnsi="Times New Roman" w:cs="Times New Roman"/>
          <w:sz w:val="24"/>
          <w:szCs w:val="24"/>
        </w:rPr>
        <w:t>ause it lies on the efficient is</w:t>
      </w:r>
      <w:r w:rsidRPr="00265220">
        <w:rPr>
          <w:rFonts w:ascii="Times New Roman" w:hAnsi="Times New Roman" w:cs="Times New Roman"/>
          <w:sz w:val="24"/>
          <w:szCs w:val="24"/>
        </w:rPr>
        <w:t xml:space="preserve">oquant. </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The input – orientated measure of technical efficiency of a firm can be expressed in terms of input – distance function </w:t>
      </w:r>
      <w:r w:rsidRPr="00265220">
        <w:rPr>
          <w:rFonts w:ascii="Times New Roman" w:hAnsi="Times New Roman" w:cs="Times New Roman"/>
          <w:sz w:val="24"/>
          <w:szCs w:val="24"/>
        </w:rPr>
        <w:object w:dxaOrig="840" w:dyaOrig="400">
          <v:shape id="_x0000_i1028" type="#_x0000_t75" style="width:43.5pt;height:21.75pt" o:ole="">
            <v:imagedata r:id="rId26" o:title=""/>
          </v:shape>
          <o:OLEObject Type="Embed" ProgID="Unknown" ShapeID="_x0000_i1028" DrawAspect="Content" ObjectID="_1589370830" r:id="rId27"/>
        </w:object>
      </w:r>
      <w:r w:rsidRPr="00265220">
        <w:rPr>
          <w:rFonts w:ascii="Times New Roman" w:hAnsi="Times New Roman" w:cs="Times New Roman"/>
          <w:sz w:val="24"/>
          <w:szCs w:val="24"/>
        </w:rPr>
        <w:t>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480" w:dyaOrig="360">
          <v:shape id="_x0000_i1029" type="#_x0000_t75" style="width:172.5pt;height:21.75pt" o:ole="">
            <v:imagedata r:id="rId28" o:title=""/>
          </v:shape>
          <o:OLEObject Type="Embed" ProgID="Unknown" ShapeID="_x0000_i1029" DrawAspect="Content" ObjectID="_1589370831" r:id="rId29"/>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In this situation, a firm is technically efficient if it is on the frontier, in which case </w:t>
      </w:r>
    </w:p>
    <w:p w:rsidR="00265220" w:rsidRPr="00265220" w:rsidRDefault="00265220" w:rsidP="00265220">
      <w:pPr>
        <w:spacing w:after="240" w:line="360" w:lineRule="auto"/>
        <w:rPr>
          <w:rFonts w:ascii="Times New Roman" w:hAnsi="Times New Roman" w:cs="Times New Roman"/>
          <w:b/>
          <w:sz w:val="24"/>
          <w:szCs w:val="24"/>
        </w:rPr>
      </w:pPr>
      <w:r w:rsidRPr="00265220">
        <w:rPr>
          <w:rFonts w:ascii="Times New Roman" w:hAnsi="Times New Roman" w:cs="Times New Roman"/>
          <w:b/>
          <w:noProof/>
          <w:sz w:val="24"/>
          <w:szCs w:val="24"/>
        </w:rPr>
        <w:t xml:space="preserve">              x</w:t>
      </w:r>
      <w:r w:rsidRPr="00265220">
        <w:rPr>
          <w:rFonts w:ascii="Times New Roman" w:hAnsi="Times New Roman" w:cs="Times New Roman"/>
          <w:b/>
          <w:noProof/>
          <w:sz w:val="24"/>
          <w:szCs w:val="24"/>
          <w:vertAlign w:val="subscript"/>
        </w:rPr>
        <w:t>2/</w:t>
      </w:r>
      <w:r w:rsidRPr="00265220">
        <w:rPr>
          <w:rFonts w:ascii="Times New Roman" w:hAnsi="Times New Roman" w:cs="Times New Roman"/>
          <w:b/>
          <w:noProof/>
          <w:sz w:val="24"/>
          <w:szCs w:val="24"/>
        </w:rPr>
        <w:t>y</w:t>
      </w:r>
    </w:p>
    <w:p w:rsidR="00265220" w:rsidRPr="00265220" w:rsidRDefault="00265220" w:rsidP="00265220">
      <w:pPr>
        <w:spacing w:after="240" w:line="360" w:lineRule="auto"/>
        <w:rPr>
          <w:rFonts w:ascii="Times New Roman" w:hAnsi="Times New Roman" w:cs="Times New Roman"/>
          <w:b/>
          <w:sz w:val="24"/>
          <w:szCs w:val="24"/>
        </w:rPr>
      </w:pPr>
    </w:p>
    <w:p w:rsidR="00265220" w:rsidRPr="00265220" w:rsidRDefault="00265220" w:rsidP="00265220">
      <w:pPr>
        <w:spacing w:after="240" w:line="360" w:lineRule="auto"/>
        <w:rPr>
          <w:rFonts w:ascii="Times New Roman" w:hAnsi="Times New Roman" w:cs="Times New Roman"/>
          <w:b/>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60288" behindDoc="0" locked="0" layoutInCell="1" allowOverlap="1" wp14:anchorId="1B711E63" wp14:editId="5DA770DD">
                <wp:simplePos x="0" y="0"/>
                <wp:positionH relativeFrom="column">
                  <wp:posOffset>257175</wp:posOffset>
                </wp:positionH>
                <wp:positionV relativeFrom="paragraph">
                  <wp:posOffset>-516480</wp:posOffset>
                </wp:positionV>
                <wp:extent cx="4781550" cy="2307179"/>
                <wp:effectExtent l="0" t="0" r="0" b="0"/>
                <wp:wrapNone/>
                <wp:docPr id="527" name="Group 5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1550" cy="2307179"/>
                          <a:chOff x="2460" y="6762"/>
                          <a:chExt cx="7455" cy="5181"/>
                        </a:xfrm>
                      </wpg:grpSpPr>
                      <wps:wsp>
                        <wps:cNvPr id="528" name="AutoShape 635"/>
                        <wps:cNvCnPr>
                          <a:cxnSpLocks noChangeShapeType="1"/>
                        </wps:cNvCnPr>
                        <wps:spPr bwMode="auto">
                          <a:xfrm flipH="1">
                            <a:off x="3006" y="7014"/>
                            <a:ext cx="4037" cy="4286"/>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29" name="Oval 636"/>
                        <wps:cNvSpPr>
                          <a:spLocks noChangeArrowheads="1"/>
                        </wps:cNvSpPr>
                        <wps:spPr bwMode="auto">
                          <a:xfrm>
                            <a:off x="4915" y="9093"/>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30" name="Oval 637"/>
                        <wps:cNvSpPr>
                          <a:spLocks noChangeArrowheads="1"/>
                        </wps:cNvSpPr>
                        <wps:spPr bwMode="auto">
                          <a:xfrm>
                            <a:off x="5510" y="8519"/>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31" name="Oval 640"/>
                        <wps:cNvSpPr>
                          <a:spLocks noChangeArrowheads="1"/>
                        </wps:cNvSpPr>
                        <wps:spPr bwMode="auto">
                          <a:xfrm>
                            <a:off x="7519" y="10496"/>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532" name="Group 651"/>
                        <wpg:cNvGrpSpPr>
                          <a:grpSpLocks/>
                        </wpg:cNvGrpSpPr>
                        <wpg:grpSpPr bwMode="auto">
                          <a:xfrm>
                            <a:off x="2960" y="6943"/>
                            <a:ext cx="6572" cy="4374"/>
                            <a:chOff x="2960" y="6943"/>
                            <a:chExt cx="6572" cy="4374"/>
                          </a:xfrm>
                        </wpg:grpSpPr>
                        <wps:wsp>
                          <wps:cNvPr id="533" name="AutoShape 633"/>
                          <wps:cNvCnPr>
                            <a:cxnSpLocks noChangeShapeType="1"/>
                          </wps:cNvCnPr>
                          <wps:spPr bwMode="auto">
                            <a:xfrm>
                              <a:off x="2990" y="7106"/>
                              <a:ext cx="16" cy="4194"/>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4" name="AutoShape 634"/>
                          <wps:cNvCnPr>
                            <a:cxnSpLocks noChangeShapeType="1"/>
                          </wps:cNvCnPr>
                          <wps:spPr bwMode="auto">
                            <a:xfrm>
                              <a:off x="3006" y="11317"/>
                              <a:ext cx="6526"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5" name="Oval 638"/>
                          <wps:cNvSpPr>
                            <a:spLocks noChangeArrowheads="1"/>
                          </wps:cNvSpPr>
                          <wps:spPr bwMode="auto">
                            <a:xfrm>
                              <a:off x="6981" y="6943"/>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36" name="AutoShape 639"/>
                          <wps:cNvCnPr>
                            <a:cxnSpLocks noChangeShapeType="1"/>
                          </wps:cNvCnPr>
                          <wps:spPr bwMode="auto">
                            <a:xfrm flipH="1" flipV="1">
                              <a:off x="2960" y="8045"/>
                              <a:ext cx="5977" cy="325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37" name="Freeform 641"/>
                          <wps:cNvSpPr>
                            <a:spLocks/>
                          </wps:cNvSpPr>
                          <wps:spPr bwMode="auto">
                            <a:xfrm>
                              <a:off x="4915" y="7295"/>
                              <a:ext cx="4492" cy="3613"/>
                            </a:xfrm>
                            <a:custGeom>
                              <a:avLst/>
                              <a:gdLst>
                                <a:gd name="T0" fmla="*/ 0 w 5290"/>
                                <a:gd name="T1" fmla="*/ 0 h 3348"/>
                                <a:gd name="T2" fmla="*/ 1036 w 5290"/>
                                <a:gd name="T3" fmla="*/ 1728 h 3348"/>
                                <a:gd name="T4" fmla="*/ 2700 w 5290"/>
                                <a:gd name="T5" fmla="*/ 3311 h 3348"/>
                                <a:gd name="T6" fmla="*/ 4492 w 5290"/>
                                <a:gd name="T7" fmla="*/ 3541 h 334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290" h="3348">
                                  <a:moveTo>
                                    <a:pt x="0" y="0"/>
                                  </a:moveTo>
                                  <a:cubicBezTo>
                                    <a:pt x="345" y="545"/>
                                    <a:pt x="690" y="1090"/>
                                    <a:pt x="1220" y="1601"/>
                                  </a:cubicBezTo>
                                  <a:cubicBezTo>
                                    <a:pt x="1750" y="2112"/>
                                    <a:pt x="2502" y="2788"/>
                                    <a:pt x="3180" y="3068"/>
                                  </a:cubicBezTo>
                                  <a:cubicBezTo>
                                    <a:pt x="3858" y="3348"/>
                                    <a:pt x="4938" y="3246"/>
                                    <a:pt x="5290" y="3281"/>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50" name="Rectangle 642"/>
                        <wps:cNvSpPr>
                          <a:spLocks noChangeArrowheads="1"/>
                        </wps:cNvSpPr>
                        <wps:spPr bwMode="auto">
                          <a:xfrm>
                            <a:off x="7388" y="10111"/>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sidRPr="00067342">
                                <w:rPr>
                                  <w:rFonts w:ascii="Times New Roman" w:hAnsi="Times New Roman"/>
                                  <w:sz w:val="24"/>
                                  <w:szCs w:val="24"/>
                                </w:rPr>
                                <w:t>Q</w:t>
                              </w:r>
                              <w:r w:rsidRPr="00067342">
                                <w:rPr>
                                  <w:rFonts w:ascii="Verdana" w:hAnsi="Verdana"/>
                                  <w:sz w:val="24"/>
                                  <w:szCs w:val="24"/>
                                </w:rPr>
                                <w:t>’</w:t>
                              </w:r>
                            </w:p>
                          </w:txbxContent>
                        </wps:txbx>
                        <wps:bodyPr rot="0" vert="horz" wrap="square" lIns="91440" tIns="45720" rIns="91440" bIns="45720" anchor="t" anchorCtr="0" upright="1">
                          <a:noAutofit/>
                        </wps:bodyPr>
                      </wps:wsp>
                      <wps:wsp>
                        <wps:cNvPr id="551" name="Rectangle 643"/>
                        <wps:cNvSpPr>
                          <a:spLocks noChangeArrowheads="1"/>
                        </wps:cNvSpPr>
                        <wps:spPr bwMode="auto">
                          <a:xfrm>
                            <a:off x="9289" y="10519"/>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S</w:t>
                              </w:r>
                              <w:r w:rsidRPr="00067342">
                                <w:rPr>
                                  <w:rFonts w:ascii="Verdana" w:hAnsi="Verdana"/>
                                  <w:sz w:val="24"/>
                                  <w:szCs w:val="24"/>
                                </w:rPr>
                                <w:t>’</w:t>
                              </w:r>
                            </w:p>
                          </w:txbxContent>
                        </wps:txbx>
                        <wps:bodyPr rot="0" vert="horz" wrap="square" lIns="91440" tIns="45720" rIns="91440" bIns="45720" anchor="t" anchorCtr="0" upright="1">
                          <a:noAutofit/>
                        </wps:bodyPr>
                      </wps:wsp>
                      <wps:wsp>
                        <wps:cNvPr id="572" name="Rectangle 644"/>
                        <wps:cNvSpPr>
                          <a:spLocks noChangeArrowheads="1"/>
                        </wps:cNvSpPr>
                        <wps:spPr bwMode="auto">
                          <a:xfrm>
                            <a:off x="8741" y="11270"/>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A</w:t>
                              </w:r>
                              <w:r w:rsidRPr="00067342">
                                <w:rPr>
                                  <w:rFonts w:ascii="Verdana" w:hAnsi="Verdana"/>
                                  <w:sz w:val="24"/>
                                  <w:szCs w:val="24"/>
                                </w:rPr>
                                <w:t>’</w:t>
                              </w:r>
                            </w:p>
                          </w:txbxContent>
                        </wps:txbx>
                        <wps:bodyPr rot="0" vert="horz" wrap="square" lIns="91440" tIns="45720" rIns="91440" bIns="45720" anchor="t" anchorCtr="0" upright="1">
                          <a:noAutofit/>
                        </wps:bodyPr>
                      </wps:wsp>
                      <wps:wsp>
                        <wps:cNvPr id="575" name="Rectangle 645"/>
                        <wps:cNvSpPr>
                          <a:spLocks noChangeArrowheads="1"/>
                        </wps:cNvSpPr>
                        <wps:spPr bwMode="auto">
                          <a:xfrm>
                            <a:off x="4802" y="9266"/>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R</w:t>
                              </w:r>
                            </w:p>
                          </w:txbxContent>
                        </wps:txbx>
                        <wps:bodyPr rot="0" vert="horz" wrap="square" lIns="91440" tIns="45720" rIns="91440" bIns="45720" anchor="t" anchorCtr="0" upright="1">
                          <a:noAutofit/>
                        </wps:bodyPr>
                      </wps:wsp>
                      <wps:wsp>
                        <wps:cNvPr id="576" name="Rectangle 646"/>
                        <wps:cNvSpPr>
                          <a:spLocks noChangeArrowheads="1"/>
                        </wps:cNvSpPr>
                        <wps:spPr bwMode="auto">
                          <a:xfrm>
                            <a:off x="6498" y="6762"/>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P</w:t>
                              </w:r>
                            </w:p>
                          </w:txbxContent>
                        </wps:txbx>
                        <wps:bodyPr rot="0" vert="horz" wrap="square" lIns="91440" tIns="45720" rIns="91440" bIns="45720" anchor="t" anchorCtr="0" upright="1">
                          <a:noAutofit/>
                        </wps:bodyPr>
                      </wps:wsp>
                      <wps:wsp>
                        <wps:cNvPr id="577" name="Rectangle 647"/>
                        <wps:cNvSpPr>
                          <a:spLocks noChangeArrowheads="1"/>
                        </wps:cNvSpPr>
                        <wps:spPr bwMode="auto">
                          <a:xfrm>
                            <a:off x="5681" y="8311"/>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Q</w:t>
                              </w:r>
                            </w:p>
                          </w:txbxContent>
                        </wps:txbx>
                        <wps:bodyPr rot="0" vert="horz" wrap="square" lIns="91440" tIns="45720" rIns="91440" bIns="45720" anchor="t" anchorCtr="0" upright="1">
                          <a:noAutofit/>
                        </wps:bodyPr>
                      </wps:wsp>
                      <wps:wsp>
                        <wps:cNvPr id="579" name="Rectangle 648"/>
                        <wps:cNvSpPr>
                          <a:spLocks noChangeArrowheads="1"/>
                        </wps:cNvSpPr>
                        <wps:spPr bwMode="auto">
                          <a:xfrm>
                            <a:off x="4884" y="6943"/>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S</w:t>
                              </w:r>
                            </w:p>
                          </w:txbxContent>
                        </wps:txbx>
                        <wps:bodyPr rot="0" vert="horz" wrap="square" lIns="91440" tIns="45720" rIns="91440" bIns="45720" anchor="t" anchorCtr="0" upright="1">
                          <a:noAutofit/>
                        </wps:bodyPr>
                      </wps:wsp>
                      <wps:wsp>
                        <wps:cNvPr id="580" name="Rectangle 649"/>
                        <wps:cNvSpPr>
                          <a:spLocks noChangeArrowheads="1"/>
                        </wps:cNvSpPr>
                        <wps:spPr bwMode="auto">
                          <a:xfrm>
                            <a:off x="2460" y="7809"/>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A</w:t>
                              </w:r>
                            </w:p>
                          </w:txbxContent>
                        </wps:txbx>
                        <wps:bodyPr rot="0" vert="horz" wrap="square" lIns="91440" tIns="45720" rIns="91440" bIns="45720" anchor="t" anchorCtr="0" upright="1">
                          <a:noAutofit/>
                        </wps:bodyPr>
                      </wps:wsp>
                      <wps:wsp>
                        <wps:cNvPr id="582" name="Rectangle 650"/>
                        <wps:cNvSpPr>
                          <a:spLocks noChangeArrowheads="1"/>
                        </wps:cNvSpPr>
                        <wps:spPr bwMode="auto">
                          <a:xfrm>
                            <a:off x="2638" y="11129"/>
                            <a:ext cx="626"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067342" w:rsidRDefault="00D45785" w:rsidP="00265220">
                              <w:pPr>
                                <w:rPr>
                                  <w:rFonts w:ascii="Times New Roman" w:hAnsi="Times New Roman"/>
                                  <w:sz w:val="24"/>
                                  <w:szCs w:val="24"/>
                                </w:rPr>
                              </w:pPr>
                              <w:r>
                                <w:rPr>
                                  <w:rFonts w:ascii="Times New Roman" w:hAnsi="Times New Roman"/>
                                  <w:sz w:val="24"/>
                                  <w:szCs w:val="24"/>
                                </w:rPr>
                                <w:t>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0" o:spid="_x0000_s1083" style="position:absolute;margin-left:20.25pt;margin-top:-40.65pt;width:376.5pt;height:181.65pt;z-index:251660288" coordorigin="2460,6762" coordsize="7455,5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d7uRQgAAL5GAAAOAAAAZHJzL2Uyb0RvYy54bWzsXG2TmzYQ/t6Z/geGj51xjEC8eeLLJL5z&#10;2pm0yTTXfseAbaYYKHDnu2T637u7EjL4pbkmMXdtuA8+QCshrR49u9qV/fzF3SbVbuOySvJsqrNn&#10;hq7FWZhHSbaa6r9dz0eerlV1kEVBmmfxVL+PK/3FxfffPd8Wk9jM13kaxaUGjWTVZFtM9XVdF5Px&#10;uArX8SaonuVFnEHhMi83QQ235WoclcEWWt+kY9MwnPE2L6OizMO4quDppSjUL6j95TIO67fLZRXX&#10;WjrVoW81fZb0ucDP8cXzYLIqg2KdhLIbwWf0YhMkGbxUNXUZ1IF2UyYHTW2SsMyrfFk/C/PNOF8u&#10;kzCmMcBomLE3mtdlflPQWFaT7apQagLV7unps5sNf7l9V2pJNNVt09W1LNjAJNF7Ndsk9WyL1QSk&#10;XpfF++JdKcYIl2/y8I8KtDfeL8f7lRDWFtuf8wgaDG7qnNRztyw32AQMXLujWbhXsxDf1VoID7nr&#10;MduGyQqhzLQMl7m+mKdwDZOJ9UzuQDkUO65jNmVXsr7LbVtUtpnHsHQcTMSLqbOycwgRwFy1U2v1&#10;ZWp9vw6KmGarQoUptcIKEGp9CVogIc2xbOwXdgAkZ5nQa3iXSb1qWT5bB9kqJvHr+wJ0KEbSqYI3&#10;FUzKcT1ryzQpfsSKLY1bsGZIc67BuNCc0rthAQJQ6dz0nI7egklRVvXrON9oeDHVq7oMktW6nuVZ&#10;BmssL8VLgts3VS0U3lTAd2f5PElTeB5M0kzbQpd8AyYY76s8TSIspZtytZilpXYb4GqlP9mNjhis&#10;iiyi1tZxEF3J6zpIUnEN051m2B6MDPojr8Ry/Ogb/pV35fERN52rETcuL0cv5zM+cubMtS+ty9ns&#10;kv2FXWN8sk6iKM6wdw01MP4wjEiSEotakYPSw7jbOiEUOtv8p04DVsXsCpws8uj+XYm6xecA297w&#10;6zf4fQvzAtAlaEgcNpRQCT5QuH1ZlvkWZwfWVAe4okIztOPAxQmTBMF9BmsZIAnTZnXhyrgl0IoX&#10;AnMNuzTYk2CNU1gIFS7NYHICoR18VQ+DoYCyb5v2uZF8FApamQtrBtYXLtZ5+UHXtmDJYHX+eROU&#10;sa6lP2Wgf59xjqaPbrjtAq1rZbtk0S4JshCamuq1ronLWS3M5U1R4opv+CTLkc6WCS13nE8B0P7x&#10;acFwBL9KfLqIhp7wadtMGCLPZtJINXQ64HPAZwRulcW6+IS12B8+XYQl8iczuE/ETVaR/KwBoE8f&#10;oNKVRj4jL7xxKi2zAZXw1R2brOy+L477ka/lq5t+43P7wuDukOSAUZGeo+VKr3Lnqx/WC9dX0lc/&#10;rPmovroFLsWhr07uhTQoZ/LVWy6P6fvCpLgMXHWgip2eGbju5J8zn7SsdDX45yKCAG71N+efW/wY&#10;ZgkfvWFW7SoZsxj5XzvQOrYpYUuGb8DssKe0IfzR9dm9Hn0ix4eoEAWPDgzZ4BI9fZeoj5gdxDiO&#10;+AG0wTsvp+5idnT1e7PbluEQ5YN5BqcI4o5mbd+V0TvLhPjnPwZEhuidSjAcDZz/j6J3GNIVHu28&#10;jGPMo2gOl3sFCj7vRfAQN53YCd6cjjG3/FYVqnNNfw+bnPtyf2A5bD9YF96IyHI7Ogf7lkhGbleR&#10;7P81eMXLTQrZmR/GmqFtIT8BjjL5xzsZIPaWzFqzLE6mBRts2oGuKBlmWM6JpmArsBNzTU873hp4&#10;X0rMdI1THQODp8Qsi7ETrQHvKDHU2om+waQqMcvmp1qDzIMSMzQHA+qaY9sigttWCcQIHiaI0a4H&#10;SnanYu/l4AWqGQ7WImkQTCABImcdriD8CHmua4+Cq0VeYd4HMQDBjGsRUqYKCJudtN+RhplG6QZx&#10;INaVhtHgg6ZxmEoUb8jzUFwkORpxmCsUJ3cXxkPi4r8cRAmZkf28Y6lrkHdcCNwWQY1jpz7AJWZG&#10;CNTaeqoTcrFkk9/G1znJ1Hs5M3jbrjS8WSThq/hDW9YCK4GdtBtrUVATjtxhMqNZQeI5MzE2DPLM&#10;MZSKO80eewnkTUQtkzGZjBPNmbYhZsB0PbkKRYHFPFHDMhwqQLV98j2WZwOgoXe7RS2a474lCyAv&#10;KDVL4xTKxBqmSgS23wOvxSmgtIuaC+rLjpJUzuYbz12dzpDM6U96HC2xz05yPf3MBpjIVmSuD48U&#10;l5iw478CqwA1pjEYclpuHXMNGdUzpeJcCxYxkYPBGLHDzvl0mi2+4zZkeyIXh5xIpHsiEddZbkh6&#10;6gGsy6eZ1W1BHrTfzh3+65UhNErnRj76zOTGK9MfzR3PHfE5t0e+a3gjg/mvIKTKfX457yaq3yRZ&#10;/OWJarRCX5TU3CQ1HOlJk81U91QOP5icytWrPDt2n6j4E5nw+m5xRydWTOXHitzj0+cNXKrnP3EC&#10;uYAjXNGOYu85/V89be+bXpN2OsiLDlxx9LjLwBXn5QplKgeuaJ9Ow8TdoV/Rzh6cmys8F+IR5Fcw&#10;2D8L9705QzFwxcAV6nRgf36FMpUDV3S4QmVt2nsQCpf0tAfhnowo+KazlxsfqGKgikegCmUpB6ro&#10;UIVKoLWpgpZsT1ThcF+EK3ZfERi8CoinDNGKrgr68yqUoRyookMVKkPZpopeD3E78kCIB4m5YQOi&#10;vq4yUMVjUYUylANVdKhCfRWpTRV9nh3jnieyxM7B2bFhAzJsQB5hA6IM5UAVbarAAwaHcc32Cb5z&#10;xzXVd5Rdz9j7athAFQNVPAJVKEM5UEWHKo6lQOC8BRwt7ClWYTryABMcrDAHrhgPOxDIhR4eqILT&#10;fr0drVCW8r/CFXQkC34khU6QyB90wV9had/DdftnZy7+BgAA//8DAFBLAwQUAAYACAAAACEAOj/n&#10;8eIAAAAKAQAADwAAAGRycy9kb3ducmV2LnhtbEyPwU7DMAyG70i8Q2QkblvSlkEpTadpAk7TJDak&#10;abes8dpqTVI1Wdu9PeYER9uffn9/vpxMywbsfeOshGgugKEtnW5sJeF7/zFLgfmgrFatsyjhhh6W&#10;xf1drjLtRvuFwy5UjEKsz5SEOoQu49yXNRrl565DS7ez640KNPYV170aKdy0PBbimRvVWPpQqw7X&#10;NZaX3dVI+BzVuEqi92FzOa9vx/1ie9hEKOXjw7R6AxZwCn8w/OqTOhTkdHJXqz1rJTyJBZESZmmU&#10;ACPg5TWhzUlCnMYCeJHz/xWKHwAAAP//AwBQSwECLQAUAAYACAAAACEAtoM4kv4AAADhAQAAEwAA&#10;AAAAAAAAAAAAAAAAAAAAW0NvbnRlbnRfVHlwZXNdLnhtbFBLAQItABQABgAIAAAAIQA4/SH/1gAA&#10;AJQBAAALAAAAAAAAAAAAAAAAAC8BAABfcmVscy8ucmVsc1BLAQItABQABgAIAAAAIQANKd7uRQgA&#10;AL5GAAAOAAAAAAAAAAAAAAAAAC4CAABkcnMvZTJvRG9jLnhtbFBLAQItABQABgAIAAAAIQA6P+fx&#10;4gAAAAoBAAAPAAAAAAAAAAAAAAAAAJ8KAABkcnMvZG93bnJldi54bWxQSwUGAAAAAAQABADzAAAA&#10;rgsAAAAA&#10;">
                <v:shape id="AutoShape 635" o:spid="_x0000_s1084" type="#_x0000_t32" style="position:absolute;left:3006;top:7014;width:4037;height:4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AVp8EAAADcAAAADwAAAGRycy9kb3ducmV2LnhtbERPyWrDMBC9F/oPYgq9NXJc2gTXciiF&#10;hlzjBHIdrKnlxBrZlrz076NDocfH2/PdYlsx0eAbxwrWqwQEceV0w7WC8+n7ZQvCB2SNrWNS8Ese&#10;dsXjQ46ZdjMfaSpDLWII+wwVmBC6TEpfGbLoV64jjtyPGyyGCIda6gHnGG5bmSbJu7TYcGww2NGX&#10;oepWjlbB6/nan5LLZn3Z96bf4+gPZb9V6vlp+fwAEWgJ/+I/90EreEvj2ngmHgFZ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wBWnwQAAANwAAAAPAAAAAAAAAAAAAAAA&#10;AKECAABkcnMvZG93bnJldi54bWxQSwUGAAAAAAQABAD5AAAAjwMAAAAA&#10;" strokeweight="1.5pt"/>
                <v:oval id="Oval 636" o:spid="_x0000_s1085" style="position:absolute;left:4915;top:9093;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mqDsMA&#10;AADcAAAADwAAAGRycy9kb3ducmV2LnhtbESPQYvCMBSE78L+h/AW9iKaKihajSIFF692PXh8Ns+2&#10;2LyUJNr2328WhD0OM/MNs933phEvcr62rGA2TUAQF1bXXCq4/BwnKxA+IGtsLJOCgTzsdx+jLaba&#10;dnymVx5KESHsU1RQhdCmUvqiIoN+alvi6N2tMxiidKXUDrsIN42cJ8lSGqw5LlTYUlZR8cifRoEb&#10;t0M2nLLj7Mbf+aJb6evyopX6+uwPGxCB+vAffrdPWsFivoa/M/EI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mqDsMAAADcAAAADwAAAAAAAAAAAAAAAACYAgAAZHJzL2Rv&#10;d25yZXYueG1sUEsFBgAAAAAEAAQA9QAAAIgDAAAAAA==&#10;" fillcolor="black"/>
                <v:oval id="Oval 637" o:spid="_x0000_s1086" style="position:absolute;left:5510;top:8519;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qVTsAA&#10;AADcAAAADwAAAGRycy9kb3ducmV2LnhtbERPTYvCMBC9L+x/CCN4WTRVUaRrlKXg4tXag8exmW2L&#10;zaQkWdv+e3MQPD7e9+4wmFY8yPnGsoLFPAFBXFrdcKWguBxnWxA+IGtsLZOCkTwc9p8fO0y17flM&#10;jzxUIoawT1FBHUKXSunLmgz6ue2II/dnncEQoaukdtjHcNPKZZJspMGGY0ONHWU1lff83yhwX92Y&#10;jafsuLjxb77ut/q6KbRS08nw8w0i0BDe4pf7pBWsV3F+PBOPgN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jqVTsAAAADcAAAADwAAAAAAAAAAAAAAAACYAgAAZHJzL2Rvd25y&#10;ZXYueG1sUEsFBgAAAAAEAAQA9QAAAIUDAAAAAA==&#10;" fillcolor="black"/>
                <v:oval id="Oval 640" o:spid="_x0000_s1087" style="position:absolute;left:7519;top:10496;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Yw1cMA&#10;AADcAAAADwAAAGRycy9kb3ducmV2LnhtbESPQWvCQBSE74X+h+UVeil1E0WR1FUkoHg1zcHjM/ua&#10;hGbfht3VJP++Kwg9DjPzDbPZjaYTd3K+tawgnSUgiCurW64VlN+HzzUIH5A1dpZJwUQedtvXlw1m&#10;2g58pnsRahEh7DNU0ITQZ1L6qiGDfmZ74uj9WGcwROlqqR0OEW46OU+SlTTYclxosKe8oeq3uBkF&#10;7qOf8umUH9IrH4vlsNaXVamVen8b918gAo3hP/xsn7SC5SKFx5l4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Yw1cMAAADcAAAADwAAAAAAAAAAAAAAAACYAgAAZHJzL2Rv&#10;d25yZXYueG1sUEsFBgAAAAAEAAQA9QAAAIgDAAAAAA==&#10;" fillcolor="black"/>
                <v:group id="Group 651" o:spid="_x0000_s1088" style="position:absolute;left:2960;top:6943;width:6572;height:4374" coordorigin="2960,6943" coordsize="6572,4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bnHFMQAAADcAAAADwAAAGRycy9kb3ducmV2LnhtbESPQYvCMBSE74L/ITxh&#10;b5pWUaQaRUSXPciCVVj29miebbF5KU1s67/fLAgeh5n5hllve1OJlhpXWlYQTyIQxJnVJecKrpfj&#10;eAnCeWSNlWVS8CQH281wsMZE247P1KY+FwHCLkEFhfd1IqXLCjLoJrYmDt7NNgZ9kE0udYNdgJtK&#10;TqNoIQ2WHBYKrGlfUHZPH0bBZ4fdbhYf2tP9tn/+XubfP6eYlPoY9bsVCE+9f4df7S+tYD6bwv+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bnHFMQAAADcAAAA&#10;DwAAAAAAAAAAAAAAAACqAgAAZHJzL2Rvd25yZXYueG1sUEsFBgAAAAAEAAQA+gAAAJsDAAAAAA==&#10;">
                  <v:shape id="AutoShape 633" o:spid="_x0000_s1089" type="#_x0000_t32" style="position:absolute;left:2990;top:7106;width:16;height:4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d8dsMAAADcAAAADwAAAGRycy9kb3ducmV2LnhtbESPQWvCQBSE7wX/w/KE3pqNBotEV1Gh&#10;kEsPWi/eHtmXbDD7NmbXJP333UKhx2FmvmG2+8m2YqDeN44VLJIUBHHpdMO1guvXx9sahA/IGlvH&#10;pOCbPOx3s5ct5tqNfKbhEmoRIexzVGBC6HIpfWnIok9cRxy9yvUWQ5R9LXWPY4TbVi7T9F1abDgu&#10;GOzoZKi8X55Wge20fXw6o2/3JmuPVFSHYzoo9TqfDhsQgabwH/5rF1rBKsvg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ZnfHbDAAAA3AAAAA8AAAAAAAAAAAAA&#10;AAAAoQIAAGRycy9kb3ducmV2LnhtbFBLBQYAAAAABAAEAPkAAACRAwAAAAA=&#10;" strokeweight="1.5pt"/>
                  <v:shape id="AutoShape 634" o:spid="_x0000_s1090" type="#_x0000_t32" style="position:absolute;left:3006;top:11317;width:652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7kAsMAAADcAAAADwAAAGRycy9kb3ducmV2LnhtbESPT4vCMBTE74LfITxhb5r6Z0Vqo6gg&#10;eNmD7l68PZpnU9q81CbW7rffCMIeh5n5DZNte1uLjlpfOlYwnSQgiHOnSy4U/HwfxysQPiBrrB2T&#10;gl/ysN0MBxmm2j35TN0lFCJC2KeowITQpFL63JBFP3ENcfRurrUYomwLqVt8Rrit5SxJltJiyXHB&#10;YEMHQ3l1eVgFttH2/uWMvlblvN7T6bbbJ51SH6N+twYRqA//4Xf7pBV8zhfwOhOP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O5ALDAAAA3AAAAA8AAAAAAAAAAAAA&#10;AAAAoQIAAGRycy9kb3ducmV2LnhtbFBLBQYAAAAABAAEAPkAAACRAwAAAAA=&#10;" strokeweight="1.5pt"/>
                  <v:oval id="Oval 638" o:spid="_x0000_s1091" style="position:absolute;left:6981;top:6943;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021sMA&#10;AADcAAAADwAAAGRycy9kb3ducmV2LnhtbESPQWvCQBSE7wX/w/KEXopuVCKSuooEFK+NHnp8zT6T&#10;0OzbsLua5N93C4LHYWa+Ybb7wbTiQc43lhUs5gkI4tLqhisF18txtgHhA7LG1jIpGMnDfjd522Km&#10;bc9f9ChCJSKEfYYK6hC6TEpf1mTQz21HHL2bdQZDlK6S2mEf4aaVyyRZS4MNx4UaO8prKn+Lu1Hg&#10;ProxH8/5cfHDpyLtN/p7fdVKvU+HwyeIQEN4hZ/ts1aQrlL4PxOP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021sMAAADcAAAADwAAAAAAAAAAAAAAAACYAgAAZHJzL2Rv&#10;d25yZXYueG1sUEsFBgAAAAAEAAQA9QAAAIgDAAAAAA==&#10;" fillcolor="black"/>
                  <v:shape id="AutoShape 639" o:spid="_x0000_s1092" type="#_x0000_t32" style="position:absolute;left:2960;top:8045;width:5977;height:325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NsHsQAAADcAAAADwAAAGRycy9kb3ducmV2LnhtbESPQUsDMRSE74L/ITzBm31rxUW2TYsI&#10;YikKtraH3h6b183i5mVJ0u323xtB8DjMzDfMfDm6Tg0cYutFw/2kAMVSe9NKo2H39Xr3BComEkOd&#10;F9Zw4QjLxfXVnCrjz7LhYZsalSESK9JgU+orxFhbdhQnvmfJ3tEHRynL0KAJdM5w1+G0KEp01Epe&#10;sNTzi+X6e3tyGugD7WfxZg/9dB0G+37AfYmo9e3N+DwDlXhM/+G/9spoeHwo4fdMPgK4+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Q2wexAAAANwAAAAPAAAAAAAAAAAA&#10;AAAAAKECAABkcnMvZG93bnJldi54bWxQSwUGAAAAAAQABAD5AAAAkgMAAAAA&#10;" strokeweight="1.5pt"/>
                  <v:shape id="Freeform 641" o:spid="_x0000_s1093" style="position:absolute;left:4915;top:7295;width:4492;height:3613;visibility:visible;mso-wrap-style:square;v-text-anchor:top" coordsize="5290,3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l5D8gA&#10;AADcAAAADwAAAGRycy9kb3ducmV2LnhtbESP3WrCQBSE7wt9h+UUvCm60eIPqauIWFoKQo0K8e6Q&#10;PU1Csmdjdqvx7btCoZfDzHzDzJedqcWFWldaVjAcRCCIM6tLzhUc9m/9GQjnkTXWlknBjRwsF48P&#10;c4y1vfKOLonPRYCwi1FB4X0TS+myggy6gW2Ig/dtW4M+yDaXusVrgJtajqJoIg2WHBYKbGhdUFYl&#10;P0bB/vi1qcpt+n5K07SaJc+T8fDzrFTvqVu9gvDU+f/wX/tDKxi/TOF+Jhw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eXkPyAAAANwAAAAPAAAAAAAAAAAAAAAAAJgCAABk&#10;cnMvZG93bnJldi54bWxQSwUGAAAAAAQABAD1AAAAjQMAAAAA&#10;" path="m,c345,545,690,1090,1220,1601v530,511,1282,1187,1960,1467c3858,3348,4938,3246,5290,3281e" filled="f" strokeweight="1.5pt">
                    <v:path arrowok="t" o:connecttype="custom" o:connectlocs="0,0;880,1865;2293,3573;3814,3821" o:connectangles="0,0,0,0"/>
                  </v:shape>
                </v:group>
                <v:rect id="Rectangle 642" o:spid="_x0000_s1094" style="position:absolute;left:7388;top:10111;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4YFsEA&#10;AADcAAAADwAAAGRycy9kb3ducmV2LnhtbERPTYvCMBC9C/6HMIIX0VRBWapRRBDLsiDW1fPQjG2x&#10;mdQmtt1/vzks7PHxvje73lSipcaVlhXMZxEI4szqknMF39fj9AOE88gaK8uk4Icc7LbDwQZjbTu+&#10;UJv6XIQQdjEqKLyvYyldVpBBN7M1ceAetjHoA2xyqRvsQrip5CKKVtJgyaGhwJoOBWXP9G0UdNm5&#10;vV+/TvI8uSeWX8nrkN4+lRqP+v0ahKfe/4v/3IlWsFyG+eFMO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OGBbBAAAA3AAAAA8AAAAAAAAAAAAAAAAAmAIAAGRycy9kb3du&#10;cmV2LnhtbFBLBQYAAAAABAAEAPUAAACGAwAAAAA=&#10;" filled="f" stroked="f">
                  <v:textbox>
                    <w:txbxContent>
                      <w:p w:rsidR="00D45785" w:rsidRPr="00067342" w:rsidRDefault="00D45785" w:rsidP="00265220">
                        <w:pPr>
                          <w:rPr>
                            <w:rFonts w:ascii="Times New Roman" w:hAnsi="Times New Roman"/>
                            <w:sz w:val="24"/>
                            <w:szCs w:val="24"/>
                          </w:rPr>
                        </w:pPr>
                        <w:r w:rsidRPr="00067342">
                          <w:rPr>
                            <w:rFonts w:ascii="Times New Roman" w:hAnsi="Times New Roman"/>
                            <w:sz w:val="24"/>
                            <w:szCs w:val="24"/>
                          </w:rPr>
                          <w:t>Q</w:t>
                        </w:r>
                        <w:r w:rsidRPr="00067342">
                          <w:rPr>
                            <w:rFonts w:ascii="Verdana" w:hAnsi="Verdana"/>
                            <w:sz w:val="24"/>
                            <w:szCs w:val="24"/>
                          </w:rPr>
                          <w:t>’</w:t>
                        </w:r>
                      </w:p>
                    </w:txbxContent>
                  </v:textbox>
                </v:rect>
                <v:rect id="Rectangle 643" o:spid="_x0000_s1095" style="position:absolute;left:9289;top:10519;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K9jcUA&#10;AADcAAAADwAAAGRycy9kb3ducmV2LnhtbESP3WrCQBSE7wXfYTmCN1I3CkpJXUUEMRRBjD/Xh+xp&#10;Epo9G7Nrkr69Wyj0cpiZb5jVpjeVaKlxpWUFs2kEgjizuuRcwfWyf3sH4TyyxsoyKfghB5v1cLDC&#10;WNuOz9SmPhcBwi5GBYX3dSylywoy6Ka2Jg7el20M+iCbXOoGuwA3lZxH0VIaLDksFFjTrqDsO30a&#10;BV12au+X40GeJvfE8iN57NLbp1LjUb/9AOGp9//hv3aiFSwWM/g9E46AX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Ar2NxQAAANwAAAAPAAAAAAAAAAAAAAAAAJgCAABkcnMv&#10;ZG93bnJldi54bWxQSwUGAAAAAAQABAD1AAAAigM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S</w:t>
                        </w:r>
                        <w:r w:rsidRPr="00067342">
                          <w:rPr>
                            <w:rFonts w:ascii="Verdana" w:hAnsi="Verdana"/>
                            <w:sz w:val="24"/>
                            <w:szCs w:val="24"/>
                          </w:rPr>
                          <w:t>’</w:t>
                        </w:r>
                      </w:p>
                    </w:txbxContent>
                  </v:textbox>
                </v:rect>
                <v:rect id="Rectangle 644" o:spid="_x0000_s1096" style="position:absolute;left:8741;top:11270;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V/msUA&#10;AADcAAAADwAAAGRycy9kb3ducmV2LnhtbESPQWvCQBSE7wX/w/IKXopuFKwluooIYiiCGKvnR/aZ&#10;hGbfxuw2if/eLRR6HGbmG2a57k0lWmpcaVnBZByBIM6sLjlX8HXejT5AOI+ssbJMCh7kYL0avCwx&#10;1rbjE7Wpz0WAsItRQeF9HUvpsoIMurGtiYN3s41BH2STS91gF+CmktMoepcGSw4LBda0LSj7Tn+M&#10;gi47ttfzYS+Pb9fE8j25b9PLp1LD136zAOGp9//hv3aiFczmU/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ZX+axQAAANwAAAAPAAAAAAAAAAAAAAAAAJgCAABkcnMv&#10;ZG93bnJldi54bWxQSwUGAAAAAAQABAD1AAAAigM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A</w:t>
                        </w:r>
                        <w:r w:rsidRPr="00067342">
                          <w:rPr>
                            <w:rFonts w:ascii="Verdana" w:hAnsi="Verdana"/>
                            <w:sz w:val="24"/>
                            <w:szCs w:val="24"/>
                          </w:rPr>
                          <w:t>’</w:t>
                        </w:r>
                      </w:p>
                    </w:txbxContent>
                  </v:textbox>
                </v:rect>
                <v:rect id="Rectangle 645" o:spid="_x0000_s1097" style="position:absolute;left:4802;top:9266;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zn7sUA&#10;AADcAAAADwAAAGRycy9kb3ducmV2LnhtbESP3WrCQBSE74W+w3KE3pS6seAPqasUQRpEEKP1+pA9&#10;TYLZszG7TeLbu0LBy2FmvmEWq95UoqXGlZYVjEcRCOLM6pJzBafj5n0OwnlkjZVlUnAjB6vly2CB&#10;sbYdH6hNfS4ChF2MCgrv61hKlxVk0I1sTRy8X9sY9EE2udQNdgFuKvkRRVNpsOSwUGBN64KyS/pn&#10;FHTZvj0fd99y/3ZOLF+T6zr92Sr1Ouy/PkF46v0z/N9OtILJbAK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jOfuxQAAANwAAAAPAAAAAAAAAAAAAAAAAJgCAABkcnMv&#10;ZG93bnJldi54bWxQSwUGAAAAAAQABAD1AAAAigM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R</w:t>
                        </w:r>
                      </w:p>
                    </w:txbxContent>
                  </v:textbox>
                </v:rect>
                <v:rect id="Rectangle 646" o:spid="_x0000_s1098" style="position:absolute;left:6498;top:6762;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55mcUA&#10;AADcAAAADwAAAGRycy9kb3ducmV2LnhtbESP3WrCQBSE7wt9h+UIvZG6seAPqasUQRpEEKP1+pA9&#10;TYLZszG7TeLbu4LQy2FmvmEWq95UoqXGlZYVjEcRCOLM6pJzBafj5n0OwnlkjZVlUnAjB6vl68sC&#10;Y207PlCb+lwECLsYFRTe17GULivIoBvZmjh4v7Yx6INscqkb7ALcVPIjiqbSYMlhocCa1gVll/TP&#10;KOiyfXs+7r7lfnhOLF+T6zr92Sr1Nui/PkF46v1/+NlOtILJbAq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nmZxQAAANwAAAAPAAAAAAAAAAAAAAAAAJgCAABkcnMv&#10;ZG93bnJldi54bWxQSwUGAAAAAAQABAD1AAAAigM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P</w:t>
                        </w:r>
                      </w:p>
                    </w:txbxContent>
                  </v:textbox>
                </v:rect>
                <v:rect id="Rectangle 647" o:spid="_x0000_s1099" style="position:absolute;left:5681;top:8311;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LcAsUA&#10;AADcAAAADwAAAGRycy9kb3ducmV2LnhtbESP3WrCQBSE7wt9h+UIvSl1Y8EfUlcpgjSIIEbr9SF7&#10;mgSzZ2N2m8S3dwXBy2FmvmHmy95UoqXGlZYVjIYRCOLM6pJzBcfD+mMGwnlkjZVlUnAlB8vF68sc&#10;Y2073lOb+lwECLsYFRTe17GULivIoBvamjh4f7Yx6INscqkb7ALcVPIziibSYMlhocCaVgVl5/Tf&#10;KOiyXXs6bH/k7v2UWL4kl1X6u1HqbdB/f4Hw1Ptn+NFOtILxdAr3M+EI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EtwCxQAAANwAAAAPAAAAAAAAAAAAAAAAAJgCAABkcnMv&#10;ZG93bnJldi54bWxQSwUGAAAAAAQABAD1AAAAigM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Q</w:t>
                        </w:r>
                      </w:p>
                    </w:txbxContent>
                  </v:textbox>
                </v:rect>
                <v:rect id="Rectangle 648" o:spid="_x0000_s1100" style="position:absolute;left:4884;top:6943;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t68UA&#10;AADcAAAADwAAAGRycy9kb3ducmV2LnhtbESPQWvCQBSE70L/w/IKXqRuKmjb1FWKUAwiiLH1/Mi+&#10;JqHZtzG7JvHfu4LgcZiZb5j5sjeVaKlxpWUFr+MIBHFmdcm5gp/D98s7COeRNVaWScGFHCwXT4M5&#10;xtp2vKc29bkIEHYxKii8r2MpXVaQQTe2NXHw/mxj0AfZ5FI32AW4qeQkimbSYMlhocCaVgVl/+nZ&#10;KOiyXXs8bNdyNzomlk/JaZX+bpQaPvdfnyA89f4RvrcTrWD69gG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we3rxQAAANwAAAAPAAAAAAAAAAAAAAAAAJgCAABkcnMv&#10;ZG93bnJldi54bWxQSwUGAAAAAAQABAD1AAAAigM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S</w:t>
                        </w:r>
                      </w:p>
                    </w:txbxContent>
                  </v:textbox>
                </v:rect>
                <v:rect id="Rectangle 649" o:spid="_x0000_s1101" style="position:absolute;left:2460;top:7809;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40UcMA&#10;AADcAAAADwAAAGRycy9kb3ducmV2LnhtbERPTWuDQBC9F/Iflgn0UuLaQEsw2YQQCJVSkJrW8+BO&#10;VOLOqrtR+++7h0KPj/e9O8ymFSMNrrGs4DmKQRCXVjdcKfi6nFcbEM4ja2wtk4IfcnDYLx52mGg7&#10;8SeNua9ECGGXoILa+y6R0pU1GXSR7YgDd7WDQR/gUEk94BTCTSvXcfwqDTYcGmrs6FRTecvvRsFU&#10;ZmNx+XiT2VORWu7T/pR/vyv1uJyPWxCeZv8v/nOnWsHLJswPZ8IR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40UcMAAADcAAAADwAAAAAAAAAAAAAAAACYAgAAZHJzL2Rv&#10;d25yZXYueG1sUEsFBgAAAAAEAAQA9QAAAIgDA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A</w:t>
                        </w:r>
                      </w:p>
                    </w:txbxContent>
                  </v:textbox>
                </v:rect>
                <v:rect id="Rectangle 650" o:spid="_x0000_s1102" style="position:absolute;left:2638;top:11129;width:6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APvcYA&#10;AADcAAAADwAAAGRycy9kb3ducmV2LnhtbESP3WrCQBSE7wu+w3IEb4rZKLRImlWKIA0iSOPP9SF7&#10;moRmz8bsNolv3y0UvBxm5hsm3YymET11rrasYBHFIIgLq2suFZxPu/kKhPPIGhvLpOBODjbryVOK&#10;ibYDf1Kf+1IECLsEFVTet4mUrqjIoItsSxy8L9sZ9EF2pdQdDgFuGrmM41dpsOawUGFL24qK7/zH&#10;KBiKY389HT7k8fmaWb5lt21+2Ss1m47vbyA8jf4R/m9nWsHLagl/Z8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7APvcYAAADcAAAADwAAAAAAAAAAAAAAAACYAgAAZHJz&#10;L2Rvd25yZXYueG1sUEsFBgAAAAAEAAQA9QAAAIsDAAAAAA==&#10;" filled="f" stroked="f">
                  <v:textbox>
                    <w:txbxContent>
                      <w:p w:rsidR="00D45785" w:rsidRPr="00067342" w:rsidRDefault="00D45785" w:rsidP="00265220">
                        <w:pPr>
                          <w:rPr>
                            <w:rFonts w:ascii="Times New Roman" w:hAnsi="Times New Roman"/>
                            <w:sz w:val="24"/>
                            <w:szCs w:val="24"/>
                          </w:rPr>
                        </w:pPr>
                        <w:r>
                          <w:rPr>
                            <w:rFonts w:ascii="Times New Roman" w:hAnsi="Times New Roman"/>
                            <w:sz w:val="24"/>
                            <w:szCs w:val="24"/>
                          </w:rPr>
                          <w:t>0</w:t>
                        </w:r>
                      </w:p>
                    </w:txbxContent>
                  </v:textbox>
                </v:rect>
              </v:group>
            </w:pict>
          </mc:Fallback>
        </mc:AlternateContent>
      </w:r>
    </w:p>
    <w:p w:rsidR="00265220" w:rsidRPr="00265220" w:rsidRDefault="00265220" w:rsidP="00265220">
      <w:pPr>
        <w:spacing w:after="240" w:line="360" w:lineRule="auto"/>
        <w:rPr>
          <w:rFonts w:ascii="Times New Roman" w:hAnsi="Times New Roman" w:cs="Times New Roman"/>
          <w:b/>
          <w:sz w:val="24"/>
          <w:szCs w:val="24"/>
        </w:rPr>
      </w:pPr>
    </w:p>
    <w:p w:rsidR="00265220" w:rsidRPr="00265220" w:rsidRDefault="00265220" w:rsidP="00265220">
      <w:pPr>
        <w:spacing w:after="240" w:line="360" w:lineRule="auto"/>
        <w:rPr>
          <w:rFonts w:ascii="Times New Roman" w:hAnsi="Times New Roman" w:cs="Times New Roman"/>
          <w:b/>
          <w:sz w:val="24"/>
          <w:szCs w:val="24"/>
        </w:rPr>
      </w:pPr>
    </w:p>
    <w:p w:rsidR="00B7636E" w:rsidRPr="00B7636E" w:rsidRDefault="00B7636E" w:rsidP="00265220">
      <w:pPr>
        <w:tabs>
          <w:tab w:val="left" w:pos="7929"/>
        </w:tabs>
        <w:spacing w:after="240" w:line="360" w:lineRule="auto"/>
        <w:rPr>
          <w:rFonts w:ascii="Times New Roman" w:hAnsi="Times New Roman" w:cs="Times New Roman"/>
          <w:b/>
          <w:sz w:val="2"/>
          <w:szCs w:val="24"/>
        </w:rPr>
      </w:pPr>
    </w:p>
    <w:p w:rsidR="00265220" w:rsidRPr="00265220" w:rsidRDefault="00B7636E" w:rsidP="00265220">
      <w:pPr>
        <w:tabs>
          <w:tab w:val="left" w:pos="7929"/>
        </w:tabs>
        <w:spacing w:after="240" w:line="360" w:lineRule="auto"/>
        <w:rPr>
          <w:rFonts w:ascii="Times New Roman" w:hAnsi="Times New Roman" w:cs="Times New Roman"/>
          <w:b/>
          <w:i/>
          <w:sz w:val="24"/>
          <w:szCs w:val="24"/>
        </w:rPr>
      </w:pPr>
      <w:r>
        <w:rPr>
          <w:rFonts w:ascii="Times New Roman" w:hAnsi="Times New Roman" w:cs="Times New Roman"/>
          <w:b/>
          <w:sz w:val="24"/>
          <w:szCs w:val="24"/>
        </w:rPr>
        <w:t xml:space="preserve">                                                                                                                                </w:t>
      </w:r>
      <w:r w:rsidR="00265220" w:rsidRPr="00265220">
        <w:rPr>
          <w:rFonts w:ascii="Times New Roman" w:hAnsi="Times New Roman" w:cs="Times New Roman"/>
          <w:b/>
          <w:sz w:val="24"/>
          <w:szCs w:val="24"/>
        </w:rPr>
        <w:t>x</w:t>
      </w:r>
      <w:r w:rsidR="00265220" w:rsidRPr="00265220">
        <w:rPr>
          <w:rFonts w:ascii="Times New Roman" w:hAnsi="Times New Roman" w:cs="Times New Roman"/>
          <w:b/>
          <w:sz w:val="24"/>
          <w:szCs w:val="24"/>
          <w:vertAlign w:val="subscript"/>
        </w:rPr>
        <w:t>1</w:t>
      </w:r>
      <w:r w:rsidR="00265220" w:rsidRPr="00265220">
        <w:rPr>
          <w:rFonts w:ascii="Times New Roman" w:hAnsi="Times New Roman" w:cs="Times New Roman"/>
          <w:b/>
          <w:i/>
          <w:sz w:val="24"/>
          <w:szCs w:val="24"/>
        </w:rPr>
        <w:t>/y</w:t>
      </w:r>
    </w:p>
    <w:p w:rsidR="00265220" w:rsidRPr="00265220" w:rsidRDefault="00265220" w:rsidP="00265220">
      <w:pPr>
        <w:pStyle w:val="Heading5"/>
        <w:spacing w:after="240"/>
        <w:rPr>
          <w:rFonts w:ascii="Times New Roman" w:hAnsi="Times New Roman"/>
          <w:color w:val="auto"/>
          <w:sz w:val="24"/>
          <w:szCs w:val="24"/>
        </w:rPr>
      </w:pPr>
      <w:bookmarkStart w:id="64" w:name="_Toc514203671"/>
      <w:bookmarkStart w:id="65" w:name="_Toc514204428"/>
      <w:r w:rsidRPr="00265220">
        <w:rPr>
          <w:rFonts w:ascii="Times New Roman" w:hAnsi="Times New Roman"/>
          <w:color w:val="auto"/>
          <w:sz w:val="24"/>
          <w:szCs w:val="24"/>
        </w:rPr>
        <w:t>Fig. 2.4: Technical and Allocative Efficiencies</w:t>
      </w:r>
      <w:bookmarkEnd w:id="64"/>
      <w:bookmarkEnd w:id="65"/>
    </w:p>
    <w:p w:rsidR="00265220" w:rsidRPr="00265220" w:rsidRDefault="00265220" w:rsidP="009451A4">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Source: Coelli et</w:t>
      </w:r>
      <w:r w:rsidR="00B7636E">
        <w:rPr>
          <w:rFonts w:ascii="Times New Roman" w:hAnsi="Times New Roman" w:cs="Times New Roman"/>
          <w:sz w:val="24"/>
          <w:szCs w:val="24"/>
        </w:rPr>
        <w:t>.</w:t>
      </w:r>
      <w:r w:rsidRPr="00265220">
        <w:rPr>
          <w:rFonts w:ascii="Times New Roman" w:hAnsi="Times New Roman" w:cs="Times New Roman"/>
          <w:sz w:val="24"/>
          <w:szCs w:val="24"/>
        </w:rPr>
        <w:t xml:space="preserve"> </w:t>
      </w:r>
      <w:r w:rsidR="00B7636E" w:rsidRPr="00265220">
        <w:rPr>
          <w:rFonts w:ascii="Times New Roman" w:hAnsi="Times New Roman" w:cs="Times New Roman"/>
          <w:sz w:val="24"/>
          <w:szCs w:val="24"/>
        </w:rPr>
        <w:t>al</w:t>
      </w:r>
      <w:r w:rsidR="00B7636E">
        <w:rPr>
          <w:rFonts w:ascii="Times New Roman" w:hAnsi="Times New Roman" w:cs="Times New Roman"/>
          <w:sz w:val="24"/>
          <w:szCs w:val="24"/>
        </w:rPr>
        <w:t xml:space="preserve">. </w:t>
      </w:r>
      <w:r w:rsidRPr="00265220">
        <w:rPr>
          <w:rFonts w:ascii="Times New Roman" w:hAnsi="Times New Roman" w:cs="Times New Roman"/>
          <w:sz w:val="24"/>
          <w:szCs w:val="24"/>
        </w:rPr>
        <w:t>(2005)</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the presence of input price information, it would be possible to measure the cost efficiency of the firm under consideration. Let w represent the vector of input prices and let x represent the observed vector of inputs used associated with point P. Let </w:t>
      </w:r>
      <w:r w:rsidRPr="00265220">
        <w:rPr>
          <w:rFonts w:ascii="Times New Roman" w:hAnsi="Times New Roman" w:cs="Times New Roman"/>
          <w:sz w:val="24"/>
          <w:szCs w:val="24"/>
        </w:rPr>
        <w:object w:dxaOrig="200" w:dyaOrig="220">
          <v:shape id="_x0000_i1030" type="#_x0000_t75" style="width:8.25pt;height:14.25pt" o:ole="">
            <v:imagedata r:id="rId30" o:title=""/>
          </v:shape>
          <o:OLEObject Type="Embed" ProgID="Unknown" ShapeID="_x0000_i1030" DrawAspect="Content" ObjectID="_1589370832" r:id="rId31"/>
        </w:object>
      </w:r>
      <w:r w:rsidRPr="00265220">
        <w:rPr>
          <w:rFonts w:ascii="Times New Roman" w:hAnsi="Times New Roman" w:cs="Times New Roman"/>
          <w:sz w:val="24"/>
          <w:szCs w:val="24"/>
        </w:rPr>
        <w:t xml:space="preserve"> and x* represent the input vector associated with the technically efficient point Q and the cost-minimizing input vector at Q</w:t>
      </w:r>
      <w:r w:rsidRPr="00265220">
        <w:rPr>
          <w:rFonts w:ascii="Times New Roman" w:hAnsi="Times New Roman" w:cs="Times New Roman"/>
          <w:sz w:val="24"/>
          <w:szCs w:val="24"/>
          <w:vertAlign w:val="superscript"/>
        </w:rPr>
        <w:t>/</w:t>
      </w:r>
      <w:r w:rsidRPr="00265220">
        <w:rPr>
          <w:rFonts w:ascii="Times New Roman" w:hAnsi="Times New Roman" w:cs="Times New Roman"/>
          <w:sz w:val="24"/>
          <w:szCs w:val="24"/>
        </w:rPr>
        <w:t xml:space="preserve"> respectively.</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Then cost efficiency of the firm is defined as the ratio of input cost associated with input vectors, x and x*, associated with point, P and Q </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820" w:dyaOrig="660">
          <v:shape id="_x0000_i1031" type="#_x0000_t75" style="width:188.25pt;height:36pt" o:ole="">
            <v:imagedata r:id="rId32" o:title=""/>
          </v:shape>
          <o:OLEObject Type="Embed" ProgID="Unknown" ShapeID="_x0000_i1031" DrawAspect="Content" ObjectID="_1589370833" r:id="rId33"/>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If the input price ratio, represented by the slope of the isocost line, AA</w:t>
      </w:r>
      <w:r w:rsidRPr="00265220">
        <w:rPr>
          <w:rFonts w:ascii="Times New Roman" w:hAnsi="Times New Roman" w:cs="Times New Roman"/>
          <w:b/>
          <w:sz w:val="24"/>
          <w:szCs w:val="24"/>
          <w:vertAlign w:val="superscript"/>
        </w:rPr>
        <w:t>/</w:t>
      </w:r>
      <w:r w:rsidRPr="00265220">
        <w:rPr>
          <w:rFonts w:ascii="Times New Roman" w:hAnsi="Times New Roman" w:cs="Times New Roman"/>
          <w:sz w:val="24"/>
          <w:szCs w:val="24"/>
        </w:rPr>
        <w:t xml:space="preserve"> in figure 2.4 is also known, then allocative efficiency and technical efficiency measures </w:t>
      </w:r>
      <w:r w:rsidR="00B7636E">
        <w:rPr>
          <w:rFonts w:ascii="Times New Roman" w:hAnsi="Times New Roman" w:cs="Times New Roman"/>
          <w:sz w:val="24"/>
          <w:szCs w:val="24"/>
        </w:rPr>
        <w:t>can be calculated using the isoc</w:t>
      </w:r>
      <w:r w:rsidRPr="00265220">
        <w:rPr>
          <w:rFonts w:ascii="Times New Roman" w:hAnsi="Times New Roman" w:cs="Times New Roman"/>
          <w:sz w:val="24"/>
          <w:szCs w:val="24"/>
        </w:rPr>
        <w:t>ost line. These are given by</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4340" w:dyaOrig="1359">
          <v:shape id="_x0000_i1032" type="#_x0000_t75" style="width:3in;height:63.75pt" o:ole="">
            <v:imagedata r:id="rId34" o:title=""/>
          </v:shape>
          <o:OLEObject Type="Embed" ProgID="Unknown" ShapeID="_x0000_i1032" DrawAspect="Content" ObjectID="_1589370834" r:id="rId35"/>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These equations follow from the observation that the distance RQ represents the reduction in production costs that would occur if production were to occur at the allocatively (and technically) efficient point Q instead of at the technically efficient, point Q</w:t>
      </w:r>
      <w:r w:rsidRPr="00265220">
        <w:rPr>
          <w:rFonts w:ascii="Times New Roman" w:hAnsi="Times New Roman" w:cs="Times New Roman"/>
          <w:b/>
          <w:sz w:val="24"/>
          <w:szCs w:val="24"/>
          <w:vertAlign w:val="superscript"/>
        </w:rPr>
        <w:t>/</w:t>
      </w:r>
      <w:r w:rsidRPr="00265220">
        <w:rPr>
          <w:rFonts w:ascii="Times New Roman" w:hAnsi="Times New Roman" w:cs="Times New Roman"/>
          <w:sz w:val="24"/>
          <w:szCs w:val="24"/>
        </w:rPr>
        <w: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Therefore, given the measure of technical efficiency, the total overall cost efficiency (CE) can be expressed as a product of technical and allocative efficiency measures in the form:</w:t>
      </w:r>
      <w:r w:rsidRPr="00265220">
        <w:rPr>
          <w:rFonts w:ascii="Times New Roman" w:hAnsi="Times New Roman" w:cs="Times New Roman"/>
          <w:sz w:val="24"/>
          <w:szCs w:val="24"/>
        </w:rPr>
        <w:tab/>
      </w:r>
      <w:r w:rsidRPr="00265220">
        <w:rPr>
          <w:rFonts w:ascii="Times New Roman" w:hAnsi="Times New Roman" w:cs="Times New Roman"/>
          <w:sz w:val="24"/>
          <w:szCs w:val="24"/>
        </w:rPr>
        <w:tab/>
      </w:r>
    </w:p>
    <w:p w:rsidR="00265220" w:rsidRPr="00265220" w:rsidRDefault="00265220" w:rsidP="00265220">
      <w:pPr>
        <w:tabs>
          <w:tab w:val="left" w:pos="720"/>
          <w:tab w:val="left" w:pos="1440"/>
          <w:tab w:val="left" w:pos="2160"/>
          <w:tab w:val="left" w:pos="2880"/>
          <w:tab w:val="left" w:pos="3600"/>
          <w:tab w:val="left" w:pos="4320"/>
          <w:tab w:val="left" w:pos="5040"/>
          <w:tab w:val="left" w:pos="6055"/>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r>
      <w:r w:rsidRPr="00265220">
        <w:rPr>
          <w:rFonts w:ascii="Times New Roman" w:hAnsi="Times New Roman" w:cs="Times New Roman"/>
          <w:sz w:val="24"/>
          <w:szCs w:val="24"/>
        </w:rPr>
        <w:object w:dxaOrig="5600" w:dyaOrig="400">
          <v:shape id="_x0000_i1033" type="#_x0000_t75" style="width:281.25pt;height:21.75pt" o:ole="">
            <v:imagedata r:id="rId36" o:title=""/>
          </v:shape>
          <o:OLEObject Type="Embed" ProgID="Unknown" ShapeID="_x0000_i1033" DrawAspect="Content" ObjectID="_1589370835" r:id="rId37"/>
        </w:object>
      </w:r>
      <w:r w:rsidRPr="00265220">
        <w:rPr>
          <w:rFonts w:ascii="Times New Roman" w:hAnsi="Times New Roman" w:cs="Times New Roman"/>
          <w:sz w:val="24"/>
          <w:szCs w:val="24"/>
        </w:rPr>
        <w:tab/>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three measures however, are bounded by 0 and 1.</w:t>
      </w:r>
    </w:p>
    <w:p w:rsidR="00265220" w:rsidRPr="00B7636E" w:rsidRDefault="00265220" w:rsidP="00265220">
      <w:pPr>
        <w:pStyle w:val="Heading4"/>
        <w:spacing w:after="240"/>
        <w:rPr>
          <w:rFonts w:ascii="Times New Roman" w:hAnsi="Times New Roman" w:cs="Times New Roman"/>
          <w:b/>
          <w:i w:val="0"/>
          <w:color w:val="auto"/>
          <w:sz w:val="24"/>
          <w:szCs w:val="24"/>
        </w:rPr>
      </w:pPr>
      <w:bookmarkStart w:id="66" w:name="_Toc514203672"/>
      <w:bookmarkStart w:id="67" w:name="_Toc514204429"/>
      <w:r w:rsidRPr="00B7636E">
        <w:rPr>
          <w:rFonts w:ascii="Times New Roman" w:hAnsi="Times New Roman" w:cs="Times New Roman"/>
          <w:b/>
          <w:i w:val="0"/>
          <w:color w:val="auto"/>
          <w:sz w:val="24"/>
          <w:szCs w:val="24"/>
        </w:rPr>
        <w:t>2.3.3</w:t>
      </w:r>
      <w:r w:rsidRPr="00B7636E">
        <w:rPr>
          <w:rFonts w:ascii="Times New Roman" w:hAnsi="Times New Roman" w:cs="Times New Roman"/>
          <w:b/>
          <w:i w:val="0"/>
          <w:color w:val="auto"/>
          <w:sz w:val="24"/>
          <w:szCs w:val="24"/>
        </w:rPr>
        <w:tab/>
        <w:t>Output-Orientated Measures</w:t>
      </w:r>
      <w:bookmarkEnd w:id="66"/>
      <w:bookmarkEnd w:id="67"/>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input-orientated technical efficiency measure addresses the question: “By how much can input quantities be proportionally reduced without changing the output quantities produced?”. However, one could alternatively ask the question “By how much can output quantities be proportionally expanded without altering the input quantities used? This is an output-oriented measure as opposed to the input oriented measure discussed above. The difference between the output- and input-oriented measures can be illustrated using a simple example involving one input and one output. This is depicted in figure2.5 (a</w:t>
      </w:r>
      <w:r w:rsidRPr="00265220">
        <w:rPr>
          <w:rFonts w:ascii="Times New Roman" w:hAnsi="Times New Roman" w:cs="Times New Roman"/>
          <w:b/>
          <w:sz w:val="24"/>
          <w:szCs w:val="24"/>
        </w:rPr>
        <w:t>)</w:t>
      </w:r>
      <w:r w:rsidRPr="00265220">
        <w:rPr>
          <w:rFonts w:ascii="Times New Roman" w:hAnsi="Times New Roman" w:cs="Times New Roman"/>
          <w:sz w:val="24"/>
          <w:szCs w:val="24"/>
        </w:rPr>
        <w:t xml:space="preserve"> where we have decreasing returns to scale technology represented by f(x), and an inefficient firm operating at the point P. The Farrell input-orientated measure of TE would be equal to the ratio AB/AP, </w:t>
      </w:r>
      <w:r w:rsidRPr="00265220">
        <w:rPr>
          <w:rFonts w:ascii="Times New Roman" w:hAnsi="Times New Roman" w:cs="Times New Roman"/>
          <w:sz w:val="24"/>
          <w:szCs w:val="24"/>
        </w:rPr>
        <w:lastRenderedPageBreak/>
        <w:t>while the output orientated measure of TE would be CP/CD. The output- and input-orientated measures will only provide equivalent measures of technical efficiency when constant returns to scale exist, but will be unequal when increasing or decreasing returns to scale are present (Fare and Lovell 1978). The constant returns to scale case is depicted in Figure 2.5(b), here it is seen that AB/AP=CP/CD, for the inefficient firm operating at point P.</w:t>
      </w:r>
    </w:p>
    <w:p w:rsidR="00265220" w:rsidRPr="00265220" w:rsidRDefault="00B7636E"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E4FA4A9" wp14:editId="306CBCF7">
                <wp:simplePos x="0" y="0"/>
                <wp:positionH relativeFrom="column">
                  <wp:posOffset>3684270</wp:posOffset>
                </wp:positionH>
                <wp:positionV relativeFrom="paragraph">
                  <wp:posOffset>1775460</wp:posOffset>
                </wp:positionV>
                <wp:extent cx="295275" cy="273685"/>
                <wp:effectExtent l="0" t="0" r="9525" b="0"/>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273685"/>
                        </a:xfrm>
                        <a:prstGeom prst="rect">
                          <a:avLst/>
                        </a:prstGeom>
                        <a:solidFill>
                          <a:srgbClr val="FFFFFF"/>
                        </a:solidFill>
                        <a:ln w="9525">
                          <a:noFill/>
                          <a:miter lim="800000"/>
                          <a:headEnd/>
                          <a:tailEnd/>
                        </a:ln>
                      </wps:spPr>
                      <wps:txbx>
                        <w:txbxContent>
                          <w:p w:rsidR="00D45785" w:rsidRPr="006217C3" w:rsidRDefault="00D45785" w:rsidP="00265220">
                            <w:pPr>
                              <w:rPr>
                                <w:lang w:val="en-GB"/>
                              </w:rPr>
                            </w:pPr>
                            <w:r>
                              <w:rPr>
                                <w:lang w:val="en-GB"/>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103" type="#_x0000_t202" style="position:absolute;left:0;text-align:left;margin-left:290.1pt;margin-top:139.8pt;width:23.25pt;height:21.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vefIgIAACQEAAAOAAAAZHJzL2Uyb0RvYy54bWysU9tu2zAMfR+wfxD0vjhxkyY14hRdugwD&#10;ugvQ7gMYWY6FyaImKbGzry8lp2m2vQ3TgyCK5NHhIbW87VvNDtJ5habkk9GYM2kEVsrsSv79afNu&#10;wZkPYCrQaGTJj9Lz29XbN8vOFjLHBnUlHSMQ44vOlrwJwRZZ5kUjW/AjtNKQs0bXQiDT7bLKQUfo&#10;rc7y8fg669BV1qGQ3tPt/eDkq4Rf11KEr3XtZWC65MQtpN2lfRv3bLWEYufANkqcaMA/sGhBGXr0&#10;DHUPAdjeqb+gWiUceqzDSGCbYV0rIVMNVM1k/Ec1jw1YmWohcbw9y+T/H6z4cvjmmKpKfjUhfQy0&#10;1KQn2Qf2HnuWR3066wsKe7QUGHq6pj6nWr19QPHDM4PrBsxO3jmHXSOhIn6TmJldpA44PoJsu89Y&#10;0TOwD5iA+tq1UTySgxE68TieexOpCLrMb2b5fMaZIFc+v7pezNILULwkW+fDR4kti4eSO2p9AofD&#10;gw+RDBQvIfEtj1pVG6V1Mtxuu9aOHYDGZJPWCf23MG1YV3IiMkvIBmN+mqBWBRpjrdqSL8ZxxXQo&#10;ohgfTJXOAZQezsREm5M6UZBBmtBv+6ERKTlKt8XqSHo5HMaWvhkdGnS/OOtoZEvuf+7BSc70J0Oa&#10;30ym0zjjyZjO5jkZ7tKzvfSAEQRV8sDZcFyH9C8ib4N31JtaJd1emZw40ygmOU/fJs76pZ2iXj/3&#10;6hkAAP//AwBQSwMEFAAGAAgAAAAhAJedc0DfAAAACwEAAA8AAABkcnMvZG93bnJldi54bWxMj0FO&#10;wzAQRfdI3MEaJDaIOhhqt2mcCpBAbFt6gEk8TaLGdhS7TXp7zAqWo//0/5tiO9ueXWgMnXcanhYZ&#10;MHK1N51rNBy+Px5XwEJEZ7D3jjRcKcC2vL0pMDd+cju67GPDUokLOWpoYxxyzkPdksWw8AO5lB39&#10;aDGmc2y4GXFK5bbnIsskt9i5tNDiQO8t1af92Wo4fk0Py/VUfcaD2r3IN+xU5a9a39/Nrxtgkeb4&#10;B8OvflKHMjlV/uxMYL2G5SoTCdUg1FoCS4QUUgGrNDwLoYCXBf//Q/kDAAD//wMAUEsBAi0AFAAG&#10;AAgAAAAhALaDOJL+AAAA4QEAABMAAAAAAAAAAAAAAAAAAAAAAFtDb250ZW50X1R5cGVzXS54bWxQ&#10;SwECLQAUAAYACAAAACEAOP0h/9YAAACUAQAACwAAAAAAAAAAAAAAAAAvAQAAX3JlbHMvLnJlbHNQ&#10;SwECLQAUAAYACAAAACEA4k73nyICAAAkBAAADgAAAAAAAAAAAAAAAAAuAgAAZHJzL2Uyb0RvYy54&#10;bWxQSwECLQAUAAYACAAAACEAl51zQN8AAAALAQAADwAAAAAAAAAAAAAAAAB8BAAAZHJzL2Rvd25y&#10;ZXYueG1sUEsFBgAAAAAEAAQA8wAAAIgFAAAAAA==&#10;" stroked="f">
                <v:textbox>
                  <w:txbxContent>
                    <w:p w:rsidR="00D45785" w:rsidRPr="006217C3" w:rsidRDefault="00D45785" w:rsidP="00265220">
                      <w:pPr>
                        <w:rPr>
                          <w:lang w:val="en-GB"/>
                        </w:rPr>
                      </w:pPr>
                      <w:r>
                        <w:rPr>
                          <w:lang w:val="en-GB"/>
                        </w:rPr>
                        <w:t>b</w:t>
                      </w:r>
                    </w:p>
                  </w:txbxContent>
                </v:textbox>
              </v:shape>
            </w:pict>
          </mc:Fallback>
        </mc:AlternateContent>
      </w:r>
      <w:r w:rsidRPr="00265220">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569A13D7" wp14:editId="6FF7FD36">
                <wp:simplePos x="0" y="0"/>
                <wp:positionH relativeFrom="column">
                  <wp:posOffset>854075</wp:posOffset>
                </wp:positionH>
                <wp:positionV relativeFrom="paragraph">
                  <wp:posOffset>1826701</wp:posOffset>
                </wp:positionV>
                <wp:extent cx="295275" cy="273685"/>
                <wp:effectExtent l="0" t="0" r="9525" b="0"/>
                <wp:wrapNone/>
                <wp:docPr id="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273685"/>
                        </a:xfrm>
                        <a:prstGeom prst="rect">
                          <a:avLst/>
                        </a:prstGeom>
                        <a:solidFill>
                          <a:srgbClr val="FFFFFF"/>
                        </a:solidFill>
                        <a:ln w="9525">
                          <a:noFill/>
                          <a:miter lim="800000"/>
                          <a:headEnd/>
                          <a:tailEnd/>
                        </a:ln>
                      </wps:spPr>
                      <wps:txbx>
                        <w:txbxContent>
                          <w:p w:rsidR="00D45785" w:rsidRDefault="00D45785" w:rsidP="00265220">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4" type="#_x0000_t202" style="position:absolute;left:0;text-align:left;margin-left:67.25pt;margin-top:143.85pt;width:23.25pt;height:2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or2IwIAACQEAAAOAAAAZHJzL2Uyb0RvYy54bWysU21v2yAQ/j5p/wHxfbHjJm1ixam6dJkm&#10;dS9Sux+AMY7RgGNAYme/vgdO02z7No0PiOPuHp577ljdDlqRg3BegqnodJJTIgyHRppdRb8/bd8t&#10;KPGBmYYpMKKiR+Hp7frtm1VvS1FAB6oRjiCI8WVvK9qFYMss87wTmvkJWGHQ2YLTLKDpdlnjWI/o&#10;WmVFnl9nPbjGOuDCe7y9H510nfDbVvDwtW29CERVFLmFtLu013HP1itW7hyzneQnGuwfWGgmDT56&#10;hrpngZG9k39BackdeGjDhIPOoG0lF6kGrGaa/1HNY8esSLWgON6eZfL/D5Z/OXxzRDYVvcqXlBim&#10;sUlPYgjkPQykiPr01pcY9mgxMAx4jX1OtXr7APyHJwY2HTM7cecc9J1gDfKbxszsInXE8RGk7j9D&#10;g8+wfYAENLROR/FQDoLo2KfjuTeRCsfLYjkvbuaUcHQVN1fXi3l6gZUvydb58FGAJvFQUYetT+Ds&#10;8OBDJMPKl5D4lgclm61UKhluV2+UIweGY7JN64T+W5gypK8oEpknZAMxP02QlgHHWEld0UUeV0xn&#10;ZRTjg2nSOTCpxjMyUeakThRklCYM9TA2ImkXpauhOaJeDsaxxW+Ghw7cL0p6HNmK+p975gQl6pNB&#10;zZfT2SzOeDJm85sCDXfpqS89zHCEqmigZDxuQvoXkbeBO+xNK5Nur0xOnHEUk5ynbxNn/dJOUa+f&#10;e/0MAAD//wMAUEsDBBQABgAIAAAAIQB2xIS13wAAAAsBAAAPAAAAZHJzL2Rvd25yZXYueG1sTI9B&#10;bsIwEEX3lXoHayp1UxUHAiQNcVBbqVW3UA4wiYckIh5HsSHh9jWrsvyapz/v59vJdOJCg2stK5jP&#10;IhDEldUt1woOv1+vKQjnkTV2lknBlRxsi8eHHDNtR97RZe9rEUrYZaig8b7PpHRVQwbdzPbE4Xa0&#10;g0Ef4lBLPeAYyk0nF1G0lgZbDh8a7Omzoeq0PxsFx5/xZfU2lt/+kOyW6w9sk9JelXp+mt43IDxN&#10;/h+Gm35QhyI4lfbM2oku5Hi5CqiCRZokIG5EOg/rSgVxHKUgi1zebyj+AAAA//8DAFBLAQItABQA&#10;BgAIAAAAIQC2gziS/gAAAOEBAAATAAAAAAAAAAAAAAAAAAAAAABbQ29udGVudF9UeXBlc10ueG1s&#10;UEsBAi0AFAAGAAgAAAAhADj9If/WAAAAlAEAAAsAAAAAAAAAAAAAAAAALwEAAF9yZWxzLy5yZWxz&#10;UEsBAi0AFAAGAAgAAAAhAIKKivYjAgAAJAQAAA4AAAAAAAAAAAAAAAAALgIAAGRycy9lMm9Eb2Mu&#10;eG1sUEsBAi0AFAAGAAgAAAAhAHbEhLXfAAAACwEAAA8AAAAAAAAAAAAAAAAAfQQAAGRycy9kb3du&#10;cmV2LnhtbFBLBQYAAAAABAAEAPMAAACJBQAAAAA=&#10;" stroked="f">
                <v:textbox>
                  <w:txbxContent>
                    <w:p w:rsidR="00D45785" w:rsidRDefault="00D45785" w:rsidP="00265220">
                      <w:r>
                        <w:t>a</w:t>
                      </w:r>
                    </w:p>
                  </w:txbxContent>
                </v:textbox>
              </v:shape>
            </w:pict>
          </mc:Fallback>
        </mc:AlternateContent>
      </w:r>
      <w:r w:rsidR="00265220" w:rsidRPr="00265220">
        <w:rPr>
          <w:rFonts w:ascii="Times New Roman" w:hAnsi="Times New Roman" w:cs="Times New Roman"/>
          <w:sz w:val="24"/>
          <w:szCs w:val="24"/>
        </w:rPr>
        <w:t>One can consider output-orientated measure further by considering the case where production involves two outputs (y</w:t>
      </w:r>
      <w:r w:rsidR="00265220" w:rsidRPr="00265220">
        <w:rPr>
          <w:rFonts w:ascii="Times New Roman" w:hAnsi="Times New Roman" w:cs="Times New Roman"/>
          <w:sz w:val="24"/>
          <w:szCs w:val="24"/>
          <w:vertAlign w:val="subscript"/>
        </w:rPr>
        <w:t>1</w:t>
      </w:r>
      <w:r w:rsidR="00265220" w:rsidRPr="00265220">
        <w:rPr>
          <w:rFonts w:ascii="Times New Roman" w:hAnsi="Times New Roman" w:cs="Times New Roman"/>
          <w:sz w:val="24"/>
          <w:szCs w:val="24"/>
        </w:rPr>
        <w:t xml:space="preserve"> and y</w:t>
      </w:r>
      <w:r w:rsidR="00265220" w:rsidRPr="00265220">
        <w:rPr>
          <w:rFonts w:ascii="Times New Roman" w:hAnsi="Times New Roman" w:cs="Times New Roman"/>
          <w:sz w:val="24"/>
          <w:szCs w:val="24"/>
          <w:vertAlign w:val="subscript"/>
        </w:rPr>
        <w:t>2</w:t>
      </w:r>
      <w:r w:rsidR="00265220" w:rsidRPr="00265220">
        <w:rPr>
          <w:rFonts w:ascii="Times New Roman" w:hAnsi="Times New Roman" w:cs="Times New Roman"/>
          <w:sz w:val="24"/>
          <w:szCs w:val="24"/>
        </w:rPr>
        <w:t>) and a single input (</w:t>
      </w:r>
      <w:r w:rsidR="00265220" w:rsidRPr="00265220">
        <w:rPr>
          <w:rFonts w:ascii="Times New Roman" w:hAnsi="Times New Roman" w:cs="Times New Roman"/>
          <w:i/>
          <w:sz w:val="24"/>
          <w:szCs w:val="24"/>
        </w:rPr>
        <w:t>x</w:t>
      </w:r>
      <w:r w:rsidR="00265220" w:rsidRPr="00265220">
        <w:rPr>
          <w:rFonts w:ascii="Times New Roman" w:hAnsi="Times New Roman" w:cs="Times New Roman"/>
          <w:sz w:val="24"/>
          <w:szCs w:val="24"/>
        </w:rPr>
        <w:t>). Again, if constant return to scale assumption is assumed, the technology can be represented by a unit production possibility curve in two dimensions. This is depicted in Figure 2.6 where the line ZZ’ is the unit production possibility curve and the point A corresponds to an inefficient firm. The inefficient point, A, lies below the curve in this case because ZZ’ represents the upper bound of production possibilities.</w:t>
      </w:r>
    </w:p>
    <w:p w:rsidR="00265220" w:rsidRPr="00265220" w:rsidRDefault="00265220" w:rsidP="00265220">
      <w:pPr>
        <w:spacing w:after="240" w:line="360" w:lineRule="auto"/>
        <w:rPr>
          <w:rFonts w:ascii="Times New Roman" w:hAnsi="Times New Roman" w:cs="Times New Roman"/>
          <w:b/>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61312" behindDoc="0" locked="0" layoutInCell="1" allowOverlap="1" wp14:anchorId="7BA1B143" wp14:editId="051A5586">
                <wp:simplePos x="0" y="0"/>
                <wp:positionH relativeFrom="column">
                  <wp:posOffset>180975</wp:posOffset>
                </wp:positionH>
                <wp:positionV relativeFrom="paragraph">
                  <wp:posOffset>54879</wp:posOffset>
                </wp:positionV>
                <wp:extent cx="4895850" cy="1552575"/>
                <wp:effectExtent l="0" t="0" r="0" b="9525"/>
                <wp:wrapNone/>
                <wp:docPr id="468" name="Group 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95850" cy="1552575"/>
                          <a:chOff x="0" y="0"/>
                          <a:chExt cx="51765" cy="16681"/>
                        </a:xfrm>
                      </wpg:grpSpPr>
                      <wps:wsp>
                        <wps:cNvPr id="469" name="Rectangle 684"/>
                        <wps:cNvSpPr>
                          <a:spLocks noChangeArrowheads="1"/>
                        </wps:cNvSpPr>
                        <wps:spPr bwMode="auto">
                          <a:xfrm>
                            <a:off x="11430" y="14192"/>
                            <a:ext cx="2184" cy="2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C</w:t>
                              </w:r>
                            </w:p>
                          </w:txbxContent>
                        </wps:txbx>
                        <wps:bodyPr rot="0" vert="horz" wrap="square" lIns="91440" tIns="45720" rIns="91440" bIns="45720" anchor="t" anchorCtr="0" upright="1">
                          <a:noAutofit/>
                        </wps:bodyPr>
                      </wps:wsp>
                      <wps:wsp>
                        <wps:cNvPr id="470" name="Rectangle 687"/>
                        <wps:cNvSpPr>
                          <a:spLocks noChangeArrowheads="1"/>
                        </wps:cNvSpPr>
                        <wps:spPr bwMode="auto">
                          <a:xfrm>
                            <a:off x="19240" y="14001"/>
                            <a:ext cx="2184" cy="2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x</w:t>
                              </w:r>
                            </w:p>
                          </w:txbxContent>
                        </wps:txbx>
                        <wps:bodyPr rot="0" vert="horz" wrap="square" lIns="91440" tIns="45720" rIns="91440" bIns="45720" anchor="t" anchorCtr="0" upright="1">
                          <a:noAutofit/>
                        </wps:bodyPr>
                      </wps:wsp>
                      <wps:wsp>
                        <wps:cNvPr id="471" name="Rectangle 688"/>
                        <wps:cNvSpPr>
                          <a:spLocks noChangeArrowheads="1"/>
                        </wps:cNvSpPr>
                        <wps:spPr bwMode="auto">
                          <a:xfrm>
                            <a:off x="12096" y="6667"/>
                            <a:ext cx="2185" cy="2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E93520" w:rsidRDefault="00D45785" w:rsidP="00265220">
                              <w:pPr>
                                <w:rPr>
                                  <w:rFonts w:ascii="Times New Roman" w:hAnsi="Times New Roman"/>
                                </w:rPr>
                              </w:pPr>
                              <w:r w:rsidRPr="00E93520">
                                <w:rPr>
                                  <w:rFonts w:ascii="Times New Roman" w:hAnsi="Times New Roman"/>
                                </w:rPr>
                                <w:t>P</w:t>
                              </w:r>
                            </w:p>
                          </w:txbxContent>
                        </wps:txbx>
                        <wps:bodyPr rot="0" vert="horz" wrap="square" lIns="91440" tIns="45720" rIns="91440" bIns="45720" anchor="t" anchorCtr="0" upright="1">
                          <a:noAutofit/>
                        </wps:bodyPr>
                      </wps:wsp>
                      <wps:wsp>
                        <wps:cNvPr id="472" name="Rectangle 689"/>
                        <wps:cNvSpPr>
                          <a:spLocks noChangeArrowheads="1"/>
                        </wps:cNvSpPr>
                        <wps:spPr bwMode="auto">
                          <a:xfrm>
                            <a:off x="14287" y="1905"/>
                            <a:ext cx="4172" cy="24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E93520" w:rsidRDefault="00D45785" w:rsidP="00265220">
                              <w:pPr>
                                <w:rPr>
                                  <w:i/>
                                </w:rPr>
                              </w:pPr>
                              <w:r w:rsidRPr="00E93520">
                                <w:rPr>
                                  <w:i/>
                                </w:rPr>
                                <w:t>f(x)</w:t>
                              </w:r>
                            </w:p>
                          </w:txbxContent>
                        </wps:txbx>
                        <wps:bodyPr rot="0" vert="horz" wrap="square" lIns="91440" tIns="45720" rIns="91440" bIns="45720" anchor="t" anchorCtr="0" upright="1">
                          <a:noAutofit/>
                        </wps:bodyPr>
                      </wps:wsp>
                      <wps:wsp>
                        <wps:cNvPr id="473" name="Rectangle 690"/>
                        <wps:cNvSpPr>
                          <a:spLocks noChangeArrowheads="1"/>
                        </wps:cNvSpPr>
                        <wps:spPr bwMode="auto">
                          <a:xfrm>
                            <a:off x="11144" y="571"/>
                            <a:ext cx="4172" cy="2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D</w:t>
                              </w:r>
                            </w:p>
                          </w:txbxContent>
                        </wps:txbx>
                        <wps:bodyPr rot="0" vert="horz" wrap="square" lIns="91440" tIns="45720" rIns="91440" bIns="45720" anchor="t" anchorCtr="0" upright="1">
                          <a:noAutofit/>
                        </wps:bodyPr>
                      </wps:wsp>
                      <wpg:grpSp>
                        <wpg:cNvPr id="474" name="Group 701"/>
                        <wpg:cNvGrpSpPr>
                          <a:grpSpLocks/>
                        </wpg:cNvGrpSpPr>
                        <wpg:grpSpPr bwMode="auto">
                          <a:xfrm>
                            <a:off x="30194" y="0"/>
                            <a:ext cx="21571" cy="16490"/>
                            <a:chOff x="6923" y="11697"/>
                            <a:chExt cx="3397" cy="2597"/>
                          </a:xfrm>
                        </wpg:grpSpPr>
                        <wpg:grpSp>
                          <wpg:cNvPr id="475" name="Group 675"/>
                          <wpg:cNvGrpSpPr>
                            <a:grpSpLocks/>
                          </wpg:cNvGrpSpPr>
                          <wpg:grpSpPr bwMode="auto">
                            <a:xfrm>
                              <a:off x="7293" y="11838"/>
                              <a:ext cx="2770" cy="2135"/>
                              <a:chOff x="7293" y="11838"/>
                              <a:chExt cx="2770" cy="2135"/>
                            </a:xfrm>
                          </wpg:grpSpPr>
                          <wps:wsp>
                            <wps:cNvPr id="476" name="AutoShape 660"/>
                            <wps:cNvCnPr>
                              <a:cxnSpLocks noChangeShapeType="1"/>
                            </wps:cNvCnPr>
                            <wps:spPr bwMode="auto">
                              <a:xfrm>
                                <a:off x="7294" y="12882"/>
                                <a:ext cx="1533" cy="0"/>
                              </a:xfrm>
                              <a:prstGeom prst="straightConnector1">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7" name="AutoShape 663"/>
                            <wps:cNvCnPr>
                              <a:cxnSpLocks noChangeShapeType="1"/>
                            </wps:cNvCnPr>
                            <wps:spPr bwMode="auto">
                              <a:xfrm>
                                <a:off x="8827" y="12102"/>
                                <a:ext cx="54" cy="1823"/>
                              </a:xfrm>
                              <a:prstGeom prst="straightConnector1">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8" name="AutoShape 665"/>
                            <wps:cNvCnPr>
                              <a:cxnSpLocks noChangeShapeType="1"/>
                            </wps:cNvCnPr>
                            <wps:spPr bwMode="auto">
                              <a:xfrm flipH="1">
                                <a:off x="7294" y="11838"/>
                                <a:ext cx="1784" cy="2124"/>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79" name="Oval 670"/>
                            <wps:cNvSpPr>
                              <a:spLocks noChangeArrowheads="1"/>
                            </wps:cNvSpPr>
                            <wps:spPr bwMode="auto">
                              <a:xfrm>
                                <a:off x="8148" y="12803"/>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80" name="Oval 672"/>
                            <wps:cNvSpPr>
                              <a:spLocks noChangeArrowheads="1"/>
                            </wps:cNvSpPr>
                            <wps:spPr bwMode="auto">
                              <a:xfrm>
                                <a:off x="8765" y="12015"/>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81" name="Oval 673"/>
                            <wps:cNvSpPr>
                              <a:spLocks noChangeArrowheads="1"/>
                            </wps:cNvSpPr>
                            <wps:spPr bwMode="auto">
                              <a:xfrm>
                                <a:off x="8765" y="12786"/>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82" name="AutoShape 657"/>
                            <wps:cNvCnPr>
                              <a:cxnSpLocks noChangeShapeType="1"/>
                            </wps:cNvCnPr>
                            <wps:spPr bwMode="auto">
                              <a:xfrm>
                                <a:off x="7293" y="11949"/>
                                <a:ext cx="0" cy="2019"/>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3" name="AutoShape 658"/>
                            <wps:cNvCnPr>
                              <a:cxnSpLocks noChangeShapeType="1"/>
                            </wps:cNvCnPr>
                            <wps:spPr bwMode="auto">
                              <a:xfrm flipH="1">
                                <a:off x="7294" y="13973"/>
                                <a:ext cx="2769"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484" name="Rectangle 682"/>
                          <wps:cNvSpPr>
                            <a:spLocks noChangeArrowheads="1"/>
                          </wps:cNvSpPr>
                          <wps:spPr bwMode="auto">
                            <a:xfrm>
                              <a:off x="7007" y="13780"/>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0</w:t>
                                </w:r>
                              </w:p>
                            </w:txbxContent>
                          </wps:txbx>
                          <wps:bodyPr rot="0" vert="horz" wrap="square" lIns="91440" tIns="45720" rIns="91440" bIns="45720" anchor="t" anchorCtr="0" upright="1">
                            <a:noAutofit/>
                          </wps:bodyPr>
                        </wps:wsp>
                        <wps:wsp>
                          <wps:cNvPr id="485" name="Rectangle 683"/>
                          <wps:cNvSpPr>
                            <a:spLocks noChangeArrowheads="1"/>
                          </wps:cNvSpPr>
                          <wps:spPr bwMode="auto">
                            <a:xfrm>
                              <a:off x="8734" y="13902"/>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C</w:t>
                                </w:r>
                              </w:p>
                            </w:txbxContent>
                          </wps:txbx>
                          <wps:bodyPr rot="0" vert="horz" wrap="square" lIns="91440" tIns="45720" rIns="91440" bIns="45720" anchor="t" anchorCtr="0" upright="1">
                            <a:noAutofit/>
                          </wps:bodyPr>
                        </wps:wsp>
                        <wps:wsp>
                          <wps:cNvPr id="486" name="Rectangle 686"/>
                          <wps:cNvSpPr>
                            <a:spLocks noChangeArrowheads="1"/>
                          </wps:cNvSpPr>
                          <wps:spPr bwMode="auto">
                            <a:xfrm>
                              <a:off x="9976" y="13902"/>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x</w:t>
                                </w:r>
                              </w:p>
                            </w:txbxContent>
                          </wps:txbx>
                          <wps:bodyPr rot="0" vert="horz" wrap="square" lIns="91440" tIns="45720" rIns="91440" bIns="45720" anchor="t" anchorCtr="0" upright="1">
                            <a:noAutofit/>
                          </wps:bodyPr>
                        </wps:wsp>
                        <wps:wsp>
                          <wps:cNvPr id="487" name="Rectangle 677"/>
                          <wps:cNvSpPr>
                            <a:spLocks noChangeArrowheads="1"/>
                          </wps:cNvSpPr>
                          <wps:spPr bwMode="auto">
                            <a:xfrm>
                              <a:off x="6923" y="12740"/>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A</w:t>
                                </w:r>
                              </w:p>
                            </w:txbxContent>
                          </wps:txbx>
                          <wps:bodyPr rot="0" vert="horz" wrap="square" lIns="91440" tIns="45720" rIns="91440" bIns="45720" anchor="t" anchorCtr="0" upright="1">
                            <a:noAutofit/>
                          </wps:bodyPr>
                        </wps:wsp>
                        <wps:wsp>
                          <wps:cNvPr id="488" name="Rectangle 678"/>
                          <wps:cNvSpPr>
                            <a:spLocks noChangeArrowheads="1"/>
                          </wps:cNvSpPr>
                          <wps:spPr bwMode="auto">
                            <a:xfrm>
                              <a:off x="6923" y="11769"/>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y</w:t>
                                </w:r>
                              </w:p>
                            </w:txbxContent>
                          </wps:txbx>
                          <wps:bodyPr rot="0" vert="horz" wrap="square" lIns="91440" tIns="45720" rIns="91440" bIns="45720" anchor="t" anchorCtr="0" upright="1">
                            <a:noAutofit/>
                          </wps:bodyPr>
                        </wps:wsp>
                        <wps:wsp>
                          <wps:cNvPr id="489" name="Rectangle 691"/>
                          <wps:cNvSpPr>
                            <a:spLocks noChangeArrowheads="1"/>
                          </wps:cNvSpPr>
                          <wps:spPr bwMode="auto">
                            <a:xfrm>
                              <a:off x="7555" y="12537"/>
                              <a:ext cx="970"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 xml:space="preserve">      B</w:t>
                                </w:r>
                              </w:p>
                            </w:txbxContent>
                          </wps:txbx>
                          <wps:bodyPr rot="0" vert="horz" wrap="square" lIns="91440" tIns="45720" rIns="91440" bIns="45720" anchor="t" anchorCtr="0" upright="1">
                            <a:noAutofit/>
                          </wps:bodyPr>
                        </wps:wsp>
                        <wps:wsp>
                          <wps:cNvPr id="490" name="Rectangle 698"/>
                          <wps:cNvSpPr>
                            <a:spLocks noChangeArrowheads="1"/>
                          </wps:cNvSpPr>
                          <wps:spPr bwMode="auto">
                            <a:xfrm>
                              <a:off x="8328" y="11697"/>
                              <a:ext cx="970"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 xml:space="preserve">      D</w:t>
                                </w:r>
                              </w:p>
                            </w:txbxContent>
                          </wps:txbx>
                          <wps:bodyPr rot="0" vert="horz" wrap="square" lIns="91440" tIns="45720" rIns="91440" bIns="45720" anchor="t" anchorCtr="0" upright="1">
                            <a:noAutofit/>
                          </wps:bodyPr>
                        </wps:wsp>
                        <wps:wsp>
                          <wps:cNvPr id="491" name="Rectangle 699"/>
                          <wps:cNvSpPr>
                            <a:spLocks noChangeArrowheads="1"/>
                          </wps:cNvSpPr>
                          <wps:spPr bwMode="auto">
                            <a:xfrm>
                              <a:off x="8525" y="12680"/>
                              <a:ext cx="970"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E93520" w:rsidRDefault="00D45785" w:rsidP="00265220">
                                <w:pPr>
                                  <w:rPr>
                                    <w:rFonts w:ascii="Times New Roman" w:hAnsi="Times New Roman"/>
                                  </w:rPr>
                                </w:pPr>
                                <w:r w:rsidRPr="00E93520">
                                  <w:rPr>
                                    <w:rFonts w:ascii="Times New Roman" w:hAnsi="Times New Roman"/>
                                  </w:rPr>
                                  <w:t xml:space="preserve">      P</w:t>
                                </w:r>
                              </w:p>
                            </w:txbxContent>
                          </wps:txbx>
                          <wps:bodyPr rot="0" vert="horz" wrap="square" lIns="91440" tIns="45720" rIns="91440" bIns="45720" anchor="t" anchorCtr="0" upright="1">
                            <a:noAutofit/>
                          </wps:bodyPr>
                        </wps:wsp>
                        <wps:wsp>
                          <wps:cNvPr id="492" name="Rectangle 700"/>
                          <wps:cNvSpPr>
                            <a:spLocks noChangeArrowheads="1"/>
                          </wps:cNvSpPr>
                          <wps:spPr bwMode="auto">
                            <a:xfrm>
                              <a:off x="8734" y="11733"/>
                              <a:ext cx="970"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E93520" w:rsidRDefault="00D45785" w:rsidP="00265220">
                                <w:pPr>
                                  <w:rPr>
                                    <w:i/>
                                  </w:rPr>
                                </w:pPr>
                                <w:r w:rsidRPr="00E93520">
                                  <w:rPr>
                                    <w:i/>
                                  </w:rPr>
                                  <w:t xml:space="preserve">      f(x)</w:t>
                                </w:r>
                              </w:p>
                            </w:txbxContent>
                          </wps:txbx>
                          <wps:bodyPr rot="0" vert="horz" wrap="square" lIns="91440" tIns="45720" rIns="91440" bIns="45720" anchor="t" anchorCtr="0" upright="1">
                            <a:noAutofit/>
                          </wps:bodyPr>
                        </wps:wsp>
                      </wpg:grpSp>
                      <wpg:grpSp>
                        <wpg:cNvPr id="493" name="Group 702"/>
                        <wpg:cNvGrpSpPr>
                          <a:grpSpLocks/>
                        </wpg:cNvGrpSpPr>
                        <wpg:grpSpPr bwMode="auto">
                          <a:xfrm>
                            <a:off x="2571" y="2000"/>
                            <a:ext cx="17704" cy="12820"/>
                            <a:chOff x="2377" y="12039"/>
                            <a:chExt cx="2788" cy="2019"/>
                          </a:xfrm>
                        </wpg:grpSpPr>
                        <wps:wsp>
                          <wps:cNvPr id="494" name="AutoShape 659"/>
                          <wps:cNvCnPr>
                            <a:cxnSpLocks noChangeShapeType="1"/>
                          </wps:cNvCnPr>
                          <wps:spPr bwMode="auto">
                            <a:xfrm>
                              <a:off x="2396" y="13007"/>
                              <a:ext cx="1533" cy="0"/>
                            </a:xfrm>
                            <a:prstGeom prst="straightConnector1">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95" name="AutoShape 662"/>
                          <wps:cNvCnPr>
                            <a:cxnSpLocks noChangeShapeType="1"/>
                          </wps:cNvCnPr>
                          <wps:spPr bwMode="auto">
                            <a:xfrm>
                              <a:off x="3891" y="12158"/>
                              <a:ext cx="60" cy="1825"/>
                            </a:xfrm>
                            <a:prstGeom prst="straightConnector1">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96" name="Arc 666"/>
                          <wps:cNvSpPr>
                            <a:spLocks/>
                          </wps:cNvSpPr>
                          <wps:spPr bwMode="auto">
                            <a:xfrm rot="10643453" flipV="1">
                              <a:off x="2377" y="12208"/>
                              <a:ext cx="1974" cy="1784"/>
                            </a:xfrm>
                            <a:custGeom>
                              <a:avLst/>
                              <a:gdLst>
                                <a:gd name="T0" fmla="*/ 0 w 21600"/>
                                <a:gd name="T1" fmla="*/ 17 h 21600"/>
                                <a:gd name="T2" fmla="*/ 1974 w 21600"/>
                                <a:gd name="T3" fmla="*/ 1784 h 21600"/>
                                <a:gd name="T4" fmla="*/ 237 w 21600"/>
                                <a:gd name="T5" fmla="*/ 1784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1" y="202"/>
                                  </a:moveTo>
                                  <a:cubicBezTo>
                                    <a:pt x="977" y="67"/>
                                    <a:pt x="1963" y="0"/>
                                    <a:pt x="2951" y="0"/>
                                  </a:cubicBezTo>
                                  <a:cubicBezTo>
                                    <a:pt x="14880" y="0"/>
                                    <a:pt x="24551" y="9670"/>
                                    <a:pt x="24551" y="21600"/>
                                  </a:cubicBezTo>
                                </a:path>
                                <a:path w="21600" h="21600" stroke="0" extrusionOk="0">
                                  <a:moveTo>
                                    <a:pt x="-1" y="202"/>
                                  </a:moveTo>
                                  <a:cubicBezTo>
                                    <a:pt x="977" y="67"/>
                                    <a:pt x="1963" y="0"/>
                                    <a:pt x="2951" y="0"/>
                                  </a:cubicBezTo>
                                  <a:cubicBezTo>
                                    <a:pt x="14880" y="0"/>
                                    <a:pt x="24551" y="9670"/>
                                    <a:pt x="24551" y="21600"/>
                                  </a:cubicBezTo>
                                  <a:lnTo>
                                    <a:pt x="2951" y="21600"/>
                                  </a:lnTo>
                                  <a:lnTo>
                                    <a:pt x="-1" y="202"/>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7" name="Oval 667"/>
                          <wps:cNvSpPr>
                            <a:spLocks noChangeArrowheads="1"/>
                          </wps:cNvSpPr>
                          <wps:spPr bwMode="auto">
                            <a:xfrm>
                              <a:off x="2645" y="12929"/>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98" name="Oval 668"/>
                          <wps:cNvSpPr>
                            <a:spLocks noChangeArrowheads="1"/>
                          </wps:cNvSpPr>
                          <wps:spPr bwMode="auto">
                            <a:xfrm>
                              <a:off x="3840" y="12903"/>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99" name="Oval 669"/>
                          <wps:cNvSpPr>
                            <a:spLocks noChangeArrowheads="1"/>
                          </wps:cNvSpPr>
                          <wps:spPr bwMode="auto">
                            <a:xfrm>
                              <a:off x="3861" y="12125"/>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20" name="AutoShape 653"/>
                          <wps:cNvCnPr>
                            <a:cxnSpLocks noChangeShapeType="1"/>
                          </wps:cNvCnPr>
                          <wps:spPr bwMode="auto">
                            <a:xfrm>
                              <a:off x="2395" y="12039"/>
                              <a:ext cx="0" cy="2019"/>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21" name="AutoShape 654"/>
                          <wps:cNvCnPr>
                            <a:cxnSpLocks noChangeShapeType="1"/>
                          </wps:cNvCnPr>
                          <wps:spPr bwMode="auto">
                            <a:xfrm flipH="1">
                              <a:off x="2396" y="14031"/>
                              <a:ext cx="2769"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522" name="Group 703"/>
                        <wpg:cNvGrpSpPr>
                          <a:grpSpLocks/>
                        </wpg:cNvGrpSpPr>
                        <wpg:grpSpPr bwMode="auto">
                          <a:xfrm>
                            <a:off x="0" y="762"/>
                            <a:ext cx="6953" cy="15119"/>
                            <a:chOff x="1971" y="9217"/>
                            <a:chExt cx="1095" cy="2381"/>
                          </a:xfrm>
                        </wpg:grpSpPr>
                        <wps:wsp>
                          <wps:cNvPr id="523" name="Rectangle 694"/>
                          <wps:cNvSpPr>
                            <a:spLocks noChangeArrowheads="1"/>
                          </wps:cNvSpPr>
                          <wps:spPr bwMode="auto">
                            <a:xfrm>
                              <a:off x="1971" y="10248"/>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A</w:t>
                                </w:r>
                              </w:p>
                            </w:txbxContent>
                          </wps:txbx>
                          <wps:bodyPr rot="0" vert="horz" wrap="square" lIns="91440" tIns="45720" rIns="91440" bIns="45720" anchor="t" anchorCtr="0" upright="1">
                            <a:noAutofit/>
                          </wps:bodyPr>
                        </wps:wsp>
                        <wps:wsp>
                          <wps:cNvPr id="524" name="Rectangle 695"/>
                          <wps:cNvSpPr>
                            <a:spLocks noChangeArrowheads="1"/>
                          </wps:cNvSpPr>
                          <wps:spPr bwMode="auto">
                            <a:xfrm>
                              <a:off x="2031" y="9217"/>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y</w:t>
                                </w:r>
                              </w:p>
                            </w:txbxContent>
                          </wps:txbx>
                          <wps:bodyPr rot="0" vert="horz" wrap="square" lIns="91440" tIns="45720" rIns="91440" bIns="45720" anchor="t" anchorCtr="0" upright="1">
                            <a:noAutofit/>
                          </wps:bodyPr>
                        </wps:wsp>
                        <wps:wsp>
                          <wps:cNvPr id="525" name="Rectangle 696"/>
                          <wps:cNvSpPr>
                            <a:spLocks noChangeArrowheads="1"/>
                          </wps:cNvSpPr>
                          <wps:spPr bwMode="auto">
                            <a:xfrm>
                              <a:off x="2000" y="11206"/>
                              <a:ext cx="344"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0</w:t>
                                </w:r>
                              </w:p>
                            </w:txbxContent>
                          </wps:txbx>
                          <wps:bodyPr rot="0" vert="horz" wrap="square" lIns="91440" tIns="45720" rIns="91440" bIns="45720" anchor="t" anchorCtr="0" upright="1">
                            <a:noAutofit/>
                          </wps:bodyPr>
                        </wps:wsp>
                        <wps:wsp>
                          <wps:cNvPr id="526" name="Rectangle 697"/>
                          <wps:cNvSpPr>
                            <a:spLocks noChangeArrowheads="1"/>
                          </wps:cNvSpPr>
                          <wps:spPr bwMode="auto">
                            <a:xfrm>
                              <a:off x="2409" y="10026"/>
                              <a:ext cx="657"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r>
                                  <w:t>B</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margin">
                  <wp14:pctHeight>0</wp14:pctHeight>
                </wp14:sizeRelV>
              </wp:anchor>
            </w:drawing>
          </mc:Choice>
          <mc:Fallback>
            <w:pict>
              <v:group id="Group 458" o:spid="_x0000_s1105" style="position:absolute;margin-left:14.25pt;margin-top:4.3pt;width:385.5pt;height:122.25pt;z-index:251661312;mso-height-relative:margin" coordsize="51765,16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Gf4wsAAIODAAAOAAAAZHJzL2Uyb0RvYy54bWzsXdtu28oVfS/QfyD0WMARh3cKUQ4Sy04L&#10;pM1Bj9t3mqIuiESqJB3Zp+i/d+2Z4XBISY5PEtE2MHlwJHF4mT0za/Ze+8K3v9xvN9bXrKzWRT4d&#10;sTf2yMrytJiv8+V09K+b64toZFV1ks+TTZFn09FDVo1+effnP73d7yaZU6yKzTwrLVwkryb73XS0&#10;quvdZDyu0lW2Tao3xS7LcXBRlNukxtdyOZ6XyR5X327Gjm0H431RzndlkWZVhV9n4uDoHb/+YpGl&#10;9efFospqazMd4dlq/rfkf2/p7/jd22SyLJPdap3Kx0i+4ym2yTrHTdWlZkmdWHfl+uBS23VaFlWx&#10;qN+kxXZcLBbrNON9QG+Y3evNx7K42/G+LCf75U6JCaLtyem7L5v+4+uvpbWeT0degKHKky0Gid/X&#10;8vyIxLPfLSdo9bHc/bb7tRR9xMdPRfqlwuFx/zh9X4rG1u3+78UcF0zu6oKL535RbukS6Lh1z0fh&#10;QY1Cdl9bKX70otiPfAxWimPM9x0/9MU4pSsM5sF56epKnumzMPDleUEQMTprnEzETfmDygejXmG+&#10;Va1Iqx8T6W+rZJfxkapIWEqkcSPSf2ImJvlyk1lB5Amx8paNTCshUCsvLldol70vy2K/ypI5Hkz0&#10;g54YlxYn0JcKw/FNCTPmuRAlSdJjsSPk2EjaYXgWLmYHQu9IK5nsyqr+mBVbiz5MRyU6wIcw+fqp&#10;qoVgmyY0onlxvd5s8Hsy2eSdHzAC4hfcFqfSMXoAvjr+G9vxVXQVeReeE1xdePZsdvH++tK7CK5Z&#10;6M/c2eXljP2P7su8yWo9n2c53aZZqcx72rBJzBBrTK3Vqtis53Q5eqSqXN5ebkrrawKkuOb/pEC0&#10;ZuPuY/DZhb70usQcz/7gxBfXQRReeNeefxGHdnRhs/hDHNhe7M2uu136tM6zH++StZ+OYqwWPkra&#10;Q/f6ZvN/h31LJtt1DSzerLfTUaQaJROahVf5nA9tnaw34rMmCnr8VhQY7magseTENBXrrb6/vedQ&#10;4/J5SAdvi/kDZnFZYIZhmmIjwYdVUf4+svYA5emo+s9dUmYja/O3HCshZp5HKM6/eH7o4EupH7nV&#10;jyR5iktNR/XIEh8va4H8d7tyvVzhTozLKi/eA58Waz6r26fi2MZRYii4CNEdgcA6XIQ0VvRYavVj&#10;RM8FFzHmroQL2+bAI1YrAbOBCwMXGmIOBxduswIMXOjaRciOwYVU2oaBC8eOAw4XQRBwnOqghdTF&#10;jHJhlIsBlQulXhu06KCFcwwtuNY/lHLhOVEolIvYliYdWQLc6GMhno8sPoMWBi0GRAs+D1ul35gi&#10;ggwK3SNoEXO+bCi0AHUBdgKI4EPR4dbnEbCIYDPhmGJ5DG9xfS0FolEAmrEu+A5hpBve4g/yFsHr&#10;M0QkGUsMAudxG2oyxNrS2d5QWPt9NpcY7Z/F9rpgwMSKlrx7s54dRktc8L2BJ1AmmSi2N4gdoBFR&#10;mCyIpZXRkr6ui9+E5uCLowoM+pTvSVnAUNFlEQjC+ZyyCJ246VPkcpNNs5xCIoK4LsTcPvV97MRW&#10;GM7BqSeFMQT/HcI4FIIlho2T5FYQ6LvIZS58Cul9Ln0KigLnzW8edvAfdBhwcQrtQk9iwCEwMemY&#10;E0U9Apz5LkaBJP2NXaSqy4Qow8siz0GEF6VgDp/ChRMty6Dv2t/NyxLNPkuqleCmq4dqVtRiQ4R/&#10;SBKzp0jaF0q9K2/ByZ1J7FDcX9CjkYVZR5s+zQE4cQajZ4Ezh7NZkVOgZ88/mzGFpQnlMLs3m33M&#10;c+4zi4CXjypFZjr/XE/S65zOyt+rg7Oyh843na3FZr37a+N9ka7gFqbZwYbIQuWnhG/tBU9tg8eD&#10;4rHyrn+G19YKhCk4kHkaMQ/rh5RSJ7I53LYKHHzuEonx4VEgzjZYChVFDiSTE8qEZsY92ZO7yX/Y&#10;GfzEqXx0bzYkiiBRIuXPlRNU+b0HcOVGPBaGT1Cb9dhWM0FNwMGcIq2UB1FOUF2ZPXdokjZBw4gz&#10;KwZBTUSMiHNpWCoY7Icml69HxJzf5NIYl9jj/rJ2njY8DZitxzf6Z7W4nriX8269qAi9V2lXRVD+&#10;DmiCJpaWh2Wcac5+w64CT9rTU50wgAr90ukvM3uFUdWy2UMRXmR1i5msxyMOqcSGti3pLjeENg1b&#10;qsVel9yDNHldEdesmG7jAzQ+QDlXTtHiKpr8j8cuK+XDhBfp4UWR8qHpWDGsPeFKR48b96lxgxUm&#10;z0GlegwXuKxicQ1WdLBCuYV1rFDBFQOQY3FMrmkixwxWUN6hyYlCwpO04DuE+3BYoSJxDVZ0sEI5&#10;3TWsCJUSNgBWtOFHTojkKGODNLnOnYVigpaHC1oWs5AcnQYrOlihIhp0rFBK2KBYgVT0HldsbBBj&#10;gwxvg3g8dtJgRZNBrTxLKnhEw4pYCWsArAh9H5wJd9D7rgxrbiKiUTDAcJumLoMoTTGYDeIpat/o&#10;FbpegYyEQz9IPKReEbmOjDZrUyAMVlDZFlPDpSOC4bBCUfsGKzpYoUKqdL1CkTsD6BUR1QASekXQ&#10;95kavcLYIM9gg5iSDEfLwyFu4UCvQMQDUYxDRbGHjc+UhUiF63CbBisMVjwDVqgEpNeiV3Tjsk7l&#10;GFO6r4ilEtU1QxGicM4cYxTOhDICggGFUnt+C4Y84SZb0IlQRo+vfJVx7bjwsAgVwnYljaknGUcw&#10;RijyCjVL+VEVetXKgtJ6CcTOX2ST0nsP4y11jetM8ZYUjCaz1xxX1sFiLkWsdXDUJBk/U33PVxk9&#10;HKs4Kj0rUxEzsB/OP5vdCESoWP5MBC63UZfI3m+SjDlSq6V/EHX5rCHvJmce2Ev1EQQKi70UsMTz&#10;9QbMmSdYlOBcpqj98EiQT/N0ykSm7eN0iQeRZMjswHM9H5srJRX/u5dUrO1jjt2rssFiKoHC8+Up&#10;vZju3pSKRu2RO1H8WM/LRCmUucyOWM5lp26wGhbbDUqG/2Vs2dbecljQ7LVtIywm1YiF1up4KxgD&#10;bSs83KmrUV+bW1Jm9KnroXeqHQRx6nLAG9XsscthIFU720Ivbfz1fVdmbrW9hebwtIZQIk43xGAo&#10;cScryJ3vqSgTIocAn1DVF5XQbwKePbsrKqoMTgMCxeRGVAzBQN7zYtRt67DTGjKn1tzywR0PWked&#10;1pAotW5wj7cWZ8mHKlEbpF9pvhxZqDR/K3SCXVJTX2ha0UfK0hUzxlqpTwtUpJ6OcpTLRy39+7q8&#10;o9r6n79QjRI6b1t8zW4KfoWaenzR6Hh8j8DjtA3Su9t1+iH7XW8eS82uKde54xdhcYBphc5JTVD8&#10;6sS+uDj/lXrauWD3m7yQF1HW68GVPF9eKpZp2hAAv7Ojjqil07sRvpKsHpUZ9priCwrF4NZGZCSp&#10;Ta4PuhpIXcZNk+Z/MR4H06k5nG6KKhMoKYZDjgufznzIWshUmhc9yFCp6C8vfa3DzP9YgBQEjIkt&#10;ZN3si/rWblLuRco91QIT+obIaBYwNxCb5gRew7zHjjSbGy+dSbk3KfeUcg+3cXeCDulGdiOEDtLm&#10;zJzYFC3pGkcGQSWCqsAoiaA6k3bumhBuFCjmAV5MrvMbBH0tTPggfK8PtrqhFNqikmAAMFnkPn9+&#10;hgx8b7PTK4K8mad4vKPc+MsiyExW/YClynwHqHboo1Bu8fOxukdrQrTeCs92OVPS8rumJsRZ3zmm&#10;LOOfU/i09bcR+J3wPfqOijNofI8SLc/9Zr8w4KRUO7uCmKhaTrr6TPgOwSo1r/UDJSt2/9hh0onW&#10;eh2ZTZDLkdV9/lf7+VSSWqxoPc5LX9Hn1pWUtFAIFrUIO7qSyTUxsRvPELuhvDtGY9ViQn3UrD2C&#10;FSrQRTm8zvdeP4f2eTL8W2Rt1FUDFQYqngEqVAa3gYoOVEDHOVQrFK4OAhVwYHOOkDm2dO4arIBL&#10;7Sd6c4RCLN+AbF4XfNyxpV4XLJRb4nYMVnSwQsXW6CaIAtYhsMKzwRaTP8G2nR5WBCjTys01U57P&#10;vFp8uLQ05a14LVihUzj8836JN9rA37/EC9BX63SW1In+ncfwTTKnWBWbeVa++z8AAAD//wMAUEsD&#10;BBQABgAIAAAAIQCgqheL3wAAAAgBAAAPAAAAZHJzL2Rvd25yZXYueG1sTI9BS8NAEIXvgv9hGcGb&#10;3aQlNY3ZlFLUUxHaCuJtm50modnZkN0m6b93POnxzXu8+V6+nmwrBux940hBPItAIJXONFQp+Dy+&#10;PaUgfNBkdOsIFdzQw7q4v8t1ZtxIexwOoRJcQj7TCuoQukxKX9ZotZ+5Dom9s+utDiz7Sppej1xu&#10;WzmPoqW0uiH+UOsOtzWWl8PVKngf9bhZxK/D7nLe3r6PycfXLkalHh+mzQuIgFP4C8MvPqNDwUwn&#10;dyXjRatgniacVJAuQbD9vFqxPvE9WcQgi1z+H1D8AAAA//8DAFBLAQItABQABgAIAAAAIQC2gziS&#10;/gAAAOEBAAATAAAAAAAAAAAAAAAAAAAAAABbQ29udGVudF9UeXBlc10ueG1sUEsBAi0AFAAGAAgA&#10;AAAhADj9If/WAAAAlAEAAAsAAAAAAAAAAAAAAAAALwEAAF9yZWxzLy5yZWxzUEsBAi0AFAAGAAgA&#10;AAAhAK79EZ/jCwAAg4MAAA4AAAAAAAAAAAAAAAAALgIAAGRycy9lMm9Eb2MueG1sUEsBAi0AFAAG&#10;AAgAAAAhAKCqF4vfAAAACAEAAA8AAAAAAAAAAAAAAAAAPQ4AAGRycy9kb3ducmV2LnhtbFBLBQYA&#10;AAAABAAEAPMAAABJDwAAAAA=&#10;">
                <v:rect id="Rectangle 684" o:spid="_x0000_s1106" style="position:absolute;left:11430;top:14192;width:2184;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0q8UA&#10;AADcAAAADwAAAGRycy9kb3ducmV2LnhtbESPQWvCQBSE74X+h+UJvUjdWEQ0dZUiSIMIYrSeH9nX&#10;JJh9G7PbJP57VxB6HGbmG2ax6k0lWmpcaVnBeBSBIM6sLjlXcDpu3mcgnEfWWFkmBTdysFq+viww&#10;1rbjA7Wpz0WAsItRQeF9HUvpsoIMupGtiYP3axuDPsgml7rBLsBNJT+iaCoNlhwWCqxpXVB2Sf+M&#10;gi7bt+fj7lvuh+fE8jW5rtOfrVJvg/7rE4Sn3v+Hn+1EK5hM5/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XSrxQAAANwAAAAPAAAAAAAAAAAAAAAAAJgCAABkcnMv&#10;ZG93bnJldi54bWxQSwUGAAAAAAQABAD1AAAAigMAAAAA&#10;" filled="f" stroked="f">
                  <v:textbox>
                    <w:txbxContent>
                      <w:p w:rsidR="00D45785" w:rsidRDefault="00D45785" w:rsidP="00265220">
                        <w:r>
                          <w:t>C</w:t>
                        </w:r>
                      </w:p>
                    </w:txbxContent>
                  </v:textbox>
                </v:rect>
                <v:rect id="Rectangle 687" o:spid="_x0000_s1107" style="position:absolute;left:19240;top:14001;width:2184;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pL68MA&#10;AADcAAAADwAAAGRycy9kb3ducmV2LnhtbERPTWvCQBC9F/oflil4Ed1YxJY0GymCNEhBmlTPQ3aa&#10;hGZnY3ZN4r93D4UeH+872U6mFQP1rrGsYLWMQBCXVjdcKfgu9otXEM4ja2wtk4IbOdimjw8JxtqO&#10;/EVD7isRQtjFqKD2vouldGVNBt3SdsSB+7G9QR9gX0nd4xjCTSufo2gjDTYcGmrsaFdT+ZtfjYKx&#10;PA7n4vNDHufnzPIlu+zy00Gp2dP0/gbC0+T/xX/uTCtYv4T54Uw4Aj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pL68MAAADcAAAADwAAAAAAAAAAAAAAAACYAgAAZHJzL2Rv&#10;d25yZXYueG1sUEsFBgAAAAAEAAQA9QAAAIgDAAAAAA==&#10;" filled="f" stroked="f">
                  <v:textbox>
                    <w:txbxContent>
                      <w:p w:rsidR="00D45785" w:rsidRDefault="00D45785" w:rsidP="00265220">
                        <w:r>
                          <w:t>x</w:t>
                        </w:r>
                      </w:p>
                    </w:txbxContent>
                  </v:textbox>
                </v:rect>
                <v:rect id="Rectangle 688" o:spid="_x0000_s1108" style="position:absolute;left:12096;top:6667;width:2185;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bucMUA&#10;AADcAAAADwAAAGRycy9kb3ducmV2LnhtbESPQWvCQBSE7wX/w/IKvYhuLFJLdBURxFAEMVbPj+wz&#10;Cc2+jdltEv+9WxB6HGbmG2ax6k0lWmpcaVnBZByBIM6sLjlX8H3ajj5BOI+ssbJMCu7kYLUcvCww&#10;1rbjI7Wpz0WAsItRQeF9HUvpsoIMurGtiYN3tY1BH2STS91gF+Cmku9R9CENlhwWCqxpU1D2k/4a&#10;BV12aC+n/U4ehpfE8i25bdLzl1Jvr/16DsJT7//Dz3aiFUxnE/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Vu5wxQAAANwAAAAPAAAAAAAAAAAAAAAAAJgCAABkcnMv&#10;ZG93bnJldi54bWxQSwUGAAAAAAQABAD1AAAAigMAAAAA&#10;" filled="f" stroked="f">
                  <v:textbox>
                    <w:txbxContent>
                      <w:p w:rsidR="00D45785" w:rsidRPr="00E93520" w:rsidRDefault="00D45785" w:rsidP="00265220">
                        <w:pPr>
                          <w:rPr>
                            <w:rFonts w:ascii="Times New Roman" w:hAnsi="Times New Roman"/>
                          </w:rPr>
                        </w:pPr>
                        <w:r w:rsidRPr="00E93520">
                          <w:rPr>
                            <w:rFonts w:ascii="Times New Roman" w:hAnsi="Times New Roman"/>
                          </w:rPr>
                          <w:t>P</w:t>
                        </w:r>
                      </w:p>
                    </w:txbxContent>
                  </v:textbox>
                </v:rect>
                <v:rect id="Rectangle 689" o:spid="_x0000_s1109" style="position:absolute;left:14287;top:1905;width:4172;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RwB8UA&#10;AADcAAAADwAAAGRycy9kb3ducmV2LnhtbESPQWvCQBSE7wX/w/IKXopuFKkluooIYiiCGKvnR/aZ&#10;hGbfxuw2if/eLRR6HGbmG2a57k0lWmpcaVnBZByBIM6sLjlX8HXejT5AOI+ssbJMCh7kYL0avCwx&#10;1rbjE7Wpz0WAsItRQeF9HUvpsoIMurGtiYN3s41BH2STS91gF+CmktMoepcGSw4LBda0LSj7Tn+M&#10;gi47ttfzYS+Pb9fE8j25b9PLp1LD136zAOGp9//hv3aiFczmU/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hHAHxQAAANwAAAAPAAAAAAAAAAAAAAAAAJgCAABkcnMv&#10;ZG93bnJldi54bWxQSwUGAAAAAAQABAD1AAAAigMAAAAA&#10;" filled="f" stroked="f">
                  <v:textbox>
                    <w:txbxContent>
                      <w:p w:rsidR="00D45785" w:rsidRPr="00E93520" w:rsidRDefault="00D45785" w:rsidP="00265220">
                        <w:pPr>
                          <w:rPr>
                            <w:i/>
                          </w:rPr>
                        </w:pPr>
                        <w:r w:rsidRPr="00E93520">
                          <w:rPr>
                            <w:i/>
                          </w:rPr>
                          <w:t>f(x)</w:t>
                        </w:r>
                      </w:p>
                    </w:txbxContent>
                  </v:textbox>
                </v:rect>
                <v:rect id="Rectangle 690" o:spid="_x0000_s1110" style="position:absolute;left:11144;top:571;width:4172;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jVnMUA&#10;AADcAAAADwAAAGRycy9kb3ducmV2LnhtbESPQWvCQBSE70L/w/IKXqRuqtKW1FWKUAwiiLH1/Mi+&#10;JqHZtzG7JvHfu4LgcZiZb5j5sjeVaKlxpWUFr+MIBHFmdcm5gp/D98sHCOeRNVaWScGFHCwXT4M5&#10;xtp2vKc29bkIEHYxKii8r2MpXVaQQTe2NXHw/mxj0AfZ5FI32AW4qeQkit6kwZLDQoE1rQrK/tOz&#10;UdBlu/Z42K7lbnRMLJ+S0yr93Sg1fO6/PkF46v0jfG8nWsHsfQq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yNWcxQAAANwAAAAPAAAAAAAAAAAAAAAAAJgCAABkcnMv&#10;ZG93bnJldi54bWxQSwUGAAAAAAQABAD1AAAAigMAAAAA&#10;" filled="f" stroked="f">
                  <v:textbox>
                    <w:txbxContent>
                      <w:p w:rsidR="00D45785" w:rsidRDefault="00D45785" w:rsidP="00265220">
                        <w:r>
                          <w:t>D</w:t>
                        </w:r>
                      </w:p>
                    </w:txbxContent>
                  </v:textbox>
                </v:rect>
                <v:group id="Group 701" o:spid="_x0000_s1111" style="position:absolute;left:30194;width:21571;height:16490" coordorigin="6923,11697" coordsize="3397,25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ZdMpsYAAADcAAAADwAAAGRycy9kb3ducmV2LnhtbESPT2vCQBTE74LfYXmC&#10;t7qJtVqiq4i0pYcgqIXS2yP7TILZtyG75s+37xYKHoeZ+Q2z2fWmEi01rrSsIJ5FIIgzq0vOFXxd&#10;3p9eQTiPrLGyTAoGcrDbjkcbTLTt+ETt2eciQNglqKDwvk6kdFlBBt3M1sTBu9rGoA+yyaVusAtw&#10;U8l5FC2lwZLDQoE1HQrKbue7UfDRYbd/jt/a9HY9DD+Xl+N3GpNS00m/X4Pw1PtH+L/9qRUsVg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l0ymxgAAANwA&#10;AAAPAAAAAAAAAAAAAAAAAKoCAABkcnMvZG93bnJldi54bWxQSwUGAAAAAAQABAD6AAAAnQMAAAAA&#10;">
                  <v:group id="Group 675" o:spid="_x0000_s1112" style="position:absolute;left:7293;top:11838;width:2770;height:2135" coordorigin="7293,11838" coordsize="2770,2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vpPcYAAADcAAAADwAAAGRycy9kb3ducmV2LnhtbESPQWvCQBSE7wX/w/IE&#10;b3UTNVqiq4jY0kMoVAult0f2mQSzb0N2TeK/dwuFHoeZ+YbZ7AZTi45aV1lWEE8jEMS51RUXCr7O&#10;r88vIJxH1lhbJgV3crDbjp42mGrb8yd1J1+IAGGXooLS+yaV0uUlGXRT2xAH72Jbgz7ItpC6xT7A&#10;TS1nUbSUBisOCyU2dCgpv55uRsFbj/1+Hh+77Ho53H/Oycd3FpNSk/GwX4PwNPj/8F/7XStYrB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2+k9xgAAANwA&#10;AAAPAAAAAAAAAAAAAAAAAKoCAABkcnMvZG93bnJldi54bWxQSwUGAAAAAAQABAD6AAAAnQMAAAAA&#10;">
                    <v:shape id="AutoShape 660" o:spid="_x0000_s1113" type="#_x0000_t32" style="position:absolute;left:7294;top:12882;width:153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4p7McAAADcAAAADwAAAGRycy9kb3ducmV2LnhtbESPW2vCQBSE3wX/w3KEvkjd2Epaoqt4&#10;aaGPXgrp42n25KLZszG71fTfu4WCj8PMN8PMFp2pxYVaV1lWMB5FIIgzqysuFHwe3h9fQTiPrLG2&#10;TAp+ycFi3u/NMNH2yju67H0hQgm7BBWU3jeJlC4ryaAb2YY4eLltDfog20LqFq+h3NTyKYpiabDi&#10;sFBiQ+uSstP+xyiYvH0Pt9Uuf14dN194PubpcBynSj0MuuUUhKfO38P/9IcO3EsMf2fCE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ninsxwAAANwAAAAPAAAAAAAA&#10;AAAAAAAAAKECAABkcnMvZG93bnJldi54bWxQSwUGAAAAAAQABAD5AAAAlQMAAAAA&#10;" strokeweight="1.5pt">
                      <v:stroke dashstyle="1 1"/>
                    </v:shape>
                    <v:shape id="AutoShape 663" o:spid="_x0000_s1114" type="#_x0000_t32" style="position:absolute;left:8827;top:12102;width:54;height:18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KMd8YAAADcAAAADwAAAGRycy9kb3ducmV2LnhtbESPS2sCQRCE7wH/w9ABL6KzalDZOEqi&#10;ETzGB+ix3el96E7PujPR9d87gUCORdVXRU3njSnFjWpXWFbQ70UgiBOrC84U7Her7gSE88gaS8uk&#10;4EEO5rPWyxRjbe+8odvWZyKUsItRQe59FUvpkpwMup6tiIOX2tqgD7LOpK7xHspNKQdRNJIGCw4L&#10;OVa0yCm5bH+MgrevU+e72KTDz/PyiNdzeuj0Rwel2q/NxzsIT43/D//Rax248Rh+z4QjIG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SjHfGAAAA3AAAAA8AAAAAAAAA&#10;AAAAAAAAoQIAAGRycy9kb3ducmV2LnhtbFBLBQYAAAAABAAEAPkAAACUAwAAAAA=&#10;" strokeweight="1.5pt">
                      <v:stroke dashstyle="1 1"/>
                    </v:shape>
                    <v:shape id="AutoShape 665" o:spid="_x0000_s1115" type="#_x0000_t32" style="position:absolute;left:7294;top:11838;width:1784;height:212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I1J8AAAADcAAAADwAAAGRycy9kb3ducmV2LnhtbERPTYvCMBC9C/6HMMLeNNUVla5pEWHF&#10;61bB69CMTddm0jZRu/9+cxA8Pt73Nh9sIx7U+9qxgvksAUFcOl1zpeB8+p5uQPiArLFxTAr+yEOe&#10;jUdbTLV78g89ilCJGMI+RQUmhDaV0peGLPqZa4kjd3W9xRBhX0nd4zOG20YukmQlLdYcGwy2tDdU&#10;3oq7VfB5/u1OyWU9vxw60x3w7o9Ft1HqYzLsvkAEGsJb/HIftYLlOq6NZ+IRkNk/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WSNSfAAAAA3AAAAA8AAAAAAAAAAAAAAAAA&#10;oQIAAGRycy9kb3ducmV2LnhtbFBLBQYAAAAABAAEAPkAAACOAwAAAAA=&#10;" strokeweight="1.5pt"/>
                    <v:oval id="Oval 670" o:spid="_x0000_s1116" style="position:absolute;left:8148;top:12803;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uKjsUA&#10;AADcAAAADwAAAGRycy9kb3ducmV2LnhtbESPQWvCQBSE70L/w/IKvUjdWKzaNBuRgMVrowePr9nX&#10;JDT7NuyuJvn3XaHQ4zAz3zDZbjSduJHzrWUFy0UCgriyuuVawfl0eN6C8AFZY2eZFEzkYZc/zDJM&#10;tR34k25lqEWEsE9RQRNCn0rpq4YM+oXtiaP3bZ3BEKWrpXY4RLjp5EuSrKXBluNCgz0VDVU/5dUo&#10;cPN+KqZjcVh+8Uf5Omz1ZX3WSj09jvt3EIHG8B/+ax+1gtXmDe5n4h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4qOxQAAANwAAAAPAAAAAAAAAAAAAAAAAJgCAABkcnMv&#10;ZG93bnJldi54bWxQSwUGAAAAAAQABAD1AAAAigMAAAAA&#10;" fillcolor="black"/>
                    <v:oval id="Oval 672" o:spid="_x0000_s1117" style="position:absolute;left:8765;top:12015;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RTNMAA&#10;AADcAAAADwAAAGRycy9kb3ducmV2LnhtbERPTYvCMBC9C/sfwizsRTR1WaVUo0jBxetWDx7HZmyL&#10;zaQk0bb/fnMQPD7e92Y3mFY8yfnGsoLFPAFBXFrdcKXgfDrMUhA+IGtsLZOCkTzsth+TDWba9vxH&#10;zyJUIoawz1BBHUKXSenLmgz6ue2II3ezzmCI0FVSO+xjuGnld5KspMGGY0ONHeU1lffiYRS4aTfm&#10;4zE/LK78Wyz7VF9WZ63U1+ewX4MINIS3+OU+agU/aZwfz8QjIL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2RTNMAAAADcAAAADwAAAAAAAAAAAAAAAACYAgAAZHJzL2Rvd25y&#10;ZXYueG1sUEsFBgAAAAAEAAQA9QAAAIUDAAAAAA==&#10;" fillcolor="black"/>
                    <v:oval id="Oval 673" o:spid="_x0000_s1118" style="position:absolute;left:8765;top:12786;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j2r8MA&#10;AADcAAAADwAAAGRycy9kb3ducmV2LnhtbESPQWvCQBSE70L/w/IKvUjdpKiE6ColoHg1evD4mn0m&#10;odm3YXc1yb/vFgo9DjPzDbPdj6YTT3K+tawgXSQgiCurW64VXC+H9wyED8gaO8ukYCIP+93LbIu5&#10;tgOf6VmGWkQI+xwVNCH0uZS+asigX9ieOHp36wyGKF0ttcMhwk0nP5JkLQ22HBca7KloqPouH0aB&#10;m/dTMZ2KQ/rFx3I1ZPq2vmql3l7Hzw2IQGP4D/+1T1rBMkvh90w8AnL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j2r8MAAADcAAAADwAAAAAAAAAAAAAAAACYAgAAZHJzL2Rv&#10;d25yZXYueG1sUEsFBgAAAAAEAAQA9QAAAIgDAAAAAA==&#10;" fillcolor="black"/>
                    <v:shape id="AutoShape 657" o:spid="_x0000_s1119" type="#_x0000_t32" style="position:absolute;left:7293;top:11949;width:0;height:20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Ufl8IAAADcAAAADwAAAGRycy9kb3ducmV2LnhtbESPQYvCMBSE74L/ITxhbzbVFZHaKCos&#10;ePGg7mVvj+bZlDYvtcnW7r/fCILHYWa+YfLtYBvRU+crxwpmSQqCuHC64lLB9/VrugLhA7LGxjEp&#10;+CMP2814lGOm3YPP1F9CKSKEfYYKTAhtJqUvDFn0iWuJo3dzncUQZVdK3eEjwm0j52m6lBYrjgsG&#10;WzoYKurLr1VgW23vJ2f0T119Nns63nb7tFfqYzLs1iACDeEdfrWPWsFiNYfnmXgE5O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Ufl8IAAADcAAAADwAAAAAAAAAAAAAA&#10;AAChAgAAZHJzL2Rvd25yZXYueG1sUEsFBgAAAAAEAAQA+QAAAJADAAAAAA==&#10;" strokeweight="1.5pt"/>
                    <v:shape id="AutoShape 658" o:spid="_x0000_s1120" type="#_x0000_t32" style="position:absolute;left:7294;top:13973;width:276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PXccIAAADcAAAADwAAAGRycy9kb3ducmV2LnhtbESPQYvCMBSE7wv+h/AEb2vqurilGkUW&#10;FK9bBa+P5m1TbV7aJmr990YQPA4z8w2zWPW2FlfqfOVYwWScgCAunK64VHDYbz5TED4ga6wdk4I7&#10;eVgtBx8LzLS78R9d81CKCGGfoQITQpNJ6QtDFv3YNcTR+3edxRBlV0rd4S3CbS2/kmQmLVYcFww2&#10;9GuoOOcXq2B6OLX75PgzOW5b027x4nd5myo1GvbrOYhAfXiHX+2dVvCdTuF5Jh4B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uPXccIAAADcAAAADwAAAAAAAAAAAAAA&#10;AAChAgAAZHJzL2Rvd25yZXYueG1sUEsFBgAAAAAEAAQA+QAAAJADAAAAAA==&#10;" strokeweight="1.5pt"/>
                  </v:group>
                  <v:rect id="Rectangle 682" o:spid="_x0000_s1121" style="position:absolute;left:7007;top:13780;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Q9z8QA&#10;AADcAAAADwAAAGRycy9kb3ducmV2LnhtbESPQWvCQBSE70L/w/IKXqRuKiISXUWE0iCCGFvPj+wz&#10;CWbfxuw2if/eFYQeh5n5hlmue1OJlhpXWlbwOY5AEGdWl5wr+Dl9fcxBOI+ssbJMCu7kYL16Gywx&#10;1rbjI7Wpz0WAsItRQeF9HUvpsoIMurGtiYN3sY1BH2STS91gF+CmkpMomkmDJYeFAmvaFpRd0z+j&#10;oMsO7fm0/5aH0TmxfEtu2/R3p9Twvd8sQHjq/X/41U60gul8Cs8z4QjI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0Pc/EAAAA3AAAAA8AAAAAAAAAAAAAAAAAmAIAAGRycy9k&#10;b3ducmV2LnhtbFBLBQYAAAAABAAEAPUAAACJAwAAAAA=&#10;" filled="f" stroked="f">
                    <v:textbox>
                      <w:txbxContent>
                        <w:p w:rsidR="00D45785" w:rsidRDefault="00D45785" w:rsidP="00265220">
                          <w:r>
                            <w:t>0</w:t>
                          </w:r>
                        </w:p>
                      </w:txbxContent>
                    </v:textbox>
                  </v:rect>
                  <v:rect id="Rectangle 683" o:spid="_x0000_s1122" style="position:absolute;left:8734;top:13902;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iYVMYA&#10;AADcAAAADwAAAGRycy9kb3ducmV2LnhtbESPzWrDMBCE74W8g9hALiWRE9oSHMshBEpNKYQ6P+fF&#10;2tgm1sqxVNt9+6pQ6HGYmW+YZDuaRvTUudqyguUiAkFcWF1zqeB0fJ2vQTiPrLGxTAq+ycE2nTwk&#10;GGs78Cf1uS9FgLCLUUHlfRtL6YqKDLqFbYmDd7WdQR9kV0rd4RDgppGrKHqRBmsOCxW2tK+ouOVf&#10;RsFQHPrL8eNNHh4vmeV7dt/n53elZtNxtwHhafT/4b92phU8rZ/h90w4AjL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iYVMYAAADcAAAADwAAAAAAAAAAAAAAAACYAgAAZHJz&#10;L2Rvd25yZXYueG1sUEsFBgAAAAAEAAQA9QAAAIsDAAAAAA==&#10;" filled="f" stroked="f">
                    <v:textbox>
                      <w:txbxContent>
                        <w:p w:rsidR="00D45785" w:rsidRDefault="00D45785" w:rsidP="00265220">
                          <w:r>
                            <w:t>C</w:t>
                          </w:r>
                        </w:p>
                      </w:txbxContent>
                    </v:textbox>
                  </v:rect>
                  <v:rect id="Rectangle 686" o:spid="_x0000_s1123" style="position:absolute;left:9976;top:13902;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oGI8UA&#10;AADcAAAADwAAAGRycy9kb3ducmV2LnhtbESPQWvCQBSE7wX/w/IEL8VslCKSZpUiiEEK0lg9P7Kv&#10;SWj2bcyuSfz33UKhx2FmvmHS7Wga0VPnassKFlEMgriwuuZSwed5P1+DcB5ZY2OZFDzIwXYzeUox&#10;0XbgD+pzX4oAYZeggsr7NpHSFRUZdJFtiYP3ZTuDPsiulLrDIcBNI5dxvJIGaw4LFba0q6j4zu9G&#10;wVCc+uv5/SBPz9fM8i277fLLUanZdHx7BeFp9P/hv3amFbysV/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agYjxQAAANwAAAAPAAAAAAAAAAAAAAAAAJgCAABkcnMv&#10;ZG93bnJldi54bWxQSwUGAAAAAAQABAD1AAAAigMAAAAA&#10;" filled="f" stroked="f">
                    <v:textbox>
                      <w:txbxContent>
                        <w:p w:rsidR="00D45785" w:rsidRDefault="00D45785" w:rsidP="00265220">
                          <w:r>
                            <w:t>x</w:t>
                          </w:r>
                        </w:p>
                      </w:txbxContent>
                    </v:textbox>
                  </v:rect>
                  <v:rect id="Rectangle 677" o:spid="_x0000_s1124" style="position:absolute;left:6923;top:12740;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ajuMYA&#10;AADcAAAADwAAAGRycy9kb3ducmV2LnhtbESPzWrDMBCE74W8g9hALiWRE0obHMshBEpNKYQ6P+fF&#10;2tgm1sqxVNt9+6pQ6HGYmW+YZDuaRvTUudqyguUiAkFcWF1zqeB0fJ2vQTiPrLGxTAq+ycE2nTwk&#10;GGs78Cf1uS9FgLCLUUHlfRtL6YqKDLqFbYmDd7WdQR9kV0rd4RDgppGrKHqWBmsOCxW2tK+ouOVf&#10;RsFQHPrL8eNNHh4vmeV7dt/n53elZtNxtwHhafT/4b92phU8rV/g90w4AjL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ajuMYAAADcAAAADwAAAAAAAAAAAAAAAACYAgAAZHJz&#10;L2Rvd25yZXYueG1sUEsFBgAAAAAEAAQA9QAAAIsDAAAAAA==&#10;" filled="f" stroked="f">
                    <v:textbox>
                      <w:txbxContent>
                        <w:p w:rsidR="00D45785" w:rsidRDefault="00D45785" w:rsidP="00265220">
                          <w:r>
                            <w:t>A</w:t>
                          </w:r>
                        </w:p>
                      </w:txbxContent>
                    </v:textbox>
                  </v:rect>
                  <v:rect id="Rectangle 678" o:spid="_x0000_s1125" style="position:absolute;left:6923;top:11769;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k3ysMA&#10;AADcAAAADwAAAGRycy9kb3ducmV2LnhtbERPTWuDQBC9F/Iflgn0UuLaUEow2YQQCJVSkJrW8+BO&#10;VOLOqrtR+++7h0KPj/e9O8ymFSMNrrGs4DmKQRCXVjdcKfi6nFcbEM4ja2wtk4IfcnDYLx52mGg7&#10;8SeNua9ECGGXoILa+y6R0pU1GXSR7YgDd7WDQR/gUEk94BTCTSvXcfwqDTYcGmrs6FRTecvvRsFU&#10;ZmNx+XiT2VORWu7T/pR/vyv1uJyPWxCeZv8v/nOnWsHLJqwNZ8IR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Lk3ysMAAADcAAAADwAAAAAAAAAAAAAAAACYAgAAZHJzL2Rv&#10;d25yZXYueG1sUEsFBgAAAAAEAAQA9QAAAIgDAAAAAA==&#10;" filled="f" stroked="f">
                    <v:textbox>
                      <w:txbxContent>
                        <w:p w:rsidR="00D45785" w:rsidRDefault="00D45785" w:rsidP="00265220">
                          <w:r>
                            <w:t>y</w:t>
                          </w:r>
                        </w:p>
                      </w:txbxContent>
                    </v:textbox>
                  </v:rect>
                  <v:rect id="Rectangle 691" o:spid="_x0000_s1126" style="position:absolute;left:7555;top:12537;width:970;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SUcUA&#10;AADcAAAADwAAAGRycy9kb3ducmV2LnhtbESPQWvCQBSE74X+h+UJvZS6sYho6ipFkAYRxGg9P7Kv&#10;STD7Nma3Sfz3riB4HGbmG2a+7E0lWmpcaVnBaBiBIM6sLjlXcDysP6YgnEfWWFkmBVdysFy8vswx&#10;1rbjPbWpz0WAsItRQeF9HUvpsoIMuqGtiYP3ZxuDPsgml7rBLsBNJT+jaCINlhwWCqxpVVB2Tv+N&#10;gi7btafD9kfu3k+J5UtyWaW/G6XeBv33FwhPvX+GH+1EKxhPZ3A/E46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ZJRxQAAANwAAAAPAAAAAAAAAAAAAAAAAJgCAABkcnMv&#10;ZG93bnJldi54bWxQSwUGAAAAAAQABAD1AAAAigMAAAAA&#10;" filled="f" stroked="f">
                    <v:textbox>
                      <w:txbxContent>
                        <w:p w:rsidR="00D45785" w:rsidRDefault="00D45785" w:rsidP="00265220">
                          <w:r>
                            <w:t xml:space="preserve">      B</w:t>
                          </w:r>
                        </w:p>
                      </w:txbxContent>
                    </v:textbox>
                  </v:rect>
                  <v:rect id="Rectangle 698" o:spid="_x0000_s1127" style="position:absolute;left:8328;top:11697;width:970;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atEcMA&#10;AADcAAAADwAAAGRycy9kb3ducmV2LnhtbERPTWvCQBC9F/oflil4Ed1YRNo0GymCNEhBmlTPQ3aa&#10;hGZnY3ZN4r93D4UeH+872U6mFQP1rrGsYLWMQBCXVjdcKfgu9osXEM4ja2wtk4IbOdimjw8JxtqO&#10;/EVD7isRQtjFqKD2vouldGVNBt3SdsSB+7G9QR9gX0nd4xjCTSufo2gjDTYcGmrsaFdT+ZtfjYKx&#10;PA7n4vNDHufnzPIlu+zy00Gp2dP0/gbC0+T/xX/uTCtYv4b54Uw4Aj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atEcMAAADcAAAADwAAAAAAAAAAAAAAAACYAgAAZHJzL2Rv&#10;d25yZXYueG1sUEsFBgAAAAAEAAQA9QAAAIgDAAAAAA==&#10;" filled="f" stroked="f">
                    <v:textbox>
                      <w:txbxContent>
                        <w:p w:rsidR="00D45785" w:rsidRDefault="00D45785" w:rsidP="00265220">
                          <w:r>
                            <w:t xml:space="preserve">      D</w:t>
                          </w:r>
                        </w:p>
                      </w:txbxContent>
                    </v:textbox>
                  </v:rect>
                  <v:rect id="Rectangle 699" o:spid="_x0000_s1128" style="position:absolute;left:8525;top:12680;width:970;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oIisUA&#10;AADcAAAADwAAAGRycy9kb3ducmV2LnhtbESPQWvCQBSE7wX/w/IKvYhuLFJsdBURxFAEMVbPj+wz&#10;Cc2+jdltEv+9WxB6HGbmG2ax6k0lWmpcaVnBZByBIM6sLjlX8H3ajmYgnEfWWFkmBXdysFoOXhYY&#10;a9vxkdrU5yJA2MWooPC+jqV0WUEG3djWxMG72sagD7LJpW6wC3BTyfco+pAGSw4LBda0KSj7SX+N&#10;gi47tJfTficPw0ti+ZbcNun5S6m31349B+Gp9//hZzvRCqafE/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WgiKxQAAANwAAAAPAAAAAAAAAAAAAAAAAJgCAABkcnMv&#10;ZG93bnJldi54bWxQSwUGAAAAAAQABAD1AAAAigMAAAAA&#10;" filled="f" stroked="f">
                    <v:textbox>
                      <w:txbxContent>
                        <w:p w:rsidR="00D45785" w:rsidRPr="00E93520" w:rsidRDefault="00D45785" w:rsidP="00265220">
                          <w:pPr>
                            <w:rPr>
                              <w:rFonts w:ascii="Times New Roman" w:hAnsi="Times New Roman"/>
                            </w:rPr>
                          </w:pPr>
                          <w:r w:rsidRPr="00E93520">
                            <w:rPr>
                              <w:rFonts w:ascii="Times New Roman" w:hAnsi="Times New Roman"/>
                            </w:rPr>
                            <w:t xml:space="preserve">      P</w:t>
                          </w:r>
                        </w:p>
                      </w:txbxContent>
                    </v:textbox>
                  </v:rect>
                  <v:rect id="Rectangle 700" o:spid="_x0000_s1129" style="position:absolute;left:8734;top:11733;width:970;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iW/cUA&#10;AADcAAAADwAAAGRycy9kb3ducmV2LnhtbESPQWvCQBSE7wX/w/IKXopuFCk2uooIYiiCGKvnR/aZ&#10;hGbfxuw2if/eLRR6HGbmG2a57k0lWmpcaVnBZByBIM6sLjlX8HXejeYgnEfWWFkmBQ9ysF4NXpYY&#10;a9vxidrU5yJA2MWooPC+jqV0WUEG3djWxMG72cagD7LJpW6wC3BTyWkUvUuDJYeFAmvaFpR9pz9G&#10;QZcd2+v5sJfHt2ti+Z7ct+nlU6nha79ZgPDU+//wXzvRCmYfU/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iJb9xQAAANwAAAAPAAAAAAAAAAAAAAAAAJgCAABkcnMv&#10;ZG93bnJldi54bWxQSwUGAAAAAAQABAD1AAAAigMAAAAA&#10;" filled="f" stroked="f">
                    <v:textbox>
                      <w:txbxContent>
                        <w:p w:rsidR="00D45785" w:rsidRPr="00E93520" w:rsidRDefault="00D45785" w:rsidP="00265220">
                          <w:pPr>
                            <w:rPr>
                              <w:i/>
                            </w:rPr>
                          </w:pPr>
                          <w:r w:rsidRPr="00E93520">
                            <w:rPr>
                              <w:i/>
                            </w:rPr>
                            <w:t xml:space="preserve">      f(x)</w:t>
                          </w:r>
                        </w:p>
                      </w:txbxContent>
                    </v:textbox>
                  </v:rect>
                </v:group>
                <v:group id="Group 702" o:spid="_x0000_s1130" style="position:absolute;left:2571;top:2000;width:17704;height:12820" coordorigin="2377,12039" coordsize="2788,20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IyKMUAAADcAAAADwAAAGRycy9kb3ducmV2LnhtbESPQWvCQBSE7wX/w/IE&#10;b7qJWrHRVURUPEihWii9PbLPJJh9G7JrEv+9WxB6HGbmG2a57kwpGqpdYVlBPIpAEKdWF5wp+L7s&#10;h3MQziNrLC2Tggc5WK96b0tMtG35i5qzz0SAsEtQQe59lUjp0pwMupGtiIN3tbVBH2SdSV1jG+Cm&#10;lOMomkmDBYeFHCva5pTeznej4NBiu5nEu+Z0u24fv5f3z59TTEoN+t1mAcJT5//Dr/ZRK5h+T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5yMijFAAAA3AAA&#10;AA8AAAAAAAAAAAAAAAAAqgIAAGRycy9kb3ducmV2LnhtbFBLBQYAAAAABAAEAPoAAACcAwAAAAA=&#10;">
                  <v:shape id="AutoShape 659" o:spid="_x0000_s1131" type="#_x0000_t32" style="position:absolute;left:2396;top:13007;width:153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z0+sYAAADcAAAADwAAAGRycy9kb3ducmV2LnhtbESPSWsCQRSE7wH/Q/MEL6I9LohObCUu&#10;gRzjAnp8mX6zmOnX43Srk39vBwI5FlVfFTVfNqYUd6pdYVnBoB+BIE6sLjhTcDy896YgnEfWWFom&#10;BT/kYLlovcwx1vbBO7rvfSZCCbsYFeTeV7GULsnJoOvbijh4qa0N+iDrTOoaH6HclHIYRRNpsOCw&#10;kGNF65yS7/3NKBhvv7qfxS4drS6bM14v6ak7mJyU6rSbt1cQnhr/H/6jP3TgZmP4PROOgFw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8M9PrGAAAA3AAAAA8AAAAAAAAA&#10;AAAAAAAAoQIAAGRycy9kb3ducmV2LnhtbFBLBQYAAAAABAAEAPkAAACUAwAAAAA=&#10;" strokeweight="1.5pt">
                    <v:stroke dashstyle="1 1"/>
                  </v:shape>
                  <v:shape id="AutoShape 662" o:spid="_x0000_s1132" type="#_x0000_t32" style="position:absolute;left:3891;top:12158;width:60;height:18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BRYccAAADcAAAADwAAAGRycy9kb3ducmV2LnhtbESPS2/CMBCE75X6H6xF6gUVh1IQBAxq&#10;eUg9lrQSHJd486DxOsQuhH+PKyH1OJr5ZjSzRWsqcabGlZYV9HsRCOLU6pJzBd9fm+cxCOeRNVaW&#10;ScGVHCzmjw8zjLW98JbOic9FKGEXo4LC+zqW0qUFGXQ9WxMHL7ONQR9kk0vd4CWUm0q+RNFIGiw5&#10;LBRY07Kg9Cf5NQpe14fuZ7nNBu/H1R5Px2zX7Y92Sj112rcpCE+t/w/f6Q8duMkQ/s6EIyD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QFFhxwAAANwAAAAPAAAAAAAA&#10;AAAAAAAAAKECAABkcnMvZG93bnJldi54bWxQSwUGAAAAAAQABAD5AAAAlQMAAAAA&#10;" strokeweight="1.5pt">
                    <v:stroke dashstyle="1 1"/>
                  </v:shape>
                  <v:shape id="Arc 666" o:spid="_x0000_s1133" style="position:absolute;left:2377;top:12208;width:1974;height:1784;rotation:-11625489fd;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EEwsYA&#10;AADcAAAADwAAAGRycy9kb3ducmV2LnhtbESPQWvCQBSE70L/w/IKvUjdVEVs6ipFECJ6MLbQHB/Z&#10;ZxLMvg3ZrYn/3hUEj8PMfMMsVr2pxYVaV1lW8DGKQBDnVldcKPj92bzPQTiPrLG2TAqu5GC1fBks&#10;MNa245QuR1+IAGEXo4LS+yaW0uUlGXQj2xAH72Rbgz7ItpC6xS7ATS3HUTSTBisOCyU2tC4pPx//&#10;jYJtasf7+W6SJHKXnc7Z3yGLhp1Sb6/99xcIT71/hh/tRCuYfs7gfiYc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EEwsYAAADcAAAADwAAAAAAAAAAAAAAAACYAgAAZHJz&#10;L2Rvd25yZXYueG1sUEsFBgAAAAAEAAQA9QAAAIsDAAAAAA==&#10;" path="m-1,202nfc977,67,1963,,2951,,14880,,24551,9670,24551,21600em-1,202nsc977,67,1963,,2951,,14880,,24551,9670,24551,21600r-21600,l-1,202xe" filled="f">
                    <v:path arrowok="t" o:extrusionok="f" o:connecttype="custom" o:connectlocs="0,1;180,147;22,147" o:connectangles="0,0,0"/>
                  </v:shape>
                  <v:oval id="Oval 667" o:spid="_x0000_s1134" style="position:absolute;left:2645;top:12929;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RdncUA&#10;AADcAAAADwAAAGRycy9kb3ducmV2LnhtbESPQWvCQBSE70L/w/IKvUjdWKzaNBuRgMVrowePr9nX&#10;JDT7NuyuJvn3XaHQ4zAz3zDZbjSduJHzrWUFy0UCgriyuuVawfl0eN6C8AFZY2eZFEzkYZc/zDJM&#10;tR34k25lqEWEsE9RQRNCn0rpq4YM+oXtiaP3bZ3BEKWrpXY4RLjp5EuSrKXBluNCgz0VDVU/5dUo&#10;cPN+KqZjcVh+8Uf5Omz1ZX3WSj09jvt3EIHG8B/+ax+1gtXbBu5n4h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VF2dxQAAANwAAAAPAAAAAAAAAAAAAAAAAJgCAABkcnMv&#10;ZG93bnJldi54bWxQSwUGAAAAAAQABAD1AAAAigMAAAAA&#10;" fillcolor="black"/>
                  <v:oval id="Oval 668" o:spid="_x0000_s1135" style="position:absolute;left:3840;top:12903;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vJ78AA&#10;AADcAAAADwAAAGRycy9kb3ducmV2LnhtbERPTYvCMBC9L/gfwgheFk1dXNFqFCkoXrd68Dg2Y1ts&#10;JiXJ2vbfm8PCHh/ve7vvTSNe5HxtWcF8loAgLqyuuVRwvRynKxA+IGtsLJOCgTzsd6OPLabadvxD&#10;rzyUIoawT1FBFUKbSumLigz6mW2JI/ewzmCI0JVSO+xiuGnkV5IspcGaY0OFLWUVFc/81yhwn+2Q&#10;DefsOL/zKf/uVvq2vGqlJuP+sAERqA//4j/3WStYrOPaeCYeAb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MvJ78AAAADcAAAADwAAAAAAAAAAAAAAAACYAgAAZHJzL2Rvd25y&#10;ZXYueG1sUEsFBgAAAAAEAAQA9QAAAIUDAAAAAA==&#10;" fillcolor="black"/>
                  <v:oval id="Oval 669" o:spid="_x0000_s1136" style="position:absolute;left:3861;top:12125;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dsdMQA&#10;AADcAAAADwAAAGRycy9kb3ducmV2LnhtbESPQWvCQBSE70L/w/IKXqRuFA2aukoJWLwaPfT4mn1N&#10;QrNvw+7WJP++Kwgeh5n5htkdBtOKGznfWFawmCcgiEurG64UXC/Htw0IH5A1tpZJwUgeDvuXyQ4z&#10;bXs+060IlYgQ9hkqqEPoMil9WZNBP7cdcfR+rDMYonSV1A77CDetXCZJKg02HBdq7Civqfwt/owC&#10;N+vGfDzlx8U3fxbrfqO/0qtWavo6fLyDCDSEZ/jRPmkFq+0W7mfiEZD7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HbHTEAAAA3AAAAA8AAAAAAAAAAAAAAAAAmAIAAGRycy9k&#10;b3ducmV2LnhtbFBLBQYAAAAABAAEAPUAAACJAwAAAAA=&#10;" fillcolor="black"/>
                  <v:shape id="AutoShape 653" o:spid="_x0000_s1137" type="#_x0000_t32" style="position:absolute;left:2395;top:12039;width:0;height:20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x03L0AAADcAAAADwAAAGRycy9kb3ducmV2LnhtbERPuwrCMBTdBf8hXMFNUxVFqlFUEFwc&#10;fCxul+baFJub2sRa/94MguPhvJfr1paiodoXjhWMhgkI4szpgnMF18t+MAfhA7LG0jEp+JCH9arb&#10;WWKq3ZtP1JxDLmII+xQVmBCqVEqfGbLoh64ijtzd1RZDhHUudY3vGG5LOU6SmbRYcGwwWNHOUPY4&#10;v6wCW2n7PDqjb49iUm7pcN9sk0apfq/dLEAEasNf/HMftILpOM6PZ+IRkK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NsdNy9AAAA3AAAAA8AAAAAAAAAAAAAAAAAoQIA&#10;AGRycy9kb3ducmV2LnhtbFBLBQYAAAAABAAEAPkAAACLAwAAAAA=&#10;" strokeweight="1.5pt"/>
                  <v:shape id="AutoShape 654" o:spid="_x0000_s1138" type="#_x0000_t32" style="position:absolute;left:2396;top:14031;width:276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q8OsIAAADcAAAADwAAAGRycy9kb3ducmV2LnhtbESPQYvCMBSE7wv+h/AEb2taxVWqUWRh&#10;xatV8Pponk21eWmbqPXfm4WFPQ4z8w2z2vS2Fg/qfOVYQTpOQBAXTldcKjgdfz4XIHxA1lg7JgUv&#10;8rBZDz5WmGn35AM98lCKCGGfoQITQpNJ6QtDFv3YNcTRu7jOYoiyK6Xu8BnhtpaTJPmSFiuOCwYb&#10;+jZU3PK7VTA9Xdtjcp6n511r2h3e/T5vF0qNhv12CSJQH/7Df+29VjCbpPB7Jh4BuX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fq8OsIAAADcAAAADwAAAAAAAAAAAAAA&#10;AAChAgAAZHJzL2Rvd25yZXYueG1sUEsFBgAAAAAEAAQA+QAAAJADAAAAAA==&#10;" strokeweight="1.5pt"/>
                </v:group>
                <v:group id="Group 703" o:spid="_x0000_s1139" style="position:absolute;top:762;width:6953;height:15119" coordorigin="1971,9217" coordsize="1095,23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GBRycQAAADcAAAADwAAAGRycy9kb3ducmV2LnhtbESPQYvCMBSE7wv+h/CE&#10;va1pu7hINYqIigcRVgXx9miebbF5KU1s6783wsIeh5n5hpktelOJlhpXWlYQjyIQxJnVJecKzqfN&#10;1wSE88gaK8uk4EkOFvPBxwxTbTv+pfbocxEg7FJUUHhfp1K6rCCDbmRr4uDdbGPQB9nkUjfYBbip&#10;ZBJFP9JgyWGhwJpWBWX348Mo2HbYLb/jdbu/31bP62l8uOxjUupz2C+nIDz1/j/8195pBeMkgf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GBRycQAAADcAAAA&#10;DwAAAAAAAAAAAAAAAACqAgAAZHJzL2Rvd25yZXYueG1sUEsFBgAAAAAEAAQA+gAAAJsDAAAAAA==&#10;">
                  <v:rect id="Rectangle 694" o:spid="_x0000_s1140" style="position:absolute;left:1971;top:10248;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r1HMUA&#10;AADcAAAADwAAAGRycy9kb3ducmV2LnhtbESPQWvCQBSE7wX/w/IKXopuVColuooIYiiCGKvnR/aZ&#10;hGbfxuw2if/eLRR6HGbmG2a57k0lWmpcaVnBZByBIM6sLjlX8HXejT5AOI+ssbJMCh7kYL0avCwx&#10;1rbjE7Wpz0WAsItRQeF9HUvpsoIMurGtiYN3s41BH2STS91gF+CmktMomkuDJYeFAmvaFpR9pz9G&#10;QZcd2+v5sJfHt2ti+Z7ct+nlU6nha79ZgPDU+//wXzvRCt6nM/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mvUcxQAAANwAAAAPAAAAAAAAAAAAAAAAAJgCAABkcnMv&#10;ZG93bnJldi54bWxQSwUGAAAAAAQABAD1AAAAigMAAAAA&#10;" filled="f" stroked="f">
                    <v:textbox>
                      <w:txbxContent>
                        <w:p w:rsidR="00D45785" w:rsidRDefault="00D45785" w:rsidP="00265220">
                          <w:r>
                            <w:t>A</w:t>
                          </w:r>
                        </w:p>
                      </w:txbxContent>
                    </v:textbox>
                  </v:rect>
                  <v:rect id="Rectangle 695" o:spid="_x0000_s1141" style="position:absolute;left:2031;top:9217;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NtaMUA&#10;AADcAAAADwAAAGRycy9kb3ducmV2LnhtbESPQWvCQBSE7wX/w/IKXopuFCsluooIYiiCGKvnR/aZ&#10;hGbfxuw2if/eLRR6HGbmG2a57k0lWmpcaVnBZByBIM6sLjlX8HXejT5AOI+ssbJMCh7kYL0avCwx&#10;1rbjE7Wpz0WAsItRQeF9HUvpsoIMurGtiYN3s41BH2STS91gF+CmktMomkuDJYeFAmvaFpR9pz9G&#10;QZcd2+v5sJfHt2ti+Z7ct+nlU6nha79ZgPDU+//wXzvRCt6nM/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c21oxQAAANwAAAAPAAAAAAAAAAAAAAAAAJgCAABkcnMv&#10;ZG93bnJldi54bWxQSwUGAAAAAAQABAD1AAAAigMAAAAA&#10;" filled="f" stroked="f">
                    <v:textbox>
                      <w:txbxContent>
                        <w:p w:rsidR="00D45785" w:rsidRDefault="00D45785" w:rsidP="00265220">
                          <w:r>
                            <w:t>y</w:t>
                          </w:r>
                        </w:p>
                      </w:txbxContent>
                    </v:textbox>
                  </v:rect>
                  <v:rect id="Rectangle 696" o:spid="_x0000_s1142" style="position:absolute;left:2000;top:11206;width:344;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I88YA&#10;AADcAAAADwAAAGRycy9kb3ducmV2LnhtbESPQWvCQBSE74X+h+UVeim6qWCRmI0UoTRIQZq0nh/Z&#10;ZxLMvo3ZbRL/fVcQPA4z8w2TbCbTioF611hW8DqPQBCXVjdcKfgpPmYrEM4ja2wtk4ILOdikjw8J&#10;xtqO/E1D7isRIOxiVFB738VSurImg25uO+LgHW1v0AfZV1L3OAa4aeUiit6kwYbDQo0dbWsqT/mf&#10;UTCW++FQfH3K/cshs3zOztv8d6fU89P0vgbhafL38K2daQXLxRKuZ8IRk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I88YAAADcAAAADwAAAAAAAAAAAAAAAACYAgAAZHJz&#10;L2Rvd25yZXYueG1sUEsFBgAAAAAEAAQA9QAAAIsDAAAAAA==&#10;" filled="f" stroked="f">
                    <v:textbox>
                      <w:txbxContent>
                        <w:p w:rsidR="00D45785" w:rsidRDefault="00D45785" w:rsidP="00265220">
                          <w:r>
                            <w:t>0</w:t>
                          </w:r>
                        </w:p>
                      </w:txbxContent>
                    </v:textbox>
                  </v:rect>
                  <v:rect id="Rectangle 697" o:spid="_x0000_s1143" style="position:absolute;left:2409;top:10026;width:657;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1WhMUA&#10;AADcAAAADwAAAGRycy9kb3ducmV2LnhtbESPQWvCQBSE70L/w/IKvYhuKlQkukoRSoMUxKT1/Mg+&#10;k2D2bcxuk/jvXUHwOMzMN8xqM5hadNS6yrKC92kEgji3uuJCwW/2NVmAcB5ZY22ZFFzJwWb9Mlph&#10;rG3PB+pSX4gAYRejgtL7JpbS5SUZdFPbEAfvZFuDPsi2kLrFPsBNLWdRNJcGKw4LJTa0LSk/p/9G&#10;QZ/vu2P28y3342Ni+ZJctunfTqm31+FzCcLT4J/hRzvRCj5mc7ifC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7VaExQAAANwAAAAPAAAAAAAAAAAAAAAAAJgCAABkcnMv&#10;ZG93bnJldi54bWxQSwUGAAAAAAQABAD1AAAAigMAAAAA&#10;" filled="f" stroked="f">
                    <v:textbox>
                      <w:txbxContent>
                        <w:p w:rsidR="00D45785" w:rsidRDefault="00D45785" w:rsidP="00265220">
                          <w:r>
                            <w:t>B</w:t>
                          </w:r>
                        </w:p>
                      </w:txbxContent>
                    </v:textbox>
                  </v:rect>
                </v:group>
              </v:group>
            </w:pict>
          </mc:Fallback>
        </mc:AlternateContent>
      </w:r>
    </w:p>
    <w:p w:rsidR="00265220" w:rsidRPr="00265220" w:rsidRDefault="00265220" w:rsidP="00265220">
      <w:pPr>
        <w:spacing w:after="240" w:line="360" w:lineRule="auto"/>
        <w:rPr>
          <w:rFonts w:ascii="Times New Roman" w:hAnsi="Times New Roman" w:cs="Times New Roman"/>
          <w:b/>
          <w:sz w:val="24"/>
          <w:szCs w:val="24"/>
        </w:rPr>
      </w:pPr>
    </w:p>
    <w:p w:rsidR="00265220" w:rsidRPr="00265220" w:rsidRDefault="00265220" w:rsidP="00265220">
      <w:pPr>
        <w:spacing w:after="240" w:line="360" w:lineRule="auto"/>
        <w:rPr>
          <w:rFonts w:ascii="Times New Roman" w:hAnsi="Times New Roman" w:cs="Times New Roman"/>
          <w:b/>
          <w:sz w:val="24"/>
          <w:szCs w:val="24"/>
        </w:rPr>
      </w:pPr>
    </w:p>
    <w:p w:rsidR="00B7636E" w:rsidRDefault="00B7636E" w:rsidP="00B7636E">
      <w:pPr>
        <w:spacing w:after="240" w:line="360" w:lineRule="auto"/>
        <w:rPr>
          <w:rFonts w:ascii="Times New Roman" w:hAnsi="Times New Roman" w:cs="Times New Roman"/>
          <w:b/>
          <w:sz w:val="24"/>
          <w:szCs w:val="24"/>
        </w:rPr>
      </w:pPr>
      <w:bookmarkStart w:id="68" w:name="_Toc514203673"/>
      <w:bookmarkStart w:id="69" w:name="_Toc514204430"/>
    </w:p>
    <w:p w:rsidR="00265220" w:rsidRPr="00265220" w:rsidRDefault="00265220" w:rsidP="00B7636E">
      <w:pPr>
        <w:spacing w:after="0" w:line="240" w:lineRule="auto"/>
        <w:rPr>
          <w:rFonts w:ascii="Times New Roman" w:hAnsi="Times New Roman" w:cs="Times New Roman"/>
          <w:sz w:val="24"/>
          <w:szCs w:val="24"/>
        </w:rPr>
      </w:pPr>
      <w:r w:rsidRPr="00265220">
        <w:rPr>
          <w:rFonts w:ascii="Times New Roman" w:hAnsi="Times New Roman" w:cs="Times New Roman"/>
          <w:b/>
          <w:sz w:val="24"/>
          <w:szCs w:val="24"/>
        </w:rPr>
        <w:t>Fig. 2.5a and 2.5b</w:t>
      </w:r>
      <w:r w:rsidRPr="00265220">
        <w:rPr>
          <w:rFonts w:ascii="Times New Roman" w:hAnsi="Times New Roman" w:cs="Times New Roman"/>
          <w:sz w:val="24"/>
          <w:szCs w:val="24"/>
        </w:rPr>
        <w:t>: Input and Output-Orientated Technical Efficiency Measures and Returns to Scale</w:t>
      </w:r>
      <w:bookmarkEnd w:id="68"/>
      <w:bookmarkEnd w:id="69"/>
    </w:p>
    <w:p w:rsidR="00265220" w:rsidRDefault="00265220" w:rsidP="00B7636E">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Source</w:t>
      </w:r>
      <w:r w:rsidRPr="00265220">
        <w:rPr>
          <w:rFonts w:ascii="Times New Roman" w:hAnsi="Times New Roman" w:cs="Times New Roman"/>
          <w:b/>
          <w:sz w:val="24"/>
          <w:szCs w:val="24"/>
        </w:rPr>
        <w:t xml:space="preserve">: </w:t>
      </w:r>
      <w:r w:rsidRPr="00265220">
        <w:rPr>
          <w:rFonts w:ascii="Times New Roman" w:hAnsi="Times New Roman" w:cs="Times New Roman"/>
          <w:sz w:val="24"/>
          <w:szCs w:val="24"/>
        </w:rPr>
        <w:t>Coelli,</w:t>
      </w:r>
      <w:r w:rsidR="00B7636E">
        <w:rPr>
          <w:rFonts w:ascii="Times New Roman" w:hAnsi="Times New Roman" w:cs="Times New Roman"/>
          <w:sz w:val="24"/>
          <w:szCs w:val="24"/>
        </w:rPr>
        <w:t xml:space="preserve"> </w:t>
      </w:r>
      <w:r w:rsidRPr="00265220">
        <w:rPr>
          <w:rFonts w:ascii="Times New Roman" w:hAnsi="Times New Roman" w:cs="Times New Roman"/>
          <w:sz w:val="24"/>
          <w:szCs w:val="24"/>
        </w:rPr>
        <w:t>(2005).</w:t>
      </w:r>
    </w:p>
    <w:p w:rsidR="009451A4" w:rsidRPr="00265220" w:rsidRDefault="009451A4" w:rsidP="00B7636E">
      <w:pPr>
        <w:spacing w:after="0" w:line="240" w:lineRule="auto"/>
        <w:rPr>
          <w:rFonts w:ascii="Times New Roman" w:hAnsi="Times New Roman" w:cs="Times New Roman"/>
          <w:sz w:val="24"/>
          <w:szCs w:val="24"/>
        </w:rPr>
      </w:pPr>
    </w:p>
    <w:p w:rsidR="00265220" w:rsidRPr="00265220" w:rsidRDefault="00265220" w:rsidP="00265220">
      <w:pPr>
        <w:spacing w:after="240" w:line="360" w:lineRule="auto"/>
        <w:jc w:val="center"/>
        <w:rPr>
          <w:rFonts w:ascii="Times New Roman" w:hAnsi="Times New Roman" w:cs="Times New Roman"/>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62336" behindDoc="0" locked="0" layoutInCell="1" allowOverlap="1" wp14:anchorId="17BA0638" wp14:editId="568D40B9">
                <wp:simplePos x="0" y="0"/>
                <wp:positionH relativeFrom="column">
                  <wp:posOffset>742950</wp:posOffset>
                </wp:positionH>
                <wp:positionV relativeFrom="paragraph">
                  <wp:posOffset>8254</wp:posOffset>
                </wp:positionV>
                <wp:extent cx="3192780" cy="2505075"/>
                <wp:effectExtent l="0" t="0" r="26670" b="9525"/>
                <wp:wrapNone/>
                <wp:docPr id="448" name="Group 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92780" cy="2505075"/>
                          <a:chOff x="3618" y="4435"/>
                          <a:chExt cx="5265" cy="4516"/>
                        </a:xfrm>
                      </wpg:grpSpPr>
                      <wps:wsp>
                        <wps:cNvPr id="449" name="AutoShape 726"/>
                        <wps:cNvCnPr>
                          <a:cxnSpLocks noChangeShapeType="1"/>
                        </wps:cNvCnPr>
                        <wps:spPr bwMode="auto">
                          <a:xfrm flipH="1">
                            <a:off x="4241" y="8462"/>
                            <a:ext cx="4642" cy="16"/>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0" name="AutoShape 727"/>
                        <wps:cNvCnPr>
                          <a:cxnSpLocks noChangeShapeType="1"/>
                        </wps:cNvCnPr>
                        <wps:spPr bwMode="auto">
                          <a:xfrm flipH="1">
                            <a:off x="4211" y="6042"/>
                            <a:ext cx="1189" cy="2448"/>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1" name="Oval 728"/>
                        <wps:cNvSpPr>
                          <a:spLocks noChangeArrowheads="1"/>
                        </wps:cNvSpPr>
                        <wps:spPr bwMode="auto">
                          <a:xfrm>
                            <a:off x="5351" y="5939"/>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52" name="Rectangle 729"/>
                        <wps:cNvSpPr>
                          <a:spLocks noChangeArrowheads="1"/>
                        </wps:cNvSpPr>
                        <wps:spPr bwMode="auto">
                          <a:xfrm>
                            <a:off x="5422" y="5659"/>
                            <a:ext cx="485"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sidRPr="00BB15A9">
                                <w:rPr>
                                  <w:b/>
                                </w:rPr>
                                <w:t>C</w:t>
                              </w:r>
                            </w:p>
                          </w:txbxContent>
                        </wps:txbx>
                        <wps:bodyPr rot="0" vert="horz" wrap="square" lIns="91440" tIns="45720" rIns="91440" bIns="45720" anchor="t" anchorCtr="0" upright="1">
                          <a:noAutofit/>
                        </wps:bodyPr>
                      </wps:wsp>
                      <wps:wsp>
                        <wps:cNvPr id="453" name="Rectangle 730"/>
                        <wps:cNvSpPr>
                          <a:spLocks noChangeArrowheads="1"/>
                        </wps:cNvSpPr>
                        <wps:spPr bwMode="auto">
                          <a:xfrm>
                            <a:off x="6392" y="6431"/>
                            <a:ext cx="485"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B’</w:t>
                              </w:r>
                            </w:p>
                          </w:txbxContent>
                        </wps:txbx>
                        <wps:bodyPr rot="0" vert="horz" wrap="square" lIns="91440" tIns="45720" rIns="91440" bIns="45720" anchor="t" anchorCtr="0" upright="1">
                          <a:noAutofit/>
                        </wps:bodyPr>
                      </wps:wsp>
                      <wps:wsp>
                        <wps:cNvPr id="454" name="Rectangle 731"/>
                        <wps:cNvSpPr>
                          <a:spLocks noChangeArrowheads="1"/>
                        </wps:cNvSpPr>
                        <wps:spPr bwMode="auto">
                          <a:xfrm>
                            <a:off x="7979" y="8039"/>
                            <a:ext cx="485"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D’</w:t>
                              </w:r>
                            </w:p>
                          </w:txbxContent>
                        </wps:txbx>
                        <wps:bodyPr rot="0" vert="horz" wrap="square" lIns="91440" tIns="45720" rIns="91440" bIns="45720" anchor="t" anchorCtr="0" upright="1">
                          <a:noAutofit/>
                        </wps:bodyPr>
                      </wps:wsp>
                      <wps:wsp>
                        <wps:cNvPr id="455" name="Rectangle 732"/>
                        <wps:cNvSpPr>
                          <a:spLocks noChangeArrowheads="1"/>
                        </wps:cNvSpPr>
                        <wps:spPr bwMode="auto">
                          <a:xfrm>
                            <a:off x="4853" y="7229"/>
                            <a:ext cx="485"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A</w:t>
                              </w:r>
                            </w:p>
                          </w:txbxContent>
                        </wps:txbx>
                        <wps:bodyPr rot="0" vert="horz" wrap="square" lIns="91440" tIns="45720" rIns="91440" bIns="45720" anchor="t" anchorCtr="0" upright="1">
                          <a:noAutofit/>
                        </wps:bodyPr>
                      </wps:wsp>
                      <wps:wsp>
                        <wps:cNvPr id="456" name="Rectangle 733"/>
                        <wps:cNvSpPr>
                          <a:spLocks noChangeArrowheads="1"/>
                        </wps:cNvSpPr>
                        <wps:spPr bwMode="auto">
                          <a:xfrm>
                            <a:off x="5203" y="6355"/>
                            <a:ext cx="485"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B</w:t>
                              </w:r>
                            </w:p>
                          </w:txbxContent>
                        </wps:txbx>
                        <wps:bodyPr rot="0" vert="horz" wrap="square" lIns="91440" tIns="45720" rIns="91440" bIns="45720" anchor="t" anchorCtr="0" upright="1">
                          <a:noAutofit/>
                        </wps:bodyPr>
                      </wps:wsp>
                      <wps:wsp>
                        <wps:cNvPr id="457" name="Rectangle 734"/>
                        <wps:cNvSpPr>
                          <a:spLocks noChangeArrowheads="1"/>
                        </wps:cNvSpPr>
                        <wps:spPr bwMode="auto">
                          <a:xfrm>
                            <a:off x="4142" y="4654"/>
                            <a:ext cx="485"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D</w:t>
                              </w:r>
                            </w:p>
                          </w:txbxContent>
                        </wps:txbx>
                        <wps:bodyPr rot="0" vert="horz" wrap="square" lIns="91440" tIns="45720" rIns="91440" bIns="45720" anchor="t" anchorCtr="0" upright="1">
                          <a:noAutofit/>
                        </wps:bodyPr>
                      </wps:wsp>
                      <wps:wsp>
                        <wps:cNvPr id="458" name="Rectangle 735"/>
                        <wps:cNvSpPr>
                          <a:spLocks noChangeArrowheads="1"/>
                        </wps:cNvSpPr>
                        <wps:spPr bwMode="auto">
                          <a:xfrm>
                            <a:off x="3618" y="4435"/>
                            <a:ext cx="749"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y</w:t>
                              </w:r>
                              <w:r w:rsidRPr="00237823">
                                <w:rPr>
                                  <w:b/>
                                  <w:vertAlign w:val="subscript"/>
                                </w:rPr>
                                <w:t>2</w:t>
                              </w:r>
                              <w:r>
                                <w:rPr>
                                  <w:b/>
                                </w:rPr>
                                <w:t>/x</w:t>
                              </w:r>
                            </w:p>
                          </w:txbxContent>
                        </wps:txbx>
                        <wps:bodyPr rot="0" vert="horz" wrap="square" lIns="91440" tIns="45720" rIns="91440" bIns="45720" anchor="t" anchorCtr="0" upright="1">
                          <a:noAutofit/>
                        </wps:bodyPr>
                      </wps:wsp>
                      <wps:wsp>
                        <wps:cNvPr id="459" name="Rectangle 736"/>
                        <wps:cNvSpPr>
                          <a:spLocks noChangeArrowheads="1"/>
                        </wps:cNvSpPr>
                        <wps:spPr bwMode="auto">
                          <a:xfrm>
                            <a:off x="3749" y="5939"/>
                            <a:ext cx="687"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Z</w:t>
                              </w:r>
                            </w:p>
                          </w:txbxContent>
                        </wps:txbx>
                        <wps:bodyPr rot="0" vert="horz" wrap="square" lIns="91440" tIns="45720" rIns="91440" bIns="45720" anchor="t" anchorCtr="0" upright="1">
                          <a:noAutofit/>
                        </wps:bodyPr>
                      </wps:wsp>
                      <wps:wsp>
                        <wps:cNvPr id="460" name="Rectangle 737"/>
                        <wps:cNvSpPr>
                          <a:spLocks noChangeArrowheads="1"/>
                        </wps:cNvSpPr>
                        <wps:spPr bwMode="auto">
                          <a:xfrm>
                            <a:off x="7928" y="8478"/>
                            <a:ext cx="749"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Y</w:t>
                              </w:r>
                              <w:r>
                                <w:rPr>
                                  <w:b/>
                                  <w:vertAlign w:val="subscript"/>
                                </w:rPr>
                                <w:t>1</w:t>
                              </w:r>
                              <w:r>
                                <w:rPr>
                                  <w:b/>
                                </w:rPr>
                                <w:t>/x</w:t>
                              </w:r>
                            </w:p>
                          </w:txbxContent>
                        </wps:txbx>
                        <wps:bodyPr rot="0" vert="horz" wrap="square" lIns="91440" tIns="45720" rIns="91440" bIns="45720" anchor="t" anchorCtr="0" upright="1">
                          <a:noAutofit/>
                        </wps:bodyPr>
                      </wps:wsp>
                      <wps:wsp>
                        <wps:cNvPr id="461" name="Rectangle 738"/>
                        <wps:cNvSpPr>
                          <a:spLocks noChangeArrowheads="1"/>
                        </wps:cNvSpPr>
                        <wps:spPr bwMode="auto">
                          <a:xfrm>
                            <a:off x="3866" y="8281"/>
                            <a:ext cx="687"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0</w:t>
                              </w:r>
                            </w:p>
                          </w:txbxContent>
                        </wps:txbx>
                        <wps:bodyPr rot="0" vert="horz" wrap="square" lIns="91440" tIns="45720" rIns="91440" bIns="45720" anchor="t" anchorCtr="0" upright="1">
                          <a:noAutofit/>
                        </wps:bodyPr>
                      </wps:wsp>
                      <wps:wsp>
                        <wps:cNvPr id="462" name="Rectangle 739"/>
                        <wps:cNvSpPr>
                          <a:spLocks noChangeArrowheads="1"/>
                        </wps:cNvSpPr>
                        <wps:spPr bwMode="auto">
                          <a:xfrm>
                            <a:off x="7081" y="8478"/>
                            <a:ext cx="530"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BB15A9" w:rsidRDefault="00D45785" w:rsidP="00265220">
                              <w:pPr>
                                <w:rPr>
                                  <w:b/>
                                </w:rPr>
                              </w:pPr>
                              <w:r>
                                <w:rPr>
                                  <w:b/>
                                </w:rPr>
                                <w:t>Z’</w:t>
                              </w:r>
                            </w:p>
                          </w:txbxContent>
                        </wps:txbx>
                        <wps:bodyPr rot="0" vert="horz" wrap="square" lIns="91440" tIns="45720" rIns="91440" bIns="45720" anchor="t" anchorCtr="0" upright="1">
                          <a:noAutofit/>
                        </wps:bodyPr>
                      </wps:wsp>
                      <wps:wsp>
                        <wps:cNvPr id="463" name="AutoShape 740"/>
                        <wps:cNvCnPr>
                          <a:cxnSpLocks noChangeShapeType="1"/>
                        </wps:cNvCnPr>
                        <wps:spPr bwMode="auto">
                          <a:xfrm>
                            <a:off x="4187" y="4557"/>
                            <a:ext cx="24" cy="3933"/>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64" name="Oval 741"/>
                        <wps:cNvSpPr>
                          <a:spLocks noChangeArrowheads="1"/>
                        </wps:cNvSpPr>
                        <wps:spPr bwMode="auto">
                          <a:xfrm>
                            <a:off x="4794" y="7086"/>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65" name="AutoShape 742"/>
                        <wps:cNvCnPr>
                          <a:cxnSpLocks noChangeShapeType="1"/>
                        </wps:cNvCnPr>
                        <wps:spPr bwMode="auto">
                          <a:xfrm>
                            <a:off x="4187" y="4869"/>
                            <a:ext cx="3969" cy="3468"/>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66" name="Arc 743"/>
                        <wps:cNvSpPr>
                          <a:spLocks/>
                        </wps:cNvSpPr>
                        <wps:spPr bwMode="auto">
                          <a:xfrm>
                            <a:off x="4211" y="6110"/>
                            <a:ext cx="3130" cy="2380"/>
                          </a:xfrm>
                          <a:custGeom>
                            <a:avLst/>
                            <a:gdLst>
                              <a:gd name="T0" fmla="*/ 0 w 21600"/>
                              <a:gd name="T1" fmla="*/ 0 h 21600"/>
                              <a:gd name="T2" fmla="*/ 3130 w 21600"/>
                              <a:gd name="T3" fmla="*/ 2380 h 21600"/>
                              <a:gd name="T4" fmla="*/ 0 w 21600"/>
                              <a:gd name="T5" fmla="*/ 238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lnTo>
                                  <a:pt x="-1" y="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7" name="Oval 744"/>
                        <wps:cNvSpPr>
                          <a:spLocks noChangeArrowheads="1"/>
                        </wps:cNvSpPr>
                        <wps:spPr bwMode="auto">
                          <a:xfrm>
                            <a:off x="6337" y="6730"/>
                            <a:ext cx="143" cy="14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44" style="position:absolute;left:0;text-align:left;margin-left:58.5pt;margin-top:.65pt;width:251.4pt;height:197.25pt;z-index:251662336" coordorigin="3618,4435" coordsize="5265,4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kQKJggAAB9LAAAOAAAAZHJzL2Uyb0RvYy54bWzsXNuO2zYQfS/QfxD0WMCxLtTNiDfY2Ou0&#10;QNoEzfYDZFm2hciiSsnr3RT99x6SEi3fNmkW9qYN98ErmxRFDkdnzpAzfPnqfpUbdymrMloMTfuF&#10;ZRppkdBZViyG5h+3k15oGlUdF7M4p0U6NB/Synx19eMPLzflIHXokuazlBlopKgGm3JoLuu6HPT7&#10;VbJMV3H1gpZpgcI5Zau4xle26M9YvEHrq7zvWJbf31A2KxlN0qrCr2NZaF6J9ufzNKnfzedVWhv5&#10;0ETfavHJxOeUf/avXsaDBYvLZZY03Yi/oherOCvwUNXUOK5jY82yg6ZWWcJoRef1i4Su+nQ+z5JU&#10;jAGjsa290bxhdF2KsSwGm0WpxATR7snpq5tNfrt7z4xsNjQJwVQV8QqTJJ5rOE7IxbMpFwPUesPK&#10;D+V7JseIy7c0+VihuL9fzr8vZGVjuvmVztBgvK6pEM/9nK14Exi4cS9m4UHNQnpfGwl+dO3ICUJM&#10;VoIyx7M8K/DkPCVLTCa/z/VtdBbFhLiq7Ka533N8T95MPNvnd/bjgXyw6GzTOT4y6Fy1FWv1NLF+&#10;WMZlKmar4gJTYo1asV5DCqKSETiiX7wDqDkqpFyT+6KRq1HQ0TIuFqmofvtQQoa2GMnOLfxLhUk5&#10;Lmdjnmflz/zGjsSJQ2whuZD4jpRqK3fiE0fKbU9q8aBkVf0mpSuDXwzNqmZxtljWI1oUeMMok4+I&#10;795WtRR3ewN/ckEnWZ7j93iQF8YGHYowp6JTFc2zGS/lhRVbTEc5M+5i/q6Kv2bydqrhnShmorVl&#10;Gs9umus6znJ5jcnOC94exoX+NFfyZfwrsqKb8CYkPeL4Nz1ijce968mI9PyJHXhjdzwaje2/edds&#10;Mlhms1la8N61wGCTL9OQBqLkK62gQcmhv9u60E90tv0vOg1NlXMr1XRKZw/vGZct/x1KeyntxUQ1&#10;oNDV3oBPzI4qxoPLaK8ttde3oKtCCVrtte0QL5qADI5kXFTtW6/1V9pXqN33p7/QF2nU3gFXALyN&#10;TRPA2xq0SlozhbrXjNENRxdYhB3YlTe0r+Zx2OWA05g3z/WkunqRG+2pK3EbrMXFo8qa5oDxihuW&#10;eHACYXfw8QthVEJx5DneuZH4KJQZjMKQAFzAHXGxpOyTaWzAw2Bd/lzHLDWN/JcC8o9sQjhxE1+I&#10;Fzj4wrol025JXCRoamjWpiEvR7Uke+uScYvVWsOCcjibZ8Jc8fmUAPsM+AqTK/Xzd1hSmPw8hZIK&#10;ZWnw9exKShz0AVzK8709JSVhS6SczygpQ+cf01Bl+1rjrH74Zs316ZdqIv6at7ZT7aRdF1ykZSC2&#10;Q6zXTtSb+GHQIxPi9aLACnuWHb2OYNYiMp7sMpC3WZE+nYFw4vWkt32V1fDU8mw1NENFzuLBKRKm&#10;CBTvfktt2v/HKE59P70XjggoR8Mu5EupoUL6Zx4sxgFUuEpYcCTODRW+G0mo8Ikr7KJUbO60aag4&#10;6sZoqDgvVAgt3NpvDRUNVJBjUKGEdQGoCKIA7hhYRWjtU18NFRoq1KLP5ViFWC/QUNEu27TLkx4o&#10;/iGrUMK6AFQAD8BsABWBIx0fzSo+45JrVnFeViGcXQ0VB1DhH4MKJawLQIXnWBIqfBe4tbP+q1mF&#10;ZhXPwCqIXqs4tunpBcegQgnrAlBBbL6bybeIfU88V7MKzSrkRktnyTYeXM4BEQZLs4oDVqHCTjo7&#10;IDKqgwvrAlBxJJqk3VUOSLOpTAK9A7KNztAOyHkdEBUdpHdAuqFU2J88slahhHUJqBCAwDdLD3b0&#10;sZ3XRJ2R3aCzg/ATvVmKeC+9WdqJWHvCZqkKxdJQ0YUKX8WtdVmFEtYFoCKIEGskdkBIIIKOtg6I&#10;ZhV6reIZ1ipU6JuGih2oUCGCXahQwroAVLihj6VVvlnqhHtxFZpVaKh4BqhQAYgaKnag4li0poxv&#10;uNBaBUIFZUhxeMAqPMSCiQB4NxLTdzr+XTsg2gGJB92Uma93QEC0dbTmkbQvX0VrdhJnEMneCAus&#10;4kxpX538A2LzNQm+B+JhQ2Znu9RBhBhPlnEj9zMLmzrZS2WjHs2y/B8le/kqbFAmyyBVcKuu5w4u&#10;JkGEx0MlYeLEAtrWX7Z1soxOlhE7ue36bxdTu7Fql8TU0N9Ll3Ej/CJRlfjCfzxNwTSqfj+oqsKm&#10;rlliBDLf77i7ALQV2XJqzYFXq05meHdNvdNmxtq2IBlb9HTt1jFwXKTV82dsM2OTtczs7mYX4hSD&#10;WZM5vZg1Gy638C3mqxxnI/zUNyxjYzi2bzUP2laCa9KptDxeCT6UqsT7dqoxEChVj/fcONEerIaq&#10;d7IxRLmqSo81hrlS9SwDQ7Tw6XluY5G2QwWx+rKKWAQ+XREzoWQdLyF0QdKQSt3IH1dIZMR5D7e+&#10;iN4oacXPP+CzAUt5K+wz2kA1PoHb2sFObRkIc9sSvYPa4U5taYVvRbhC27b833SKu4/752kw08B5&#10;GlNJMsu45mPhXeKXPPVMqouxVFdz5NUPzQKHguDEkPuarfkJIu8+8pxQft+K3qW3VLRQ8xH3pNfb&#10;qu+2OFlPs+R1+qlb2cYJEjL7oNHQUrTR9AGCi/zgRIlSaz7iTtP4yofy6JCA6fQjTmrA5PwHRsQz&#10;MbtCkyrVHX9b3v6XUtybibYwyWmVSmyRgmokJvRACHMLNCr58zs/EWInEGknb/tfB1hAwtA5KezW&#10;aHSPjtCZUTIzyleBiY2Lc8mYRN91pT/uBzJvc2uktYvzrZ8HAGImTmES9Kk5MYof89T9Lujb9lyr&#10;q38AAAD//wMAUEsDBBQABgAIAAAAIQAG8x7w3wAAAAkBAAAPAAAAZHJzL2Rvd25yZXYueG1sTI9B&#10;S8NAEIXvgv9hGcGb3ayhtY3ZlFLUUxFsBfE2zU6T0OxuyG6T9N87nvQ2j/d48758PdlWDNSHxjsN&#10;apaAIFd607hKw+fh9WEJIkR0BlvvSMOVAqyL25scM+NH90HDPlaCS1zIUEMdY5dJGcqaLIaZ78ix&#10;d/K9xciyr6TpceRy28rHJFlIi43jDzV2tK2pPO8vVsPbiOMmVS/D7nzaXr8P8/evnSKt7++mzTOI&#10;SFP8C8PvfJ4OBW86+oszQbSs1ROzRD5SEOwv1IpRjhrS1XwJssjlf4LiBwAA//8DAFBLAQItABQA&#10;BgAIAAAAIQC2gziS/gAAAOEBAAATAAAAAAAAAAAAAAAAAAAAAABbQ29udGVudF9UeXBlc10ueG1s&#10;UEsBAi0AFAAGAAgAAAAhADj9If/WAAAAlAEAAAsAAAAAAAAAAAAAAAAALwEAAF9yZWxzLy5yZWxz&#10;UEsBAi0AFAAGAAgAAAAhALqKRAomCAAAH0sAAA4AAAAAAAAAAAAAAAAALgIAAGRycy9lMm9Eb2Mu&#10;eG1sUEsBAi0AFAAGAAgAAAAhAAbzHvDfAAAACQEAAA8AAAAAAAAAAAAAAAAAgAoAAGRycy9kb3du&#10;cmV2LnhtbFBLBQYAAAAABAAEAPMAAACMCwAAAAA=&#10;">
                <v:shape id="AutoShape 726" o:spid="_x0000_s1145" type="#_x0000_t32" style="position:absolute;left:4241;top:8462;width:4642;height: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JaAcMAAADcAAAADwAAAGRycy9kb3ducmV2LnhtbESPT4vCMBTE7wv7HcIT9ram/mHVapRF&#10;ULxaBa+P5tlUm5e2idr99kYQ9jjMzG+YxaqzlbhT60vHCgb9BARx7nTJhYLjYfM9BeEDssbKMSn4&#10;Iw+r5efHAlPtHrynexYKESHsU1RgQqhTKX1uyKLvu5o4emfXWgxRtoXULT4i3FZymCQ/0mLJccFg&#10;TWtD+TW7WQWj46U5JKfJ4LRtTLPFm99lzVSpr173OwcRqAv/4Xd7pxWMxzN4nYlHQC6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yWgHDAAAA3AAAAA8AAAAAAAAAAAAA&#10;AAAAoQIAAGRycy9kb3ducmV2LnhtbFBLBQYAAAAABAAEAPkAAACRAwAAAAA=&#10;" strokeweight="1.5pt"/>
                <v:shape id="AutoShape 727" o:spid="_x0000_s1146" type="#_x0000_t32" style="position:absolute;left:4211;top:6042;width:1189;height:24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FlQcEAAADcAAAADwAAAGRycy9kb3ducmV2LnhtbERPy2rCQBTdF/oPwxXc1Ym1VUkdpRQM&#10;bhsFt5fMNZOauZNkJg//vrModHk4791hsrUYqPOVYwXLRQKCuHC64lLB5Xx82YLwAVlj7ZgUPMjD&#10;Yf/8tMNUu5G/achDKWII+xQVmBCaVEpfGLLoF64hjtzNdRZDhF0pdYdjDLe1fE2StbRYcWww2NCX&#10;oeKe91bB6vLTnpPrZnnNWtNm2PtT3m6Vms+mzw8QgabwL/5zn7SCt/c4P56JR0D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UWVBwQAAANwAAAAPAAAAAAAAAAAAAAAA&#10;AKECAABkcnMvZG93bnJldi54bWxQSwUGAAAAAAQABAD5AAAAjwMAAAAA&#10;" strokeweight="1.5pt"/>
                <v:oval id="Oval 728" o:spid="_x0000_s1147" style="position:absolute;left:5351;top:5939;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ja6MMA&#10;AADcAAAADwAAAGRycy9kb3ducmV2LnhtbESPQWvCQBSE74X+h+UVeil1E1GR1FUkoHg1zcHjM/ua&#10;hGbfht3VJP++Kwg9DjPzDbPZjaYTd3K+tawgnSUgiCurW64VlN+HzzUIH5A1dpZJwUQedtvXlw1m&#10;2g58pnsRahEh7DNU0ITQZ1L6qiGDfmZ74uj9WGcwROlqqR0OEW46OU+SlTTYclxosKe8oeq3uBkF&#10;7qOf8umUH9IrH4vlsNaXVamVen8b918gAo3hP/xsn7SCxTKFx5l4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ja6MMAAADcAAAADwAAAAAAAAAAAAAAAACYAgAAZHJzL2Rv&#10;d25yZXYueG1sUEsFBgAAAAAEAAQA9QAAAIgDAAAAAA==&#10;" fillcolor="black"/>
                <v:rect id="Rectangle 729" o:spid="_x0000_s1148" style="position:absolute;left:5422;top:5659;width:485;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EsZ8UA&#10;AADcAAAADwAAAGRycy9kb3ducmV2LnhtbESPQWvCQBSE7wX/w/IKXopuFCsluooIYiiCGKvnR/aZ&#10;hGbfxuw2if/eLRR6HGbmG2a57k0lWmpcaVnBZByBIM6sLjlX8HXejT5AOI+ssbJMCh7kYL0avCwx&#10;1rbjE7Wpz0WAsItRQeF9HUvpsoIMurGtiYN3s41BH2STS91gF+CmktMomkuDJYeFAmvaFpR9pz9G&#10;QZcd2+v5sJfHt2ti+Z7ct+nlU6nha79ZgPDU+//wXzvRCmbvU/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MSxnxQAAANwAAAAPAAAAAAAAAAAAAAAAAJgCAABkcnMv&#10;ZG93bnJldi54bWxQSwUGAAAAAAQABAD1AAAAigMAAAAA&#10;" filled="f" stroked="f">
                  <v:textbox>
                    <w:txbxContent>
                      <w:p w:rsidR="00D45785" w:rsidRPr="00BB15A9" w:rsidRDefault="00D45785" w:rsidP="00265220">
                        <w:pPr>
                          <w:rPr>
                            <w:b/>
                          </w:rPr>
                        </w:pPr>
                        <w:r w:rsidRPr="00BB15A9">
                          <w:rPr>
                            <w:b/>
                          </w:rPr>
                          <w:t>C</w:t>
                        </w:r>
                      </w:p>
                    </w:txbxContent>
                  </v:textbox>
                </v:rect>
                <v:rect id="Rectangle 730" o:spid="_x0000_s1149" style="position:absolute;left:6392;top:6431;width:485;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2J/MUA&#10;AADcAAAADwAAAGRycy9kb3ducmV2LnhtbESPQWvCQBSE70L/w/IKXqRuqraU1FWKUAwiiLH1/Mi+&#10;JqHZtzG7JvHfu4LgcZiZb5j5sjeVaKlxpWUFr+MIBHFmdcm5gp/D98sHCOeRNVaWScGFHCwXT4M5&#10;xtp2vKc29bkIEHYxKii8r2MpXVaQQTe2NXHw/mxj0AfZ5FI32AW4qeQkit6lwZLDQoE1rQrK/tOz&#10;UdBlu/Z42K7lbnRMLJ+S0yr93Sg1fO6/PkF46v0jfG8nWsHsbQq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fYn8xQAAANwAAAAPAAAAAAAAAAAAAAAAAJgCAABkcnMv&#10;ZG93bnJldi54bWxQSwUGAAAAAAQABAD1AAAAigMAAAAA&#10;" filled="f" stroked="f">
                  <v:textbox>
                    <w:txbxContent>
                      <w:p w:rsidR="00D45785" w:rsidRPr="00BB15A9" w:rsidRDefault="00D45785" w:rsidP="00265220">
                        <w:pPr>
                          <w:rPr>
                            <w:b/>
                          </w:rPr>
                        </w:pPr>
                        <w:r>
                          <w:rPr>
                            <w:b/>
                          </w:rPr>
                          <w:t>B’</w:t>
                        </w:r>
                      </w:p>
                    </w:txbxContent>
                  </v:textbox>
                </v:rect>
                <v:rect id="Rectangle 731" o:spid="_x0000_s1150" style="position:absolute;left:7979;top:8039;width:485;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QRiMUA&#10;AADcAAAADwAAAGRycy9kb3ducmV2LnhtbESPQWvCQBSE70L/w/KEXkrdWFQkdZUiSIMIYrSeH9nX&#10;JJh9G7PbJP57Vyh4HGbmG2ax6k0lWmpcaVnBeBSBIM6sLjlXcDpu3ucgnEfWWFkmBTdysFq+DBYY&#10;a9vxgdrU5yJA2MWooPC+jqV0WUEG3cjWxMH7tY1BH2STS91gF+Cmkh9RNJMGSw4LBda0Lii7pH9G&#10;QZft2/Nx9y33b+fE8jW5rtOfrVKvw/7rE4Sn3j/D/+1EK5hMJ/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lBGIxQAAANwAAAAPAAAAAAAAAAAAAAAAAJgCAABkcnMv&#10;ZG93bnJldi54bWxQSwUGAAAAAAQABAD1AAAAigMAAAAA&#10;" filled="f" stroked="f">
                  <v:textbox>
                    <w:txbxContent>
                      <w:p w:rsidR="00D45785" w:rsidRPr="00BB15A9" w:rsidRDefault="00D45785" w:rsidP="00265220">
                        <w:pPr>
                          <w:rPr>
                            <w:b/>
                          </w:rPr>
                        </w:pPr>
                        <w:r>
                          <w:rPr>
                            <w:b/>
                          </w:rPr>
                          <w:t>D’</w:t>
                        </w:r>
                      </w:p>
                    </w:txbxContent>
                  </v:textbox>
                </v:rect>
                <v:rect id="Rectangle 732" o:spid="_x0000_s1151" style="position:absolute;left:4853;top:7229;width:485;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i0E8UA&#10;AADcAAAADwAAAGRycy9kb3ducmV2LnhtbESPQWvCQBSE74X+h+UJvUjdWFQkdZUiSIMIYrSeH9nX&#10;JJh9G7PbJP57VxB6HGbmG2ax6k0lWmpcaVnBeBSBIM6sLjlXcDpu3ucgnEfWWFkmBTdysFq+viww&#10;1rbjA7Wpz0WAsItRQeF9HUvpsoIMupGtiYP3axuDPsgml7rBLsBNJT+iaCYNlhwWCqxpXVB2Sf+M&#10;gi7bt+fj7lvuh+fE8jW5rtOfrVJvg/7rE4Sn3v+Hn+1EK5hMp/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2LQTxQAAANwAAAAPAAAAAAAAAAAAAAAAAJgCAABkcnMv&#10;ZG93bnJldi54bWxQSwUGAAAAAAQABAD1AAAAigMAAAAA&#10;" filled="f" stroked="f">
                  <v:textbox>
                    <w:txbxContent>
                      <w:p w:rsidR="00D45785" w:rsidRPr="00BB15A9" w:rsidRDefault="00D45785" w:rsidP="00265220">
                        <w:pPr>
                          <w:rPr>
                            <w:b/>
                          </w:rPr>
                        </w:pPr>
                        <w:r>
                          <w:rPr>
                            <w:b/>
                          </w:rPr>
                          <w:t>A</w:t>
                        </w:r>
                      </w:p>
                    </w:txbxContent>
                  </v:textbox>
                </v:rect>
                <v:rect id="Rectangle 733" o:spid="_x0000_s1152" style="position:absolute;left:5203;top:6355;width:485;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oqZMUA&#10;AADcAAAADwAAAGRycy9kb3ducmV2LnhtbESPQWvCQBSE74X+h+UJvZS6sahI6ipFkAYRxGg9P7Kv&#10;STD7Nma3Sfz3riB4HGbmG2a+7E0lWmpcaVnBaBiBIM6sLjlXcDysP2YgnEfWWFkmBVdysFy8vswx&#10;1rbjPbWpz0WAsItRQeF9HUvpsoIMuqGtiYP3ZxuDPsgml7rBLsBNJT+jaCoNlhwWCqxpVVB2Tv+N&#10;gi7btafD9kfu3k+J5UtyWaW/G6XeBv33FwhPvX+GH+1EKxhPpnA/E46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CipkxQAAANwAAAAPAAAAAAAAAAAAAAAAAJgCAABkcnMv&#10;ZG93bnJldi54bWxQSwUGAAAAAAQABAD1AAAAigMAAAAA&#10;" filled="f" stroked="f">
                  <v:textbox>
                    <w:txbxContent>
                      <w:p w:rsidR="00D45785" w:rsidRPr="00BB15A9" w:rsidRDefault="00D45785" w:rsidP="00265220">
                        <w:pPr>
                          <w:rPr>
                            <w:b/>
                          </w:rPr>
                        </w:pPr>
                        <w:r>
                          <w:rPr>
                            <w:b/>
                          </w:rPr>
                          <w:t>B</w:t>
                        </w:r>
                      </w:p>
                    </w:txbxContent>
                  </v:textbox>
                </v:rect>
                <v:rect id="Rectangle 734" o:spid="_x0000_s1153" style="position:absolute;left:4142;top:4654;width:485;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aP/8UA&#10;AADcAAAADwAAAGRycy9kb3ducmV2LnhtbESPQWvCQBSE70L/w/IKXqRuKtqW1FWKUAwiiLH1/Mi+&#10;JqHZtzG7JvHfu4LgcZiZb5j5sjeVaKlxpWUFr+MIBHFmdcm5gp/D98sHCOeRNVaWScGFHCwXT4M5&#10;xtp2vKc29bkIEHYxKii8r2MpXVaQQTe2NXHw/mxj0AfZ5FI32AW4qeQkit6kwZLDQoE1rQrK/tOz&#10;UdBlu/Z42K7lbnRMLJ+S0yr93Sg1fO6/PkF46v0jfG8nWsF09g6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Ro//xQAAANwAAAAPAAAAAAAAAAAAAAAAAJgCAABkcnMv&#10;ZG93bnJldi54bWxQSwUGAAAAAAQABAD1AAAAigMAAAAA&#10;" filled="f" stroked="f">
                  <v:textbox>
                    <w:txbxContent>
                      <w:p w:rsidR="00D45785" w:rsidRPr="00BB15A9" w:rsidRDefault="00D45785" w:rsidP="00265220">
                        <w:pPr>
                          <w:rPr>
                            <w:b/>
                          </w:rPr>
                        </w:pPr>
                        <w:r>
                          <w:rPr>
                            <w:b/>
                          </w:rPr>
                          <w:t>D</w:t>
                        </w:r>
                      </w:p>
                    </w:txbxContent>
                  </v:textbox>
                </v:rect>
                <v:rect id="Rectangle 735" o:spid="_x0000_s1154" style="position:absolute;left:3618;top:4435;width:749;height: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kbjcMA&#10;AADcAAAADwAAAGRycy9kb3ducmV2LnhtbERPTWvCQBC9F/oflil4Ed1YtJQ0GymCNEhBmlTPQ3aa&#10;hGZnY3ZN4r93D4UeH+872U6mFQP1rrGsYLWMQBCXVjdcKfgu9otXEM4ja2wtk4IbOdimjw8JxtqO&#10;/EVD7isRQtjFqKD2vouldGVNBt3SdsSB+7G9QR9gX0nd4xjCTSufo+hFGmw4NNTY0a6m8je/GgVj&#10;eRzOxeeHPM7PmeVLdtnlp4NSs6fp/Q2Ep8n/i//cmVaw3oS14Uw4Aj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tkbjcMAAADcAAAADwAAAAAAAAAAAAAAAACYAgAAZHJzL2Rv&#10;d25yZXYueG1sUEsFBgAAAAAEAAQA9QAAAIgDAAAAAA==&#10;" filled="f" stroked="f">
                  <v:textbox>
                    <w:txbxContent>
                      <w:p w:rsidR="00D45785" w:rsidRPr="00BB15A9" w:rsidRDefault="00D45785" w:rsidP="00265220">
                        <w:pPr>
                          <w:rPr>
                            <w:b/>
                          </w:rPr>
                        </w:pPr>
                        <w:r>
                          <w:rPr>
                            <w:b/>
                          </w:rPr>
                          <w:t>y</w:t>
                        </w:r>
                        <w:r w:rsidRPr="00237823">
                          <w:rPr>
                            <w:b/>
                            <w:vertAlign w:val="subscript"/>
                          </w:rPr>
                          <w:t>2</w:t>
                        </w:r>
                        <w:r>
                          <w:rPr>
                            <w:b/>
                          </w:rPr>
                          <w:t>/x</w:t>
                        </w:r>
                      </w:p>
                    </w:txbxContent>
                  </v:textbox>
                </v:rect>
                <v:rect id="Rectangle 736" o:spid="_x0000_s1155" style="position:absolute;left:3749;top:5939;width:687;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W+FsUA&#10;AADcAAAADwAAAGRycy9kb3ducmV2LnhtbESPQWvCQBSE70L/w/IKXqRuKlra1FWKUAwiiLH1/Mi+&#10;JqHZtzG7JvHfu4LgcZiZb5j5sjeVaKlxpWUFr+MIBHFmdcm5gp/D98s7COeRNVaWScGFHCwXT4M5&#10;xtp2vKc29bkIEHYxKii8r2MpXVaQQTe2NXHw/mxj0AfZ5FI32AW4qeQkit6kwZLDQoE1rQrK/tOz&#10;UdBlu/Z42K7lbnRMLJ+S0yr93Sg1fO6/PkF46v0jfG8nWsF09gG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lb4WxQAAANwAAAAPAAAAAAAAAAAAAAAAAJgCAABkcnMv&#10;ZG93bnJldi54bWxQSwUGAAAAAAQABAD1AAAAigMAAAAA&#10;" filled="f" stroked="f">
                  <v:textbox>
                    <w:txbxContent>
                      <w:p w:rsidR="00D45785" w:rsidRPr="00BB15A9" w:rsidRDefault="00D45785" w:rsidP="00265220">
                        <w:pPr>
                          <w:rPr>
                            <w:b/>
                          </w:rPr>
                        </w:pPr>
                        <w:r>
                          <w:rPr>
                            <w:b/>
                          </w:rPr>
                          <w:t>Z</w:t>
                        </w:r>
                      </w:p>
                    </w:txbxContent>
                  </v:textbox>
                </v:rect>
                <v:rect id="Rectangle 737" o:spid="_x0000_s1156" style="position:absolute;left:7928;top:8478;width:749;height: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PdNsMA&#10;AADcAAAADwAAAGRycy9kb3ducmV2LnhtbERPTWuDQBC9F/oflin0Upq1JUgw2YQSKJUQkGrqeXAn&#10;KnVnjbtV8++zh0CPj/e92c2mEyMNrrWs4G0RgSCurG65VnAqPl9XIJxH1thZJgVXcrDbPj5sMNF2&#10;4m8ac1+LEMIuQQWN930ipasaMugWticO3NkOBn2AQy31gFMIN518j6JYGmw5NDTY076h6jf/Mwqm&#10;KhvL4vgls5cytXxJL/v856DU89P8sQbhafb/4rs71QqWcZgfzoQjIL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PdNsMAAADcAAAADwAAAAAAAAAAAAAAAACYAgAAZHJzL2Rv&#10;d25yZXYueG1sUEsFBgAAAAAEAAQA9QAAAIgDAAAAAA==&#10;" filled="f" stroked="f">
                  <v:textbox>
                    <w:txbxContent>
                      <w:p w:rsidR="00D45785" w:rsidRPr="00BB15A9" w:rsidRDefault="00D45785" w:rsidP="00265220">
                        <w:pPr>
                          <w:rPr>
                            <w:b/>
                          </w:rPr>
                        </w:pPr>
                        <w:r>
                          <w:rPr>
                            <w:b/>
                          </w:rPr>
                          <w:t>Y</w:t>
                        </w:r>
                        <w:r>
                          <w:rPr>
                            <w:b/>
                            <w:vertAlign w:val="subscript"/>
                          </w:rPr>
                          <w:t>1</w:t>
                        </w:r>
                        <w:r>
                          <w:rPr>
                            <w:b/>
                          </w:rPr>
                          <w:t>/x</w:t>
                        </w:r>
                      </w:p>
                    </w:txbxContent>
                  </v:textbox>
                </v:rect>
                <v:rect id="Rectangle 738" o:spid="_x0000_s1157" style="position:absolute;left:3866;top:8281;width:687;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94rcYA&#10;AADcAAAADwAAAGRycy9kb3ducmV2LnhtbESP3WrCQBSE7wu+w3IEb0rdKCIlzUZEEEMRpPHn+pA9&#10;TUKzZ2N2TdK37xYKvRxm5hsm2YymET11rrasYDGPQBAXVtdcKric9y+vIJxH1thYJgXf5GCTTp4S&#10;jLUd+IP63JciQNjFqKDyvo2ldEVFBt3ctsTB+7SdQR9kV0rd4RDgppHLKFpLgzWHhQpb2lVUfOUP&#10;o2AoTv3tfDzI0/Mts3zP7rv8+q7UbDpu30B4Gv1/+K+daQWr9QJ+z4QjI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Y94rcYAAADcAAAADwAAAAAAAAAAAAAAAACYAgAAZHJz&#10;L2Rvd25yZXYueG1sUEsFBgAAAAAEAAQA9QAAAIsDAAAAAA==&#10;" filled="f" stroked="f">
                  <v:textbox>
                    <w:txbxContent>
                      <w:p w:rsidR="00D45785" w:rsidRPr="00BB15A9" w:rsidRDefault="00D45785" w:rsidP="00265220">
                        <w:pPr>
                          <w:rPr>
                            <w:b/>
                          </w:rPr>
                        </w:pPr>
                        <w:r>
                          <w:rPr>
                            <w:b/>
                          </w:rPr>
                          <w:t>0</w:t>
                        </w:r>
                      </w:p>
                    </w:txbxContent>
                  </v:textbox>
                </v:rect>
                <v:rect id="Rectangle 739" o:spid="_x0000_s1158" style="position:absolute;left:7081;top:8478;width:530;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3m2sUA&#10;AADcAAAADwAAAGRycy9kb3ducmV2LnhtbESPQWvCQBSE70L/w/IKvYhuKkUkukoRSoMUxKT1/Mg+&#10;k2D2bcxuk/jvXUHwOMzMN8xqM5hadNS6yrKC92kEgji3uuJCwW/2NVmAcB5ZY22ZFFzJwWb9Mlph&#10;rG3PB+pSX4gAYRejgtL7JpbS5SUZdFPbEAfvZFuDPsi2kLrFPsBNLWdRNJcGKw4LJTa0LSk/p/9G&#10;QZ/vu2P28y3342Ni+ZJctunfTqm31+FzCcLT4J/hRzvRCj7mM7ifC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XebaxQAAANwAAAAPAAAAAAAAAAAAAAAAAJgCAABkcnMv&#10;ZG93bnJldi54bWxQSwUGAAAAAAQABAD1AAAAigMAAAAA&#10;" filled="f" stroked="f">
                  <v:textbox>
                    <w:txbxContent>
                      <w:p w:rsidR="00D45785" w:rsidRPr="00BB15A9" w:rsidRDefault="00D45785" w:rsidP="00265220">
                        <w:pPr>
                          <w:rPr>
                            <w:b/>
                          </w:rPr>
                        </w:pPr>
                        <w:r>
                          <w:rPr>
                            <w:b/>
                          </w:rPr>
                          <w:t>Z’</w:t>
                        </w:r>
                      </w:p>
                    </w:txbxContent>
                  </v:textbox>
                </v:rect>
                <v:shape id="AutoShape 740" o:spid="_x0000_s1159" type="#_x0000_t32" style="position:absolute;left:4187;top:4557;width:24;height:39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Vc9sIAAADcAAAADwAAAGRycy9kb3ducmV2LnhtbESPQYvCMBSE74L/ITxhb5qqi0g1FRUE&#10;Lx7Uvezt0Tyb0ualNrF2/70RFjwOM/MNs970thYdtb50rGA6SUAQ506XXCj4uR7GSxA+IGusHZOC&#10;P/KwyYaDNabaPflM3SUUIkLYp6jAhNCkUvrckEU/cQ1x9G6utRiibAupW3xGuK3lLEkW0mLJccFg&#10;Q3tDeXV5WAW20fZ+ckb/VuW83tHxtt0lnVJfo367AhGoD5/wf/uoFXwv5vA+E4+Az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zVc9sIAAADcAAAADwAAAAAAAAAAAAAA&#10;AAChAgAAZHJzL2Rvd25yZXYueG1sUEsFBgAAAAAEAAQA+QAAAJADAAAAAA==&#10;" strokeweight="1.5pt"/>
                <v:oval id="Oval 741" o:spid="_x0000_s1160" style="position:absolute;left:4794;top:7086;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OzzcMA&#10;AADcAAAADwAAAGRycy9kb3ducmV2LnhtbESPQWvCQBSE74L/YXlCL6IbxQZJXUUCitemHnp8zT6T&#10;0OzbsLua5N93C4LHYWa+YXaHwbTiQc43lhWslgkI4tLqhisF16/TYgvCB2SNrWVSMJKHw3462WGm&#10;bc+f9ChCJSKEfYYK6hC6TEpf1mTQL21HHL2bdQZDlK6S2mEf4aaV6yRJpcGG40KNHeU1lb/F3Shw&#10;827Mx0t+Wv3wuXjvt/o7vWql3mbD8QNEoCG8ws/2RSvYpBv4PxOP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OzzcMAAADcAAAADwAAAAAAAAAAAAAAAACYAgAAZHJzL2Rv&#10;d25yZXYueG1sUEsFBgAAAAAEAAQA9QAAAIgDAAAAAA==&#10;" fillcolor="black"/>
                <v:shape id="AutoShape 742" o:spid="_x0000_s1161" type="#_x0000_t32" style="position:absolute;left:4187;top:4869;width:3969;height:34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BhGcIAAADcAAAADwAAAGRycy9kb3ducmV2LnhtbESPS6vCMBSE94L/IRzh7jT1iVSjqCC4&#10;uQsfG3eH5tgUm5PaxNr7728EweUwM98wy3VrS9FQ7QvHCoaDBARx5nTBuYLLed+fg/ABWWPpmBT8&#10;kYf1qttZYqrdi4/UnEIuIoR9igpMCFUqpc8MWfQDVxFH7+ZqiyHKOpe6xleE21KOkmQmLRYcFwxW&#10;tDOU3U9Pq8BW2j5+ndHXezEut3S4bbZJo9RPr90sQARqwzf8aR+0gslsCu8z8QjI1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5BhGcIAAADcAAAADwAAAAAAAAAAAAAA&#10;AAChAgAAZHJzL2Rvd25yZXYueG1sUEsFBgAAAAAEAAQA+QAAAJADAAAAAA==&#10;" strokeweight="1.5pt"/>
                <v:shape id="Arc 743" o:spid="_x0000_s1162" style="position:absolute;left:4211;top:6110;width:3130;height:238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jUsMcA&#10;AADcAAAADwAAAGRycy9kb3ducmV2LnhtbESPQWvCQBSE7wX/w/KEXopubEvQ6CpSaBF6KI3i+Zl9&#10;ZoPZtzG7TWJ/fbdQ6HGYmW+Y1Wawteio9ZVjBbNpAoK4cLriUsFh/zqZg/ABWWPtmBTcyMNmPbpb&#10;YaZdz5/U5aEUEcI+QwUmhCaT0heGLPqpa4ijd3atxRBlW0rdYh/htpaPSZJKixXHBYMNvRgqLvmX&#10;VfBxfri9HfNtd7h+z5922L8vzOmk1P142C5BBBrCf/ivvdMKntMUfs/EIy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I1LDHAAAA3AAAAA8AAAAAAAAAAAAAAAAAmAIAAGRy&#10;cy9kb3ducmV2LnhtbFBLBQYAAAAABAAEAPUAAACMAwAAAAA=&#10;" path="m-1,nfc11929,,21600,9670,21600,21600em-1,nsc11929,,21600,9670,21600,21600l,21600,-1,xe" filled="f" strokeweight="1.5pt">
                  <v:path arrowok="t" o:extrusionok="f" o:connecttype="custom" o:connectlocs="0,0;454,262;0,262" o:connectangles="0,0,0"/>
                </v:shape>
                <v:oval id="Oval 744" o:spid="_x0000_s1163" style="position:absolute;left:6337;top:6730;width:143;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EtusQA&#10;AADcAAAADwAAAGRycy9kb3ducmV2LnhtbESPQWvCQBSE70L/w/IKvUjdWDSV1FUkoHg19dDja/Y1&#10;Cc2+DburSf69Kwgeh5n5hllvB9OKKznfWFYwnyUgiEurG64UnL/37ysQPiBrbC2TgpE8bDcvkzVm&#10;2vZ8omsRKhEh7DNUUIfQZVL6siaDfmY74uj9WWcwROkqqR32EW5a+ZEkqTTYcFyosaO8pvK/uBgF&#10;btqN+XjM9/NfPhTLfqV/0rNW6u112H2BCDSEZ/jRPmoFi/QT7mfiEZ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BLbrEAAAA3AAAAA8AAAAAAAAAAAAAAAAAmAIAAGRycy9k&#10;b3ducmV2LnhtbFBLBQYAAAAABAAEAPUAAACJAwAAAAA=&#10;" fillcolor="black"/>
              </v:group>
            </w:pict>
          </mc:Fallback>
        </mc:AlternateContent>
      </w:r>
    </w:p>
    <w:p w:rsidR="00265220" w:rsidRPr="00265220" w:rsidRDefault="00265220" w:rsidP="00265220">
      <w:pPr>
        <w:spacing w:after="240" w:line="360" w:lineRule="auto"/>
        <w:jc w:val="center"/>
        <w:rPr>
          <w:rFonts w:ascii="Times New Roman" w:hAnsi="Times New Roman" w:cs="Times New Roman"/>
          <w:sz w:val="24"/>
          <w:szCs w:val="24"/>
        </w:rPr>
      </w:pPr>
    </w:p>
    <w:p w:rsidR="00265220" w:rsidRPr="00265220" w:rsidRDefault="00265220" w:rsidP="00265220">
      <w:pPr>
        <w:spacing w:after="240" w:line="360" w:lineRule="auto"/>
        <w:jc w:val="center"/>
        <w:rPr>
          <w:rFonts w:ascii="Times New Roman" w:hAnsi="Times New Roman" w:cs="Times New Roman"/>
          <w:sz w:val="24"/>
          <w:szCs w:val="24"/>
        </w:rPr>
      </w:pPr>
      <w:r w:rsidRPr="00265220">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3F8E3C2" wp14:editId="7E464830">
                <wp:simplePos x="0" y="0"/>
                <wp:positionH relativeFrom="column">
                  <wp:posOffset>1769110</wp:posOffset>
                </wp:positionH>
                <wp:positionV relativeFrom="paragraph">
                  <wp:posOffset>76200</wp:posOffset>
                </wp:positionV>
                <wp:extent cx="90805" cy="90805"/>
                <wp:effectExtent l="0" t="0" r="23495" b="23495"/>
                <wp:wrapNone/>
                <wp:docPr id="227" name="Oval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ellipse">
                          <a:avLst/>
                        </a:prstGeom>
                        <a:solidFill>
                          <a:sysClr val="windowText" lastClr="000000">
                            <a:lumMod val="100000"/>
                            <a:lumOff val="0"/>
                          </a:sys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01E56B0" id="Oval 227" o:spid="_x0000_s1026" style="position:absolute;margin-left:139.3pt;margin-top:6pt;width:7.15pt;height: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ERbOwIAAHcEAAAOAAAAZHJzL2Uyb0RvYy54bWysVM1u2zAMvg/YOwi6r06CZm2NOkXRrsOA&#10;bi3Q7gEYWY6FyaImKnGypx8lpWm63Yb5IJAi9fHjny+vtoMVGx3IoGvk9GQihXYKW+NWjfz+fPfh&#10;XAqK4Fqw6HQjd5rk1eL9u8vR13qGPdpWB8EgjurRN7KP0ddVRarXA9AJeu3Y2GEYILIaVlUbYGT0&#10;wVazyeRjNWJofUClifj2thjlIuN3nVbxoetIR2EbydxiPkM+l+msFpdQrwL43qg9DfgHFgMYx0EP&#10;ULcQQayD+QtqMCogYRdPFA4Vdp1ROufA2Uwnf2Tz1IPXORcuDvlDmej/wapvm8cgTNvI2exMCgcD&#10;N+lhA1YknaszeqrZ6ck/hpQf+XtUP0g4vOnBrfR1CDj2GlrmNE3+1ZsHSSF+KpbjV2wZGtYRc6G2&#10;XRgSIJdAbHM/dod+6G0Uii8vJueTuRSKLUVM+FC/PPWB4meNg0hCI7W1xlOqF9SwuadYvF+8Mnu0&#10;pr0z1mZlRzc2CM61kTxRLY7PHFgKCxTZwGzyl/HsemD+xXdarhkdar7n+Sr3eZiYHmXczJSO41kn&#10;Rk5kPptnyDc2Cqvlgcw+bqH/xi3g2rU5cCr5p70cwdgic3Tr9j1IZS/tW2K74xYELNPP28pCj+GX&#10;FCNPfiPp5xqC5sy/OG7jxfT0NK1KVk7nZzNWwrFleWwBpxiqkVy4It7Esl5rH8yq50jTnK7Da259&#10;Z3JX0lgUVnuyPN25YPtNTOtzrGev1//F4jcAAAD//wMAUEsDBBQABgAIAAAAIQDPlbrT3QAAAAkB&#10;AAAPAAAAZHJzL2Rvd25yZXYueG1sTI/BTsMwEETvSPyDtUhcEHVqREjTOBWKVMSV0ANHJ3aTiHgd&#10;2W6T/D3LCW47mqfZmeKw2JFdjQ+DQwnbTQLMYOv0gJ2E0+fxMQMWokKtRodGwmoCHMrbm0Ll2s34&#10;Ya517BiFYMiVhD7GKec8tL2xKmzcZJC8s/NWRZK+49qrmcLtyEWSpNyqAelDryZT9ab9ri9Wgn+Y&#10;1mp9r47bBt/q5znTX+lJS3l/t7zugUWzxD8YfutTdSipU+MuqAMbJYiXLCWUDEGbCBA7sQPW0JE+&#10;AS8L/n9B+QMAAP//AwBQSwECLQAUAAYACAAAACEAtoM4kv4AAADhAQAAEwAAAAAAAAAAAAAAAAAA&#10;AAAAW0NvbnRlbnRfVHlwZXNdLnhtbFBLAQItABQABgAIAAAAIQA4/SH/1gAAAJQBAAALAAAAAAAA&#10;AAAAAAAAAC8BAABfcmVscy8ucmVsc1BLAQItABQABgAIAAAAIQA8dERbOwIAAHcEAAAOAAAAAAAA&#10;AAAAAAAAAC4CAABkcnMvZTJvRG9jLnhtbFBLAQItABQABgAIAAAAIQDPlbrT3QAAAAkBAAAPAAAA&#10;AAAAAAAAAAAAAJUEAABkcnMvZG93bnJldi54bWxQSwUGAAAAAAQABADzAAAAnwUAAAAA&#10;" fillcolor="black"/>
            </w:pict>
          </mc:Fallback>
        </mc:AlternateContent>
      </w:r>
    </w:p>
    <w:p w:rsidR="00265220" w:rsidRPr="00265220" w:rsidRDefault="00265220" w:rsidP="00265220">
      <w:pPr>
        <w:spacing w:after="240" w:line="360" w:lineRule="auto"/>
        <w:rPr>
          <w:rFonts w:ascii="Times New Roman" w:hAnsi="Times New Roman" w:cs="Times New Roman"/>
          <w:b/>
          <w:sz w:val="24"/>
          <w:szCs w:val="24"/>
        </w:rPr>
      </w:pPr>
    </w:p>
    <w:p w:rsidR="00265220" w:rsidRPr="00265220" w:rsidRDefault="00265220" w:rsidP="00265220">
      <w:pPr>
        <w:spacing w:after="240" w:line="360" w:lineRule="auto"/>
        <w:rPr>
          <w:rFonts w:ascii="Times New Roman" w:hAnsi="Times New Roman" w:cs="Times New Roman"/>
          <w:b/>
          <w:sz w:val="24"/>
          <w:szCs w:val="24"/>
        </w:rPr>
      </w:pPr>
    </w:p>
    <w:p w:rsidR="00265220" w:rsidRPr="00265220" w:rsidRDefault="00265220" w:rsidP="00265220">
      <w:pPr>
        <w:spacing w:after="240" w:line="360" w:lineRule="auto"/>
        <w:rPr>
          <w:rFonts w:ascii="Times New Roman" w:hAnsi="Times New Roman" w:cs="Times New Roman"/>
          <w:b/>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70" w:name="_Toc514203674"/>
      <w:bookmarkStart w:id="71" w:name="_Toc514204431"/>
      <w:r w:rsidRPr="00265220">
        <w:rPr>
          <w:rFonts w:ascii="Times New Roman" w:hAnsi="Times New Roman"/>
          <w:color w:val="auto"/>
          <w:sz w:val="24"/>
          <w:szCs w:val="24"/>
        </w:rPr>
        <w:t>Fig. 2.6: Technical and Allocative Efficiencies from an Output Orientation</w:t>
      </w:r>
      <w:bookmarkEnd w:id="70"/>
      <w:bookmarkEnd w:id="71"/>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Source: Coelli, et al. 2005</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In figure 2.6, the distance AB represents technical inefficiency. That is, the amount by which outputs could be increased without requiring extra inputs. The output-orientated technical efficiency is the ratio.</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object w:dxaOrig="4380" w:dyaOrig="360">
          <v:shape id="_x0000_i1034" type="#_x0000_t75" style="width:3in;height:21.75pt" o:ole="">
            <v:imagedata r:id="rId38" o:title=""/>
          </v:shape>
          <o:OLEObject Type="Embed" ProgID="Unknown" ShapeID="_x0000_i1034" DrawAspect="Content" ObjectID="_1589370836" r:id="rId39"/>
        </w:objec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Where </w:t>
      </w:r>
      <w:r w:rsidRPr="00265220">
        <w:rPr>
          <w:rFonts w:ascii="Times New Roman" w:hAnsi="Times New Roman" w:cs="Times New Roman"/>
          <w:sz w:val="24"/>
          <w:szCs w:val="24"/>
        </w:rPr>
        <w:object w:dxaOrig="859" w:dyaOrig="400">
          <v:shape id="_x0000_i1035" type="#_x0000_t75" style="width:44.25pt;height:21.75pt" o:ole="">
            <v:imagedata r:id="rId40" o:title=""/>
          </v:shape>
          <o:OLEObject Type="Embed" ProgID="Unknown" ShapeID="_x0000_i1035" DrawAspect="Content" ObjectID="_1589370837" r:id="rId41"/>
        </w:object>
      </w:r>
      <w:r w:rsidRPr="00265220">
        <w:rPr>
          <w:rFonts w:ascii="Times New Roman" w:hAnsi="Times New Roman" w:cs="Times New Roman"/>
          <w:sz w:val="24"/>
          <w:szCs w:val="24"/>
        </w:rPr>
        <w:t xml:space="preserve"> is the output distance function at the observed input vector </w:t>
      </w:r>
      <w:r w:rsidRPr="00265220">
        <w:rPr>
          <w:rFonts w:ascii="Times New Roman" w:hAnsi="Times New Roman" w:cs="Times New Roman"/>
          <w:i/>
          <w:sz w:val="24"/>
          <w:szCs w:val="24"/>
        </w:rPr>
        <w:t>x</w:t>
      </w:r>
      <w:r w:rsidRPr="00265220">
        <w:rPr>
          <w:rFonts w:ascii="Times New Roman" w:hAnsi="Times New Roman" w:cs="Times New Roman"/>
          <w:sz w:val="24"/>
          <w:szCs w:val="24"/>
        </w:rPr>
        <w:t xml:space="preserve"> and the observed output vector 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revenue efficiency can be defined for any observed output price vector p represented by the DD’. If </w:t>
      </w:r>
      <w:r w:rsidRPr="00265220">
        <w:rPr>
          <w:rFonts w:ascii="Times New Roman" w:hAnsi="Times New Roman" w:cs="Times New Roman"/>
          <w:i/>
          <w:sz w:val="24"/>
          <w:szCs w:val="24"/>
        </w:rPr>
        <w:t>y</w:t>
      </w:r>
      <w:r w:rsidRPr="00265220">
        <w:rPr>
          <w:rFonts w:ascii="Times New Roman" w:hAnsi="Times New Roman" w:cs="Times New Roman"/>
          <w:sz w:val="24"/>
          <w:szCs w:val="24"/>
        </w:rPr>
        <w:t xml:space="preserve"> represents the observed output vector of firm associated with point A, </w:t>
      </w:r>
      <w:r w:rsidRPr="00265220">
        <w:rPr>
          <w:rFonts w:ascii="Times New Roman" w:hAnsi="Times New Roman" w:cs="Times New Roman"/>
          <w:sz w:val="24"/>
          <w:szCs w:val="24"/>
        </w:rPr>
        <w:object w:dxaOrig="220" w:dyaOrig="480">
          <v:shape id="_x0000_i1036" type="#_x0000_t75" style="width:14.25pt;height:21.75pt" o:ole="">
            <v:imagedata r:id="rId42" o:title=""/>
          </v:shape>
          <o:OLEObject Type="Embed" ProgID="Unknown" ShapeID="_x0000_i1036" DrawAspect="Content" ObjectID="_1589370838" r:id="rId43"/>
        </w:object>
      </w:r>
      <w:r w:rsidRPr="00265220">
        <w:rPr>
          <w:rFonts w:ascii="Times New Roman" w:hAnsi="Times New Roman" w:cs="Times New Roman"/>
          <w:sz w:val="24"/>
          <w:szCs w:val="24"/>
        </w:rPr>
        <w:t xml:space="preserve"> the technically efficient production vector associate with B and </w:t>
      </w:r>
      <w:r w:rsidRPr="00265220">
        <w:rPr>
          <w:rFonts w:ascii="Times New Roman" w:hAnsi="Times New Roman" w:cs="Times New Roman"/>
          <w:i/>
          <w:sz w:val="24"/>
          <w:szCs w:val="24"/>
        </w:rPr>
        <w:t>y</w:t>
      </w:r>
      <w:r w:rsidRPr="00265220">
        <w:rPr>
          <w:rFonts w:ascii="Times New Roman" w:hAnsi="Times New Roman" w:cs="Times New Roman"/>
          <w:i/>
          <w:sz w:val="24"/>
          <w:szCs w:val="24"/>
          <w:vertAlign w:val="superscript"/>
        </w:rPr>
        <w:t>*</w:t>
      </w:r>
      <w:r w:rsidRPr="00265220">
        <w:rPr>
          <w:rFonts w:ascii="Times New Roman" w:hAnsi="Times New Roman" w:cs="Times New Roman"/>
          <w:sz w:val="24"/>
          <w:szCs w:val="24"/>
        </w:rPr>
        <w:t xml:space="preserve"> the revenue efficient vector associated with the point B</w:t>
      </w:r>
      <w:r w:rsidRPr="00265220">
        <w:rPr>
          <w:rFonts w:ascii="Times New Roman" w:hAnsi="Times New Roman" w:cs="Times New Roman"/>
          <w:b/>
          <w:sz w:val="24"/>
          <w:szCs w:val="24"/>
          <w:vertAlign w:val="superscript"/>
        </w:rPr>
        <w:t>/</w:t>
      </w:r>
      <w:r w:rsidRPr="00265220">
        <w:rPr>
          <w:rFonts w:ascii="Times New Roman" w:hAnsi="Times New Roman" w:cs="Times New Roman"/>
          <w:b/>
          <w:sz w:val="24"/>
          <w:szCs w:val="24"/>
        </w:rPr>
        <w:t xml:space="preserve">, </w:t>
      </w:r>
      <w:r w:rsidRPr="00265220">
        <w:rPr>
          <w:rFonts w:ascii="Times New Roman" w:hAnsi="Times New Roman" w:cs="Times New Roman"/>
          <w:sz w:val="24"/>
          <w:szCs w:val="24"/>
        </w:rPr>
        <w:t>respectively, then revenue efficiency of the firm is defined 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b/>
          <w:sz w:val="24"/>
          <w:szCs w:val="24"/>
        </w:rPr>
        <w:tab/>
      </w:r>
      <w:r w:rsidRPr="00265220">
        <w:rPr>
          <w:rFonts w:ascii="Times New Roman" w:hAnsi="Times New Roman" w:cs="Times New Roman"/>
          <w:sz w:val="24"/>
          <w:szCs w:val="24"/>
        </w:rPr>
        <w:object w:dxaOrig="3640" w:dyaOrig="700">
          <v:shape id="_x0000_i1037" type="#_x0000_t75" style="width:180pt;height:36pt" o:ole="">
            <v:imagedata r:id="rId44" o:title=""/>
          </v:shape>
          <o:OLEObject Type="Embed" ProgID="Unknown" ShapeID="_x0000_i1037" DrawAspect="Content" ObjectID="_1589370839" r:id="rId45"/>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Assume the price information is given, then the isorevenue line, DD</w:t>
      </w:r>
      <w:r w:rsidRPr="00265220">
        <w:rPr>
          <w:rFonts w:ascii="Times New Roman" w:hAnsi="Times New Roman" w:cs="Times New Roman"/>
          <w:sz w:val="24"/>
          <w:szCs w:val="24"/>
          <w:vertAlign w:val="superscript"/>
        </w:rPr>
        <w:t>’</w:t>
      </w:r>
      <w:r w:rsidRPr="00265220">
        <w:rPr>
          <w:rFonts w:ascii="Times New Roman" w:hAnsi="Times New Roman" w:cs="Times New Roman"/>
          <w:sz w:val="24"/>
          <w:szCs w:val="24"/>
        </w:rPr>
        <w:t xml:space="preserve"> can be drawn and the allocative and technical efficiency measures can take the form as follows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r>
      <w:r w:rsidRPr="00265220">
        <w:rPr>
          <w:rFonts w:ascii="Times New Roman" w:hAnsi="Times New Roman" w:cs="Times New Roman"/>
          <w:sz w:val="24"/>
          <w:szCs w:val="24"/>
        </w:rPr>
        <w:object w:dxaOrig="3780" w:dyaOrig="1640">
          <v:shape id="_x0000_i1038" type="#_x0000_t75" style="width:186.75pt;height:80.25pt" o:ole="">
            <v:imagedata r:id="rId46" o:title=""/>
          </v:shape>
          <o:OLEObject Type="Embed" ProgID="Unknown" ShapeID="_x0000_i1038" DrawAspect="Content" ObjectID="_1589370840" r:id="rId47"/>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above has a revenue – increasing interpretation similar to the cost – reducing interpretation of allocative efficiency in the input orientated case. The overall revenue efficiency therefore has the product of these two measures and take the form</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6720" w:dyaOrig="320">
          <v:shape id="_x0000_i1039" type="#_x0000_t75" style="width:338.25pt;height:14.25pt" o:ole="">
            <v:imagedata r:id="rId48" o:title=""/>
          </v:shape>
          <o:OLEObject Type="Embed" ProgID="Unknown" ShapeID="_x0000_i1039" DrawAspect="Content" ObjectID="_1589370841" r:id="rId49"/>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three measures are also bounded with 0 and 1.</w:t>
      </w:r>
    </w:p>
    <w:p w:rsidR="00B7636E" w:rsidRDefault="00B7636E"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Farrell’s (1957) technical efficiency measure clearly outlines the importance of the assumptions of convexity, negative slope and constant returns to scale which define the production function. However, it has been observed that theoretically derived functions provide inaccurate approximations of the production technology as the complexity of the technology increase. This prompts researchers to look closely at the mathematical programming methods that empirically derive the efficient production frontier from observed data. Charnes, Cooper, and Rhodes (1978) therefore extend Farrell’s (1957) work in the measurement of technical efficiency and developed Data Envelopment Analysis (DEA). The DEA methodology allows the relaxation and the enhancement of some of Farrell’s (1957) assumptions for the production function and the production technology.  DEA is a non – parametric technique that converts multiple inputs and outputs measures into a single comprehensive measure of productivity.</w:t>
      </w:r>
    </w:p>
    <w:p w:rsidR="00265220" w:rsidRPr="00B7636E" w:rsidRDefault="00265220" w:rsidP="00265220">
      <w:pPr>
        <w:pStyle w:val="Heading4"/>
        <w:spacing w:after="240"/>
        <w:rPr>
          <w:rFonts w:ascii="Times New Roman" w:hAnsi="Times New Roman" w:cs="Times New Roman"/>
          <w:b/>
          <w:i w:val="0"/>
          <w:color w:val="auto"/>
          <w:sz w:val="24"/>
          <w:szCs w:val="24"/>
        </w:rPr>
      </w:pPr>
      <w:bookmarkStart w:id="72" w:name="_Toc514203675"/>
      <w:bookmarkStart w:id="73" w:name="_Toc514204432"/>
      <w:r w:rsidRPr="00B7636E">
        <w:rPr>
          <w:rFonts w:ascii="Times New Roman" w:hAnsi="Times New Roman" w:cs="Times New Roman"/>
          <w:b/>
          <w:i w:val="0"/>
          <w:color w:val="auto"/>
          <w:sz w:val="24"/>
          <w:szCs w:val="24"/>
        </w:rPr>
        <w:t>2.3.4</w:t>
      </w:r>
      <w:r w:rsidRPr="00B7636E">
        <w:rPr>
          <w:rFonts w:ascii="Times New Roman" w:hAnsi="Times New Roman" w:cs="Times New Roman"/>
          <w:b/>
          <w:i w:val="0"/>
          <w:color w:val="auto"/>
          <w:sz w:val="24"/>
          <w:szCs w:val="24"/>
        </w:rPr>
        <w:tab/>
        <w:t>Data Envelopment Analysis</w:t>
      </w:r>
      <w:bookmarkEnd w:id="72"/>
      <w:bookmarkEnd w:id="73"/>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DEA is a non – parametric mathematical programming approach to frontier estimation. It measures efficiency by comparing DMUs using efficiency frontier, which organization experience under some criteria applies to production possibility set (Gok &amp; Sezen, 2011). The DEA approach applies linear programming techniques to observe inputs consumed and outputs produced by decision – making units and construct an efficient production frontier based on best practices. Each DMU’s efficiency is then measured relative to this frontier. In other words, DEA assesses the efficiency of each DMU relative to all the DMUs in the sample, including itself. This relative efficiency is calculated by obtaining the ratio of the weighted sum of all outputs and the weighted sum of all inputs. The weights are selected so as to achieve Pareto optimality for each DMU. The DEA methodology is concerned with technical efficiency (physical level of output produced and input consumed) as compared to allocative efficiency (optimal input mix given input prices) and price efficiency (optimal output mix given output prices) (Banker and Morey, 1986). An appealing aspect of the DEA is that it allows analysis of multiple – input - multiple – output production technologies without requiring price or cost data. Also, the various input and output factors need not have the same measurement unit.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DEA methodology helps to identify inefficient DMUs as well as the sources and amount of inefficiency of inputs and/or outputs. The formulation can incorporate both input – reducing and output – augmenting orientations as well as constant and variable returns to </w:t>
      </w:r>
      <w:r w:rsidRPr="00265220">
        <w:rPr>
          <w:rFonts w:ascii="Times New Roman" w:hAnsi="Times New Roman" w:cs="Times New Roman"/>
          <w:sz w:val="24"/>
          <w:szCs w:val="24"/>
        </w:rPr>
        <w:lastRenderedPageBreak/>
        <w:t>scale. However, different results are obtained from the two orientations under the variable returns to scale assumption (Schmidt &amp; Lovell, 1979).</w:t>
      </w:r>
    </w:p>
    <w:p w:rsidR="00265220" w:rsidRPr="00B7636E" w:rsidRDefault="00265220" w:rsidP="00265220">
      <w:pPr>
        <w:pStyle w:val="Heading4"/>
        <w:spacing w:after="240"/>
        <w:rPr>
          <w:rFonts w:ascii="Times New Roman" w:hAnsi="Times New Roman" w:cs="Times New Roman"/>
          <w:b/>
          <w:i w:val="0"/>
          <w:color w:val="auto"/>
          <w:sz w:val="24"/>
          <w:szCs w:val="24"/>
        </w:rPr>
      </w:pPr>
      <w:bookmarkStart w:id="74" w:name="_Toc514203676"/>
      <w:bookmarkStart w:id="75" w:name="_Toc514204433"/>
      <w:r w:rsidRPr="00B7636E">
        <w:rPr>
          <w:rFonts w:ascii="Times New Roman" w:hAnsi="Times New Roman" w:cs="Times New Roman"/>
          <w:b/>
          <w:i w:val="0"/>
          <w:color w:val="auto"/>
          <w:sz w:val="24"/>
          <w:szCs w:val="24"/>
        </w:rPr>
        <w:t>2.3.5</w:t>
      </w:r>
      <w:r w:rsidRPr="00B7636E">
        <w:rPr>
          <w:rFonts w:ascii="Times New Roman" w:hAnsi="Times New Roman" w:cs="Times New Roman"/>
          <w:b/>
          <w:i w:val="0"/>
          <w:color w:val="auto"/>
          <w:sz w:val="24"/>
          <w:szCs w:val="24"/>
        </w:rPr>
        <w:tab/>
        <w:t>Mathematical Structure of Data Envelopment Analysis Models</w:t>
      </w:r>
      <w:bookmarkEnd w:id="74"/>
      <w:bookmarkEnd w:id="75"/>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kern w:val="28"/>
          <w:sz w:val="24"/>
          <w:szCs w:val="24"/>
        </w:rPr>
        <w:t>The objective of Data Envelopment Analysis is to find a decision-making unit (DMUs) that produce the highest levels of output by using the lowest levels of inputs. Therefore, it maximizes the ratio of weighted outputs to weighted inputs for the DMU under consideration. The maximization objectives is subject to the constraint that the same ratio for all DMUs be less than or equal to one. This leads to the following mathematical models, in which one can find the efficiency value for DMUs.</w:t>
      </w:r>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The mathematical structure of the DEA model takes the form</w:t>
      </w:r>
    </w:p>
    <w:p w:rsidR="00265220" w:rsidRPr="00265220" w:rsidRDefault="00B7636E"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500" w:dyaOrig="1320">
          <v:shape id="_x0000_i1040" type="#_x0000_t75" style="width:173.25pt;height:54pt" o:ole="">
            <v:imagedata r:id="rId50" o:title=""/>
          </v:shape>
          <o:OLEObject Type="Embed" ProgID="Unknown" ShapeID="_x0000_i1040" DrawAspect="Content" ObjectID="_1589370842" r:id="rId51"/>
        </w:object>
      </w:r>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 xml:space="preserve">The linear programming technique will be used to find the set of coefficients </w:t>
      </w:r>
      <w:r w:rsidRPr="00265220">
        <w:rPr>
          <w:rFonts w:ascii="Times New Roman" w:hAnsi="Times New Roman" w:cs="Times New Roman"/>
          <w:sz w:val="24"/>
          <w:szCs w:val="24"/>
        </w:rPr>
        <w:object w:dxaOrig="1260" w:dyaOrig="440">
          <v:shape id="_x0000_i1041" type="#_x0000_t75" style="width:65.25pt;height:21.75pt" o:ole="">
            <v:imagedata r:id="rId52" o:title=""/>
          </v:shape>
          <o:OLEObject Type="Embed" ProgID="Unknown" ShapeID="_x0000_i1041" DrawAspect="Content" ObjectID="_1589370843" r:id="rId53"/>
        </w:object>
      </w:r>
      <w:r w:rsidRPr="00265220">
        <w:rPr>
          <w:rFonts w:ascii="Times New Roman" w:hAnsi="Times New Roman" w:cs="Times New Roman"/>
          <w:sz w:val="24"/>
          <w:szCs w:val="24"/>
        </w:rPr>
        <w:t xml:space="preserve"> that will give the highest possible efficiency ratio of outputs to inputs for the service unit been evaluated. Equation 2.12 shows that we maximize the efficiency rating </w:t>
      </w:r>
      <w:r w:rsidRPr="00265220">
        <w:rPr>
          <w:rFonts w:ascii="Times New Roman" w:hAnsi="Times New Roman" w:cs="Times New Roman"/>
          <w:sz w:val="24"/>
          <w:szCs w:val="24"/>
        </w:rPr>
        <w:object w:dxaOrig="200" w:dyaOrig="279">
          <v:shape id="_x0000_i1042" type="#_x0000_t75" style="width:8.25pt;height:14.25pt" o:ole="">
            <v:imagedata r:id="rId54" o:title=""/>
          </v:shape>
          <o:OLEObject Type="Embed" ProgID="Unknown" ShapeID="_x0000_i1042" DrawAspect="Content" ObjectID="_1589370844" r:id="rId55"/>
        </w:object>
      </w:r>
      <w:r w:rsidRPr="00265220">
        <w:rPr>
          <w:rFonts w:ascii="Times New Roman" w:hAnsi="Times New Roman" w:cs="Times New Roman"/>
          <w:sz w:val="24"/>
          <w:szCs w:val="24"/>
        </w:rPr>
        <w:t xml:space="preserve"> for service unit o. This is subject to the constraint that when the same set of </w:t>
      </w:r>
      <w:r w:rsidRPr="00265220">
        <w:rPr>
          <w:rFonts w:ascii="Times New Roman" w:hAnsi="Times New Roman" w:cs="Times New Roman"/>
          <w:sz w:val="24"/>
          <w:szCs w:val="24"/>
        </w:rPr>
        <w:object w:dxaOrig="200" w:dyaOrig="220">
          <v:shape id="_x0000_i1043" type="#_x0000_t75" style="width:8.25pt;height:14.25pt" o:ole="">
            <v:imagedata r:id="rId56" o:title=""/>
          </v:shape>
          <o:OLEObject Type="Embed" ProgID="Unknown" ShapeID="_x0000_i1043" DrawAspect="Content" ObjectID="_1589370845" r:id="rId57"/>
        </w:object>
      </w:r>
      <w:r w:rsidRPr="00265220">
        <w:rPr>
          <w:rFonts w:ascii="Times New Roman" w:hAnsi="Times New Roman" w:cs="Times New Roman"/>
          <w:sz w:val="24"/>
          <w:szCs w:val="24"/>
        </w:rPr>
        <w:t xml:space="preserve">and </w:t>
      </w:r>
      <w:r w:rsidRPr="00265220">
        <w:rPr>
          <w:rFonts w:ascii="Times New Roman" w:hAnsi="Times New Roman" w:cs="Times New Roman"/>
          <w:sz w:val="24"/>
          <w:szCs w:val="24"/>
        </w:rPr>
        <w:object w:dxaOrig="180" w:dyaOrig="220">
          <v:shape id="_x0000_i1044" type="#_x0000_t75" style="width:6.75pt;height:14.25pt" o:ole="">
            <v:imagedata r:id="rId58" o:title=""/>
          </v:shape>
          <o:OLEObject Type="Embed" ProgID="Unknown" ShapeID="_x0000_i1044" DrawAspect="Content" ObjectID="_1589370846" r:id="rId59"/>
        </w:object>
      </w:r>
      <w:r w:rsidRPr="00265220">
        <w:rPr>
          <w:rFonts w:ascii="Times New Roman" w:hAnsi="Times New Roman" w:cs="Times New Roman"/>
          <w:sz w:val="24"/>
          <w:szCs w:val="24"/>
        </w:rPr>
        <w:t xml:space="preserve"> coefficients are applied to all other service units being compared, no service unit will be more than 100% efficient as follows:</w:t>
      </w:r>
    </w:p>
    <w:p w:rsidR="00265220" w:rsidRPr="00265220" w:rsidRDefault="00B7636E"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2980" w:dyaOrig="1980">
          <v:shape id="_x0000_i1045" type="#_x0000_t75" style="width:152.25pt;height:93pt" o:ole="">
            <v:imagedata r:id="rId60" o:title=""/>
          </v:shape>
          <o:OLEObject Type="Embed" ProgID="Unknown" ShapeID="_x0000_i1045" DrawAspect="Content" ObjectID="_1589370847" r:id="rId61"/>
        </w:object>
      </w:r>
    </w:p>
    <w:p w:rsidR="00265220" w:rsidRPr="00265220" w:rsidRDefault="00265220" w:rsidP="00B7636E">
      <w:pPr>
        <w:tabs>
          <w:tab w:val="left" w:pos="1155"/>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Where:</w:t>
      </w:r>
      <w:r w:rsidR="00B7636E">
        <w:rPr>
          <w:rFonts w:ascii="Times New Roman" w:hAnsi="Times New Roman" w:cs="Times New Roman"/>
          <w:sz w:val="24"/>
          <w:szCs w:val="24"/>
        </w:rPr>
        <w:tab/>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6220" w:dyaOrig="2560">
          <v:shape id="_x0000_i1046" type="#_x0000_t75" style="width:309.75pt;height:129.75pt" o:ole="">
            <v:imagedata r:id="rId62" o:title=""/>
          </v:shape>
          <o:OLEObject Type="Embed" ProgID="Unknown" ShapeID="_x0000_i1046" DrawAspect="Content" ObjectID="_1589370848" r:id="rId63"/>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Equation 2.12 and 2.13 show that, the data required to apply DEA to, are the actual observed outputs produced </w:t>
      </w:r>
      <w:r w:rsidRPr="00265220">
        <w:rPr>
          <w:rFonts w:ascii="Times New Roman" w:hAnsi="Times New Roman" w:cs="Times New Roman"/>
          <w:sz w:val="24"/>
          <w:szCs w:val="24"/>
        </w:rPr>
        <w:object w:dxaOrig="300" w:dyaOrig="380">
          <v:shape id="_x0000_i1047" type="#_x0000_t75" style="width:14.25pt;height:21.75pt" o:ole="">
            <v:imagedata r:id="rId64" o:title=""/>
          </v:shape>
          <o:OLEObject Type="Embed" ProgID="Unknown" ShapeID="_x0000_i1047" DrawAspect="Content" ObjectID="_1589370849" r:id="rId65"/>
        </w:object>
      </w:r>
      <w:r w:rsidRPr="00265220">
        <w:rPr>
          <w:rFonts w:ascii="Times New Roman" w:hAnsi="Times New Roman" w:cs="Times New Roman"/>
          <w:sz w:val="24"/>
          <w:szCs w:val="24"/>
        </w:rPr>
        <w:t xml:space="preserve"> and the actual inputs used </w:t>
      </w:r>
      <w:r w:rsidRPr="00265220">
        <w:rPr>
          <w:rFonts w:ascii="Times New Roman" w:hAnsi="Times New Roman" w:cs="Times New Roman"/>
          <w:sz w:val="24"/>
          <w:szCs w:val="24"/>
        </w:rPr>
        <w:object w:dxaOrig="279" w:dyaOrig="380">
          <v:shape id="_x0000_i1048" type="#_x0000_t75" style="width:14.25pt;height:21.75pt" o:ole="">
            <v:imagedata r:id="rId66" o:title=""/>
          </v:shape>
          <o:OLEObject Type="Embed" ProgID="Unknown" ShapeID="_x0000_i1048" DrawAspect="Content" ObjectID="_1589370850" r:id="rId67"/>
        </w:object>
      </w:r>
      <w:r w:rsidRPr="00265220">
        <w:rPr>
          <w:rFonts w:ascii="Times New Roman" w:hAnsi="Times New Roman" w:cs="Times New Roman"/>
          <w:sz w:val="24"/>
          <w:szCs w:val="24"/>
        </w:rPr>
        <w:t xml:space="preserve">, at one period for each service unit in the set of units being evaluated. Hence, </w:t>
      </w:r>
      <w:r w:rsidRPr="00265220">
        <w:rPr>
          <w:rFonts w:ascii="Times New Roman" w:hAnsi="Times New Roman" w:cs="Times New Roman"/>
          <w:sz w:val="24"/>
          <w:szCs w:val="24"/>
        </w:rPr>
        <w:object w:dxaOrig="279" w:dyaOrig="380">
          <v:shape id="_x0000_i1049" type="#_x0000_t75" style="width:14.25pt;height:21.75pt" o:ole="">
            <v:imagedata r:id="rId66" o:title=""/>
          </v:shape>
          <o:OLEObject Type="Embed" ProgID="Unknown" ShapeID="_x0000_i1049" DrawAspect="Content" ObjectID="_1589370851" r:id="rId68"/>
        </w:object>
      </w:r>
      <w:r w:rsidRPr="00265220">
        <w:rPr>
          <w:rFonts w:ascii="Times New Roman" w:hAnsi="Times New Roman" w:cs="Times New Roman"/>
          <w:sz w:val="24"/>
          <w:szCs w:val="24"/>
        </w:rPr>
        <w:t xml:space="preserve">is the observed amount of the </w:t>
      </w:r>
      <w:r w:rsidRPr="00265220">
        <w:rPr>
          <w:rFonts w:ascii="Times New Roman" w:hAnsi="Times New Roman" w:cs="Times New Roman"/>
          <w:sz w:val="24"/>
          <w:szCs w:val="24"/>
        </w:rPr>
        <w:object w:dxaOrig="320" w:dyaOrig="279">
          <v:shape id="_x0000_i1050" type="#_x0000_t75" style="width:14.25pt;height:14.25pt" o:ole="">
            <v:imagedata r:id="rId69" o:title=""/>
          </v:shape>
          <o:OLEObject Type="Embed" ProgID="Unknown" ShapeID="_x0000_i1050" DrawAspect="Content" ObjectID="_1589370852" r:id="rId70"/>
        </w:object>
      </w:r>
      <w:r w:rsidRPr="00265220">
        <w:rPr>
          <w:rFonts w:ascii="Times New Roman" w:hAnsi="Times New Roman" w:cs="Times New Roman"/>
          <w:sz w:val="24"/>
          <w:szCs w:val="24"/>
        </w:rPr>
        <w:t xml:space="preserve"> input used by the </w:t>
      </w:r>
      <w:r w:rsidRPr="00265220">
        <w:rPr>
          <w:rFonts w:ascii="Times New Roman" w:hAnsi="Times New Roman" w:cs="Times New Roman"/>
          <w:sz w:val="24"/>
          <w:szCs w:val="24"/>
        </w:rPr>
        <w:object w:dxaOrig="380" w:dyaOrig="320">
          <v:shape id="_x0000_i1051" type="#_x0000_t75" style="width:21.75pt;height:14.25pt" o:ole="">
            <v:imagedata r:id="rId71" o:title=""/>
          </v:shape>
          <o:OLEObject Type="Embed" ProgID="Unknown" ShapeID="_x0000_i1051" DrawAspect="Content" ObjectID="_1589370853" r:id="rId72"/>
        </w:object>
      </w:r>
      <w:r w:rsidRPr="00265220">
        <w:rPr>
          <w:rFonts w:ascii="Times New Roman" w:hAnsi="Times New Roman" w:cs="Times New Roman"/>
          <w:sz w:val="24"/>
          <w:szCs w:val="24"/>
        </w:rPr>
        <w:t xml:space="preserve">service unit, and   </w:t>
      </w:r>
      <w:r w:rsidRPr="00265220">
        <w:rPr>
          <w:rFonts w:ascii="Times New Roman" w:hAnsi="Times New Roman" w:cs="Times New Roman"/>
          <w:sz w:val="24"/>
          <w:szCs w:val="24"/>
        </w:rPr>
        <w:object w:dxaOrig="300" w:dyaOrig="380">
          <v:shape id="_x0000_i1052" type="#_x0000_t75" style="width:14.25pt;height:21.75pt" o:ole="">
            <v:imagedata r:id="rId64" o:title=""/>
          </v:shape>
          <o:OLEObject Type="Embed" ProgID="Unknown" ShapeID="_x0000_i1052" DrawAspect="Content" ObjectID="_1589370854" r:id="rId73"/>
        </w:object>
      </w:r>
      <w:r w:rsidRPr="00265220">
        <w:rPr>
          <w:rFonts w:ascii="Times New Roman" w:hAnsi="Times New Roman" w:cs="Times New Roman"/>
          <w:sz w:val="24"/>
          <w:szCs w:val="24"/>
        </w:rPr>
        <w:t xml:space="preserve">is the amount of </w:t>
      </w:r>
      <w:r w:rsidRPr="00265220">
        <w:rPr>
          <w:rFonts w:ascii="Times New Roman" w:hAnsi="Times New Roman" w:cs="Times New Roman"/>
          <w:sz w:val="24"/>
          <w:szCs w:val="24"/>
        </w:rPr>
        <w:object w:dxaOrig="360" w:dyaOrig="279">
          <v:shape id="_x0000_i1053" type="#_x0000_t75" style="width:21.75pt;height:14.25pt" o:ole="">
            <v:imagedata r:id="rId74" o:title=""/>
          </v:shape>
          <o:OLEObject Type="Embed" ProgID="Unknown" ShapeID="_x0000_i1053" DrawAspect="Content" ObjectID="_1589370855" r:id="rId75"/>
        </w:object>
      </w:r>
      <w:r w:rsidRPr="00265220">
        <w:rPr>
          <w:rFonts w:ascii="Times New Roman" w:hAnsi="Times New Roman" w:cs="Times New Roman"/>
          <w:sz w:val="24"/>
          <w:szCs w:val="24"/>
        </w:rPr>
        <w:t xml:space="preserve">output produced by the </w:t>
      </w:r>
      <w:r w:rsidRPr="00265220">
        <w:rPr>
          <w:rFonts w:ascii="Times New Roman" w:hAnsi="Times New Roman" w:cs="Times New Roman"/>
          <w:sz w:val="24"/>
          <w:szCs w:val="24"/>
        </w:rPr>
        <w:object w:dxaOrig="380" w:dyaOrig="320">
          <v:shape id="_x0000_i1054" type="#_x0000_t75" style="width:21.75pt;height:14.25pt" o:ole="">
            <v:imagedata r:id="rId76" o:title=""/>
          </v:shape>
          <o:OLEObject Type="Embed" ProgID="Unknown" ShapeID="_x0000_i1054" DrawAspect="Content" ObjectID="_1589370856" r:id="rId77"/>
        </w:object>
      </w:r>
      <w:r w:rsidRPr="00265220">
        <w:rPr>
          <w:rFonts w:ascii="Times New Roman" w:hAnsi="Times New Roman" w:cs="Times New Roman"/>
          <w:sz w:val="24"/>
          <w:szCs w:val="24"/>
        </w:rPr>
        <w:t xml:space="preserve"> service unit. If the value of </w:t>
      </w:r>
      <w:r w:rsidRPr="00265220">
        <w:rPr>
          <w:rFonts w:ascii="Times New Roman" w:hAnsi="Times New Roman" w:cs="Times New Roman"/>
          <w:sz w:val="24"/>
          <w:szCs w:val="24"/>
        </w:rPr>
        <w:object w:dxaOrig="200" w:dyaOrig="279">
          <v:shape id="_x0000_i1055" type="#_x0000_t75" style="width:8.25pt;height:14.25pt" o:ole="">
            <v:imagedata r:id="rId78" o:title=""/>
          </v:shape>
          <o:OLEObject Type="Embed" ProgID="Unknown" ShapeID="_x0000_i1055" DrawAspect="Content" ObjectID="_1589370857" r:id="rId79"/>
        </w:object>
      </w:r>
      <w:r w:rsidRPr="00265220">
        <w:rPr>
          <w:rFonts w:ascii="Times New Roman" w:hAnsi="Times New Roman" w:cs="Times New Roman"/>
          <w:sz w:val="24"/>
          <w:szCs w:val="24"/>
        </w:rPr>
        <w:t xml:space="preserve">for the service unit being evaluated is less than 100%, then that unit is inefficient, and there is the potential for that unit to produce the same level of outputs with fewer inputs. However, if the value of </w:t>
      </w:r>
      <w:r w:rsidRPr="00265220">
        <w:rPr>
          <w:rFonts w:ascii="Times New Roman" w:hAnsi="Times New Roman" w:cs="Times New Roman"/>
          <w:sz w:val="24"/>
          <w:szCs w:val="24"/>
        </w:rPr>
        <w:object w:dxaOrig="200" w:dyaOrig="279">
          <v:shape id="_x0000_i1056" type="#_x0000_t75" style="width:8.25pt;height:14.25pt" o:ole="">
            <v:imagedata r:id="rId80" o:title=""/>
          </v:shape>
          <o:OLEObject Type="Embed" ProgID="Unknown" ShapeID="_x0000_i1056" DrawAspect="Content" ObjectID="_1589370858" r:id="rId81"/>
        </w:object>
      </w:r>
      <w:r w:rsidRPr="00265220">
        <w:rPr>
          <w:rFonts w:ascii="Times New Roman" w:hAnsi="Times New Roman" w:cs="Times New Roman"/>
          <w:sz w:val="24"/>
          <w:szCs w:val="24"/>
        </w:rPr>
        <w:t>for the service unit being evaluated is 100% then the service unit is efficient.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DEA differs from a simple efficiency ratio in that it accommodates multiple inputs and provides significant additional information about where efficiency improvements can be achieved and the magnitude of these potential improvements. Moreover, it accomplishes this without the need to know the relative value of the outputs and the inputs that were needed for ratio analysis.</w:t>
      </w:r>
    </w:p>
    <w:p w:rsidR="00265220" w:rsidRPr="00B7636E" w:rsidRDefault="00265220" w:rsidP="00265220">
      <w:pPr>
        <w:pStyle w:val="Heading4"/>
        <w:spacing w:after="240"/>
        <w:rPr>
          <w:rFonts w:ascii="Times New Roman" w:hAnsi="Times New Roman" w:cs="Times New Roman"/>
          <w:b/>
          <w:i w:val="0"/>
          <w:color w:val="auto"/>
          <w:sz w:val="24"/>
          <w:szCs w:val="24"/>
        </w:rPr>
      </w:pPr>
      <w:bookmarkStart w:id="76" w:name="_Toc514203677"/>
      <w:bookmarkStart w:id="77" w:name="_Toc514204434"/>
      <w:r w:rsidRPr="00B7636E">
        <w:rPr>
          <w:rFonts w:ascii="Times New Roman" w:hAnsi="Times New Roman" w:cs="Times New Roman"/>
          <w:b/>
          <w:i w:val="0"/>
          <w:color w:val="auto"/>
          <w:sz w:val="24"/>
          <w:szCs w:val="24"/>
        </w:rPr>
        <w:t>2.3.6</w:t>
      </w:r>
      <w:r w:rsidRPr="00B7636E">
        <w:rPr>
          <w:rFonts w:ascii="Times New Roman" w:hAnsi="Times New Roman" w:cs="Times New Roman"/>
          <w:b/>
          <w:i w:val="0"/>
          <w:color w:val="auto"/>
          <w:sz w:val="24"/>
          <w:szCs w:val="24"/>
        </w:rPr>
        <w:tab/>
        <w:t>Data Envelopment Analysis (DEA) Models</w:t>
      </w:r>
      <w:bookmarkEnd w:id="76"/>
      <w:bookmarkEnd w:id="77"/>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There are basically two DEA models in the literature; the Charnes, Cooper and Rhodes (1978) model and Banker, Charnes and Cooper (1984) model.</w:t>
      </w:r>
    </w:p>
    <w:p w:rsidR="00265220" w:rsidRPr="00B7636E" w:rsidRDefault="00265220" w:rsidP="00265220">
      <w:pPr>
        <w:pStyle w:val="Heading5"/>
        <w:spacing w:after="240"/>
        <w:rPr>
          <w:rFonts w:ascii="Times New Roman" w:hAnsi="Times New Roman"/>
          <w:b/>
          <w:color w:val="auto"/>
          <w:sz w:val="24"/>
          <w:szCs w:val="24"/>
        </w:rPr>
      </w:pPr>
      <w:bookmarkStart w:id="78" w:name="_Toc514203678"/>
      <w:bookmarkStart w:id="79" w:name="_Toc514204435"/>
      <w:r w:rsidRPr="00B7636E">
        <w:rPr>
          <w:rFonts w:ascii="Times New Roman" w:hAnsi="Times New Roman"/>
          <w:b/>
          <w:color w:val="auto"/>
          <w:sz w:val="24"/>
          <w:szCs w:val="24"/>
        </w:rPr>
        <w:t>2.3.6a.</w:t>
      </w:r>
      <w:r w:rsidRPr="00B7636E">
        <w:rPr>
          <w:rFonts w:ascii="Times New Roman" w:hAnsi="Times New Roman"/>
          <w:b/>
          <w:color w:val="auto"/>
          <w:sz w:val="24"/>
          <w:szCs w:val="24"/>
        </w:rPr>
        <w:tab/>
        <w:t>The Charnes, Cooper and Rhodes (CCR) Model</w:t>
      </w:r>
      <w:bookmarkEnd w:id="78"/>
      <w:bookmarkEnd w:id="79"/>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 xml:space="preserve">The DEA proposed by Charnes, Cooper and Rhodes model is known as the CCR model. It is an extension of Farrell’s (1957) classical work on technical efficiency.   The model was developed in 1978 by Charnes, Cooper and Rhodes and it is based on the assumption of constant returns to scale. The CCR model can be input or output orientated. </w:t>
      </w:r>
    </w:p>
    <w:p w:rsidR="00265220" w:rsidRPr="00B7636E" w:rsidRDefault="00265220" w:rsidP="009451A4">
      <w:pPr>
        <w:pStyle w:val="Heading5"/>
        <w:numPr>
          <w:ilvl w:val="0"/>
          <w:numId w:val="28"/>
        </w:numPr>
        <w:spacing w:after="240"/>
        <w:ind w:left="810" w:hanging="810"/>
        <w:rPr>
          <w:rFonts w:ascii="Times New Roman" w:hAnsi="Times New Roman"/>
          <w:b/>
          <w:color w:val="auto"/>
          <w:sz w:val="24"/>
          <w:szCs w:val="24"/>
        </w:rPr>
      </w:pPr>
      <w:bookmarkStart w:id="80" w:name="_Toc514203679"/>
      <w:bookmarkStart w:id="81" w:name="_Toc514204436"/>
      <w:r w:rsidRPr="00B7636E">
        <w:rPr>
          <w:rFonts w:ascii="Times New Roman" w:hAnsi="Times New Roman"/>
          <w:b/>
          <w:color w:val="auto"/>
          <w:sz w:val="24"/>
          <w:szCs w:val="24"/>
        </w:rPr>
        <w:lastRenderedPageBreak/>
        <w:t>The Input Orientated CCR Model</w:t>
      </w:r>
      <w:bookmarkEnd w:id="80"/>
      <w:bookmarkEnd w:id="81"/>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However, the choice of input or output oriented models depends on the properties of Decision Making Units (DMUs) in the production process. The input orientated model minimizes the use of inputs for a given level of outputs while the output oriented model maximizes producing of outputs for a given level of inputs.</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 xml:space="preserve">Charnes </w:t>
      </w:r>
      <w:r w:rsidRPr="00265220">
        <w:rPr>
          <w:rFonts w:ascii="Times New Roman" w:hAnsi="Times New Roman" w:cs="Times New Roman"/>
          <w:i/>
          <w:kern w:val="28"/>
          <w:sz w:val="24"/>
          <w:szCs w:val="24"/>
        </w:rPr>
        <w:t>et al</w:t>
      </w:r>
      <w:r w:rsidRPr="00265220">
        <w:rPr>
          <w:rFonts w:ascii="Times New Roman" w:hAnsi="Times New Roman" w:cs="Times New Roman"/>
          <w:kern w:val="28"/>
          <w:sz w:val="24"/>
          <w:szCs w:val="24"/>
        </w:rPr>
        <w:t xml:space="preserve"> (1978) opines that the objective function maximizes efficiency of the </w:t>
      </w:r>
      <w:r w:rsidR="009451A4" w:rsidRPr="00265220">
        <w:rPr>
          <w:rFonts w:ascii="Times New Roman" w:hAnsi="Times New Roman" w:cs="Times New Roman"/>
          <w:kern w:val="28"/>
          <w:sz w:val="24"/>
          <w:szCs w:val="24"/>
        </w:rPr>
        <w:t>Decision-Making</w:t>
      </w:r>
      <w:r w:rsidRPr="00265220">
        <w:rPr>
          <w:rFonts w:ascii="Times New Roman" w:hAnsi="Times New Roman" w:cs="Times New Roman"/>
          <w:kern w:val="28"/>
          <w:sz w:val="24"/>
          <w:szCs w:val="24"/>
        </w:rPr>
        <w:t xml:space="preserve"> Units or firms as a maximum ratio of weighted outputs to weighted inputs subject to the condition that the si</w:t>
      </w:r>
      <w:r w:rsidR="009451A4">
        <w:rPr>
          <w:rFonts w:ascii="Times New Roman" w:hAnsi="Times New Roman" w:cs="Times New Roman"/>
          <w:kern w:val="28"/>
          <w:sz w:val="24"/>
          <w:szCs w:val="24"/>
        </w:rPr>
        <w:t>milar ratios for every decision-</w:t>
      </w:r>
      <w:r w:rsidRPr="00265220">
        <w:rPr>
          <w:rFonts w:ascii="Times New Roman" w:hAnsi="Times New Roman" w:cs="Times New Roman"/>
          <w:kern w:val="28"/>
          <w:sz w:val="24"/>
          <w:szCs w:val="24"/>
        </w:rPr>
        <w:t xml:space="preserve">making units (DMU) be less than or equal to units.  </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kern w:val="28"/>
          <w:sz w:val="24"/>
          <w:szCs w:val="24"/>
        </w:rPr>
        <w:t xml:space="preserve">Mathematically, the model considers a set of </w:t>
      </w:r>
      <w:r w:rsidRPr="00265220">
        <w:rPr>
          <w:rFonts w:ascii="Times New Roman" w:hAnsi="Times New Roman" w:cs="Times New Roman"/>
          <w:i/>
          <w:sz w:val="24"/>
          <w:szCs w:val="24"/>
        </w:rPr>
        <w:t>n</w:t>
      </w:r>
      <w:r w:rsidRPr="00265220">
        <w:rPr>
          <w:rFonts w:ascii="Times New Roman" w:hAnsi="Times New Roman" w:cs="Times New Roman"/>
          <w:sz w:val="24"/>
          <w:szCs w:val="24"/>
        </w:rPr>
        <w:t xml:space="preserve">DMUs, where DMU </w:t>
      </w:r>
      <w:r w:rsidRPr="00265220">
        <w:rPr>
          <w:rFonts w:ascii="Times New Roman" w:hAnsi="Times New Roman" w:cs="Times New Roman"/>
          <w:i/>
          <w:sz w:val="24"/>
          <w:szCs w:val="24"/>
        </w:rPr>
        <w:t>j</w:t>
      </w:r>
      <w:r w:rsidRPr="00265220">
        <w:rPr>
          <w:rFonts w:ascii="Times New Roman" w:hAnsi="Times New Roman" w:cs="Times New Roman"/>
          <w:sz w:val="24"/>
          <w:szCs w:val="24"/>
        </w:rPr>
        <w:t xml:space="preserve">has a production plan </w:t>
      </w:r>
      <w:r w:rsidRPr="00265220">
        <w:rPr>
          <w:rFonts w:ascii="Times New Roman" w:hAnsi="Times New Roman" w:cs="Times New Roman"/>
          <w:sz w:val="24"/>
          <w:szCs w:val="24"/>
        </w:rPr>
        <w:object w:dxaOrig="859" w:dyaOrig="400">
          <v:shape id="_x0000_i1057" type="#_x0000_t75" style="width:44.25pt;height:21.75pt" o:ole="">
            <v:imagedata r:id="rId82" o:title=""/>
          </v:shape>
          <o:OLEObject Type="Embed" ProgID="Unknown" ShapeID="_x0000_i1057" DrawAspect="Content" ObjectID="_1589370859" r:id="rId83"/>
        </w:object>
      </w:r>
      <w:r w:rsidRPr="00265220">
        <w:rPr>
          <w:rFonts w:ascii="Times New Roman" w:hAnsi="Times New Roman" w:cs="Times New Roman"/>
          <w:sz w:val="24"/>
          <w:szCs w:val="24"/>
        </w:rPr>
        <w:t xml:space="preserve">with </w:t>
      </w:r>
      <w:r w:rsidRPr="00265220">
        <w:rPr>
          <w:rFonts w:ascii="Times New Roman" w:hAnsi="Times New Roman" w:cs="Times New Roman"/>
          <w:sz w:val="24"/>
          <w:szCs w:val="24"/>
        </w:rPr>
        <w:object w:dxaOrig="1820" w:dyaOrig="400">
          <v:shape id="_x0000_i1058" type="#_x0000_t75" style="width:93.75pt;height:21.75pt" o:ole="">
            <v:imagedata r:id="rId84" o:title=""/>
          </v:shape>
          <o:OLEObject Type="Embed" ProgID="Unknown" ShapeID="_x0000_i1058" DrawAspect="Content" ObjectID="_1589370860" r:id="rId85"/>
        </w:object>
      </w:r>
      <w:r w:rsidRPr="00265220">
        <w:rPr>
          <w:rFonts w:ascii="Times New Roman" w:hAnsi="Times New Roman" w:cs="Times New Roman"/>
          <w:sz w:val="24"/>
          <w:szCs w:val="24"/>
        </w:rPr>
        <w:t xml:space="preserve">inputs and </w:t>
      </w:r>
      <w:r w:rsidRPr="00265220">
        <w:rPr>
          <w:rFonts w:ascii="Times New Roman" w:hAnsi="Times New Roman" w:cs="Times New Roman"/>
          <w:sz w:val="24"/>
          <w:szCs w:val="24"/>
        </w:rPr>
        <w:object w:dxaOrig="1760" w:dyaOrig="400">
          <v:shape id="_x0000_i1059" type="#_x0000_t75" style="width:86.25pt;height:21.75pt" o:ole="">
            <v:imagedata r:id="rId86" o:title=""/>
          </v:shape>
          <o:OLEObject Type="Embed" ProgID="Unknown" ShapeID="_x0000_i1059" DrawAspect="Content" ObjectID="_1589370861" r:id="rId87"/>
        </w:object>
      </w:r>
      <w:r w:rsidRPr="00265220">
        <w:rPr>
          <w:rFonts w:ascii="Times New Roman" w:hAnsi="Times New Roman" w:cs="Times New Roman"/>
          <w:sz w:val="24"/>
          <w:szCs w:val="24"/>
        </w:rPr>
        <w:t xml:space="preserve">outputs. Assume </w:t>
      </w:r>
      <w:r w:rsidRPr="00265220">
        <w:rPr>
          <w:rFonts w:ascii="Times New Roman" w:hAnsi="Times New Roman" w:cs="Times New Roman"/>
          <w:sz w:val="24"/>
          <w:szCs w:val="24"/>
        </w:rPr>
        <w:object w:dxaOrig="1760" w:dyaOrig="400">
          <v:shape id="_x0000_i1060" type="#_x0000_t75" style="width:86.25pt;height:21.75pt" o:ole="">
            <v:imagedata r:id="rId88" o:title=""/>
          </v:shape>
          <o:OLEObject Type="Embed" ProgID="Unknown" ShapeID="_x0000_i1060" DrawAspect="Content" ObjectID="_1589370862" r:id="rId89"/>
        </w:object>
      </w:r>
      <w:r w:rsidRPr="00265220">
        <w:rPr>
          <w:rFonts w:ascii="Times New Roman" w:hAnsi="Times New Roman" w:cs="Times New Roman"/>
          <w:sz w:val="24"/>
          <w:szCs w:val="24"/>
        </w:rPr>
        <w:t xml:space="preserve">and </w:t>
      </w:r>
      <w:r w:rsidRPr="00265220">
        <w:rPr>
          <w:rFonts w:ascii="Times New Roman" w:hAnsi="Times New Roman" w:cs="Times New Roman"/>
          <w:sz w:val="24"/>
          <w:szCs w:val="24"/>
        </w:rPr>
        <w:object w:dxaOrig="1640" w:dyaOrig="400">
          <v:shape id="_x0000_i1061" type="#_x0000_t75" style="width:80.25pt;height:21.75pt" o:ole="">
            <v:imagedata r:id="rId90" o:title=""/>
          </v:shape>
          <o:OLEObject Type="Embed" ProgID="Unknown" ShapeID="_x0000_i1061" DrawAspect="Content" ObjectID="_1589370863" r:id="rId91"/>
        </w:object>
      </w:r>
      <w:r w:rsidRPr="00265220">
        <w:rPr>
          <w:rFonts w:ascii="Times New Roman" w:hAnsi="Times New Roman" w:cs="Times New Roman"/>
          <w:sz w:val="24"/>
          <w:szCs w:val="24"/>
        </w:rPr>
        <w:t>be weight vectors.</w:t>
      </w:r>
    </w:p>
    <w:p w:rsidR="00265220" w:rsidRPr="00265220" w:rsidRDefault="00265220" w:rsidP="00265220">
      <w:pPr>
        <w:widowControl w:val="0"/>
        <w:overflowPunct w:val="0"/>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Based on the above, the CCR input oriented model can take three forms; the Ratio Form model, the Linear (Primal) Model and the CCR Dual model.</w:t>
      </w:r>
    </w:p>
    <w:p w:rsidR="00265220" w:rsidRPr="00265220" w:rsidRDefault="00265220" w:rsidP="00265220">
      <w:pPr>
        <w:widowControl w:val="0"/>
        <w:overflowPunct w:val="0"/>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ratio form of the CCR model or the basic CCR model is of the form</w:t>
      </w:r>
    </w:p>
    <w:p w:rsidR="00265220" w:rsidRPr="00265220" w:rsidRDefault="00B7636E" w:rsidP="00B7636E">
      <w:pPr>
        <w:widowControl w:val="0"/>
        <w:overflowPunct w:val="0"/>
        <w:autoSpaceDE w:val="0"/>
        <w:autoSpaceDN w:val="0"/>
        <w:adjustRightInd w:val="0"/>
        <w:spacing w:after="240" w:line="24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4420" w:dyaOrig="1340">
          <v:shape id="_x0000_i1062" type="#_x0000_t75" style="width:3in;height:59.25pt" o:ole="">
            <v:imagedata r:id="rId92" o:title=""/>
          </v:shape>
          <o:OLEObject Type="Embed" ProgID="Unknown" ShapeID="_x0000_i1062" DrawAspect="Content" ObjectID="_1589370864" r:id="rId93"/>
        </w:object>
      </w:r>
    </w:p>
    <w:p w:rsidR="00265220" w:rsidRPr="00265220" w:rsidRDefault="00B7636E" w:rsidP="00B7636E">
      <w:pPr>
        <w:widowControl w:val="0"/>
        <w:overflowPunct w:val="0"/>
        <w:autoSpaceDE w:val="0"/>
        <w:autoSpaceDN w:val="0"/>
        <w:adjustRightInd w:val="0"/>
        <w:spacing w:after="240" w:line="240" w:lineRule="auto"/>
        <w:jc w:val="both"/>
        <w:rPr>
          <w:rFonts w:ascii="Times New Roman" w:hAnsi="Times New Roman" w:cs="Times New Roman"/>
          <w:sz w:val="24"/>
          <w:szCs w:val="24"/>
        </w:rPr>
      </w:pPr>
      <w:r w:rsidRPr="00265220">
        <w:rPr>
          <w:rFonts w:ascii="Times New Roman" w:hAnsi="Times New Roman" w:cs="Times New Roman"/>
          <w:noProof/>
          <w:sz w:val="24"/>
          <w:szCs w:val="24"/>
        </w:rPr>
        <w:drawing>
          <wp:anchor distT="0" distB="0" distL="114300" distR="114300" simplePos="0" relativeHeight="251673600" behindDoc="0" locked="0" layoutInCell="1" allowOverlap="1">
            <wp:simplePos x="0" y="0"/>
            <wp:positionH relativeFrom="margin">
              <wp:align>left</wp:align>
            </wp:positionH>
            <wp:positionV relativeFrom="paragraph">
              <wp:posOffset>92075</wp:posOffset>
            </wp:positionV>
            <wp:extent cx="3701415" cy="904875"/>
            <wp:effectExtent l="0" t="0" r="0" b="9525"/>
            <wp:wrapSquare wrapText="r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701415" cy="904875"/>
                    </a:xfrm>
                    <a:prstGeom prst="rect">
                      <a:avLst/>
                    </a:prstGeom>
                    <a:noFill/>
                  </pic:spPr>
                </pic:pic>
              </a:graphicData>
            </a:graphic>
            <wp14:sizeRelH relativeFrom="page">
              <wp14:pctWidth>0</wp14:pctWidth>
            </wp14:sizeRelH>
            <wp14:sizeRelV relativeFrom="page">
              <wp14:pctHeight>0</wp14:pctHeight>
            </wp14:sizeRelV>
          </wp:anchor>
        </w:drawing>
      </w:r>
      <w:r w:rsidR="00265220" w:rsidRPr="00265220">
        <w:rPr>
          <w:rFonts w:ascii="Times New Roman" w:hAnsi="Times New Roman" w:cs="Times New Roman"/>
          <w:sz w:val="24"/>
          <w:szCs w:val="24"/>
        </w:rPr>
        <w:br w:type="textWrapping" w:clear="all"/>
        <w:t>Where:</w:t>
      </w:r>
    </w:p>
    <w:p w:rsidR="00265220" w:rsidRPr="00265220" w:rsidRDefault="00265220" w:rsidP="00B7636E">
      <w:pPr>
        <w:widowControl w:val="0"/>
        <w:overflowPunct w:val="0"/>
        <w:autoSpaceDE w:val="0"/>
        <w:autoSpaceDN w:val="0"/>
        <w:adjustRightInd w:val="0"/>
        <w:spacing w:after="0" w:line="276" w:lineRule="auto"/>
        <w:jc w:val="both"/>
        <w:rPr>
          <w:rFonts w:ascii="Times New Roman" w:hAnsi="Times New Roman" w:cs="Times New Roman"/>
          <w:sz w:val="24"/>
          <w:szCs w:val="24"/>
        </w:rPr>
      </w:pPr>
      <w:r w:rsidRPr="00265220">
        <w:rPr>
          <w:rFonts w:ascii="Times New Roman" w:hAnsi="Times New Roman" w:cs="Times New Roman"/>
          <w:sz w:val="24"/>
          <w:szCs w:val="24"/>
        </w:rPr>
        <w:object w:dxaOrig="180" w:dyaOrig="220">
          <v:shape id="_x0000_i1063" type="#_x0000_t75" style="width:6.75pt;height:14.25pt" o:ole="">
            <v:imagedata r:id="rId95" o:title=""/>
          </v:shape>
          <o:OLEObject Type="Embed" ProgID="Unknown" ShapeID="_x0000_i1063" DrawAspect="Content" ObjectID="_1589370865" r:id="rId96"/>
        </w:object>
      </w:r>
      <w:r w:rsidRPr="00265220">
        <w:rPr>
          <w:rFonts w:ascii="Times New Roman" w:hAnsi="Times New Roman" w:cs="Times New Roman"/>
          <w:sz w:val="24"/>
          <w:szCs w:val="24"/>
        </w:rPr>
        <w:t>= DMU whose technical efficiency is being measured</w:t>
      </w:r>
    </w:p>
    <w:p w:rsidR="00265220" w:rsidRPr="00265220" w:rsidRDefault="00265220" w:rsidP="00B7636E">
      <w:pPr>
        <w:widowControl w:val="0"/>
        <w:overflowPunct w:val="0"/>
        <w:autoSpaceDE w:val="0"/>
        <w:autoSpaceDN w:val="0"/>
        <w:adjustRightInd w:val="0"/>
        <w:spacing w:after="0" w:line="276"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00" w:dyaOrig="360">
          <v:shape id="_x0000_i1064" type="#_x0000_t75" style="width:14.25pt;height:21.75pt" o:ole="">
            <v:imagedata r:id="rId97" o:title=""/>
          </v:shape>
          <o:OLEObject Type="Embed" ProgID="Unknown" ShapeID="_x0000_i1064" DrawAspect="Content" ObjectID="_1589370866" r:id="rId98"/>
        </w:object>
      </w:r>
      <w:r w:rsidRPr="00265220">
        <w:rPr>
          <w:rFonts w:ascii="Times New Roman" w:hAnsi="Times New Roman" w:cs="Times New Roman"/>
          <w:sz w:val="24"/>
          <w:szCs w:val="24"/>
        </w:rPr>
        <w:t xml:space="preserve">= </w:t>
      </w:r>
      <w:r w:rsidRPr="00265220">
        <w:rPr>
          <w:rFonts w:ascii="Times New Roman" w:hAnsi="Times New Roman" w:cs="Times New Roman"/>
          <w:sz w:val="24"/>
          <w:szCs w:val="24"/>
        </w:rPr>
        <w:tab/>
        <w:t xml:space="preserve">quantity of input </w:t>
      </w:r>
      <w:r w:rsidRPr="00265220">
        <w:rPr>
          <w:rFonts w:ascii="Times New Roman" w:hAnsi="Times New Roman" w:cs="Times New Roman"/>
          <w:sz w:val="24"/>
          <w:szCs w:val="24"/>
        </w:rPr>
        <w:object w:dxaOrig="139" w:dyaOrig="260">
          <v:shape id="_x0000_i1065" type="#_x0000_t75" style="width:6.75pt;height:14.25pt" o:ole="">
            <v:imagedata r:id="rId99" o:title=""/>
          </v:shape>
          <o:OLEObject Type="Embed" ProgID="Unknown" ShapeID="_x0000_i1065" DrawAspect="Content" ObjectID="_1589370867" r:id="rId100"/>
        </w:object>
      </w:r>
      <w:r w:rsidRPr="00265220">
        <w:rPr>
          <w:rFonts w:ascii="Times New Roman" w:hAnsi="Times New Roman" w:cs="Times New Roman"/>
          <w:sz w:val="24"/>
          <w:szCs w:val="24"/>
        </w:rPr>
        <w:t xml:space="preserve"> consumed by DMU </w:t>
      </w:r>
      <w:r w:rsidRPr="00265220">
        <w:rPr>
          <w:rFonts w:ascii="Times New Roman" w:hAnsi="Times New Roman" w:cs="Times New Roman"/>
          <w:sz w:val="24"/>
          <w:szCs w:val="24"/>
        </w:rPr>
        <w:object w:dxaOrig="200" w:dyaOrig="279">
          <v:shape id="_x0000_i1066" type="#_x0000_t75" style="width:8.25pt;height:14.25pt" o:ole="">
            <v:imagedata r:id="rId101" o:title=""/>
          </v:shape>
          <o:OLEObject Type="Embed" ProgID="Unknown" ShapeID="_x0000_i1066" DrawAspect="Content" ObjectID="_1589370868" r:id="rId102"/>
        </w:object>
      </w:r>
    </w:p>
    <w:p w:rsidR="00265220" w:rsidRPr="00265220" w:rsidRDefault="00265220" w:rsidP="00B7636E">
      <w:pPr>
        <w:widowControl w:val="0"/>
        <w:overflowPunct w:val="0"/>
        <w:autoSpaceDE w:val="0"/>
        <w:autoSpaceDN w:val="0"/>
        <w:adjustRightInd w:val="0"/>
        <w:spacing w:after="0" w:line="276"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40" w:dyaOrig="380">
          <v:shape id="_x0000_i1067" type="#_x0000_t75" style="width:14.25pt;height:21.75pt" o:ole="">
            <v:imagedata r:id="rId103" o:title=""/>
          </v:shape>
          <o:OLEObject Type="Embed" ProgID="Unknown" ShapeID="_x0000_i1067" DrawAspect="Content" ObjectID="_1589370869" r:id="rId104"/>
        </w:object>
      </w:r>
      <w:r w:rsidRPr="00265220">
        <w:rPr>
          <w:rFonts w:ascii="Times New Roman" w:hAnsi="Times New Roman" w:cs="Times New Roman"/>
          <w:sz w:val="24"/>
          <w:szCs w:val="24"/>
        </w:rPr>
        <w:t>=</w:t>
      </w:r>
      <w:r w:rsidRPr="00265220">
        <w:rPr>
          <w:rFonts w:ascii="Times New Roman" w:hAnsi="Times New Roman" w:cs="Times New Roman"/>
          <w:sz w:val="24"/>
          <w:szCs w:val="24"/>
        </w:rPr>
        <w:tab/>
        <w:t xml:space="preserve"> quantity of output </w:t>
      </w:r>
      <w:r w:rsidRPr="00265220">
        <w:rPr>
          <w:rFonts w:ascii="Times New Roman" w:hAnsi="Times New Roman" w:cs="Times New Roman"/>
          <w:sz w:val="24"/>
          <w:szCs w:val="24"/>
        </w:rPr>
        <w:object w:dxaOrig="200" w:dyaOrig="300">
          <v:shape id="_x0000_i1068" type="#_x0000_t75" style="width:8.25pt;height:14.25pt" o:ole="">
            <v:imagedata r:id="rId105" o:title=""/>
          </v:shape>
          <o:OLEObject Type="Embed" ProgID="Unknown" ShapeID="_x0000_i1068" DrawAspect="Content" ObjectID="_1589370870" r:id="rId106"/>
        </w:object>
      </w:r>
      <w:r w:rsidRPr="00265220">
        <w:rPr>
          <w:rFonts w:ascii="Times New Roman" w:hAnsi="Times New Roman" w:cs="Times New Roman"/>
          <w:sz w:val="24"/>
          <w:szCs w:val="24"/>
        </w:rPr>
        <w:t xml:space="preserve"> produced by DMU </w:t>
      </w:r>
      <w:r w:rsidRPr="00265220">
        <w:rPr>
          <w:rFonts w:ascii="Times New Roman" w:hAnsi="Times New Roman" w:cs="Times New Roman"/>
          <w:sz w:val="24"/>
          <w:szCs w:val="24"/>
        </w:rPr>
        <w:object w:dxaOrig="200" w:dyaOrig="279">
          <v:shape id="_x0000_i1069" type="#_x0000_t75" style="width:8.25pt;height:14.25pt" o:ole="">
            <v:imagedata r:id="rId101" o:title=""/>
          </v:shape>
          <o:OLEObject Type="Embed" ProgID="Unknown" ShapeID="_x0000_i1069" DrawAspect="Content" ObjectID="_1589370871" r:id="rId107"/>
        </w:object>
      </w:r>
    </w:p>
    <w:p w:rsidR="00265220" w:rsidRPr="00265220" w:rsidRDefault="00265220" w:rsidP="00B7636E">
      <w:pPr>
        <w:widowControl w:val="0"/>
        <w:overflowPunct w:val="0"/>
        <w:autoSpaceDE w:val="0"/>
        <w:autoSpaceDN w:val="0"/>
        <w:adjustRightInd w:val="0"/>
        <w:spacing w:after="0" w:line="276" w:lineRule="auto"/>
        <w:jc w:val="both"/>
        <w:rPr>
          <w:rFonts w:ascii="Times New Roman" w:hAnsi="Times New Roman" w:cs="Times New Roman"/>
          <w:sz w:val="24"/>
          <w:szCs w:val="24"/>
        </w:rPr>
      </w:pPr>
      <w:r w:rsidRPr="00265220">
        <w:rPr>
          <w:rFonts w:ascii="Times New Roman" w:hAnsi="Times New Roman" w:cs="Times New Roman"/>
          <w:sz w:val="24"/>
          <w:szCs w:val="24"/>
        </w:rPr>
        <w:object w:dxaOrig="240" w:dyaOrig="360">
          <v:shape id="_x0000_i1070" type="#_x0000_t75" style="width:14.25pt;height:21.75pt" o:ole="">
            <v:imagedata r:id="rId108" o:title=""/>
          </v:shape>
          <o:OLEObject Type="Embed" ProgID="Unknown" ShapeID="_x0000_i1070" DrawAspect="Content" ObjectID="_1589370872" r:id="rId109"/>
        </w:object>
      </w:r>
      <w:r w:rsidRPr="00265220">
        <w:rPr>
          <w:rFonts w:ascii="Times New Roman" w:hAnsi="Times New Roman" w:cs="Times New Roman"/>
          <w:sz w:val="24"/>
          <w:szCs w:val="24"/>
        </w:rPr>
        <w:t>=</w:t>
      </w:r>
      <w:r w:rsidRPr="00265220">
        <w:rPr>
          <w:rFonts w:ascii="Times New Roman" w:hAnsi="Times New Roman" w:cs="Times New Roman"/>
          <w:sz w:val="24"/>
          <w:szCs w:val="24"/>
        </w:rPr>
        <w:tab/>
        <w:t xml:space="preserve">weight assigned to input </w:t>
      </w:r>
      <w:r w:rsidRPr="00265220">
        <w:rPr>
          <w:rFonts w:ascii="Times New Roman" w:hAnsi="Times New Roman" w:cs="Times New Roman"/>
          <w:sz w:val="24"/>
          <w:szCs w:val="24"/>
        </w:rPr>
        <w:object w:dxaOrig="139" w:dyaOrig="260">
          <v:shape id="_x0000_i1071" type="#_x0000_t75" style="width:6.75pt;height:14.25pt" o:ole="">
            <v:imagedata r:id="rId99" o:title=""/>
          </v:shape>
          <o:OLEObject Type="Embed" ProgID="Unknown" ShapeID="_x0000_i1071" DrawAspect="Content" ObjectID="_1589370873" r:id="rId110"/>
        </w:object>
      </w:r>
    </w:p>
    <w:p w:rsidR="00265220" w:rsidRPr="00265220" w:rsidRDefault="00265220" w:rsidP="00B7636E">
      <w:pPr>
        <w:widowControl w:val="0"/>
        <w:overflowPunct w:val="0"/>
        <w:autoSpaceDE w:val="0"/>
        <w:autoSpaceDN w:val="0"/>
        <w:adjustRightInd w:val="0"/>
        <w:spacing w:after="0" w:line="276" w:lineRule="auto"/>
        <w:jc w:val="both"/>
        <w:rPr>
          <w:rFonts w:ascii="Times New Roman" w:hAnsi="Times New Roman" w:cs="Times New Roman"/>
          <w:sz w:val="24"/>
          <w:szCs w:val="24"/>
        </w:rPr>
      </w:pPr>
      <w:r w:rsidRPr="00265220">
        <w:rPr>
          <w:rFonts w:ascii="Times New Roman" w:hAnsi="Times New Roman" w:cs="Times New Roman"/>
          <w:sz w:val="24"/>
          <w:szCs w:val="24"/>
        </w:rPr>
        <w:object w:dxaOrig="260" w:dyaOrig="380">
          <v:shape id="_x0000_i1072" type="#_x0000_t75" style="width:14.25pt;height:21.75pt" o:ole="">
            <v:imagedata r:id="rId111" o:title=""/>
          </v:shape>
          <o:OLEObject Type="Embed" ProgID="Unknown" ShapeID="_x0000_i1072" DrawAspect="Content" ObjectID="_1589370874" r:id="rId112"/>
        </w:object>
      </w:r>
      <w:r w:rsidRPr="00265220">
        <w:rPr>
          <w:rFonts w:ascii="Times New Roman" w:hAnsi="Times New Roman" w:cs="Times New Roman"/>
          <w:sz w:val="24"/>
          <w:szCs w:val="24"/>
        </w:rPr>
        <w:t>=</w:t>
      </w:r>
      <w:r w:rsidRPr="00265220">
        <w:rPr>
          <w:rFonts w:ascii="Times New Roman" w:hAnsi="Times New Roman" w:cs="Times New Roman"/>
          <w:sz w:val="24"/>
          <w:szCs w:val="24"/>
        </w:rPr>
        <w:tab/>
        <w:t xml:space="preserve">weight assigned to output </w:t>
      </w:r>
      <w:r w:rsidRPr="00265220">
        <w:rPr>
          <w:rFonts w:ascii="Times New Roman" w:hAnsi="Times New Roman" w:cs="Times New Roman"/>
          <w:sz w:val="24"/>
          <w:szCs w:val="24"/>
        </w:rPr>
        <w:object w:dxaOrig="200" w:dyaOrig="300">
          <v:shape id="_x0000_i1073" type="#_x0000_t75" style="width:8.25pt;height:14.25pt" o:ole="">
            <v:imagedata r:id="rId105" o:title=""/>
          </v:shape>
          <o:OLEObject Type="Embed" ProgID="Unknown" ShapeID="_x0000_i1073" DrawAspect="Content" ObjectID="_1589370875" r:id="rId113"/>
        </w:object>
      </w:r>
    </w:p>
    <w:p w:rsidR="00265220" w:rsidRPr="00265220" w:rsidRDefault="00265220" w:rsidP="00B7636E">
      <w:pPr>
        <w:widowControl w:val="0"/>
        <w:overflowPunct w:val="0"/>
        <w:autoSpaceDE w:val="0"/>
        <w:autoSpaceDN w:val="0"/>
        <w:adjustRightInd w:val="0"/>
        <w:spacing w:after="0" w:line="276" w:lineRule="auto"/>
        <w:jc w:val="both"/>
        <w:rPr>
          <w:rFonts w:ascii="Times New Roman" w:hAnsi="Times New Roman" w:cs="Times New Roman"/>
          <w:sz w:val="24"/>
          <w:szCs w:val="24"/>
        </w:rPr>
      </w:pPr>
      <w:r w:rsidRPr="00265220">
        <w:rPr>
          <w:rFonts w:ascii="Times New Roman" w:hAnsi="Times New Roman" w:cs="Times New Roman"/>
          <w:sz w:val="24"/>
          <w:szCs w:val="24"/>
        </w:rPr>
        <w:object w:dxaOrig="200" w:dyaOrig="220">
          <v:shape id="_x0000_i1074" type="#_x0000_t75" style="width:8.25pt;height:14.25pt" o:ole="">
            <v:imagedata r:id="rId114" o:title=""/>
          </v:shape>
          <o:OLEObject Type="Embed" ProgID="Unknown" ShapeID="_x0000_i1074" DrawAspect="Content" ObjectID="_1589370876" r:id="rId115"/>
        </w:object>
      </w:r>
      <w:r w:rsidRPr="00265220">
        <w:rPr>
          <w:rFonts w:ascii="Times New Roman" w:hAnsi="Times New Roman" w:cs="Times New Roman"/>
          <w:sz w:val="24"/>
          <w:szCs w:val="24"/>
        </w:rPr>
        <w:t>=</w:t>
      </w:r>
      <w:r w:rsidRPr="00265220">
        <w:rPr>
          <w:rFonts w:ascii="Times New Roman" w:hAnsi="Times New Roman" w:cs="Times New Roman"/>
          <w:sz w:val="24"/>
          <w:szCs w:val="24"/>
        </w:rPr>
        <w:tab/>
        <w:t>very small positive number</w:t>
      </w:r>
    </w:p>
    <w:p w:rsidR="00B7636E" w:rsidRDefault="00B7636E" w:rsidP="00265220">
      <w:pPr>
        <w:spacing w:after="240" w:line="360" w:lineRule="auto"/>
        <w:jc w:val="both"/>
        <w:rPr>
          <w:rFonts w:ascii="Times New Roman" w:hAnsi="Times New Roman" w:cs="Times New Roman"/>
          <w:sz w:val="24"/>
          <w:szCs w:val="24"/>
        </w:rPr>
      </w:pP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ratio form of the CCR model is presented above where the efficiency of DMUc is measured as a weighted sum of outputs divided by a weighted sum of inputs.</w:t>
      </w:r>
      <w:r w:rsidRPr="00265220">
        <w:rPr>
          <w:rFonts w:ascii="Times New Roman" w:hAnsi="Times New Roman" w:cs="Times New Roman"/>
          <w:sz w:val="24"/>
          <w:szCs w:val="24"/>
        </w:rPr>
        <w:object w:dxaOrig="340" w:dyaOrig="380">
          <v:shape id="_x0000_i1075" type="#_x0000_t75" style="width:14.25pt;height:21.75pt" o:ole="">
            <v:imagedata r:id="rId116" o:title=""/>
          </v:shape>
          <o:OLEObject Type="Embed" ProgID="Unknown" ShapeID="_x0000_i1075" DrawAspect="Content" ObjectID="_1589370877" r:id="rId117"/>
        </w:object>
      </w:r>
      <w:r w:rsidRPr="00265220">
        <w:rPr>
          <w:rFonts w:ascii="Times New Roman" w:hAnsi="Times New Roman" w:cs="Times New Roman"/>
          <w:sz w:val="24"/>
          <w:szCs w:val="24"/>
        </w:rPr>
        <w:t xml:space="preserve">represents quantity of outputs by decision making unit </w:t>
      </w:r>
      <w:r w:rsidRPr="00265220">
        <w:rPr>
          <w:rFonts w:ascii="Times New Roman" w:hAnsi="Times New Roman" w:cs="Times New Roman"/>
          <w:sz w:val="24"/>
          <w:szCs w:val="24"/>
        </w:rPr>
        <w:object w:dxaOrig="200" w:dyaOrig="300">
          <v:shape id="_x0000_i1076" type="#_x0000_t75" style="width:8.25pt;height:14.25pt" o:ole="">
            <v:imagedata r:id="rId118" o:title=""/>
          </v:shape>
          <o:OLEObject Type="Embed" ProgID="Unknown" ShapeID="_x0000_i1076" DrawAspect="Content" ObjectID="_1589370878" r:id="rId119"/>
        </w:object>
      </w:r>
      <w:r w:rsidRPr="00265220">
        <w:rPr>
          <w:rFonts w:ascii="Times New Roman" w:hAnsi="Times New Roman" w:cs="Times New Roman"/>
          <w:sz w:val="24"/>
          <w:szCs w:val="24"/>
        </w:rPr>
        <w:t xml:space="preserve"> and </w:t>
      </w:r>
      <w:r w:rsidRPr="00265220">
        <w:rPr>
          <w:rFonts w:ascii="Times New Roman" w:hAnsi="Times New Roman" w:cs="Times New Roman"/>
          <w:sz w:val="24"/>
          <w:szCs w:val="24"/>
        </w:rPr>
        <w:object w:dxaOrig="279" w:dyaOrig="380">
          <v:shape id="_x0000_i1077" type="#_x0000_t75" style="width:14.25pt;height:21.75pt" o:ole="">
            <v:imagedata r:id="rId120" o:title=""/>
          </v:shape>
          <o:OLEObject Type="Embed" ProgID="Unknown" ShapeID="_x0000_i1077" DrawAspect="Content" ObjectID="_1589370879" r:id="rId121"/>
        </w:object>
      </w:r>
      <w:r w:rsidRPr="00265220">
        <w:rPr>
          <w:rFonts w:ascii="Times New Roman" w:hAnsi="Times New Roman" w:cs="Times New Roman"/>
          <w:sz w:val="24"/>
          <w:szCs w:val="24"/>
        </w:rPr>
        <w:t>represent the inputs used by the decisio</w:t>
      </w:r>
      <w:r w:rsidR="009451A4">
        <w:rPr>
          <w:rFonts w:ascii="Times New Roman" w:hAnsi="Times New Roman" w:cs="Times New Roman"/>
          <w:sz w:val="24"/>
          <w:szCs w:val="24"/>
        </w:rPr>
        <w:t>n-</w:t>
      </w:r>
      <w:r w:rsidRPr="00265220">
        <w:rPr>
          <w:rFonts w:ascii="Times New Roman" w:hAnsi="Times New Roman" w:cs="Times New Roman"/>
          <w:sz w:val="24"/>
          <w:szCs w:val="24"/>
        </w:rPr>
        <w:t xml:space="preserve">making unit </w:t>
      </w:r>
      <w:r w:rsidRPr="00265220">
        <w:rPr>
          <w:rFonts w:ascii="Times New Roman" w:hAnsi="Times New Roman" w:cs="Times New Roman"/>
          <w:sz w:val="24"/>
          <w:szCs w:val="24"/>
        </w:rPr>
        <w:object w:dxaOrig="200" w:dyaOrig="300">
          <v:shape id="_x0000_i1078" type="#_x0000_t75" style="width:8.25pt;height:14.25pt" o:ole="">
            <v:imagedata r:id="rId122" o:title=""/>
          </v:shape>
          <o:OLEObject Type="Embed" ProgID="Unknown" ShapeID="_x0000_i1078" DrawAspect="Content" ObjectID="_1589370880" r:id="rId123"/>
        </w:object>
      </w:r>
      <w:r w:rsidRPr="00265220">
        <w:rPr>
          <w:rFonts w:ascii="Times New Roman" w:hAnsi="Times New Roman" w:cs="Times New Roman"/>
          <w:sz w:val="24"/>
          <w:szCs w:val="24"/>
        </w:rPr>
        <w:t xml:space="preserve">. </w:t>
      </w:r>
      <w:r w:rsidRPr="00265220">
        <w:rPr>
          <w:rFonts w:ascii="Times New Roman" w:hAnsi="Times New Roman" w:cs="Times New Roman"/>
          <w:sz w:val="24"/>
          <w:szCs w:val="24"/>
        </w:rPr>
        <w:object w:dxaOrig="520" w:dyaOrig="380">
          <v:shape id="_x0000_i1079" type="#_x0000_t75" style="width:27.75pt;height:21.75pt" o:ole="">
            <v:imagedata r:id="rId124" o:title=""/>
          </v:shape>
          <o:OLEObject Type="Embed" ProgID="Unknown" ShapeID="_x0000_i1079" DrawAspect="Content" ObjectID="_1589370881" r:id="rId125"/>
        </w:object>
      </w:r>
      <w:r w:rsidRPr="00265220">
        <w:rPr>
          <w:rFonts w:ascii="Times New Roman" w:hAnsi="Times New Roman" w:cs="Times New Roman"/>
          <w:sz w:val="24"/>
          <w:szCs w:val="24"/>
        </w:rPr>
        <w:t>are variables weights to be determined by the solution to the model also referred to as multipliers.</w:t>
      </w:r>
      <w:r w:rsidRPr="00265220">
        <w:rPr>
          <w:rFonts w:ascii="Times New Roman" w:hAnsi="Times New Roman" w:cs="Times New Roman"/>
          <w:position w:val="-6"/>
          <w:sz w:val="24"/>
          <w:szCs w:val="24"/>
        </w:rPr>
        <w:object w:dxaOrig="139" w:dyaOrig="260">
          <v:shape id="_x0000_i1080" type="#_x0000_t75" style="width:6.75pt;height:14.25pt" o:ole="">
            <v:imagedata r:id="rId126" o:title=""/>
          </v:shape>
          <o:OLEObject Type="Embed" ProgID="Equation.3" ShapeID="_x0000_i1080" DrawAspect="Content" ObjectID="_1589370882" r:id="rId127"/>
        </w:object>
      </w:r>
      <w:r w:rsidRPr="00265220">
        <w:rPr>
          <w:rFonts w:ascii="Times New Roman" w:hAnsi="Times New Roman" w:cs="Times New Roman"/>
          <w:sz w:val="24"/>
          <w:szCs w:val="24"/>
        </w:rPr>
        <w:t>are the number of hospital or 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This efficiency is maximized subject to the efficiencies of all units and bounded above by 1. However, the key feature of the DEA model is that the weights </w:t>
      </w:r>
      <w:r w:rsidRPr="00265220">
        <w:rPr>
          <w:rFonts w:ascii="Times New Roman" w:hAnsi="Times New Roman" w:cs="Times New Roman"/>
          <w:sz w:val="24"/>
          <w:szCs w:val="24"/>
        </w:rPr>
        <w:object w:dxaOrig="200" w:dyaOrig="220">
          <v:shape id="_x0000_i1081" type="#_x0000_t75" style="width:8.25pt;height:14.25pt" o:ole="">
            <v:imagedata r:id="rId128" o:title=""/>
          </v:shape>
          <o:OLEObject Type="Embed" ProgID="Unknown" ShapeID="_x0000_i1081" DrawAspect="Content" ObjectID="_1589370883" r:id="rId129"/>
        </w:object>
      </w:r>
      <w:r w:rsidRPr="00265220">
        <w:rPr>
          <w:rFonts w:ascii="Times New Roman" w:hAnsi="Times New Roman" w:cs="Times New Roman"/>
          <w:sz w:val="24"/>
          <w:szCs w:val="24"/>
        </w:rPr>
        <w:t xml:space="preserve"> and </w:t>
      </w:r>
      <w:r w:rsidRPr="00265220">
        <w:rPr>
          <w:rFonts w:ascii="Times New Roman" w:hAnsi="Times New Roman" w:cs="Times New Roman"/>
          <w:sz w:val="24"/>
          <w:szCs w:val="24"/>
        </w:rPr>
        <w:object w:dxaOrig="180" w:dyaOrig="220">
          <v:shape id="_x0000_i1082" type="#_x0000_t75" style="width:6.75pt;height:14.25pt" o:ole="">
            <v:imagedata r:id="rId130" o:title=""/>
          </v:shape>
          <o:OLEObject Type="Embed" ProgID="Unknown" ShapeID="_x0000_i1082" DrawAspect="Content" ObjectID="_1589370884" r:id="rId131"/>
        </w:object>
      </w:r>
      <w:r w:rsidRPr="00265220">
        <w:rPr>
          <w:rFonts w:ascii="Times New Roman" w:hAnsi="Times New Roman" w:cs="Times New Roman"/>
          <w:sz w:val="24"/>
          <w:szCs w:val="24"/>
        </w:rPr>
        <w:t xml:space="preserve"> are not fixed exogenously, but are chosen (by the model) so as to maximize the efficiency of the DMU under consideration in comparison to the other DMUs which must also carry the same weights. In other words, the weights are so chosen that each DMU is shown in the best possible light.</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kern w:val="28"/>
          <w:sz w:val="24"/>
          <w:szCs w:val="24"/>
        </w:rPr>
        <w:t xml:space="preserve">The ratio form of the CCR model can be converted to linear program in his primal form </w:t>
      </w:r>
      <w:r w:rsidRPr="00265220">
        <w:rPr>
          <w:rFonts w:ascii="Times New Roman" w:hAnsi="Times New Roman" w:cs="Times New Roman"/>
          <w:sz w:val="24"/>
          <w:szCs w:val="24"/>
        </w:rPr>
        <w:t>specified as:</w:t>
      </w:r>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object w:dxaOrig="3060" w:dyaOrig="700">
          <v:shape id="_x0000_i1083" type="#_x0000_t75" style="width:150.75pt;height:36pt" o:ole="">
            <v:imagedata r:id="rId132" o:title=""/>
          </v:shape>
          <o:OLEObject Type="Embed" ProgID="Unknown" ShapeID="_x0000_i1083" DrawAspect="Content" ObjectID="_1589370885" r:id="rId133"/>
        </w:object>
      </w:r>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object w:dxaOrig="3739" w:dyaOrig="2160">
          <v:shape id="_x0000_i1084" type="#_x0000_t75" style="width:180pt;height:108pt" o:ole="">
            <v:imagedata r:id="rId134" o:title=""/>
          </v:shape>
          <o:OLEObject Type="Embed" ProgID="Unknown" ShapeID="_x0000_i1084" DrawAspect="Content" ObjectID="_1589370886" r:id="rId135"/>
        </w:objec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 xml:space="preserve">This fractional programme is equivalent to the linear programme and they have the same optimal objective value </w:t>
      </w:r>
      <w:r w:rsidRPr="00265220">
        <w:rPr>
          <w:rFonts w:ascii="Times New Roman" w:hAnsi="Times New Roman" w:cs="Times New Roman"/>
          <w:sz w:val="24"/>
          <w:szCs w:val="24"/>
        </w:rPr>
        <w:object w:dxaOrig="260" w:dyaOrig="360">
          <v:shape id="_x0000_i1085" type="#_x0000_t75" style="width:14.25pt;height:21.75pt" o:ole="">
            <v:imagedata r:id="rId136" o:title=""/>
          </v:shape>
          <o:OLEObject Type="Embed" ProgID="Unknown" ShapeID="_x0000_i1085" DrawAspect="Content" ObjectID="_1589370887" r:id="rId137"/>
        </w:object>
      </w:r>
      <w:r w:rsidRPr="00265220">
        <w:rPr>
          <w:rFonts w:ascii="Times New Roman" w:hAnsi="Times New Roman" w:cs="Times New Roman"/>
          <w:kern w:val="28"/>
          <w:sz w:val="24"/>
          <w:szCs w:val="24"/>
        </w:rPr>
        <w:t>. When a DMU</w:t>
      </w:r>
      <w:r w:rsidRPr="00265220">
        <w:rPr>
          <w:rFonts w:ascii="Times New Roman" w:hAnsi="Times New Roman" w:cs="Times New Roman"/>
          <w:kern w:val="28"/>
          <w:sz w:val="24"/>
          <w:szCs w:val="24"/>
          <w:vertAlign w:val="subscript"/>
        </w:rPr>
        <w:t>o</w:t>
      </w:r>
      <w:r w:rsidRPr="00265220">
        <w:rPr>
          <w:rFonts w:ascii="Times New Roman" w:hAnsi="Times New Roman" w:cs="Times New Roman"/>
          <w:kern w:val="28"/>
          <w:sz w:val="24"/>
          <w:szCs w:val="24"/>
        </w:rPr>
        <w:t xml:space="preserve"> has </w:t>
      </w:r>
      <w:r w:rsidRPr="00265220">
        <w:rPr>
          <w:rFonts w:ascii="Times New Roman" w:hAnsi="Times New Roman" w:cs="Times New Roman"/>
          <w:sz w:val="24"/>
          <w:szCs w:val="24"/>
        </w:rPr>
        <w:object w:dxaOrig="260" w:dyaOrig="360">
          <v:shape id="_x0000_i1086" type="#_x0000_t75" style="width:14.25pt;height:21.75pt" o:ole="">
            <v:imagedata r:id="rId138" o:title=""/>
          </v:shape>
          <o:OLEObject Type="Embed" ProgID="Unknown" ShapeID="_x0000_i1086" DrawAspect="Content" ObjectID="_1589370888" r:id="rId139"/>
        </w:object>
      </w:r>
      <w:r w:rsidRPr="00265220">
        <w:rPr>
          <w:rFonts w:ascii="Times New Roman" w:hAnsi="Times New Roman" w:cs="Times New Roman"/>
          <w:kern w:val="28"/>
          <w:sz w:val="24"/>
          <w:szCs w:val="24"/>
        </w:rPr>
        <w:t xml:space="preserve">&lt;1, then it is CCR- inefficient. However, if </w:t>
      </w:r>
      <w:r w:rsidRPr="00265220">
        <w:rPr>
          <w:rFonts w:ascii="Times New Roman" w:hAnsi="Times New Roman" w:cs="Times New Roman"/>
          <w:sz w:val="24"/>
          <w:szCs w:val="24"/>
        </w:rPr>
        <w:object w:dxaOrig="260" w:dyaOrig="360">
          <v:shape id="_x0000_i1087" type="#_x0000_t75" style="width:14.25pt;height:21.75pt" o:ole="">
            <v:imagedata r:id="rId140" o:title=""/>
          </v:shape>
          <o:OLEObject Type="Embed" ProgID="Unknown" ShapeID="_x0000_i1087" DrawAspect="Content" ObjectID="_1589370889" r:id="rId141"/>
        </w:object>
      </w:r>
      <w:r w:rsidRPr="00265220">
        <w:rPr>
          <w:rFonts w:ascii="Times New Roman" w:hAnsi="Times New Roman" w:cs="Times New Roman"/>
          <w:sz w:val="24"/>
          <w:szCs w:val="24"/>
        </w:rPr>
        <w:t>= 1, it shows an efficient DMU.</w:t>
      </w:r>
      <w:r w:rsidRPr="00265220">
        <w:rPr>
          <w:rFonts w:ascii="Times New Roman" w:hAnsi="Times New Roman" w:cs="Times New Roman"/>
          <w:kern w:val="28"/>
          <w:sz w:val="24"/>
          <w:szCs w:val="24"/>
        </w:rPr>
        <w:t xml:space="preserve"> Therefore, there must be at least one constraint for which the optimal weights </w:t>
      </w:r>
      <w:r w:rsidRPr="00265220">
        <w:rPr>
          <w:rFonts w:ascii="Times New Roman" w:hAnsi="Times New Roman" w:cs="Times New Roman"/>
          <w:sz w:val="24"/>
          <w:szCs w:val="24"/>
        </w:rPr>
        <w:object w:dxaOrig="1100" w:dyaOrig="380">
          <v:shape id="_x0000_i1088" type="#_x0000_t75" style="width:57.75pt;height:21.75pt" o:ole="">
            <v:imagedata r:id="rId142" o:title=""/>
          </v:shape>
          <o:OLEObject Type="Embed" ProgID="Unknown" ShapeID="_x0000_i1088" DrawAspect="Content" ObjectID="_1589370890" r:id="rId143"/>
        </w:object>
      </w:r>
      <w:r w:rsidRPr="00265220">
        <w:rPr>
          <w:rFonts w:ascii="Times New Roman" w:hAnsi="Times New Roman" w:cs="Times New Roman"/>
          <w:kern w:val="28"/>
          <w:sz w:val="24"/>
          <w:szCs w:val="24"/>
        </w:rPr>
        <w:t xml:space="preserve"> produces equality between left and </w:t>
      </w:r>
      <w:r w:rsidR="009451A4" w:rsidRPr="00265220">
        <w:rPr>
          <w:rFonts w:ascii="Times New Roman" w:hAnsi="Times New Roman" w:cs="Times New Roman"/>
          <w:kern w:val="28"/>
          <w:sz w:val="24"/>
          <w:szCs w:val="24"/>
        </w:rPr>
        <w:lastRenderedPageBreak/>
        <w:t>right-hand</w:t>
      </w:r>
      <w:r w:rsidRPr="00265220">
        <w:rPr>
          <w:rFonts w:ascii="Times New Roman" w:hAnsi="Times New Roman" w:cs="Times New Roman"/>
          <w:kern w:val="28"/>
          <w:sz w:val="24"/>
          <w:szCs w:val="24"/>
        </w:rPr>
        <w:t xml:space="preserve"> sides. This means that, there must be at least one CCR- efficient DMU. </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 xml:space="preserve">The implication of equation 2.16 and 2.17 </w:t>
      </w:r>
      <w:r w:rsidRPr="00265220">
        <w:rPr>
          <w:rFonts w:ascii="Times New Roman" w:hAnsi="Times New Roman" w:cs="Times New Roman"/>
          <w:sz w:val="24"/>
          <w:szCs w:val="24"/>
        </w:rPr>
        <w:t>follow that primal must be solved for each DMU in turn. However, for computational ease DEA models are generally solved using the dual representation instead of the primal. The primal form has as many constraints as there are many DMUs, the dual has as many constraints as there are inputs and outputs. Therefore, the dual problem is smaller in size and more easily solved.</w:t>
      </w:r>
      <w:r w:rsidRPr="00265220">
        <w:rPr>
          <w:rFonts w:ascii="Times New Roman" w:hAnsi="Times New Roman" w:cs="Times New Roman"/>
          <w:sz w:val="24"/>
          <w:szCs w:val="24"/>
        </w:rPr>
        <w:tab/>
      </w:r>
      <w:r w:rsidRPr="00265220">
        <w:rPr>
          <w:rFonts w:ascii="Times New Roman" w:hAnsi="Times New Roman" w:cs="Times New Roman"/>
          <w:kern w:val="28"/>
          <w:sz w:val="24"/>
          <w:szCs w:val="24"/>
        </w:rPr>
        <w:t>The dual of the above linear programme called envelopment form can then be constructed by minimizing the quantity of the m inputs required to meet the stated levels of output. That is</w:t>
      </w:r>
    </w:p>
    <w:p w:rsidR="00265220" w:rsidRPr="004D210A" w:rsidRDefault="00265220" w:rsidP="00265220">
      <w:pPr>
        <w:spacing w:after="240" w:line="360" w:lineRule="auto"/>
        <w:jc w:val="both"/>
        <w:rPr>
          <w:rFonts w:ascii="Times New Roman" w:hAnsi="Times New Roman" w:cs="Times New Roman"/>
          <w:sz w:val="12"/>
          <w:szCs w:val="24"/>
        </w:rPr>
      </w:pPr>
      <w:r w:rsidRPr="00265220">
        <w:rPr>
          <w:rFonts w:ascii="Times New Roman" w:hAnsi="Times New Roman" w:cs="Times New Roman"/>
          <w:sz w:val="24"/>
          <w:szCs w:val="24"/>
        </w:rPr>
        <w:object w:dxaOrig="6420" w:dyaOrig="2160">
          <v:shape id="_x0000_i1089" type="#_x0000_t75" style="width:324pt;height:108pt" o:ole="">
            <v:imagedata r:id="rId144" o:title=""/>
          </v:shape>
          <o:OLEObject Type="Embed" ProgID="Unknown" ShapeID="_x0000_i1089" DrawAspect="Content" ObjectID="_1589370891" r:id="rId145"/>
        </w:object>
      </w:r>
    </w:p>
    <w:p w:rsidR="00265220" w:rsidRPr="00265220" w:rsidRDefault="004D210A"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6240" w:dyaOrig="1060">
          <v:shape id="_x0000_i1090" type="#_x0000_t75" style="width:310.5pt;height:50.25pt" o:ole="">
            <v:imagedata r:id="rId146" o:title=""/>
          </v:shape>
          <o:OLEObject Type="Embed" ProgID="Unknown" ShapeID="_x0000_i1090" DrawAspect="Content" ObjectID="_1589370892" r:id="rId147"/>
        </w:object>
      </w:r>
    </w:p>
    <w:p w:rsidR="00265220" w:rsidRPr="00265220" w:rsidRDefault="00265220" w:rsidP="00265220">
      <w:pPr>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sz w:val="24"/>
          <w:szCs w:val="24"/>
        </w:rPr>
        <w:t>In equation 2.17 and 2.18,</w:t>
      </w:r>
      <w:r w:rsidRPr="00265220">
        <w:rPr>
          <w:rFonts w:ascii="Times New Roman" w:hAnsi="Times New Roman" w:cs="Times New Roman"/>
          <w:sz w:val="24"/>
          <w:szCs w:val="24"/>
        </w:rPr>
        <w:object w:dxaOrig="260" w:dyaOrig="360">
          <v:shape id="_x0000_i1091" type="#_x0000_t75" style="width:14.25pt;height:21.75pt" o:ole="">
            <v:imagedata r:id="rId148" o:title=""/>
          </v:shape>
          <o:OLEObject Type="Embed" ProgID="Unknown" ShapeID="_x0000_i1091" DrawAspect="Content" ObjectID="_1589370893" r:id="rId149"/>
        </w:object>
      </w:r>
      <w:r w:rsidRPr="00265220">
        <w:rPr>
          <w:rFonts w:ascii="Times New Roman" w:hAnsi="Times New Roman" w:cs="Times New Roman"/>
          <w:sz w:val="24"/>
          <w:szCs w:val="24"/>
        </w:rPr>
        <w:t xml:space="preserve">which is the degree of input – efficiency of DMU is the optimal solution to the above linear programming problem. The equation shows that a new weight </w:t>
      </w:r>
      <w:r w:rsidRPr="00265220">
        <w:rPr>
          <w:rFonts w:ascii="Times New Roman" w:hAnsi="Times New Roman" w:cs="Times New Roman"/>
          <w:sz w:val="24"/>
          <w:szCs w:val="24"/>
        </w:rPr>
        <w:object w:dxaOrig="1640" w:dyaOrig="440">
          <v:shape id="_x0000_i1092" type="#_x0000_t75" style="width:80.25pt;height:21.75pt" o:ole="">
            <v:imagedata r:id="rId150" o:title=""/>
          </v:shape>
          <o:OLEObject Type="Embed" ProgID="Unknown" ShapeID="_x0000_i1092" DrawAspect="Content" ObjectID="_1589370894" r:id="rId151"/>
        </w:object>
      </w:r>
      <w:r w:rsidRPr="00265220">
        <w:rPr>
          <w:rFonts w:ascii="Times New Roman" w:hAnsi="Times New Roman" w:cs="Times New Roman"/>
          <w:sz w:val="24"/>
          <w:szCs w:val="24"/>
        </w:rPr>
        <w:t>appears in the dual formulation. The weight vector is unique for each DMU. The</w:t>
      </w:r>
      <w:r w:rsidRPr="00265220">
        <w:rPr>
          <w:rFonts w:ascii="Times New Roman" w:hAnsi="Times New Roman" w:cs="Times New Roman"/>
          <w:sz w:val="24"/>
          <w:szCs w:val="24"/>
        </w:rPr>
        <w:object w:dxaOrig="460" w:dyaOrig="380">
          <v:shape id="_x0000_i1093" type="#_x0000_t75" style="width:21.75pt;height:21.75pt" o:ole="">
            <v:imagedata r:id="rId152" o:title=""/>
          </v:shape>
          <o:OLEObject Type="Embed" ProgID="Unknown" ShapeID="_x0000_i1093" DrawAspect="Content" ObjectID="_1589370895" r:id="rId153"/>
        </w:object>
      </w:r>
      <w:r w:rsidRPr="00265220">
        <w:rPr>
          <w:rFonts w:ascii="Times New Roman" w:hAnsi="Times New Roman" w:cs="Times New Roman"/>
          <w:sz w:val="24"/>
          <w:szCs w:val="24"/>
        </w:rPr>
        <w:t xml:space="preserve">are the activity levels and characterize the level of performance of an efficient virtual DMU compared with other DMUs. The dual seeks to find values of </w:t>
      </w:r>
      <w:r w:rsidRPr="00265220">
        <w:rPr>
          <w:rFonts w:ascii="Times New Roman" w:hAnsi="Times New Roman" w:cs="Times New Roman"/>
          <w:sz w:val="24"/>
          <w:szCs w:val="24"/>
        </w:rPr>
        <w:object w:dxaOrig="300" w:dyaOrig="360">
          <v:shape id="_x0000_i1094" type="#_x0000_t75" style="width:14.25pt;height:21.75pt" o:ole="">
            <v:imagedata r:id="rId154" o:title=""/>
          </v:shape>
          <o:OLEObject Type="Embed" ProgID="Unknown" ShapeID="_x0000_i1094" DrawAspect="Content" ObjectID="_1589370896" r:id="rId155"/>
        </w:object>
      </w:r>
      <w:r w:rsidRPr="00265220">
        <w:rPr>
          <w:rFonts w:ascii="Times New Roman" w:hAnsi="Times New Roman" w:cs="Times New Roman"/>
          <w:sz w:val="24"/>
          <w:szCs w:val="24"/>
        </w:rPr>
        <w:t xml:space="preserve"> so as to construct a composite unit DMU with outputs </w:t>
      </w:r>
      <w:r w:rsidRPr="00265220">
        <w:rPr>
          <w:rFonts w:ascii="Times New Roman" w:hAnsi="Times New Roman" w:cs="Times New Roman"/>
          <w:sz w:val="24"/>
          <w:szCs w:val="24"/>
        </w:rPr>
        <w:object w:dxaOrig="840" w:dyaOrig="400">
          <v:shape id="_x0000_i1095" type="#_x0000_t75" style="width:44.25pt;height:21.75pt" o:ole="">
            <v:imagedata r:id="rId156" o:title=""/>
          </v:shape>
          <o:OLEObject Type="Embed" ProgID="Unknown" ShapeID="_x0000_i1095" DrawAspect="Content" ObjectID="_1589370897" r:id="rId157"/>
        </w:object>
      </w:r>
      <w:r w:rsidRPr="00265220">
        <w:rPr>
          <w:rFonts w:ascii="Times New Roman" w:hAnsi="Times New Roman" w:cs="Times New Roman"/>
          <w:sz w:val="24"/>
          <w:szCs w:val="24"/>
        </w:rPr>
        <w:t xml:space="preserve">and inputs </w:t>
      </w:r>
      <w:r w:rsidRPr="00265220">
        <w:rPr>
          <w:rFonts w:ascii="Times New Roman" w:hAnsi="Times New Roman" w:cs="Times New Roman"/>
          <w:sz w:val="24"/>
          <w:szCs w:val="24"/>
        </w:rPr>
        <w:object w:dxaOrig="820" w:dyaOrig="400">
          <v:shape id="_x0000_i1096" type="#_x0000_t75" style="width:44.25pt;height:21.75pt" o:ole="">
            <v:imagedata r:id="rId158" o:title=""/>
          </v:shape>
          <o:OLEObject Type="Embed" ProgID="Unknown" ShapeID="_x0000_i1096" DrawAspect="Content" ObjectID="_1589370898" r:id="rId159"/>
        </w:object>
      </w:r>
      <w:r w:rsidRPr="00265220">
        <w:rPr>
          <w:rFonts w:ascii="Times New Roman" w:hAnsi="Times New Roman" w:cs="Times New Roman"/>
          <w:sz w:val="24"/>
          <w:szCs w:val="24"/>
        </w:rPr>
        <w:t xml:space="preserve">that outperforms other DMUs. If two DMUs are found to perform at the same level then they are considered to be efficient and designated an input-efficiency score of one. In other words, a DMU will be efficient when it proves impossible to construct a virtual unit that outperforms it. If DMU utilizes more inputs efficiency scores less than one, then it is inefficient. This is so because it is possible for another DMU to produce the same output using lesser input than the DMU’s been considered. </w:t>
      </w:r>
    </w:p>
    <w:p w:rsidR="00265220" w:rsidRPr="004D210A" w:rsidRDefault="00265220" w:rsidP="004D210A">
      <w:pPr>
        <w:pStyle w:val="Heading5"/>
        <w:numPr>
          <w:ilvl w:val="0"/>
          <w:numId w:val="28"/>
        </w:numPr>
        <w:spacing w:after="240"/>
        <w:rPr>
          <w:rFonts w:ascii="Times New Roman" w:hAnsi="Times New Roman"/>
          <w:b/>
          <w:color w:val="auto"/>
          <w:sz w:val="24"/>
          <w:szCs w:val="24"/>
        </w:rPr>
      </w:pPr>
      <w:bookmarkStart w:id="82" w:name="_Toc514203680"/>
      <w:bookmarkStart w:id="83" w:name="_Toc514204437"/>
      <w:r w:rsidRPr="004D210A">
        <w:rPr>
          <w:rFonts w:ascii="Times New Roman" w:hAnsi="Times New Roman"/>
          <w:b/>
          <w:color w:val="auto"/>
          <w:sz w:val="24"/>
          <w:szCs w:val="24"/>
        </w:rPr>
        <w:lastRenderedPageBreak/>
        <w:t>The Output Orientated CCR Model</w:t>
      </w:r>
      <w:bookmarkEnd w:id="82"/>
      <w:bookmarkEnd w:id="83"/>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The output - orientated CCR Data Envelopment Models are very similar to their input –oriented counterpart. It maximizes the producing of outputs for a given level of inputs. The primal form is specified as:</w:t>
      </w:r>
    </w:p>
    <w:p w:rsidR="00265220" w:rsidRPr="00265220" w:rsidRDefault="00265220" w:rsidP="00265220">
      <w:pPr>
        <w:widowControl w:val="0"/>
        <w:overflowPunct w:val="0"/>
        <w:autoSpaceDE w:val="0"/>
        <w:autoSpaceDN w:val="0"/>
        <w:adjustRightInd w:val="0"/>
        <w:spacing w:after="240" w:line="360" w:lineRule="auto"/>
        <w:jc w:val="both"/>
        <w:rPr>
          <w:rFonts w:ascii="Times New Roman" w:hAnsi="Times New Roman" w:cs="Times New Roman"/>
          <w:kern w:val="28"/>
          <w:sz w:val="24"/>
          <w:szCs w:val="24"/>
        </w:rPr>
      </w:pPr>
      <w:r w:rsidRPr="00265220">
        <w:rPr>
          <w:rFonts w:ascii="Times New Roman" w:hAnsi="Times New Roman" w:cs="Times New Roman"/>
          <w:sz w:val="24"/>
          <w:szCs w:val="24"/>
        </w:rPr>
        <w:object w:dxaOrig="6700" w:dyaOrig="2799">
          <v:shape id="_x0000_i1097" type="#_x0000_t75" style="width:338.25pt;height:135.75pt" o:ole="">
            <v:imagedata r:id="rId160" o:title=""/>
          </v:shape>
          <o:OLEObject Type="Embed" ProgID="Unknown" ShapeID="_x0000_i1097" DrawAspect="Content" ObjectID="_1589370899" r:id="rId161"/>
        </w:object>
      </w:r>
    </w:p>
    <w:p w:rsidR="00265220" w:rsidRPr="00265220" w:rsidRDefault="00265220" w:rsidP="00265220">
      <w:pPr>
        <w:spacing w:after="240"/>
        <w:rPr>
          <w:rFonts w:ascii="Times New Roman" w:hAnsi="Times New Roman" w:cs="Times New Roman"/>
          <w:kern w:val="28"/>
          <w:sz w:val="24"/>
          <w:szCs w:val="24"/>
        </w:rPr>
      </w:pPr>
      <w:r w:rsidRPr="00265220">
        <w:rPr>
          <w:rFonts w:ascii="Times New Roman" w:hAnsi="Times New Roman" w:cs="Times New Roman"/>
          <w:kern w:val="28"/>
          <w:sz w:val="24"/>
          <w:szCs w:val="24"/>
        </w:rPr>
        <w:t>The associated dual is formulated as:</w:t>
      </w:r>
    </w:p>
    <w:p w:rsidR="00265220" w:rsidRPr="00265220" w:rsidRDefault="00265220" w:rsidP="00265220">
      <w:pPr>
        <w:widowControl w:val="0"/>
        <w:overflowPunct w:val="0"/>
        <w:autoSpaceDE w:val="0"/>
        <w:autoSpaceDN w:val="0"/>
        <w:adjustRightInd w:val="0"/>
        <w:spacing w:after="240" w:line="360" w:lineRule="auto"/>
        <w:jc w:val="both"/>
        <w:rPr>
          <w:rFonts w:ascii="Times New Roman" w:hAnsi="Times New Roman" w:cs="Times New Roman"/>
          <w:kern w:val="28"/>
          <w:sz w:val="24"/>
          <w:szCs w:val="24"/>
        </w:rPr>
      </w:pPr>
      <w:r w:rsidRPr="00265220">
        <w:rPr>
          <w:rFonts w:ascii="Times New Roman" w:hAnsi="Times New Roman" w:cs="Times New Roman"/>
          <w:sz w:val="24"/>
          <w:szCs w:val="24"/>
        </w:rPr>
        <w:object w:dxaOrig="8240" w:dyaOrig="2920">
          <v:shape id="_x0000_i1098" type="#_x0000_t75" style="width:410.25pt;height:2in" o:ole="">
            <v:imagedata r:id="rId162" o:title=""/>
          </v:shape>
          <o:OLEObject Type="Embed" ProgID="Unknown" ShapeID="_x0000_i1098" DrawAspect="Content" ObjectID="_1589370900" r:id="rId163"/>
        </w:objec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In formulating the dual maximum output augmentation is accomplished through the variable</w:t>
      </w:r>
      <w:r w:rsidRPr="00265220">
        <w:rPr>
          <w:rFonts w:ascii="Times New Roman" w:hAnsi="Times New Roman" w:cs="Times New Roman"/>
          <w:kern w:val="28"/>
          <w:position w:val="-6"/>
          <w:sz w:val="24"/>
          <w:szCs w:val="24"/>
        </w:rPr>
        <w:object w:dxaOrig="200" w:dyaOrig="279">
          <v:shape id="_x0000_i1099" type="#_x0000_t75" style="width:8.25pt;height:14.25pt" o:ole="">
            <v:imagedata r:id="rId164" o:title=""/>
          </v:shape>
          <o:OLEObject Type="Embed" ProgID="Equation.3" ShapeID="_x0000_i1099" DrawAspect="Content" ObjectID="_1589370901" r:id="rId165"/>
        </w:object>
      </w:r>
      <w:r w:rsidRPr="00265220">
        <w:rPr>
          <w:rFonts w:ascii="Times New Roman" w:hAnsi="Times New Roman" w:cs="Times New Roman"/>
          <w:kern w:val="28"/>
          <w:sz w:val="24"/>
          <w:szCs w:val="24"/>
        </w:rPr>
        <w:t xml:space="preserve">. If </w:t>
      </w:r>
      <w:r w:rsidRPr="00265220">
        <w:rPr>
          <w:rFonts w:ascii="Times New Roman" w:hAnsi="Times New Roman" w:cs="Times New Roman"/>
          <w:kern w:val="28"/>
          <w:position w:val="-6"/>
          <w:sz w:val="24"/>
          <w:szCs w:val="24"/>
        </w:rPr>
        <w:object w:dxaOrig="540" w:dyaOrig="279">
          <v:shape id="_x0000_i1100" type="#_x0000_t75" style="width:29.25pt;height:14.25pt" o:ole="">
            <v:imagedata r:id="rId166" o:title=""/>
          </v:shape>
          <o:OLEObject Type="Embed" ProgID="Equation.3" ShapeID="_x0000_i1100" DrawAspect="Content" ObjectID="_1589370902" r:id="rId167"/>
        </w:object>
      </w:r>
      <w:r w:rsidRPr="00265220">
        <w:rPr>
          <w:rFonts w:ascii="Times New Roman" w:hAnsi="Times New Roman" w:cs="Times New Roman"/>
          <w:kern w:val="28"/>
          <w:sz w:val="24"/>
          <w:szCs w:val="24"/>
        </w:rPr>
        <w:t>and/ or slacks are non-zero, then the service unit being considered will be regarded as inefficient. However, for a service unit to have efficiency improvement, it will require a proportional increase in all outputs, also additional improvement to the envelopment surface may be necessary based on positive slack variables in the model being specified for the service unit.</w:t>
      </w:r>
    </w:p>
    <w:p w:rsidR="00265220" w:rsidRPr="004D210A" w:rsidRDefault="00265220" w:rsidP="00265220">
      <w:pPr>
        <w:pStyle w:val="Heading5"/>
        <w:spacing w:after="240"/>
        <w:rPr>
          <w:rFonts w:ascii="Times New Roman" w:hAnsi="Times New Roman"/>
          <w:b/>
          <w:color w:val="auto"/>
          <w:sz w:val="24"/>
          <w:szCs w:val="24"/>
        </w:rPr>
      </w:pPr>
      <w:bookmarkStart w:id="84" w:name="_Toc514203681"/>
      <w:bookmarkStart w:id="85" w:name="_Toc514204438"/>
      <w:r w:rsidRPr="004D210A">
        <w:rPr>
          <w:rFonts w:ascii="Times New Roman" w:hAnsi="Times New Roman"/>
          <w:b/>
          <w:color w:val="auto"/>
          <w:sz w:val="24"/>
          <w:szCs w:val="24"/>
        </w:rPr>
        <w:t>2.3.6b. Banker, Charnes and Cooper DEA Model</w:t>
      </w:r>
      <w:bookmarkEnd w:id="84"/>
      <w:bookmarkEnd w:id="85"/>
      <w:r w:rsidRPr="004D210A">
        <w:rPr>
          <w:rFonts w:ascii="Times New Roman" w:hAnsi="Times New Roman"/>
          <w:b/>
          <w:color w:val="auto"/>
          <w:sz w:val="24"/>
          <w:szCs w:val="24"/>
        </w:rPr>
        <w:t xml:space="preserve">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BCC model is introduced by Banker, Chames and Cooper (1984). This model measures technical efficiency as the convexity constraint ensures that the composite unit is of similar scale size as the unit being measured. The resulting efficiency is always at least equal to the one given by the CCR model, and those DMUs with the lowest input or highest output </w:t>
      </w:r>
      <w:r w:rsidRPr="00265220">
        <w:rPr>
          <w:rFonts w:ascii="Times New Roman" w:hAnsi="Times New Roman" w:cs="Times New Roman"/>
          <w:sz w:val="24"/>
          <w:szCs w:val="24"/>
        </w:rPr>
        <w:lastRenderedPageBreak/>
        <w:t>levels are rated efficient. Unlike the CCR model, the BCC model allows for variable returns to scale.</w:t>
      </w:r>
    </w:p>
    <w:p w:rsidR="004D210A" w:rsidRDefault="004D210A"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However, the CCR model assumes constant returns to scale i.e. if all inputs are increased proportionally by a certain amount then the outputs will also increase proportionally by the same amount. However, Banker et al (1984) notes that the constant returns to scale assumption skewed the results when making comparisons among DMUs differing significa</w:t>
      </w:r>
      <w:r w:rsidR="009451A4">
        <w:rPr>
          <w:rFonts w:ascii="Times New Roman" w:hAnsi="Times New Roman" w:cs="Times New Roman"/>
          <w:sz w:val="24"/>
          <w:szCs w:val="24"/>
        </w:rPr>
        <w:t>ntly in size. In such situation,</w:t>
      </w:r>
      <w:r w:rsidRPr="00265220">
        <w:rPr>
          <w:rFonts w:ascii="Times New Roman" w:hAnsi="Times New Roman" w:cs="Times New Roman"/>
          <w:sz w:val="24"/>
          <w:szCs w:val="24"/>
        </w:rPr>
        <w:t xml:space="preserve"> it would be pertinent to know how the scale of operation of a DMU impacts it’s (in) efficiency. The BCC model enables the use of a new empirical production function and is used to compute efficiency under the assumption of variable returns to scale i.e., a proportional increase in inputs need not necessarily yield a proportional increase in outputs.</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sz w:val="24"/>
          <w:szCs w:val="24"/>
        </w:rPr>
        <w:t xml:space="preserve">The main difference between BCC model and CCR model is to add the variable of </w:t>
      </w:r>
      <w:r w:rsidRPr="00265220">
        <w:rPr>
          <w:rFonts w:ascii="Times New Roman" w:hAnsi="Times New Roman" w:cs="Times New Roman"/>
          <w:sz w:val="24"/>
          <w:szCs w:val="24"/>
        </w:rPr>
        <w:object w:dxaOrig="260" w:dyaOrig="360">
          <v:shape id="_x0000_i1101" type="#_x0000_t75" style="width:14.25pt;height:21.75pt" o:ole="">
            <v:imagedata r:id="rId168" o:title=""/>
          </v:shape>
          <o:OLEObject Type="Embed" ProgID="Unknown" ShapeID="_x0000_i1101" DrawAspect="Content" ObjectID="_1589370903" r:id="rId169"/>
        </w:object>
      </w:r>
      <w:r w:rsidRPr="00265220">
        <w:rPr>
          <w:rFonts w:ascii="Times New Roman" w:hAnsi="Times New Roman" w:cs="Times New Roman"/>
          <w:sz w:val="24"/>
          <w:szCs w:val="24"/>
        </w:rPr>
        <w:t xml:space="preserve"> to the input oriented model and the variable of  </w:t>
      </w:r>
      <w:r w:rsidRPr="00265220">
        <w:rPr>
          <w:rFonts w:ascii="Times New Roman" w:hAnsi="Times New Roman" w:cs="Times New Roman"/>
          <w:sz w:val="24"/>
          <w:szCs w:val="24"/>
        </w:rPr>
        <w:object w:dxaOrig="240" w:dyaOrig="360">
          <v:shape id="_x0000_i1102" type="#_x0000_t75" style="width:14.25pt;height:21.75pt" o:ole="">
            <v:imagedata r:id="rId170" o:title=""/>
          </v:shape>
          <o:OLEObject Type="Embed" ProgID="Unknown" ShapeID="_x0000_i1102" DrawAspect="Content" ObjectID="_1589370904" r:id="rId171"/>
        </w:object>
      </w:r>
      <w:r w:rsidRPr="00265220">
        <w:rPr>
          <w:rFonts w:ascii="Times New Roman" w:hAnsi="Times New Roman" w:cs="Times New Roman"/>
          <w:sz w:val="24"/>
          <w:szCs w:val="24"/>
        </w:rPr>
        <w:t xml:space="preserve"> in the output oriented model to obtain convexity. </w:t>
      </w:r>
      <w:r w:rsidRPr="00265220">
        <w:rPr>
          <w:rFonts w:ascii="Times New Roman" w:hAnsi="Times New Roman" w:cs="Times New Roman"/>
          <w:kern w:val="28"/>
          <w:sz w:val="24"/>
          <w:szCs w:val="24"/>
        </w:rPr>
        <w:t xml:space="preserve">Charnes et al Model (CCR) assumes constant returns to scale while determining the efficiency of the DMUs. This assumption, however, is considered rather restrictive because it is unlikely that constant returns to scale will apply globally (Oliver </w:t>
      </w:r>
      <w:r w:rsidRPr="00265220">
        <w:rPr>
          <w:rFonts w:ascii="Times New Roman" w:hAnsi="Times New Roman" w:cs="Times New Roman"/>
          <w:i/>
          <w:kern w:val="28"/>
          <w:sz w:val="24"/>
          <w:szCs w:val="24"/>
        </w:rPr>
        <w:t>et al</w:t>
      </w:r>
      <w:r w:rsidRPr="00265220">
        <w:rPr>
          <w:rFonts w:ascii="Times New Roman" w:hAnsi="Times New Roman" w:cs="Times New Roman"/>
          <w:kern w:val="28"/>
          <w:sz w:val="24"/>
          <w:szCs w:val="24"/>
        </w:rPr>
        <w:t xml:space="preserve">, 2004). Banker, Charnes and Cooper (1984) modifies the original DEA model for technologies exhibiting variable returns to scale at different points on the production frontier. </w:t>
      </w:r>
      <w:r w:rsidRPr="00265220">
        <w:rPr>
          <w:rFonts w:ascii="Times New Roman" w:hAnsi="Times New Roman" w:cs="Times New Roman"/>
          <w:sz w:val="24"/>
          <w:szCs w:val="24"/>
        </w:rPr>
        <w:t>The BCC model is based on the variable returns to scale assumption.</w:t>
      </w:r>
      <w:r w:rsidRPr="00265220">
        <w:rPr>
          <w:rFonts w:ascii="Times New Roman" w:hAnsi="Times New Roman" w:cs="Times New Roman"/>
          <w:kern w:val="28"/>
          <w:sz w:val="24"/>
          <w:szCs w:val="24"/>
        </w:rPr>
        <w:t xml:space="preserve"> Banker </w:t>
      </w:r>
      <w:r w:rsidRPr="00265220">
        <w:rPr>
          <w:rFonts w:ascii="Times New Roman" w:hAnsi="Times New Roman" w:cs="Times New Roman"/>
          <w:i/>
          <w:kern w:val="28"/>
          <w:sz w:val="24"/>
          <w:szCs w:val="24"/>
        </w:rPr>
        <w:t>et al</w:t>
      </w:r>
      <w:r w:rsidRPr="00265220">
        <w:rPr>
          <w:rFonts w:ascii="Times New Roman" w:hAnsi="Times New Roman" w:cs="Times New Roman"/>
          <w:kern w:val="28"/>
          <w:sz w:val="24"/>
          <w:szCs w:val="24"/>
        </w:rPr>
        <w:t xml:space="preserve"> Model added a constraint to account for the variable returns to scale. The value </w:t>
      </w:r>
      <w:r w:rsidRPr="00265220">
        <w:rPr>
          <w:rFonts w:ascii="Times New Roman" w:hAnsi="Times New Roman" w:cs="Times New Roman"/>
          <w:sz w:val="24"/>
          <w:szCs w:val="24"/>
        </w:rPr>
        <w:object w:dxaOrig="900" w:dyaOrig="700">
          <v:shape id="_x0000_i1103" type="#_x0000_t75" style="width:44.25pt;height:36pt" o:ole="">
            <v:imagedata r:id="rId172" o:title=""/>
          </v:shape>
          <o:OLEObject Type="Embed" ProgID="Unknown" ShapeID="_x0000_i1103" DrawAspect="Content" ObjectID="_1589370905" r:id="rId173"/>
        </w:object>
      </w:r>
      <w:r w:rsidRPr="00265220">
        <w:rPr>
          <w:rFonts w:ascii="Times New Roman" w:hAnsi="Times New Roman" w:cs="Times New Roman"/>
          <w:kern w:val="28"/>
          <w:sz w:val="24"/>
          <w:szCs w:val="24"/>
        </w:rPr>
        <w:t>is added as additional constraints to the CCR model. According to Cooper, Seiford and Tone (2000), and Zhu (2003), the input-oriented model is summed up to take this form:</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sz w:val="24"/>
          <w:szCs w:val="24"/>
        </w:rPr>
        <w:object w:dxaOrig="4700" w:dyaOrig="3320">
          <v:shape id="_x0000_i1104" type="#_x0000_t75" style="width:237.75pt;height:165.75pt" o:ole="">
            <v:imagedata r:id="rId174" o:title=""/>
          </v:shape>
          <o:OLEObject Type="Embed" ProgID="Unknown" ShapeID="_x0000_i1104" DrawAspect="Content" ObjectID="_1589370906" r:id="rId175"/>
        </w:object>
      </w:r>
    </w:p>
    <w:p w:rsidR="004D210A" w:rsidRDefault="004D210A"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kern w:val="28"/>
          <w:sz w:val="24"/>
          <w:szCs w:val="24"/>
        </w:rPr>
      </w:pPr>
      <w:r w:rsidRPr="00265220">
        <w:rPr>
          <w:rFonts w:ascii="Times New Roman" w:hAnsi="Times New Roman" w:cs="Times New Roman"/>
          <w:kern w:val="28"/>
          <w:sz w:val="24"/>
          <w:szCs w:val="24"/>
        </w:rPr>
        <w:t xml:space="preserve">Where </w:t>
      </w:r>
      <w:r w:rsidRPr="00265220">
        <w:rPr>
          <w:rFonts w:ascii="Times New Roman" w:hAnsi="Times New Roman" w:cs="Times New Roman"/>
          <w:sz w:val="24"/>
          <w:szCs w:val="24"/>
        </w:rPr>
        <w:object w:dxaOrig="279" w:dyaOrig="320">
          <v:shape id="_x0000_i1105" type="#_x0000_t75" style="width:14.25pt;height:14.25pt" o:ole="">
            <v:imagedata r:id="rId176" o:title=""/>
          </v:shape>
          <o:OLEObject Type="Embed" ProgID="Unknown" ShapeID="_x0000_i1105" DrawAspect="Content" ObjectID="_1589370907" r:id="rId177"/>
        </w:object>
      </w:r>
      <w:r w:rsidRPr="00265220">
        <w:rPr>
          <w:rFonts w:ascii="Times New Roman" w:hAnsi="Times New Roman" w:cs="Times New Roman"/>
          <w:kern w:val="28"/>
          <w:sz w:val="24"/>
          <w:szCs w:val="24"/>
        </w:rPr>
        <w:t xml:space="preserve">represents the input-oriented </w:t>
      </w:r>
      <w:r w:rsidR="009451A4">
        <w:rPr>
          <w:rFonts w:ascii="Times New Roman" w:hAnsi="Times New Roman" w:cs="Times New Roman"/>
          <w:kern w:val="28"/>
          <w:sz w:val="24"/>
          <w:szCs w:val="24"/>
        </w:rPr>
        <w:t>efficiency score for a decision-</w:t>
      </w:r>
      <w:r w:rsidRPr="00265220">
        <w:rPr>
          <w:rFonts w:ascii="Times New Roman" w:hAnsi="Times New Roman" w:cs="Times New Roman"/>
          <w:kern w:val="28"/>
          <w:sz w:val="24"/>
          <w:szCs w:val="24"/>
        </w:rPr>
        <w:t xml:space="preserve">making unit (DMU). It therefore suggests that if </w:t>
      </w:r>
      <w:r w:rsidRPr="00265220">
        <w:rPr>
          <w:rFonts w:ascii="Times New Roman" w:hAnsi="Times New Roman" w:cs="Times New Roman"/>
          <w:sz w:val="24"/>
          <w:szCs w:val="24"/>
        </w:rPr>
        <w:object w:dxaOrig="620" w:dyaOrig="320">
          <v:shape id="_x0000_i1106" type="#_x0000_t75" style="width:27.75pt;height:14.25pt" o:ole="">
            <v:imagedata r:id="rId178" o:title=""/>
          </v:shape>
          <o:OLEObject Type="Embed" ProgID="Unknown" ShapeID="_x0000_i1106" DrawAspect="Content" ObjectID="_1589370908" r:id="rId179"/>
        </w:object>
      </w:r>
      <w:r w:rsidRPr="00265220">
        <w:rPr>
          <w:rFonts w:ascii="Times New Roman" w:hAnsi="Times New Roman" w:cs="Times New Roman"/>
          <w:sz w:val="24"/>
          <w:szCs w:val="24"/>
        </w:rPr>
        <w:t xml:space="preserve">, </w:t>
      </w:r>
      <w:r w:rsidRPr="00265220">
        <w:rPr>
          <w:rFonts w:ascii="Times New Roman" w:hAnsi="Times New Roman" w:cs="Times New Roman"/>
          <w:kern w:val="28"/>
          <w:sz w:val="24"/>
          <w:szCs w:val="24"/>
        </w:rPr>
        <w:t xml:space="preserve">then the current input level cannot be reduced proportionally. This indicates that Decision Making Unit being assessed is on the frontier, otherwise, if </w:t>
      </w:r>
      <w:r w:rsidRPr="00265220">
        <w:rPr>
          <w:rFonts w:ascii="Times New Roman" w:hAnsi="Times New Roman" w:cs="Times New Roman"/>
          <w:sz w:val="24"/>
          <w:szCs w:val="24"/>
        </w:rPr>
        <w:object w:dxaOrig="600" w:dyaOrig="320">
          <v:shape id="_x0000_i1107" type="#_x0000_t75" style="width:29.25pt;height:14.25pt" o:ole="">
            <v:imagedata r:id="rId180" o:title=""/>
          </v:shape>
          <o:OLEObject Type="Embed" ProgID="Unknown" ShapeID="_x0000_i1107" DrawAspect="Content" ObjectID="_1589370909" r:id="rId181"/>
        </w:object>
      </w:r>
      <w:r w:rsidRPr="00265220">
        <w:rPr>
          <w:rFonts w:ascii="Times New Roman" w:hAnsi="Times New Roman" w:cs="Times New Roman"/>
          <w:kern w:val="28"/>
          <w:sz w:val="24"/>
          <w:szCs w:val="24"/>
        </w:rPr>
        <w:t xml:space="preserve"> then DMU is dominated by the frontier. </w:t>
      </w:r>
    </w:p>
    <w:p w:rsidR="004D210A" w:rsidRPr="004D210A" w:rsidRDefault="004D210A" w:rsidP="00265220">
      <w:pPr>
        <w:pStyle w:val="Heading4"/>
        <w:spacing w:after="240"/>
        <w:rPr>
          <w:rFonts w:ascii="Times New Roman" w:hAnsi="Times New Roman" w:cs="Times New Roman"/>
          <w:b/>
          <w:i w:val="0"/>
          <w:color w:val="auto"/>
          <w:sz w:val="2"/>
          <w:szCs w:val="24"/>
        </w:rPr>
      </w:pPr>
      <w:bookmarkStart w:id="86" w:name="_Toc514203682"/>
      <w:bookmarkStart w:id="87" w:name="_Toc514204439"/>
    </w:p>
    <w:p w:rsidR="00265220" w:rsidRPr="004D210A" w:rsidRDefault="00265220" w:rsidP="00265220">
      <w:pPr>
        <w:pStyle w:val="Heading4"/>
        <w:spacing w:after="240"/>
        <w:rPr>
          <w:rFonts w:ascii="Times New Roman" w:hAnsi="Times New Roman" w:cs="Times New Roman"/>
          <w:b/>
          <w:i w:val="0"/>
          <w:color w:val="auto"/>
          <w:sz w:val="24"/>
          <w:szCs w:val="24"/>
        </w:rPr>
      </w:pPr>
      <w:r w:rsidRPr="004D210A">
        <w:rPr>
          <w:rFonts w:ascii="Times New Roman" w:hAnsi="Times New Roman" w:cs="Times New Roman"/>
          <w:b/>
          <w:i w:val="0"/>
          <w:color w:val="auto"/>
          <w:sz w:val="24"/>
          <w:szCs w:val="24"/>
        </w:rPr>
        <w:t>2.3.7</w:t>
      </w:r>
      <w:r w:rsidRPr="004D210A">
        <w:rPr>
          <w:rFonts w:ascii="Times New Roman" w:hAnsi="Times New Roman" w:cs="Times New Roman"/>
          <w:b/>
          <w:i w:val="0"/>
          <w:color w:val="auto"/>
          <w:sz w:val="24"/>
          <w:szCs w:val="24"/>
        </w:rPr>
        <w:tab/>
        <w:t>Shape of the Production Possibility set for DEA</w:t>
      </w:r>
      <w:bookmarkEnd w:id="86"/>
      <w:bookmarkEnd w:id="87"/>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There are two shapes of the production possibility set for DEA. These include the constant return to scale and the variable return to scale</w:t>
      </w:r>
    </w:p>
    <w:p w:rsidR="00265220" w:rsidRPr="004D210A" w:rsidRDefault="00265220" w:rsidP="00265220">
      <w:pPr>
        <w:pStyle w:val="Heading5"/>
        <w:spacing w:after="240"/>
        <w:rPr>
          <w:rFonts w:ascii="Times New Roman" w:hAnsi="Times New Roman"/>
          <w:b/>
          <w:color w:val="auto"/>
          <w:sz w:val="24"/>
          <w:szCs w:val="24"/>
        </w:rPr>
      </w:pPr>
      <w:bookmarkStart w:id="88" w:name="_Toc514203683"/>
      <w:bookmarkStart w:id="89" w:name="_Toc514204440"/>
      <w:r w:rsidRPr="004D210A">
        <w:rPr>
          <w:rFonts w:ascii="Times New Roman" w:hAnsi="Times New Roman"/>
          <w:b/>
          <w:color w:val="auto"/>
          <w:sz w:val="24"/>
          <w:szCs w:val="24"/>
        </w:rPr>
        <w:t>2.3.7a. The Constant Returns to Scale Model (CRS)</w:t>
      </w:r>
      <w:bookmarkEnd w:id="88"/>
      <w:bookmarkEnd w:id="89"/>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Constant return to scale occurs when increasing the number of inputs leads to an equivalent increase in the output. In explaining the constant return to scale, let us assume there is data on K inputs and M outputs on each of N firms or </w:t>
      </w:r>
      <w:r w:rsidR="004D210A" w:rsidRPr="00265220">
        <w:rPr>
          <w:rFonts w:ascii="Times New Roman" w:hAnsi="Times New Roman" w:cs="Times New Roman"/>
          <w:sz w:val="24"/>
          <w:szCs w:val="24"/>
        </w:rPr>
        <w:t>Decision-Making</w:t>
      </w:r>
      <w:r w:rsidRPr="00265220">
        <w:rPr>
          <w:rFonts w:ascii="Times New Roman" w:hAnsi="Times New Roman" w:cs="Times New Roman"/>
          <w:sz w:val="24"/>
          <w:szCs w:val="24"/>
        </w:rPr>
        <w:t xml:space="preserve"> Units (DMUs).  For the i-th DMU these are represented by the vectors </w:t>
      </w:r>
      <w:r w:rsidRPr="00265220">
        <w:rPr>
          <w:rFonts w:ascii="Times New Roman" w:hAnsi="Times New Roman" w:cs="Times New Roman"/>
          <w:sz w:val="24"/>
          <w:szCs w:val="24"/>
        </w:rPr>
        <w:object w:dxaOrig="240" w:dyaOrig="360">
          <v:shape id="_x0000_i1108" type="#_x0000_t75" style="width:14.25pt;height:21.75pt" o:ole="">
            <v:imagedata r:id="rId182" o:title=""/>
          </v:shape>
          <o:OLEObject Type="Embed" ProgID="Unknown" ShapeID="_x0000_i1108" DrawAspect="Content" ObjectID="_1589370910" r:id="rId183"/>
        </w:object>
      </w:r>
      <w:r w:rsidRPr="00265220">
        <w:rPr>
          <w:rFonts w:ascii="Times New Roman" w:hAnsi="Times New Roman" w:cs="Times New Roman"/>
          <w:sz w:val="24"/>
          <w:szCs w:val="24"/>
        </w:rPr>
        <w:t xml:space="preserve">and </w:t>
      </w:r>
      <w:r w:rsidRPr="00265220">
        <w:rPr>
          <w:rFonts w:ascii="Times New Roman" w:hAnsi="Times New Roman" w:cs="Times New Roman"/>
          <w:sz w:val="24"/>
          <w:szCs w:val="24"/>
        </w:rPr>
        <w:object w:dxaOrig="240" w:dyaOrig="360">
          <v:shape id="_x0000_i1109" type="#_x0000_t75" style="width:14.25pt;height:21.75pt" o:ole="">
            <v:imagedata r:id="rId184" o:title=""/>
          </v:shape>
          <o:OLEObject Type="Embed" ProgID="Unknown" ShapeID="_x0000_i1109" DrawAspect="Content" ObjectID="_1589370911" r:id="rId185"/>
        </w:object>
      </w:r>
      <w:r w:rsidRPr="00265220">
        <w:rPr>
          <w:rFonts w:ascii="Times New Roman" w:hAnsi="Times New Roman" w:cs="Times New Roman"/>
          <w:sz w:val="24"/>
          <w:szCs w:val="24"/>
        </w:rPr>
        <w:t xml:space="preserve">, respectively. The KxN input matrix, X and the MxN output matrix, Y, represent the data of all N DMU’s. The purpose of DEA is to construct a non-parametric envelopment frontier over the data points such that all observed points lie on or below the production frontier. For the simple example of an industry where one output is produced using two inputs, it can be visualized as a number of intersecting planes forming a </w:t>
      </w:r>
      <w:r w:rsidR="004D210A" w:rsidRPr="00265220">
        <w:rPr>
          <w:rFonts w:ascii="Times New Roman" w:hAnsi="Times New Roman" w:cs="Times New Roman"/>
          <w:sz w:val="24"/>
          <w:szCs w:val="24"/>
        </w:rPr>
        <w:t>tight-fitting</w:t>
      </w:r>
      <w:r w:rsidRPr="00265220">
        <w:rPr>
          <w:rFonts w:ascii="Times New Roman" w:hAnsi="Times New Roman" w:cs="Times New Roman"/>
          <w:sz w:val="24"/>
          <w:szCs w:val="24"/>
        </w:rPr>
        <w:t xml:space="preserve"> cover over a scatter of points in three-dimensional space. Given the CRS assumption, this can also be represented by a unit isoquant in input/input space. The best way to introduce DEA is via the ratio form. For each DMU we </w:t>
      </w:r>
      <w:r w:rsidRPr="00265220">
        <w:rPr>
          <w:rFonts w:ascii="Times New Roman" w:hAnsi="Times New Roman" w:cs="Times New Roman"/>
          <w:sz w:val="24"/>
          <w:szCs w:val="24"/>
        </w:rPr>
        <w:lastRenderedPageBreak/>
        <w:t xml:space="preserve">would like to obtain a measure of the ratio of all outputs over all inputs, such as </w:t>
      </w:r>
      <w:r w:rsidRPr="00265220">
        <w:rPr>
          <w:rFonts w:ascii="Times New Roman" w:hAnsi="Times New Roman" w:cs="Times New Roman"/>
          <w:sz w:val="24"/>
          <w:szCs w:val="24"/>
        </w:rPr>
        <w:object w:dxaOrig="460" w:dyaOrig="720">
          <v:shape id="_x0000_i1110" type="#_x0000_t75" style="width:21.75pt;height:36pt" o:ole="">
            <v:imagedata r:id="rId186" o:title=""/>
          </v:shape>
          <o:OLEObject Type="Embed" ProgID="Unknown" ShapeID="_x0000_i1110" DrawAspect="Content" ObjectID="_1589370912" r:id="rId187"/>
        </w:object>
      </w:r>
      <w:r w:rsidRPr="00265220">
        <w:rPr>
          <w:rFonts w:ascii="Times New Roman" w:hAnsi="Times New Roman" w:cs="Times New Roman"/>
          <w:sz w:val="24"/>
          <w:szCs w:val="24"/>
        </w:rPr>
        <w:t>, where</w:t>
      </w:r>
      <w:r w:rsidRPr="00265220">
        <w:rPr>
          <w:rFonts w:ascii="Times New Roman" w:hAnsi="Times New Roman" w:cs="Times New Roman"/>
          <w:sz w:val="24"/>
          <w:szCs w:val="24"/>
        </w:rPr>
        <w:object w:dxaOrig="200" w:dyaOrig="220">
          <v:shape id="_x0000_i1111" type="#_x0000_t75" style="width:8.25pt;height:14.25pt" o:ole="">
            <v:imagedata r:id="rId188" o:title=""/>
          </v:shape>
          <o:OLEObject Type="Embed" ProgID="Unknown" ShapeID="_x0000_i1111" DrawAspect="Content" ObjectID="_1589370913" r:id="rId189"/>
        </w:object>
      </w:r>
      <w:r w:rsidRPr="00265220">
        <w:rPr>
          <w:rFonts w:ascii="Times New Roman" w:hAnsi="Times New Roman" w:cs="Times New Roman"/>
          <w:sz w:val="24"/>
          <w:szCs w:val="24"/>
        </w:rPr>
        <w:t xml:space="preserve"> is an M x 1 vector of output weights and </w:t>
      </w:r>
      <w:r w:rsidRPr="00265220">
        <w:rPr>
          <w:rFonts w:ascii="Times New Roman" w:hAnsi="Times New Roman" w:cs="Times New Roman"/>
          <w:sz w:val="24"/>
          <w:szCs w:val="24"/>
        </w:rPr>
        <w:object w:dxaOrig="180" w:dyaOrig="220">
          <v:shape id="_x0000_i1112" type="#_x0000_t75" style="width:6.75pt;height:14.25pt" o:ole="">
            <v:imagedata r:id="rId190" o:title=""/>
          </v:shape>
          <o:OLEObject Type="Embed" ProgID="Unknown" ShapeID="_x0000_i1112" DrawAspect="Content" ObjectID="_1589370914" r:id="rId191"/>
        </w:object>
      </w:r>
      <w:r w:rsidRPr="00265220">
        <w:rPr>
          <w:rFonts w:ascii="Times New Roman" w:hAnsi="Times New Roman" w:cs="Times New Roman"/>
          <w:sz w:val="24"/>
          <w:szCs w:val="24"/>
        </w:rPr>
        <w:t xml:space="preserve"> is a K x 1 vector of input weights. To select optimal weights, the constant return to scale measure is specify in a mathematical programming problem form 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r>
      <w:r w:rsidRPr="00265220">
        <w:rPr>
          <w:rFonts w:ascii="Times New Roman" w:hAnsi="Times New Roman" w:cs="Times New Roman"/>
          <w:sz w:val="24"/>
          <w:szCs w:val="24"/>
        </w:rPr>
        <w:object w:dxaOrig="3680" w:dyaOrig="2200">
          <v:shape id="_x0000_i1113" type="#_x0000_t75" style="width:180pt;height:108pt" o:ole="">
            <v:imagedata r:id="rId192" o:title=""/>
          </v:shape>
          <o:OLEObject Type="Embed" ProgID="Unknown" ShapeID="_x0000_i1113" DrawAspect="Content" ObjectID="_1589370915" r:id="rId193"/>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The above involves finding values for </w:t>
      </w:r>
      <w:r w:rsidRPr="00265220">
        <w:rPr>
          <w:rFonts w:ascii="Times New Roman" w:hAnsi="Times New Roman" w:cs="Times New Roman"/>
          <w:sz w:val="24"/>
          <w:szCs w:val="24"/>
        </w:rPr>
        <w:object w:dxaOrig="200" w:dyaOrig="220">
          <v:shape id="_x0000_i1114" type="#_x0000_t75" style="width:8.25pt;height:14.25pt" o:ole="">
            <v:imagedata r:id="rId194" o:title=""/>
          </v:shape>
          <o:OLEObject Type="Embed" ProgID="Unknown" ShapeID="_x0000_i1114" DrawAspect="Content" ObjectID="_1589370916" r:id="rId195"/>
        </w:object>
      </w:r>
      <w:r w:rsidRPr="00265220">
        <w:rPr>
          <w:rFonts w:ascii="Times New Roman" w:hAnsi="Times New Roman" w:cs="Times New Roman"/>
          <w:sz w:val="24"/>
          <w:szCs w:val="24"/>
        </w:rPr>
        <w:t xml:space="preserve"> and </w:t>
      </w:r>
      <w:r w:rsidRPr="00265220">
        <w:rPr>
          <w:rFonts w:ascii="Times New Roman" w:hAnsi="Times New Roman" w:cs="Times New Roman"/>
          <w:sz w:val="24"/>
          <w:szCs w:val="24"/>
        </w:rPr>
        <w:object w:dxaOrig="180" w:dyaOrig="220">
          <v:shape id="_x0000_i1115" type="#_x0000_t75" style="width:6.75pt;height:14.25pt" o:ole="">
            <v:imagedata r:id="rId196" o:title=""/>
          </v:shape>
          <o:OLEObject Type="Embed" ProgID="Unknown" ShapeID="_x0000_i1115" DrawAspect="Content" ObjectID="_1589370917" r:id="rId197"/>
        </w:object>
      </w:r>
      <w:r w:rsidRPr="00265220">
        <w:rPr>
          <w:rFonts w:ascii="Times New Roman" w:hAnsi="Times New Roman" w:cs="Times New Roman"/>
          <w:sz w:val="24"/>
          <w:szCs w:val="24"/>
        </w:rPr>
        <w:t>, such that the efficiency measure of the i-th DMU is maximised, subject to the constraint that all efficiency measures must be less than or equal to one. However, in the literature, one problem with this particular ratio formulation of the constant return to scale is that it has an infinite number of solutions. In order to avoid this,</w:t>
      </w:r>
      <w:r w:rsidR="004D210A">
        <w:rPr>
          <w:rFonts w:ascii="Times New Roman" w:hAnsi="Times New Roman" w:cs="Times New Roman"/>
          <w:sz w:val="24"/>
          <w:szCs w:val="24"/>
        </w:rPr>
        <w:t xml:space="preserve"> </w:t>
      </w:r>
      <w:r w:rsidRPr="00265220">
        <w:rPr>
          <w:rFonts w:ascii="Times New Roman" w:hAnsi="Times New Roman" w:cs="Times New Roman"/>
          <w:sz w:val="24"/>
          <w:szCs w:val="24"/>
        </w:rPr>
        <w:t>one can impost the constraints</w:t>
      </w:r>
      <w:r w:rsidRPr="00265220">
        <w:rPr>
          <w:rFonts w:ascii="Times New Roman" w:hAnsi="Times New Roman" w:cs="Times New Roman"/>
          <w:sz w:val="24"/>
          <w:szCs w:val="24"/>
        </w:rPr>
        <w:object w:dxaOrig="720" w:dyaOrig="380">
          <v:shape id="_x0000_i1116" type="#_x0000_t75" style="width:36pt;height:21.75pt" o:ole="">
            <v:imagedata r:id="rId198" o:title=""/>
          </v:shape>
          <o:OLEObject Type="Embed" ProgID="Unknown" ShapeID="_x0000_i1116" DrawAspect="Content" ObjectID="_1589370918" r:id="rId199"/>
        </w:object>
      </w:r>
      <w:r w:rsidRPr="00265220">
        <w:rPr>
          <w:rFonts w:ascii="Times New Roman" w:hAnsi="Times New Roman" w:cs="Times New Roman"/>
          <w:sz w:val="24"/>
          <w:szCs w:val="24"/>
        </w:rPr>
        <w:t>. The inclusion of the constraint then allows the model to take the form this form:</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5100" w:dyaOrig="1640">
          <v:shape id="_x0000_i1117" type="#_x0000_t75" style="width:252pt;height:80.25pt" o:ole="">
            <v:imagedata r:id="rId200" o:title=""/>
          </v:shape>
          <o:OLEObject Type="Embed" ProgID="Unknown" ShapeID="_x0000_i1117" DrawAspect="Content" ObjectID="_1589370919" r:id="rId201"/>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Where the notation changes from u to µ and v reflects the transformation. This form is known as the multiplier</w:t>
      </w:r>
      <w:r w:rsidR="004D210A">
        <w:rPr>
          <w:rFonts w:ascii="Times New Roman" w:hAnsi="Times New Roman" w:cs="Times New Roman"/>
          <w:sz w:val="24"/>
          <w:szCs w:val="24"/>
        </w:rPr>
        <w:t xml:space="preserve"> </w:t>
      </w:r>
      <w:r w:rsidRPr="00265220">
        <w:rPr>
          <w:rFonts w:ascii="Times New Roman" w:hAnsi="Times New Roman" w:cs="Times New Roman"/>
          <w:sz w:val="24"/>
          <w:szCs w:val="24"/>
        </w:rPr>
        <w:t>form of the linear programming problem.</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Using the duality in linear programming, an equivalent envelopment form of this problem can be derived which takes the form:</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860" w:dyaOrig="1460">
          <v:shape id="_x0000_i1118" type="#_x0000_t75" style="width:194.25pt;height:1in" o:ole="">
            <v:imagedata r:id="rId202" o:title=""/>
          </v:shape>
          <o:OLEObject Type="Embed" ProgID="Unknown" ShapeID="_x0000_i1118" DrawAspect="Content" ObjectID="_1589370920" r:id="rId203"/>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Where </w:t>
      </w:r>
      <w:r w:rsidRPr="00265220">
        <w:rPr>
          <w:rFonts w:ascii="Times New Roman" w:hAnsi="Times New Roman" w:cs="Times New Roman"/>
          <w:sz w:val="24"/>
          <w:szCs w:val="24"/>
        </w:rPr>
        <w:object w:dxaOrig="200" w:dyaOrig="279">
          <v:shape id="_x0000_i1119" type="#_x0000_t75" style="width:8.25pt;height:14.25pt" o:ole="">
            <v:imagedata r:id="rId204" o:title=""/>
          </v:shape>
          <o:OLEObject Type="Embed" ProgID="Unknown" ShapeID="_x0000_i1119" DrawAspect="Content" ObjectID="_1589370921" r:id="rId205"/>
        </w:object>
      </w:r>
      <w:r w:rsidRPr="00265220">
        <w:rPr>
          <w:rFonts w:ascii="Times New Roman" w:hAnsi="Times New Roman" w:cs="Times New Roman"/>
          <w:sz w:val="24"/>
          <w:szCs w:val="24"/>
        </w:rPr>
        <w:t xml:space="preserve">is a scalar and λ is a N x 1 vector of </w:t>
      </w:r>
      <w:r w:rsidR="009451A4">
        <w:rPr>
          <w:rFonts w:ascii="Times New Roman" w:hAnsi="Times New Roman" w:cs="Times New Roman"/>
          <w:sz w:val="24"/>
          <w:szCs w:val="24"/>
        </w:rPr>
        <w:t>constant</w:t>
      </w:r>
      <w:r w:rsidRPr="00265220">
        <w:rPr>
          <w:rFonts w:ascii="Times New Roman" w:hAnsi="Times New Roman" w:cs="Times New Roman"/>
          <w:sz w:val="24"/>
          <w:szCs w:val="24"/>
        </w:rPr>
        <w:t xml:space="preserve"> This envelopment form involves fewer constraints than the multiplier form (K + M &lt; N + 1), and hence is generally the preferred form to solve the constant return to scale model. The value of </w:t>
      </w:r>
      <w:r w:rsidRPr="00265220">
        <w:rPr>
          <w:rFonts w:ascii="Times New Roman" w:hAnsi="Times New Roman" w:cs="Times New Roman"/>
          <w:sz w:val="24"/>
          <w:szCs w:val="24"/>
        </w:rPr>
        <w:object w:dxaOrig="200" w:dyaOrig="279">
          <v:shape id="_x0000_i1120" type="#_x0000_t75" style="width:8.25pt;height:14.25pt" o:ole="">
            <v:imagedata r:id="rId206" o:title=""/>
          </v:shape>
          <o:OLEObject Type="Embed" ProgID="Unknown" ShapeID="_x0000_i1120" DrawAspect="Content" ObjectID="_1589370922" r:id="rId207"/>
        </w:object>
      </w:r>
      <w:r w:rsidRPr="00265220">
        <w:rPr>
          <w:rFonts w:ascii="Times New Roman" w:hAnsi="Times New Roman" w:cs="Times New Roman"/>
          <w:sz w:val="24"/>
          <w:szCs w:val="24"/>
        </w:rPr>
        <w:t xml:space="preserve">obtained will be the efficiency score for the i-th DMU. It will satisfy </w:t>
      </w:r>
      <w:r w:rsidRPr="00265220">
        <w:rPr>
          <w:rFonts w:ascii="Times New Roman" w:hAnsi="Times New Roman" w:cs="Times New Roman"/>
          <w:sz w:val="24"/>
          <w:szCs w:val="24"/>
        </w:rPr>
        <w:object w:dxaOrig="200" w:dyaOrig="279">
          <v:shape id="_x0000_i1121" type="#_x0000_t75" style="width:8.25pt;height:14.25pt" o:ole="">
            <v:imagedata r:id="rId208" o:title=""/>
          </v:shape>
          <o:OLEObject Type="Embed" ProgID="Unknown" ShapeID="_x0000_i1121" DrawAspect="Content" ObjectID="_1589370923" r:id="rId209"/>
        </w:object>
      </w:r>
      <w:r w:rsidRPr="00265220">
        <w:rPr>
          <w:rFonts w:ascii="Times New Roman" w:hAnsi="Times New Roman" w:cs="Times New Roman"/>
          <w:sz w:val="24"/>
          <w:szCs w:val="24"/>
        </w:rPr>
        <w:t xml:space="preserve"> ≤ 1, with a value of 1 indicating a point on the frontier and hence a technical efficient DMU, according to the Farrell (1957) definition. In determining the value for that the linear programming problem must be solved N times, once for each DMU in the sample. A value of </w:t>
      </w:r>
      <w:r w:rsidRPr="00265220">
        <w:rPr>
          <w:rFonts w:ascii="Times New Roman" w:hAnsi="Times New Roman" w:cs="Times New Roman"/>
          <w:sz w:val="24"/>
          <w:szCs w:val="24"/>
        </w:rPr>
        <w:object w:dxaOrig="200" w:dyaOrig="279">
          <v:shape id="_x0000_i1122" type="#_x0000_t75" style="width:8.25pt;height:14.25pt" o:ole="">
            <v:imagedata r:id="rId210" o:title=""/>
          </v:shape>
          <o:OLEObject Type="Embed" ProgID="Unknown" ShapeID="_x0000_i1122" DrawAspect="Content" ObjectID="_1589370924" r:id="rId211"/>
        </w:object>
      </w:r>
      <w:r w:rsidRPr="00265220">
        <w:rPr>
          <w:rFonts w:ascii="Times New Roman" w:hAnsi="Times New Roman" w:cs="Times New Roman"/>
          <w:sz w:val="24"/>
          <w:szCs w:val="24"/>
        </w:rPr>
        <w:t xml:space="preserve"> is then obtained for each DMU. However, if </w:t>
      </w:r>
      <w:r w:rsidRPr="00265220">
        <w:rPr>
          <w:rFonts w:ascii="Times New Roman" w:hAnsi="Times New Roman" w:cs="Times New Roman"/>
          <w:sz w:val="24"/>
          <w:szCs w:val="24"/>
        </w:rPr>
        <w:object w:dxaOrig="200" w:dyaOrig="279">
          <v:shape id="_x0000_i1123" type="#_x0000_t75" style="width:8.25pt;height:14.25pt" o:ole="">
            <v:imagedata r:id="rId212" o:title=""/>
          </v:shape>
          <o:OLEObject Type="Embed" ProgID="Unknown" ShapeID="_x0000_i1123" DrawAspect="Content" ObjectID="_1589370925" r:id="rId213"/>
        </w:object>
      </w:r>
      <w:r w:rsidRPr="00265220">
        <w:rPr>
          <w:rFonts w:ascii="Times New Roman" w:hAnsi="Times New Roman" w:cs="Times New Roman"/>
          <w:sz w:val="24"/>
          <w:szCs w:val="24"/>
        </w:rPr>
        <w:t>&lt;1 then such service unit is not efficient.</w:t>
      </w:r>
    </w:p>
    <w:p w:rsidR="00265220" w:rsidRPr="00265220" w:rsidRDefault="00265220" w:rsidP="00265220">
      <w:pPr>
        <w:spacing w:after="240" w:line="360" w:lineRule="auto"/>
        <w:jc w:val="both"/>
        <w:rPr>
          <w:rFonts w:ascii="Times New Roman" w:hAnsi="Times New Roman" w:cs="Times New Roman"/>
          <w:sz w:val="24"/>
          <w:szCs w:val="24"/>
        </w:rPr>
      </w:pPr>
    </w:p>
    <w:p w:rsidR="00265220" w:rsidRPr="004D210A" w:rsidRDefault="00265220" w:rsidP="00265220">
      <w:pPr>
        <w:pStyle w:val="Heading5"/>
        <w:spacing w:after="240"/>
        <w:rPr>
          <w:rFonts w:ascii="Times New Roman" w:hAnsi="Times New Roman"/>
          <w:b/>
          <w:color w:val="auto"/>
          <w:sz w:val="24"/>
          <w:szCs w:val="24"/>
        </w:rPr>
      </w:pPr>
      <w:bookmarkStart w:id="90" w:name="_Toc514203684"/>
      <w:bookmarkStart w:id="91" w:name="_Toc514204441"/>
      <w:r w:rsidRPr="004D210A">
        <w:rPr>
          <w:rFonts w:ascii="Times New Roman" w:hAnsi="Times New Roman"/>
          <w:b/>
          <w:color w:val="auto"/>
          <w:sz w:val="24"/>
          <w:szCs w:val="24"/>
        </w:rPr>
        <w:t>2.3.7b.</w:t>
      </w:r>
      <w:r w:rsidRPr="004D210A">
        <w:rPr>
          <w:rFonts w:ascii="Times New Roman" w:hAnsi="Times New Roman"/>
          <w:b/>
          <w:color w:val="auto"/>
          <w:sz w:val="24"/>
          <w:szCs w:val="24"/>
        </w:rPr>
        <w:tab/>
        <w:t>The Variable Returns to Scale Model (VRS) and Scale Efficiencies</w:t>
      </w:r>
      <w:bookmarkEnd w:id="90"/>
      <w:bookmarkEnd w:id="91"/>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CRS assumption is only appropriate when all DMU’s are operating at an optimal scale (i.e. one corresponding to the flat portion of the LRAC curve). Imperfect competition, constraints on finance and others, may cause a DMU not to be operating at optimal scale, thus justifying Banker, Charnes and Cooper (1984) suggestion of an extension of the CRS DEA model to account for variable returns to scale (VRS) situations. The use of the CRS specification when not all DMU’s are operating at the optimal scale will result in measure of TE which is confounded by scale efficiencies(SE). The use of the VRS specification will permit the calculation of TE devoid of these SE effects.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CRS linear programming problem can be easily modified to account for VRS by adding the convexity constraint: N1’ λ = 1 to provide:</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220" w:dyaOrig="2200">
          <v:shape id="_x0000_i1124" type="#_x0000_t75" style="width:158.25pt;height:108pt" o:ole="">
            <v:imagedata r:id="rId214" o:title=""/>
          </v:shape>
          <o:OLEObject Type="Embed" ProgID="Unknown" ShapeID="_x0000_i1124" DrawAspect="Content" ObjectID="_1589370926" r:id="rId215"/>
        </w:object>
      </w:r>
      <w:r w:rsidRPr="00265220">
        <w:rPr>
          <w:rFonts w:ascii="Times New Roman" w:hAnsi="Times New Roman" w:cs="Times New Roman"/>
          <w:sz w:val="24"/>
          <w:szCs w:val="24"/>
        </w:rPr>
        <w:tab/>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Where N1 is an N x 1 vector of ones. This approach forms a convex hull of intersecting planes which envelope the data points more tightly than the CRS conical hull and thus provides technical efficiency scores which are greater than or equal to those obtained using the CRS model.</w:t>
      </w:r>
    </w:p>
    <w:p w:rsidR="00265220" w:rsidRPr="00265220" w:rsidRDefault="00265220" w:rsidP="00265220">
      <w:pPr>
        <w:pStyle w:val="Heading3"/>
        <w:spacing w:after="240"/>
        <w:rPr>
          <w:color w:val="auto"/>
          <w:szCs w:val="24"/>
        </w:rPr>
      </w:pPr>
      <w:bookmarkStart w:id="92" w:name="_Toc514203685"/>
      <w:bookmarkStart w:id="93" w:name="_Toc514204442"/>
      <w:r w:rsidRPr="00265220">
        <w:rPr>
          <w:color w:val="auto"/>
          <w:szCs w:val="24"/>
        </w:rPr>
        <w:lastRenderedPageBreak/>
        <w:t>2.4</w:t>
      </w:r>
      <w:r w:rsidRPr="00265220">
        <w:rPr>
          <w:color w:val="auto"/>
          <w:szCs w:val="24"/>
        </w:rPr>
        <w:tab/>
        <w:t>The Malmquist Productivity Index</w:t>
      </w:r>
      <w:bookmarkEnd w:id="92"/>
      <w:bookmarkEnd w:id="93"/>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theoretical grounds of the Malmquist index originated in 1953 from Sten Malmquist who introduce this productivity index after whom it is also named. The Malmquist index, often referred to as productivity index, has to do with the production function or a function of maximum possible production using inputs (labour and capital). The Malmquist index is introduced by Caves, Christensen and Diewert (1982). </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eastAsia="Calibri" w:hAnsi="Times New Roman" w:cs="Times New Roman"/>
          <w:sz w:val="24"/>
          <w:szCs w:val="24"/>
        </w:rPr>
        <w:t xml:space="preserve">The Malmquist productivity index is largely used to measure efficiency and productivity changes in the health sector. </w:t>
      </w:r>
      <w:r w:rsidRPr="00265220">
        <w:rPr>
          <w:rFonts w:ascii="Times New Roman" w:hAnsi="Times New Roman" w:cs="Times New Roman"/>
          <w:sz w:val="24"/>
          <w:szCs w:val="24"/>
        </w:rPr>
        <w:t>The purposes of measuring productivity growth in any organization include: (i). tracing effects of technological changeon hospital outputs resulting from application of new scientific and technical knowledge, tools, products</w:t>
      </w:r>
      <w:r w:rsidR="004D210A">
        <w:rPr>
          <w:rFonts w:ascii="Times New Roman" w:hAnsi="Times New Roman" w:cs="Times New Roman"/>
          <w:sz w:val="24"/>
          <w:szCs w:val="24"/>
        </w:rPr>
        <w:t xml:space="preserve"> </w:t>
      </w:r>
      <w:r w:rsidRPr="00265220">
        <w:rPr>
          <w:rFonts w:ascii="Times New Roman" w:hAnsi="Times New Roman" w:cs="Times New Roman"/>
          <w:sz w:val="24"/>
          <w:szCs w:val="24"/>
        </w:rPr>
        <w:t>and techniques in the provision of health services; (ii). identifying changes in efficiency – extent to</w:t>
      </w:r>
      <w:r w:rsidR="004D210A">
        <w:rPr>
          <w:rFonts w:ascii="Times New Roman" w:hAnsi="Times New Roman" w:cs="Times New Roman"/>
          <w:sz w:val="24"/>
          <w:szCs w:val="24"/>
        </w:rPr>
        <w:t xml:space="preserve"> </w:t>
      </w:r>
      <w:r w:rsidRPr="00265220">
        <w:rPr>
          <w:rFonts w:ascii="Times New Roman" w:hAnsi="Times New Roman" w:cs="Times New Roman"/>
          <w:sz w:val="24"/>
          <w:szCs w:val="24"/>
        </w:rPr>
        <w:t>which hospitals achieve the maximum amount of health service output with current technology and a</w:t>
      </w:r>
      <w:r w:rsidR="004D210A">
        <w:rPr>
          <w:rFonts w:ascii="Times New Roman" w:hAnsi="Times New Roman" w:cs="Times New Roman"/>
          <w:sz w:val="24"/>
          <w:szCs w:val="24"/>
        </w:rPr>
        <w:t xml:space="preserve"> </w:t>
      </w:r>
      <w:r w:rsidRPr="00265220">
        <w:rPr>
          <w:rFonts w:ascii="Times New Roman" w:hAnsi="Times New Roman" w:cs="Times New Roman"/>
          <w:sz w:val="24"/>
          <w:szCs w:val="24"/>
        </w:rPr>
        <w:t>given amount of inputs over a period of time; (iii). identifying real cost savings in hospital health services production; and (iv) benchmarking hospital health service production processes (OECD, 2001).</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defining the Malmquist productivity index,</w:t>
      </w:r>
      <w:r w:rsidR="002577A1">
        <w:rPr>
          <w:rFonts w:ascii="Times New Roman" w:hAnsi="Times New Roman" w:cs="Times New Roman"/>
          <w:sz w:val="24"/>
          <w:szCs w:val="24"/>
        </w:rPr>
        <w:t xml:space="preserve"> </w:t>
      </w:r>
      <w:r w:rsidRPr="00265220">
        <w:rPr>
          <w:rFonts w:ascii="Times New Roman" w:hAnsi="Times New Roman" w:cs="Times New Roman"/>
          <w:sz w:val="24"/>
          <w:szCs w:val="24"/>
        </w:rPr>
        <w:t xml:space="preserve">in order to measure productivity change and its components we assume that the technology of producing hospital service can be characterized by the production set </w:t>
      </w:r>
      <w:r w:rsidRPr="00265220">
        <w:rPr>
          <w:rFonts w:ascii="Times New Roman" w:hAnsi="Times New Roman" w:cs="Times New Roman"/>
          <w:sz w:val="24"/>
          <w:szCs w:val="24"/>
        </w:rPr>
        <w:object w:dxaOrig="279" w:dyaOrig="320">
          <v:shape id="_x0000_i1125" type="#_x0000_t75" style="width:14.25pt;height:14.25pt" o:ole="">
            <v:imagedata r:id="rId216" o:title=""/>
          </v:shape>
          <o:OLEObject Type="Embed" ProgID="Unknown" ShapeID="_x0000_i1125" DrawAspect="Content" ObjectID="_1589370927" r:id="rId217"/>
        </w:object>
      </w:r>
      <w:r w:rsidRPr="00265220">
        <w:rPr>
          <w:rFonts w:ascii="Times New Roman" w:hAnsi="Times New Roman" w:cs="Times New Roman"/>
          <w:sz w:val="24"/>
          <w:szCs w:val="24"/>
        </w:rPr>
        <w:t xml:space="preserve">which models the transformation of inputs </w:t>
      </w:r>
      <w:r w:rsidRPr="00265220">
        <w:rPr>
          <w:rFonts w:ascii="Times New Roman" w:hAnsi="Times New Roman" w:cs="Times New Roman"/>
          <w:sz w:val="24"/>
          <w:szCs w:val="24"/>
        </w:rPr>
        <w:object w:dxaOrig="780" w:dyaOrig="380">
          <v:shape id="_x0000_i1126" type="#_x0000_t75" style="width:36pt;height:21.75pt" o:ole="">
            <v:imagedata r:id="rId218" o:title=""/>
          </v:shape>
          <o:OLEObject Type="Embed" ProgID="Unknown" ShapeID="_x0000_i1126" DrawAspect="Content" ObjectID="_1589370928" r:id="rId219"/>
        </w:object>
      </w:r>
      <w:r w:rsidRPr="00265220">
        <w:rPr>
          <w:rFonts w:ascii="Times New Roman" w:hAnsi="Times New Roman" w:cs="Times New Roman"/>
          <w:sz w:val="24"/>
          <w:szCs w:val="24"/>
        </w:rPr>
        <w:t xml:space="preserve">into outputs </w:t>
      </w:r>
      <w:r w:rsidRPr="00265220">
        <w:rPr>
          <w:rFonts w:ascii="Times New Roman" w:hAnsi="Times New Roman" w:cs="Times New Roman"/>
          <w:sz w:val="24"/>
          <w:szCs w:val="24"/>
        </w:rPr>
        <w:object w:dxaOrig="820" w:dyaOrig="380">
          <v:shape id="_x0000_i1127" type="#_x0000_t75" style="width:44.25pt;height:21.75pt" o:ole="">
            <v:imagedata r:id="rId220" o:title=""/>
          </v:shape>
          <o:OLEObject Type="Embed" ProgID="Unknown" ShapeID="_x0000_i1127" DrawAspect="Content" ObjectID="_1589370929" r:id="rId221"/>
        </w:object>
      </w:r>
      <w:r w:rsidRPr="00265220">
        <w:rPr>
          <w:rFonts w:ascii="Times New Roman" w:hAnsi="Times New Roman" w:cs="Times New Roman"/>
          <w:sz w:val="24"/>
          <w:szCs w:val="24"/>
        </w:rPr>
        <w:t xml:space="preserve">at time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and is defined as: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b/>
      </w:r>
      <w:r w:rsidRPr="00265220">
        <w:rPr>
          <w:rFonts w:ascii="Times New Roman" w:hAnsi="Times New Roman" w:cs="Times New Roman"/>
          <w:sz w:val="24"/>
          <w:szCs w:val="24"/>
        </w:rPr>
        <w:object w:dxaOrig="5000" w:dyaOrig="380">
          <v:shape id="_x0000_i1128" type="#_x0000_t75" style="width:252pt;height:21.75pt" o:ole="">
            <v:imagedata r:id="rId222" o:title=""/>
          </v:shape>
          <o:OLEObject Type="Embed" ProgID="Unknown" ShapeID="_x0000_i1128" DrawAspect="Content" ObjectID="_1589370930" r:id="rId223"/>
        </w:objec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That is, the technology consists of the set of all feasible input/output factors.  Also assume that hospitals face a fixed quantity of inputs under the global budget and subject to this resource constraint a hospital manager must decide how many patients to treat. This would imply that productivity and efficiency measurement must consider the extent to which outputs can be expanded without altering the quantity of inputs (Jacobs,</w:t>
      </w:r>
      <w:r w:rsidR="009451A4">
        <w:rPr>
          <w:rFonts w:ascii="Times New Roman" w:hAnsi="Times New Roman" w:cs="Times New Roman"/>
          <w:sz w:val="24"/>
          <w:szCs w:val="24"/>
        </w:rPr>
        <w:t xml:space="preserve"> Peter &amp; Andrew 2006). Shepherd</w:t>
      </w:r>
      <w:r w:rsidR="009451A4" w:rsidRPr="00265220">
        <w:rPr>
          <w:rFonts w:ascii="Times New Roman" w:hAnsi="Times New Roman" w:cs="Times New Roman"/>
          <w:sz w:val="24"/>
          <w:szCs w:val="24"/>
        </w:rPr>
        <w:t>s</w:t>
      </w:r>
      <w:r w:rsidRPr="00265220">
        <w:rPr>
          <w:rFonts w:ascii="Times New Roman" w:hAnsi="Times New Roman" w:cs="Times New Roman"/>
          <w:sz w:val="24"/>
          <w:szCs w:val="24"/>
        </w:rPr>
        <w:t xml:space="preserve"> (1970) output distance function therefore for a period </w:t>
      </w:r>
      <w:r w:rsidRPr="00265220">
        <w:rPr>
          <w:rFonts w:ascii="Times New Roman" w:hAnsi="Times New Roman" w:cs="Times New Roman"/>
          <w:i/>
          <w:iCs/>
          <w:sz w:val="24"/>
          <w:szCs w:val="24"/>
        </w:rPr>
        <w:t>t</w:t>
      </w:r>
      <w:r w:rsidRPr="00265220">
        <w:rPr>
          <w:rFonts w:ascii="Times New Roman" w:hAnsi="Times New Roman" w:cs="Times New Roman"/>
          <w:sz w:val="24"/>
          <w:szCs w:val="24"/>
        </w:rPr>
        <w:t>, is defined 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5100" w:dyaOrig="400">
          <v:shape id="_x0000_i1129" type="#_x0000_t75" style="width:252pt;height:21.75pt" o:ole="">
            <v:imagedata r:id="rId224" o:title=""/>
          </v:shape>
          <o:OLEObject Type="Embed" ProgID="Unknown" ShapeID="_x0000_i1129" DrawAspect="Content" ObjectID="_1589370931" r:id="rId225"/>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4380" w:dyaOrig="460">
          <v:shape id="_x0000_i1130" type="#_x0000_t75" style="width:3in;height:21.75pt" o:ole="">
            <v:imagedata r:id="rId226" o:title=""/>
          </v:shape>
          <o:OLEObject Type="Embed" ProgID="Unknown" ShapeID="_x0000_i1130" DrawAspect="Content" ObjectID="_1589370932" r:id="rId227"/>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Where </w:t>
      </w:r>
      <w:r w:rsidRPr="00265220">
        <w:rPr>
          <w:rFonts w:ascii="Times New Roman" w:hAnsi="Times New Roman" w:cs="Times New Roman"/>
          <w:sz w:val="24"/>
          <w:szCs w:val="24"/>
        </w:rPr>
        <w:object w:dxaOrig="980" w:dyaOrig="380">
          <v:shape id="_x0000_i1131" type="#_x0000_t75" style="width:50.25pt;height:21.75pt" o:ole="">
            <v:imagedata r:id="rId228" o:title=""/>
          </v:shape>
          <o:OLEObject Type="Embed" ProgID="Unknown" ShapeID="_x0000_i1131" DrawAspect="Content" ObjectID="_1589370933" r:id="rId229"/>
        </w:object>
      </w:r>
      <w:r w:rsidRPr="00265220">
        <w:rPr>
          <w:rFonts w:ascii="Times New Roman" w:hAnsi="Times New Roman" w:cs="Times New Roman"/>
          <w:sz w:val="24"/>
          <w:szCs w:val="24"/>
        </w:rPr>
        <w:t xml:space="preserve"> represents the distance from period </w:t>
      </w:r>
      <w:r w:rsidRPr="00265220">
        <w:rPr>
          <w:rFonts w:ascii="Times New Roman" w:hAnsi="Times New Roman" w:cs="Times New Roman"/>
          <w:sz w:val="24"/>
          <w:szCs w:val="24"/>
        </w:rPr>
        <w:object w:dxaOrig="180" w:dyaOrig="220">
          <v:shape id="_x0000_i1132" type="#_x0000_t75" style="width:6.75pt;height:14.25pt" o:ole="">
            <v:imagedata r:id="rId230" o:title=""/>
          </v:shape>
          <o:OLEObject Type="Embed" ProgID="Unknown" ShapeID="_x0000_i1132" DrawAspect="Content" ObjectID="_1589370934" r:id="rId231"/>
        </w:object>
      </w:r>
      <w:r w:rsidRPr="00265220">
        <w:rPr>
          <w:rFonts w:ascii="Times New Roman" w:hAnsi="Times New Roman" w:cs="Times New Roman"/>
          <w:sz w:val="24"/>
          <w:szCs w:val="24"/>
        </w:rPr>
        <w:t xml:space="preserve"> observation to the period t technology and equation 2.52 which is homogenous of degree + 1 in outputs is defined as the reciprocal of the maximum proportional expansion of the output vector </w:t>
      </w:r>
      <w:r w:rsidRPr="00265220">
        <w:rPr>
          <w:rFonts w:ascii="Times New Roman" w:hAnsi="Times New Roman" w:cs="Times New Roman"/>
          <w:sz w:val="24"/>
          <w:szCs w:val="24"/>
        </w:rPr>
        <w:object w:dxaOrig="260" w:dyaOrig="360">
          <v:shape id="_x0000_i1133" type="#_x0000_t75" style="width:14.25pt;height:21.75pt" o:ole="">
            <v:imagedata r:id="rId232" o:title=""/>
          </v:shape>
          <o:OLEObject Type="Embed" ProgID="Unknown" ShapeID="_x0000_i1133" DrawAspect="Content" ObjectID="_1589370935" r:id="rId233"/>
        </w:object>
      </w:r>
      <w:r w:rsidRPr="00265220">
        <w:rPr>
          <w:rFonts w:ascii="Times New Roman" w:hAnsi="Times New Roman" w:cs="Times New Roman"/>
          <w:sz w:val="24"/>
          <w:szCs w:val="24"/>
        </w:rPr>
        <w:t xml:space="preserve">given </w:t>
      </w:r>
      <w:r w:rsidRPr="00265220">
        <w:rPr>
          <w:rFonts w:ascii="Times New Roman" w:hAnsi="Times New Roman" w:cs="Times New Roman"/>
          <w:sz w:val="24"/>
          <w:szCs w:val="24"/>
        </w:rPr>
        <w:object w:dxaOrig="240" w:dyaOrig="360">
          <v:shape id="_x0000_i1134" type="#_x0000_t75" style="width:14.25pt;height:21.75pt" o:ole="">
            <v:imagedata r:id="rId234" o:title=""/>
          </v:shape>
          <o:OLEObject Type="Embed" ProgID="Unknown" ShapeID="_x0000_i1134" DrawAspect="Content" ObjectID="_1589370936" r:id="rId235"/>
        </w:object>
      </w:r>
      <w:r w:rsidRPr="00265220">
        <w:rPr>
          <w:rFonts w:ascii="Times New Roman" w:hAnsi="Times New Roman" w:cs="Times New Roman"/>
          <w:sz w:val="24"/>
          <w:szCs w:val="24"/>
        </w:rPr>
        <w:t>. The expression in equation 2.53 with the negative sign denotes the input distance function (which characterizes the production technology by looking at a minimal proportional contraction of the input vector, given an output vector) and under constant returns to scale assumptions, the above relationship between the input and output distance functions is true. Also, distance functions are independent of the units of measurement because the technique radially contracts the inputs of inefficient DMUs (under input orientation) or expands the outputs (under output orientation) towards the efficient frontier by the same proportion.</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Also, </w:t>
      </w:r>
      <w:r w:rsidRPr="00265220">
        <w:rPr>
          <w:rFonts w:ascii="Times New Roman" w:hAnsi="Times New Roman" w:cs="Times New Roman"/>
          <w:sz w:val="24"/>
          <w:szCs w:val="24"/>
        </w:rPr>
        <w:object w:dxaOrig="1200" w:dyaOrig="380">
          <v:shape id="_x0000_i1135" type="#_x0000_t75" style="width:57.75pt;height:21.75pt" o:ole="">
            <v:imagedata r:id="rId236" o:title=""/>
          </v:shape>
          <o:OLEObject Type="Embed" ProgID="Unknown" ShapeID="_x0000_i1135" DrawAspect="Content" ObjectID="_1589370937" r:id="rId237"/>
        </w:object>
      </w:r>
      <w:r w:rsidRPr="00265220">
        <w:rPr>
          <w:rFonts w:ascii="Times New Roman" w:hAnsi="Times New Roman" w:cs="Times New Roman"/>
          <w:sz w:val="24"/>
          <w:szCs w:val="24"/>
        </w:rPr>
        <w:t xml:space="preserve">     if and only if </w:t>
      </w:r>
      <w:r w:rsidRPr="00265220">
        <w:rPr>
          <w:rFonts w:ascii="Times New Roman" w:hAnsi="Times New Roman" w:cs="Times New Roman"/>
          <w:sz w:val="24"/>
          <w:szCs w:val="24"/>
        </w:rPr>
        <w:object w:dxaOrig="1120" w:dyaOrig="360">
          <v:shape id="_x0000_i1136" type="#_x0000_t75" style="width:57.75pt;height:21.75pt" o:ole="">
            <v:imagedata r:id="rId238" o:title=""/>
          </v:shape>
          <o:OLEObject Type="Embed" ProgID="Unknown" ShapeID="_x0000_i1136" DrawAspect="Content" ObjectID="_1589370938" r:id="rId239"/>
        </w:object>
      </w:r>
      <w:r w:rsidRPr="00265220">
        <w:rPr>
          <w:rFonts w:ascii="Times New Roman" w:hAnsi="Times New Roman" w:cs="Times New Roman"/>
          <w:sz w:val="24"/>
          <w:szCs w:val="24"/>
        </w:rPr>
        <w:t xml:space="preserve">   and </w:t>
      </w:r>
      <w:r w:rsidRPr="00265220">
        <w:rPr>
          <w:rFonts w:ascii="Times New Roman" w:hAnsi="Times New Roman" w:cs="Times New Roman"/>
          <w:sz w:val="24"/>
          <w:szCs w:val="24"/>
        </w:rPr>
        <w:object w:dxaOrig="1300" w:dyaOrig="380">
          <v:shape id="_x0000_i1137" type="#_x0000_t75" style="width:63.75pt;height:21.75pt" o:ole="">
            <v:imagedata r:id="rId240" o:title=""/>
          </v:shape>
          <o:OLEObject Type="Embed" ProgID="Unknown" ShapeID="_x0000_i1137" DrawAspect="Content" ObjectID="_1589370939" r:id="rId241"/>
        </w:object>
      </w:r>
      <w:r w:rsidRPr="00265220">
        <w:rPr>
          <w:rFonts w:ascii="Times New Roman" w:hAnsi="Times New Roman" w:cs="Times New Roman"/>
          <w:sz w:val="24"/>
          <w:szCs w:val="24"/>
        </w:rPr>
        <w:t xml:space="preserve"> if and only if</w:t>
      </w:r>
      <w:r w:rsidRPr="00265220">
        <w:rPr>
          <w:rFonts w:ascii="Times New Roman" w:hAnsi="Times New Roman" w:cs="Times New Roman"/>
          <w:sz w:val="24"/>
          <w:szCs w:val="24"/>
        </w:rPr>
        <w:object w:dxaOrig="720" w:dyaOrig="360">
          <v:shape id="_x0000_i1138" type="#_x0000_t75" style="width:36pt;height:21.75pt" o:ole="">
            <v:imagedata r:id="rId242" o:title=""/>
          </v:shape>
          <o:OLEObject Type="Embed" ProgID="Unknown" ShapeID="_x0000_i1138" DrawAspect="Content" ObjectID="_1589370940" r:id="rId243"/>
        </w:object>
      </w:r>
      <w:r w:rsidRPr="00265220">
        <w:rPr>
          <w:rFonts w:ascii="Times New Roman" w:hAnsi="Times New Roman" w:cs="Times New Roman"/>
          <w:sz w:val="24"/>
          <w:szCs w:val="24"/>
        </w:rPr>
        <w:t xml:space="preserve"> is on the frontier technology. That is, when production is technically efficient and this follows from -Farrell’s (1957) output-oriented technical efficiency measure whose reciprocal is equivalent to the Malmquist output oriented index.</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Similarly, we define the output distance function to relate an input-output vector’s </w:t>
      </w:r>
      <w:r w:rsidRPr="00265220">
        <w:rPr>
          <w:rFonts w:ascii="Times New Roman" w:hAnsi="Times New Roman" w:cs="Times New Roman"/>
          <w:sz w:val="24"/>
          <w:szCs w:val="24"/>
        </w:rPr>
        <w:object w:dxaOrig="980" w:dyaOrig="360">
          <v:shape id="_x0000_i1139" type="#_x0000_t75" style="width:50.25pt;height:21.75pt" o:ole="">
            <v:imagedata r:id="rId244" o:title=""/>
          </v:shape>
          <o:OLEObject Type="Embed" ProgID="Unknown" ShapeID="_x0000_i1139" DrawAspect="Content" ObjectID="_1589370941" r:id="rId245"/>
        </w:object>
      </w:r>
      <w:r w:rsidRPr="00265220">
        <w:rPr>
          <w:rFonts w:ascii="Times New Roman" w:hAnsi="Times New Roman" w:cs="Times New Roman"/>
          <w:sz w:val="24"/>
          <w:szCs w:val="24"/>
        </w:rPr>
        <w:t xml:space="preserve"> distance at time period </w:t>
      </w:r>
      <w:r w:rsidRPr="00265220">
        <w:rPr>
          <w:rFonts w:ascii="Times New Roman" w:hAnsi="Times New Roman" w:cs="Times New Roman"/>
          <w:sz w:val="24"/>
          <w:szCs w:val="24"/>
        </w:rPr>
        <w:object w:dxaOrig="440" w:dyaOrig="279">
          <v:shape id="_x0000_i1140" type="#_x0000_t75" style="width:21.75pt;height:14.25pt" o:ole="">
            <v:imagedata r:id="rId246" o:title=""/>
          </v:shape>
          <o:OLEObject Type="Embed" ProgID="Unknown" ShapeID="_x0000_i1140" DrawAspect="Content" ObjectID="_1589370942" r:id="rId247"/>
        </w:object>
      </w:r>
      <w:r w:rsidRPr="00265220">
        <w:rPr>
          <w:rFonts w:ascii="Times New Roman" w:hAnsi="Times New Roman" w:cs="Times New Roman"/>
          <w:sz w:val="24"/>
          <w:szCs w:val="24"/>
        </w:rPr>
        <w:t xml:space="preserve"> to the frontier technology (S) at time period </w:t>
      </w:r>
      <w:r w:rsidRPr="00265220">
        <w:rPr>
          <w:rFonts w:ascii="Times New Roman" w:hAnsi="Times New Roman" w:cs="Times New Roman"/>
          <w:sz w:val="24"/>
          <w:szCs w:val="24"/>
        </w:rPr>
        <w:object w:dxaOrig="440" w:dyaOrig="279">
          <v:shape id="_x0000_i1141" type="#_x0000_t75" style="width:21.75pt;height:14.25pt" o:ole="">
            <v:imagedata r:id="rId248" o:title=""/>
          </v:shape>
          <o:OLEObject Type="Embed" ProgID="Unknown" ShapeID="_x0000_i1141" DrawAspect="Content" ObjectID="_1589370943" r:id="rId249"/>
        </w:object>
      </w:r>
      <w:r w:rsidRPr="00265220">
        <w:rPr>
          <w:rFonts w:ascii="Times New Roman" w:hAnsi="Times New Roman" w:cs="Times New Roman"/>
          <w:sz w:val="24"/>
          <w:szCs w:val="24"/>
        </w:rPr>
        <w: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5880" w:dyaOrig="400">
          <v:shape id="_x0000_i1142" type="#_x0000_t75" style="width:294.75pt;height:21.75pt" o:ole="">
            <v:imagedata r:id="rId250" o:title=""/>
          </v:shape>
          <o:OLEObject Type="Embed" ProgID="Unknown" ShapeID="_x0000_i1142" DrawAspect="Content" ObjectID="_1589370944" r:id="rId251"/>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There is also a mixed-period distance functions defined 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5679" w:dyaOrig="400">
          <v:shape id="_x0000_i1143" type="#_x0000_t75" style="width:281.25pt;height:21.75pt" o:ole="">
            <v:imagedata r:id="rId252" o:title=""/>
          </v:shape>
          <o:OLEObject Type="Embed" ProgID="Unknown" ShapeID="_x0000_i1143" DrawAspect="Content" ObjectID="_1589370945" r:id="rId253"/>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4920" w:dyaOrig="400">
          <v:shape id="_x0000_i1144" type="#_x0000_t75" style="width:245.25pt;height:21.75pt" o:ole="">
            <v:imagedata r:id="rId254" o:title=""/>
          </v:shape>
          <o:OLEObject Type="Embed" ProgID="Unknown" ShapeID="_x0000_i1144" DrawAspect="Content" ObjectID="_1589370946" r:id="rId255"/>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Where the distance function  </w:t>
      </w:r>
      <w:r w:rsidRPr="00265220">
        <w:rPr>
          <w:rFonts w:ascii="Times New Roman" w:hAnsi="Times New Roman" w:cs="Times New Roman"/>
          <w:sz w:val="24"/>
          <w:szCs w:val="24"/>
        </w:rPr>
        <w:object w:dxaOrig="1260" w:dyaOrig="380">
          <v:shape id="_x0000_i1145" type="#_x0000_t75" style="width:65.25pt;height:21.75pt" o:ole="">
            <v:imagedata r:id="rId256" o:title=""/>
          </v:shape>
          <o:OLEObject Type="Embed" ProgID="Unknown" ShapeID="_x0000_i1145" DrawAspect="Content" ObjectID="_1589370947" r:id="rId257"/>
        </w:object>
      </w:r>
      <w:r w:rsidRPr="00265220">
        <w:rPr>
          <w:rFonts w:ascii="Times New Roman" w:hAnsi="Times New Roman" w:cs="Times New Roman"/>
          <w:sz w:val="24"/>
          <w:szCs w:val="24"/>
        </w:rPr>
        <w:t xml:space="preserve"> measures the maximum proportional change in outputs required to make </w:t>
      </w:r>
      <w:r w:rsidRPr="00265220">
        <w:rPr>
          <w:rFonts w:ascii="Times New Roman" w:hAnsi="Times New Roman" w:cs="Times New Roman"/>
          <w:sz w:val="24"/>
          <w:szCs w:val="24"/>
        </w:rPr>
        <w:object w:dxaOrig="980" w:dyaOrig="360">
          <v:shape id="_x0000_i1146" type="#_x0000_t75" style="width:50.25pt;height:21.75pt" o:ole="">
            <v:imagedata r:id="rId258" o:title=""/>
          </v:shape>
          <o:OLEObject Type="Embed" ProgID="Unknown" ShapeID="_x0000_i1146" DrawAspect="Content" ObjectID="_1589370948" r:id="rId259"/>
        </w:object>
      </w:r>
      <w:r w:rsidRPr="00265220">
        <w:rPr>
          <w:rFonts w:ascii="Times New Roman" w:hAnsi="Times New Roman" w:cs="Times New Roman"/>
          <w:sz w:val="24"/>
          <w:szCs w:val="24"/>
        </w:rPr>
        <w:t xml:space="preserve"> feasible in relation to the technology at the previous period </w:t>
      </w:r>
      <w:r w:rsidRPr="00265220">
        <w:rPr>
          <w:rFonts w:ascii="Times New Roman" w:hAnsi="Times New Roman" w:cs="Times New Roman"/>
          <w:sz w:val="24"/>
          <w:szCs w:val="24"/>
        </w:rPr>
        <w:object w:dxaOrig="139" w:dyaOrig="240">
          <v:shape id="_x0000_i1147" type="#_x0000_t75" style="width:6.75pt;height:14.25pt" o:ole="">
            <v:imagedata r:id="rId260" o:title=""/>
          </v:shape>
          <o:OLEObject Type="Embed" ProgID="Unknown" ShapeID="_x0000_i1147" DrawAspect="Content" ObjectID="_1589370949" r:id="rId261"/>
        </w:object>
      </w:r>
      <w:r w:rsidRPr="00265220">
        <w:rPr>
          <w:rFonts w:ascii="Times New Roman" w:hAnsi="Times New Roman" w:cs="Times New Roman"/>
          <w:sz w:val="24"/>
          <w:szCs w:val="24"/>
        </w:rPr>
        <w:t xml:space="preserve">. In both the mixed-period cases, the value of the distance function may exceed unity and this can occur if the observation being evaluated is not feasible in the other period. This is most likely in equation 2.54 as it would be expected that technical progress would have </w:t>
      </w:r>
      <w:r w:rsidRPr="00265220">
        <w:rPr>
          <w:rFonts w:ascii="Times New Roman" w:hAnsi="Times New Roman" w:cs="Times New Roman"/>
          <w:sz w:val="24"/>
          <w:szCs w:val="24"/>
        </w:rPr>
        <w:lastRenderedPageBreak/>
        <w:t xml:space="preserve">occurred from period t to t+1 but it could also occur in equation 2.55 if technical regress has taken place but this is less likely. Using the above four distance functions, Fare </w:t>
      </w:r>
      <w:r w:rsidRPr="00265220">
        <w:rPr>
          <w:rFonts w:ascii="Times New Roman" w:hAnsi="Times New Roman" w:cs="Times New Roman"/>
          <w:i/>
          <w:sz w:val="24"/>
          <w:szCs w:val="24"/>
        </w:rPr>
        <w:t>et al</w:t>
      </w:r>
      <w:r w:rsidRPr="00265220">
        <w:rPr>
          <w:rFonts w:ascii="Times New Roman" w:hAnsi="Times New Roman" w:cs="Times New Roman"/>
          <w:sz w:val="24"/>
          <w:szCs w:val="24"/>
        </w:rPr>
        <w:t xml:space="preserve"> (1994) defines the Malmquist output-based productivity index as a geometric mean of two of the indices 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6900" w:dyaOrig="840">
          <v:shape id="_x0000_i1148" type="#_x0000_t75" style="width:345.75pt;height:44.25pt" o:ole="">
            <v:imagedata r:id="rId262" o:title=""/>
          </v:shape>
          <o:OLEObject Type="Embed" ProgID="Unknown" ShapeID="_x0000_i1148" DrawAspect="Content" ObjectID="_1589370950" r:id="rId263"/>
        </w:object>
      </w:r>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Equation 2.57 represent the productivity of the production point </w:t>
      </w:r>
      <w:r w:rsidRPr="00265220">
        <w:rPr>
          <w:rFonts w:ascii="Times New Roman" w:hAnsi="Times New Roman" w:cs="Times New Roman"/>
          <w:sz w:val="24"/>
          <w:szCs w:val="24"/>
        </w:rPr>
        <w:object w:dxaOrig="980" w:dyaOrig="360">
          <v:shape id="_x0000_i1149" type="#_x0000_t75" style="width:50.25pt;height:21.75pt" o:ole="">
            <v:imagedata r:id="rId264" o:title=""/>
          </v:shape>
          <o:OLEObject Type="Embed" ProgID="Unknown" ShapeID="_x0000_i1149" DrawAspect="Content" ObjectID="_1589370951" r:id="rId265"/>
        </w:object>
      </w:r>
      <w:r w:rsidRPr="00265220">
        <w:rPr>
          <w:rFonts w:ascii="Times New Roman" w:hAnsi="Times New Roman" w:cs="Times New Roman"/>
          <w:sz w:val="24"/>
          <w:szCs w:val="24"/>
        </w:rPr>
        <w:t xml:space="preserve">relative to the production point </w:t>
      </w:r>
      <w:r w:rsidRPr="00265220">
        <w:rPr>
          <w:rFonts w:ascii="Times New Roman" w:hAnsi="Times New Roman" w:cs="Times New Roman"/>
          <w:sz w:val="24"/>
          <w:szCs w:val="24"/>
        </w:rPr>
        <w:object w:dxaOrig="720" w:dyaOrig="360">
          <v:shape id="_x0000_i1150" type="#_x0000_t75" style="width:36pt;height:21.75pt" o:ole="">
            <v:imagedata r:id="rId266" o:title=""/>
          </v:shape>
          <o:OLEObject Type="Embed" ProgID="Unknown" ShapeID="_x0000_i1150" DrawAspect="Content" ObjectID="_1589370952" r:id="rId267"/>
        </w:object>
      </w:r>
      <w:r w:rsidRPr="00265220">
        <w:rPr>
          <w:rFonts w:ascii="Times New Roman" w:hAnsi="Times New Roman" w:cs="Times New Roman"/>
          <w:sz w:val="24"/>
          <w:szCs w:val="24"/>
        </w:rPr>
        <w:t xml:space="preserve"> .  The ratio outside the brackets is the index of change in technical efficiency (i.e. the change in the distance of the observed production from the current maximum feasible production) between time periods t and t+1, while the bracketed term is the index of change in technology (or technological change) between two-time periods evaluated at x</w:t>
      </w:r>
      <w:r w:rsidRPr="00265220">
        <w:rPr>
          <w:rFonts w:ascii="Times New Roman" w:hAnsi="Times New Roman" w:cs="Times New Roman"/>
          <w:sz w:val="24"/>
          <w:szCs w:val="24"/>
          <w:vertAlign w:val="subscript"/>
        </w:rPr>
        <w:t xml:space="preserve">t </w:t>
      </w:r>
      <w:r w:rsidRPr="00265220">
        <w:rPr>
          <w:rFonts w:ascii="Times New Roman" w:hAnsi="Times New Roman" w:cs="Times New Roman"/>
          <w:sz w:val="24"/>
          <w:szCs w:val="24"/>
        </w:rPr>
        <w:t>and x</w:t>
      </w:r>
      <w:r w:rsidRPr="00265220">
        <w:rPr>
          <w:rFonts w:ascii="Times New Roman" w:hAnsi="Times New Roman" w:cs="Times New Roman"/>
          <w:sz w:val="24"/>
          <w:szCs w:val="24"/>
          <w:vertAlign w:val="subscript"/>
        </w:rPr>
        <w:t>t+1</w:t>
      </w:r>
      <w:r w:rsidRPr="00265220">
        <w:rPr>
          <w:rFonts w:ascii="Times New Roman" w:hAnsi="Times New Roman" w:cs="Times New Roman"/>
          <w:sz w:val="24"/>
          <w:szCs w:val="24"/>
        </w:rPr>
        <w: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A value greater than 1 will indicate positive TFP growth from period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to period </w:t>
      </w:r>
      <w:r w:rsidRPr="00265220">
        <w:rPr>
          <w:rFonts w:ascii="Times New Roman" w:hAnsi="Times New Roman" w:cs="Times New Roman"/>
          <w:i/>
          <w:sz w:val="24"/>
          <w:szCs w:val="24"/>
        </w:rPr>
        <w:t xml:space="preserve">t + 1. </w:t>
      </w:r>
      <w:r w:rsidRPr="00265220">
        <w:rPr>
          <w:rFonts w:ascii="Times New Roman" w:hAnsi="Times New Roman" w:cs="Times New Roman"/>
          <w:sz w:val="24"/>
          <w:szCs w:val="24"/>
        </w:rPr>
        <w:t xml:space="preserve">This index is, in fact, the geometric means of two output – based Malmquist TFP indices. One index uses period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and the other period </w:t>
      </w:r>
      <w:r w:rsidRPr="00265220">
        <w:rPr>
          <w:rFonts w:ascii="Times New Roman" w:hAnsi="Times New Roman" w:cs="Times New Roman"/>
          <w:i/>
          <w:sz w:val="24"/>
          <w:szCs w:val="24"/>
        </w:rPr>
        <w:t>t+1</w:t>
      </w:r>
      <w:r w:rsidRPr="00265220">
        <w:rPr>
          <w:rFonts w:ascii="Times New Roman" w:hAnsi="Times New Roman" w:cs="Times New Roman"/>
          <w:sz w:val="24"/>
          <w:szCs w:val="24"/>
        </w:rPr>
        <w:t xml:space="preserve"> technology. </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Following Caves, Christensen and Diewert (1982) and Fare, Grooskopf, Lindgreen and Roos (1989, 1994) in line with figure 2.4, an equivalent way of writing the Malmquist Productivity index is specified as: </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10100" w:dyaOrig="840">
          <v:shape id="_x0000_i1151" type="#_x0000_t75" style="width:453.75pt;height:44.25pt" o:ole="">
            <v:imagedata r:id="rId268" o:title=""/>
          </v:shape>
          <o:OLEObject Type="Embed" ProgID="Unknown" ShapeID="_x0000_i1151" DrawAspect="Content" ObjectID="_1589370953" r:id="rId269"/>
        </w:object>
      </w:r>
    </w:p>
    <w:p w:rsidR="00265220" w:rsidRPr="00265220" w:rsidRDefault="00265220" w:rsidP="002577A1">
      <w:pPr>
        <w:spacing w:after="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The efficiency change term (EFFCH) is equivalent to the ratio of Farell technical efficiency in period </w:t>
      </w:r>
      <w:r w:rsidRPr="00265220">
        <w:rPr>
          <w:rFonts w:ascii="Times New Roman" w:hAnsi="Times New Roman" w:cs="Times New Roman"/>
          <w:i/>
          <w:sz w:val="24"/>
          <w:szCs w:val="24"/>
        </w:rPr>
        <w:t>t+1</w:t>
      </w:r>
      <w:r w:rsidRPr="00265220">
        <w:rPr>
          <w:rFonts w:ascii="Times New Roman" w:hAnsi="Times New Roman" w:cs="Times New Roman"/>
          <w:sz w:val="24"/>
          <w:szCs w:val="24"/>
        </w:rPr>
        <w:t xml:space="preserve"> divided by Farell technical efficiency in period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the technological change (ΔTECH) term is the geometric mean of the shift in technology as observed at </w:t>
      </w:r>
      <w:r w:rsidRPr="00265220">
        <w:rPr>
          <w:rFonts w:ascii="Times New Roman" w:hAnsi="Times New Roman" w:cs="Times New Roman"/>
          <w:sz w:val="24"/>
          <w:szCs w:val="24"/>
        </w:rPr>
        <w:object w:dxaOrig="980" w:dyaOrig="360">
          <v:shape id="_x0000_i1152" type="#_x0000_t75" style="width:50.25pt;height:21.75pt" o:ole="">
            <v:imagedata r:id="rId270" o:title=""/>
          </v:shape>
          <o:OLEObject Type="Embed" ProgID="Unknown" ShapeID="_x0000_i1152" DrawAspect="Content" ObjectID="_1589370954" r:id="rId271"/>
        </w:object>
      </w:r>
    </w:p>
    <w:p w:rsidR="00265220" w:rsidRPr="00265220" w:rsidRDefault="00265220" w:rsidP="002577A1">
      <w:pPr>
        <w:spacing w:after="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(the first ratio inside the bracket) and the shift in technology observed at </w:t>
      </w:r>
      <w:r w:rsidRPr="00265220">
        <w:rPr>
          <w:rFonts w:ascii="Times New Roman" w:hAnsi="Times New Roman" w:cs="Times New Roman"/>
          <w:sz w:val="24"/>
          <w:szCs w:val="24"/>
        </w:rPr>
        <w:object w:dxaOrig="720" w:dyaOrig="360">
          <v:shape id="_x0000_i1153" type="#_x0000_t75" style="width:36pt;height:21.75pt" o:ole="">
            <v:imagedata r:id="rId272" o:title=""/>
          </v:shape>
          <o:OLEObject Type="Embed" ProgID="Unknown" ShapeID="_x0000_i1153" DrawAspect="Content" ObjectID="_1589370955" r:id="rId273"/>
        </w:object>
      </w:r>
      <w:r w:rsidRPr="00265220">
        <w:rPr>
          <w:rFonts w:ascii="Times New Roman" w:hAnsi="Times New Roman" w:cs="Times New Roman"/>
          <w:sz w:val="24"/>
          <w:szCs w:val="24"/>
        </w:rPr>
        <w:t xml:space="preserve">(the second ratio inside the bracket). The ΔEFF components is greater than, equal to or less than unity depending on whether efficiency of the evaluated DMU improves (catching up to the frontier </w:t>
      </w:r>
      <w:r w:rsidRPr="00265220">
        <w:rPr>
          <w:rFonts w:ascii="Times New Roman" w:hAnsi="Times New Roman" w:cs="Times New Roman"/>
          <w:sz w:val="24"/>
          <w:szCs w:val="24"/>
        </w:rPr>
        <w:lastRenderedPageBreak/>
        <w:t xml:space="preserve">effect), stagnates, or declines. Depending on the case, the ΔTECH may also take a value greater than, equal to, or less than unity – so that technology change would be positive, zero, or negative, respectively. In order words,  </w:t>
      </w:r>
      <w:r w:rsidRPr="00265220">
        <w:rPr>
          <w:rFonts w:ascii="Times New Roman" w:hAnsi="Times New Roman" w:cs="Times New Roman"/>
          <w:sz w:val="24"/>
          <w:szCs w:val="24"/>
        </w:rPr>
        <w:object w:dxaOrig="1480" w:dyaOrig="760">
          <v:shape id="_x0000_i1154" type="#_x0000_t75" style="width:1in;height:36pt" o:ole="">
            <v:imagedata r:id="rId274" o:title=""/>
          </v:shape>
          <o:OLEObject Type="Embed" ProgID="Unknown" ShapeID="_x0000_i1154" DrawAspect="Content" ObjectID="_1589370956" r:id="rId275"/>
        </w:object>
      </w:r>
      <w:r w:rsidRPr="00265220">
        <w:rPr>
          <w:rFonts w:ascii="Times New Roman" w:hAnsi="Times New Roman" w:cs="Times New Roman"/>
          <w:sz w:val="24"/>
          <w:szCs w:val="24"/>
        </w:rPr>
        <w:t>is the technical efficiency change which refers to the change in the relative efficiency of the DMU</w:t>
      </w:r>
      <w:r w:rsidRPr="00265220">
        <w:rPr>
          <w:rFonts w:ascii="Times New Roman" w:hAnsi="Times New Roman" w:cs="Times New Roman"/>
          <w:sz w:val="24"/>
          <w:szCs w:val="24"/>
          <w:vertAlign w:val="subscript"/>
        </w:rPr>
        <w:t>0</w:t>
      </w:r>
      <w:r w:rsidRPr="00265220">
        <w:rPr>
          <w:rFonts w:ascii="Times New Roman" w:hAnsi="Times New Roman" w:cs="Times New Roman"/>
          <w:sz w:val="24"/>
          <w:szCs w:val="24"/>
        </w:rPr>
        <w:t xml:space="preserve"> in relation to other units (i.e. due to the production possibility frontier) between time periods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and </w:t>
      </w:r>
      <w:r w:rsidRPr="00265220">
        <w:rPr>
          <w:rFonts w:ascii="Times New Roman" w:hAnsi="Times New Roman" w:cs="Times New Roman"/>
          <w:i/>
          <w:sz w:val="24"/>
          <w:szCs w:val="24"/>
        </w:rPr>
        <w:t>t+1</w:t>
      </w:r>
      <w:r w:rsidRPr="00265220">
        <w:rPr>
          <w:rFonts w:ascii="Times New Roman" w:hAnsi="Times New Roman" w:cs="Times New Roman"/>
          <w:sz w:val="24"/>
          <w:szCs w:val="24"/>
        </w:rPr>
        <w:t xml:space="preserve">. </w:t>
      </w:r>
      <w:r w:rsidRPr="00265220">
        <w:rPr>
          <w:rFonts w:ascii="Times New Roman" w:hAnsi="Times New Roman" w:cs="Times New Roman"/>
          <w:sz w:val="24"/>
          <w:szCs w:val="24"/>
        </w:rPr>
        <w:object w:dxaOrig="3140" w:dyaOrig="800">
          <v:shape id="_x0000_i1155" type="#_x0000_t75" style="width:158.25pt;height:44.25pt" o:ole="">
            <v:imagedata r:id="rId276" o:title=""/>
          </v:shape>
          <o:OLEObject Type="Embed" ProgID="Unknown" ShapeID="_x0000_i1155" DrawAspect="Content" ObjectID="_1589370957" r:id="rId277"/>
        </w:object>
      </w:r>
      <w:r w:rsidRPr="00265220">
        <w:rPr>
          <w:rFonts w:ascii="Times New Roman" w:hAnsi="Times New Roman" w:cs="Times New Roman"/>
          <w:sz w:val="24"/>
          <w:szCs w:val="24"/>
        </w:rPr>
        <w:t xml:space="preserve">is the technical change or the change in technology efficiency or the production frontier shift. It describes the change in the production possibility frontier as a result of the technology development between time periods  </w:t>
      </w:r>
      <w:r w:rsidRPr="00265220">
        <w:rPr>
          <w:rFonts w:ascii="Times New Roman" w:hAnsi="Times New Roman" w:cs="Times New Roman"/>
          <w:sz w:val="24"/>
          <w:szCs w:val="24"/>
        </w:rPr>
        <w:object w:dxaOrig="139" w:dyaOrig="240">
          <v:shape id="_x0000_i1156" type="#_x0000_t75" style="width:6.75pt;height:14.25pt" o:ole="">
            <v:imagedata r:id="rId278" o:title=""/>
          </v:shape>
          <o:OLEObject Type="Embed" ProgID="Unknown" ShapeID="_x0000_i1156" DrawAspect="Content" ObjectID="_1589370958" r:id="rId279"/>
        </w:object>
      </w:r>
      <w:r w:rsidRPr="00265220">
        <w:rPr>
          <w:rFonts w:ascii="Times New Roman" w:hAnsi="Times New Roman" w:cs="Times New Roman"/>
          <w:sz w:val="24"/>
          <w:szCs w:val="24"/>
        </w:rPr>
        <w:t xml:space="preserve">and  </w:t>
      </w:r>
      <w:r w:rsidRPr="00265220">
        <w:rPr>
          <w:rFonts w:ascii="Times New Roman" w:hAnsi="Times New Roman" w:cs="Times New Roman"/>
          <w:sz w:val="24"/>
          <w:szCs w:val="24"/>
        </w:rPr>
        <w:object w:dxaOrig="440" w:dyaOrig="279">
          <v:shape id="_x0000_i1157" type="#_x0000_t75" style="width:21.75pt;height:14.25pt" o:ole="">
            <v:imagedata r:id="rId280" o:title=""/>
          </v:shape>
          <o:OLEObject Type="Embed" ProgID="Unknown" ShapeID="_x0000_i1157" DrawAspect="Content" ObjectID="_1589370959" r:id="rId281"/>
        </w:object>
      </w:r>
      <w:r w:rsidRPr="00265220">
        <w:rPr>
          <w:rFonts w:ascii="Times New Roman" w:hAnsi="Times New Roman" w:cs="Times New Roman"/>
          <w:sz w:val="24"/>
          <w:szCs w:val="24"/>
        </w:rPr>
        <w: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 value of M</w:t>
      </w:r>
      <w:r w:rsidRPr="00265220">
        <w:rPr>
          <w:rFonts w:ascii="Times New Roman" w:hAnsi="Times New Roman" w:cs="Times New Roman"/>
          <w:sz w:val="24"/>
          <w:szCs w:val="24"/>
          <w:vertAlign w:val="subscript"/>
        </w:rPr>
        <w:t>o</w:t>
      </w:r>
      <w:r w:rsidRPr="00265220">
        <w:rPr>
          <w:rFonts w:ascii="Times New Roman" w:hAnsi="Times New Roman" w:cs="Times New Roman"/>
          <w:sz w:val="24"/>
          <w:szCs w:val="24"/>
        </w:rPr>
        <w:t xml:space="preserve">&gt;1 signals positive TFP growth from period </w:t>
      </w:r>
      <w:r w:rsidRPr="00265220">
        <w:rPr>
          <w:rFonts w:ascii="Times New Roman" w:hAnsi="Times New Roman" w:cs="Times New Roman"/>
          <w:sz w:val="24"/>
          <w:szCs w:val="24"/>
        </w:rPr>
        <w:object w:dxaOrig="139" w:dyaOrig="240">
          <v:shape id="_x0000_i1158" type="#_x0000_t75" style="width:6.75pt;height:14.25pt" o:ole="">
            <v:imagedata r:id="rId278" o:title=""/>
          </v:shape>
          <o:OLEObject Type="Embed" ProgID="Unknown" ShapeID="_x0000_i1158" DrawAspect="Content" ObjectID="_1589370960" r:id="rId282"/>
        </w:object>
      </w:r>
      <w:r w:rsidRPr="00265220">
        <w:rPr>
          <w:rFonts w:ascii="Times New Roman" w:hAnsi="Times New Roman" w:cs="Times New Roman"/>
          <w:sz w:val="24"/>
          <w:szCs w:val="24"/>
        </w:rPr>
        <w:t xml:space="preserve"> to period </w:t>
      </w:r>
      <w:r w:rsidRPr="00265220">
        <w:rPr>
          <w:rFonts w:ascii="Times New Roman" w:hAnsi="Times New Roman" w:cs="Times New Roman"/>
          <w:sz w:val="24"/>
          <w:szCs w:val="24"/>
        </w:rPr>
        <w:object w:dxaOrig="440" w:dyaOrig="279">
          <v:shape id="_x0000_i1159" type="#_x0000_t75" style="width:21.75pt;height:14.25pt" o:ole="">
            <v:imagedata r:id="rId280" o:title=""/>
          </v:shape>
          <o:OLEObject Type="Embed" ProgID="Unknown" ShapeID="_x0000_i1159" DrawAspect="Content" ObjectID="_1589370961" r:id="rId283"/>
        </w:object>
      </w:r>
      <w:r w:rsidRPr="00265220">
        <w:rPr>
          <w:rFonts w:ascii="Times New Roman" w:hAnsi="Times New Roman" w:cs="Times New Roman"/>
          <w:sz w:val="24"/>
          <w:szCs w:val="24"/>
        </w:rPr>
        <w:t xml:space="preserve"> while less than one signals a TFP growth decline. The product of the technical efficiency change and technical change by definition equals the Malmquist index, the components themselves may move in opposite directions. For instance, a Malmquist index of 1.25 (which indicates a productivity gain) could result from a catching up effect of less than 1(say, 0.5 which indicates a deterioration in technical efficiency performance) and a frontier effect of greater than 1 (say, 2.5).</w:t>
      </w:r>
    </w:p>
    <w:p w:rsidR="00265220" w:rsidRPr="00265220" w:rsidRDefault="00265220" w:rsidP="00265220">
      <w:pPr>
        <w:autoSpaceDE w:val="0"/>
        <w:autoSpaceDN w:val="0"/>
        <w:adjustRightInd w:val="0"/>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Therefore, through application of this approach we will be able to evaluate the extent to which hospitals have moved toward the best practice frontier (EFFCH) and whether there has been a movement in the frontier itself (TECHCH) over time</w:t>
      </w:r>
    </w:p>
    <w:p w:rsidR="00265220" w:rsidRPr="00265220" w:rsidRDefault="00265220" w:rsidP="00265220">
      <w:pPr>
        <w:pStyle w:val="Heading3"/>
        <w:spacing w:after="240"/>
        <w:rPr>
          <w:color w:val="auto"/>
          <w:szCs w:val="24"/>
        </w:rPr>
      </w:pPr>
      <w:bookmarkStart w:id="94" w:name="_Toc514203686"/>
      <w:bookmarkStart w:id="95" w:name="_Toc514204443"/>
      <w:r w:rsidRPr="00265220">
        <w:rPr>
          <w:color w:val="auto"/>
          <w:szCs w:val="24"/>
        </w:rPr>
        <w:t>2.5</w:t>
      </w:r>
      <w:r w:rsidRPr="00265220">
        <w:rPr>
          <w:color w:val="auto"/>
          <w:szCs w:val="24"/>
        </w:rPr>
        <w:tab/>
        <w:t>Empirical Evidences</w:t>
      </w:r>
      <w:bookmarkEnd w:id="94"/>
      <w:bookmarkEnd w:id="95"/>
    </w:p>
    <w:p w:rsidR="00265220" w:rsidRPr="00265220" w:rsidRDefault="00265220" w:rsidP="00265220">
      <w:pPr>
        <w:spacing w:after="240" w:line="360" w:lineRule="auto"/>
        <w:ind w:firstLine="720"/>
        <w:jc w:val="both"/>
        <w:rPr>
          <w:rFonts w:ascii="Times New Roman" w:hAnsi="Times New Roman" w:cs="Times New Roman"/>
          <w:bCs/>
          <w:sz w:val="24"/>
          <w:szCs w:val="24"/>
        </w:rPr>
      </w:pPr>
      <w:r w:rsidRPr="00265220">
        <w:rPr>
          <w:rFonts w:ascii="Times New Roman" w:hAnsi="Times New Roman" w:cs="Times New Roman"/>
          <w:bCs/>
          <w:sz w:val="24"/>
          <w:szCs w:val="24"/>
        </w:rPr>
        <w:t xml:space="preserve">This section focuses on different studies carried out by various researchers on other countries and Nigeria specific which is the focus of this particular research.  </w:t>
      </w:r>
    </w:p>
    <w:p w:rsidR="00265220" w:rsidRPr="002577A1" w:rsidRDefault="00265220" w:rsidP="00265220">
      <w:pPr>
        <w:pStyle w:val="Heading4"/>
        <w:spacing w:after="240"/>
        <w:rPr>
          <w:rFonts w:ascii="Times New Roman" w:hAnsi="Times New Roman" w:cs="Times New Roman"/>
          <w:b/>
          <w:i w:val="0"/>
          <w:color w:val="auto"/>
          <w:sz w:val="24"/>
          <w:szCs w:val="24"/>
        </w:rPr>
      </w:pPr>
      <w:bookmarkStart w:id="96" w:name="_Toc514203687"/>
      <w:bookmarkStart w:id="97" w:name="_Toc514204444"/>
      <w:r w:rsidRPr="002577A1">
        <w:rPr>
          <w:rFonts w:ascii="Times New Roman" w:hAnsi="Times New Roman" w:cs="Times New Roman"/>
          <w:b/>
          <w:i w:val="0"/>
          <w:color w:val="auto"/>
          <w:sz w:val="24"/>
          <w:szCs w:val="24"/>
        </w:rPr>
        <w:t>2.5.1</w:t>
      </w:r>
      <w:r w:rsidRPr="002577A1">
        <w:rPr>
          <w:rFonts w:ascii="Times New Roman" w:hAnsi="Times New Roman" w:cs="Times New Roman"/>
          <w:b/>
          <w:i w:val="0"/>
          <w:color w:val="auto"/>
          <w:sz w:val="24"/>
          <w:szCs w:val="24"/>
        </w:rPr>
        <w:tab/>
        <w:t>Studies on Developed Countries</w:t>
      </w:r>
      <w:bookmarkEnd w:id="96"/>
      <w:bookmarkEnd w:id="97"/>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 number of studies exist on efficiency in the provision of health care services in the literature; however, some of the studies are largely beyond the shore of Africa.  Most of the studies are carried out in the developed countries, some in Africa and few in Nigeria. However, they all found different result based on different methodologies adopted.</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Majid, Azadeh, Haleh, Mehdi and Mohsen (2014) examined the technical efficiency of Specialty Ophthalmology hospital in Iran between 2009 and 2011 using DEA and SFA </w:t>
      </w:r>
      <w:r w:rsidRPr="00265220">
        <w:rPr>
          <w:rFonts w:ascii="Times New Roman" w:hAnsi="Times New Roman" w:cs="Times New Roman"/>
          <w:sz w:val="24"/>
          <w:szCs w:val="24"/>
        </w:rPr>
        <w:lastRenderedPageBreak/>
        <w:t xml:space="preserve">methodologies. </w:t>
      </w:r>
      <w:r w:rsidRPr="00265220">
        <w:rPr>
          <w:rFonts w:ascii="Times New Roman" w:hAnsi="Times New Roman" w:cs="Times New Roman"/>
          <w:bCs/>
          <w:sz w:val="24"/>
          <w:szCs w:val="24"/>
        </w:rPr>
        <w:t>The results of a comprehensive data analysis method from their study shows that the capacity of improving technical efficiency in the studied sector is 34% (average technical efficiency is 0.663 parts); and some of the sectors met the excess inputs (factors of production). Technical efficiency using stochastic frontier analysis was 0.937. In fact, the stochastic frontier analysis showed that the inefficiency is less than the actual value. They conclude that reducing excess capacity factors (factors of production) should be conducted in the form of a comprehensive plan and by considering the major role in the hospital and health sector costs reduction. However, the study fails to differentiate between the non- for-profit hospital and for-profit hospital which would have determined the more efficient among health care providers.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Gu, Song and Zhang (2013) examined the experimental measure of output and productivity in the Canadian Hospital sector from 2002 to 2010. The volume index of the output of the hospital sector was estimated from aggregating the number of inpatient cases and outpatient cases using their cost share as weight. The analysis revealed a large substitution bias in the volume index when inpatient treatment and outpatient treatment of the same medical disease condition are aggregated using their respective unit cost as weight. It is also found that the volume index of the hospital sector output corrected for substitution bias increased by 4.3% annually during the 2002 to 2010 period. The result however may be interesting, but the author did not investigate the efficiency of the hospital in the area of their input and output which may leave most decision making at a crossroad.</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Aliasghar, Mehdi and Ulf-G (2013) investigated the Frontier-based techniques in measuring hospital efficiency in Iran using systematic review and meta-regression analysis. A total of 43 efficiency scores from 29 studies were retrieved and used to approach the research question. The result showed that the pooled estimate of mean TE is 0.846 (±0.134). The features of frontier-based techniques had a profound impact on the efficiency scores among Iranian hospital studies. Despite their findings, the study suffers from major methodological deficiencies and is of sub-optimal quality, limiting their validity and reliability. It is suggested that improving data collection and processing in Iranian hospital databases may have a substantial impact on promoting the quality of research in this field which the study ignored.</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Sheikhzadeh, Roudsari, Valudi, Ali and Dastgiris (2012) examined the efficiency of public and private hospital services reform using Data Envelopment Analysis to Measure </w:t>
      </w:r>
      <w:r w:rsidRPr="00265220">
        <w:rPr>
          <w:rFonts w:ascii="Times New Roman" w:hAnsi="Times New Roman" w:cs="Times New Roman"/>
          <w:sz w:val="24"/>
          <w:szCs w:val="24"/>
        </w:rPr>
        <w:lastRenderedPageBreak/>
        <w:t>Technical, Scale, Allocative, and Cost Efficiencies of East Azerbaijani Province of Iran. The approach is also employed in order to recognize and suggest the best practice standards. Their findings revealed that among the six inefficient hospitals, 2 (33%) has a technical efficiency score of less than 50% (both private), 2 (33%) between 51 and 74% (one private and one public) and the rest 2(33%) between 75 and 99% (one private and one public). It concludes that the public hospitals are relatively more efficient than private ones. The study however did not determine the technical efficiency change and productivity in the hospitals.</w:t>
      </w:r>
    </w:p>
    <w:p w:rsidR="00265220" w:rsidRPr="002577A1" w:rsidRDefault="00265220" w:rsidP="00265220">
      <w:pPr>
        <w:spacing w:after="240" w:line="360" w:lineRule="auto"/>
        <w:ind w:firstLine="720"/>
        <w:jc w:val="both"/>
        <w:rPr>
          <w:rFonts w:ascii="Times New Roman" w:hAnsi="Times New Roman" w:cs="Times New Roman"/>
          <w:i/>
          <w:sz w:val="24"/>
          <w:szCs w:val="24"/>
        </w:rPr>
      </w:pPr>
      <w:r w:rsidRPr="002577A1">
        <w:rPr>
          <w:rStyle w:val="Emphasis"/>
          <w:rFonts w:ascii="Times New Roman" w:hAnsi="Times New Roman" w:cs="Times New Roman"/>
          <w:i w:val="0"/>
          <w:sz w:val="24"/>
          <w:szCs w:val="24"/>
        </w:rPr>
        <w:t>Pham (2011) studied the relative efficiency and productivity of hospitals</w:t>
      </w:r>
      <w:r w:rsidRPr="002577A1">
        <w:rPr>
          <w:rFonts w:ascii="Times New Roman" w:hAnsi="Times New Roman" w:cs="Times New Roman"/>
          <w:i/>
          <w:sz w:val="24"/>
          <w:szCs w:val="24"/>
        </w:rPr>
        <w:t xml:space="preserve"> </w:t>
      </w:r>
      <w:r w:rsidRPr="002577A1">
        <w:rPr>
          <w:rFonts w:ascii="Times New Roman" w:hAnsi="Times New Roman" w:cs="Times New Roman"/>
          <w:sz w:val="24"/>
          <w:szCs w:val="24"/>
        </w:rPr>
        <w:t>in Vietnam</w:t>
      </w:r>
      <w:r w:rsidRPr="002577A1">
        <w:rPr>
          <w:rStyle w:val="Emphasis"/>
          <w:rFonts w:ascii="Times New Roman" w:hAnsi="Times New Roman" w:cs="Times New Roman"/>
          <w:i w:val="0"/>
          <w:sz w:val="24"/>
          <w:szCs w:val="24"/>
        </w:rPr>
        <w:t xml:space="preserve"> during the health reform process. </w:t>
      </w:r>
      <w:r w:rsidRPr="002577A1">
        <w:rPr>
          <w:rFonts w:ascii="Times New Roman" w:hAnsi="Times New Roman" w:cs="Times New Roman"/>
          <w:sz w:val="24"/>
          <w:szCs w:val="24"/>
        </w:rPr>
        <w:t>Data</w:t>
      </w:r>
      <w:r w:rsidRPr="002577A1">
        <w:rPr>
          <w:rFonts w:ascii="Times New Roman" w:hAnsi="Times New Roman" w:cs="Times New Roman"/>
          <w:i/>
          <w:sz w:val="24"/>
          <w:szCs w:val="24"/>
        </w:rPr>
        <w:t xml:space="preserve"> </w:t>
      </w:r>
      <w:r w:rsidRPr="002577A1">
        <w:rPr>
          <w:rFonts w:ascii="Times New Roman" w:hAnsi="Times New Roman" w:cs="Times New Roman"/>
          <w:sz w:val="24"/>
          <w:szCs w:val="24"/>
        </w:rPr>
        <w:t>envelopment analyses method (DEA) with the input</w:t>
      </w:r>
      <w:r w:rsidRPr="002577A1">
        <w:rPr>
          <w:rFonts w:ascii="Cambria Math" w:hAnsi="Cambria Math" w:cs="Cambria Math"/>
          <w:sz w:val="24"/>
          <w:szCs w:val="24"/>
        </w:rPr>
        <w:t>‐</w:t>
      </w:r>
      <w:r w:rsidRPr="002577A1">
        <w:rPr>
          <w:rFonts w:ascii="Times New Roman" w:hAnsi="Times New Roman" w:cs="Times New Roman"/>
          <w:sz w:val="24"/>
          <w:szCs w:val="24"/>
        </w:rPr>
        <w:t>oriented variable</w:t>
      </w:r>
      <w:r w:rsidRPr="002577A1">
        <w:rPr>
          <w:rFonts w:ascii="Cambria Math" w:hAnsi="Cambria Math" w:cs="Cambria Math"/>
          <w:sz w:val="24"/>
          <w:szCs w:val="24"/>
        </w:rPr>
        <w:t>‐</w:t>
      </w:r>
      <w:r w:rsidRPr="002577A1">
        <w:rPr>
          <w:rFonts w:ascii="Times New Roman" w:hAnsi="Times New Roman" w:cs="Times New Roman"/>
          <w:sz w:val="24"/>
          <w:szCs w:val="24"/>
        </w:rPr>
        <w:t>returns</w:t>
      </w:r>
      <w:r w:rsidRPr="002577A1">
        <w:rPr>
          <w:rFonts w:ascii="Cambria Math" w:hAnsi="Cambria Math" w:cs="Cambria Math"/>
          <w:sz w:val="24"/>
          <w:szCs w:val="24"/>
        </w:rPr>
        <w:t>‐</w:t>
      </w:r>
      <w:r w:rsidRPr="002577A1">
        <w:rPr>
          <w:rFonts w:ascii="Times New Roman" w:hAnsi="Times New Roman" w:cs="Times New Roman"/>
          <w:sz w:val="24"/>
          <w:szCs w:val="24"/>
        </w:rPr>
        <w:t>to</w:t>
      </w:r>
      <w:r w:rsidRPr="002577A1">
        <w:rPr>
          <w:rFonts w:ascii="Cambria Math" w:hAnsi="Cambria Math" w:cs="Cambria Math"/>
          <w:sz w:val="24"/>
          <w:szCs w:val="24"/>
        </w:rPr>
        <w:t>‐</w:t>
      </w:r>
      <w:r w:rsidRPr="002577A1">
        <w:rPr>
          <w:rFonts w:ascii="Times New Roman" w:hAnsi="Times New Roman" w:cs="Times New Roman"/>
          <w:sz w:val="24"/>
          <w:szCs w:val="24"/>
        </w:rPr>
        <w:t>scale model was</w:t>
      </w:r>
      <w:r w:rsidRPr="002577A1">
        <w:rPr>
          <w:rFonts w:ascii="Times New Roman" w:hAnsi="Times New Roman" w:cs="Times New Roman"/>
          <w:i/>
          <w:sz w:val="24"/>
          <w:szCs w:val="24"/>
        </w:rPr>
        <w:t xml:space="preserve"> </w:t>
      </w:r>
      <w:r w:rsidRPr="00265220">
        <w:rPr>
          <w:rFonts w:ascii="Times New Roman" w:hAnsi="Times New Roman" w:cs="Times New Roman"/>
          <w:sz w:val="24"/>
          <w:szCs w:val="24"/>
        </w:rPr>
        <w:t xml:space="preserve">used to calculate the efficiency scores. Malmquist Total Factor Productivity (MTFP) index approach is then employed to calculate productivity of hospitals. Data of 101 hospitals is extracted from databases of the Ministry of Health, Vietnam from the years 1998 to 2006. </w:t>
      </w:r>
      <w:r w:rsidRPr="002577A1">
        <w:rPr>
          <w:rStyle w:val="Emphasis"/>
          <w:rFonts w:ascii="Times New Roman" w:hAnsi="Times New Roman" w:cs="Times New Roman"/>
          <w:i w:val="0"/>
          <w:sz w:val="24"/>
          <w:szCs w:val="24"/>
        </w:rPr>
        <w:t>There is evidence of improvement in overall technical efficiency from 65 per cent in 1998 to 76 per cent in 2006. Hospitals' productivity progress is around 1.4 per cent per annum, which is mainly due to the technical efficiency improvement. Furthermore, provincial hospitals are more technically efficient than their central counterparts and hospitals located in different regions perform differently. The aspect of cost and allocative efficiency is however not examined which would have ensured a better result.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Dimas, Goula and Soulis (2012) used Malmquist DEA to examine the efficiency and productivity of 22 Greek public general hospitals for the period 2003-2005. The inputs employed include number of beds, total personnel salary, and total expenditure on medicines, supplies and other materials. The outputs included number of patient-days, number of patients in the outpatient department, and number of emergency cases. In 2003/2004 the MTFP was 1.02, depicting a 2% productivity growth; which was attributed to a 5% increase in innovation Technical efficiency (TECH) = 1.05 and a 1% decline in efficiency change (EFFCH)with a value of 0.99. The latter was due to Pure Efficiency Change (PECH) of 0.97 and Scale Efficiency Change (SECH) of 1.02. In 2003/2005 hospital productivity declined by 5% (MTFP = 0.95) due to decrease in efficiency of 4% (EFFCH = 0.96) tempered by a 2% increase in innovation (TECH = 1.02). The efficiency regress is attributed to PECH of 0.98 and SECH of 0.99.</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Paolo, Giuditta, Gianmana and Johansen (2010) examined the effects of some distortions induced by the prospective payment system, that is up-coding, cream skimming and readmissions, on hospitals' technical efficiency. They estimate a production function using a population-based dataset composed by all active hospitals in an Italian region during the period 1998–2007. Their findings revealed that cream skimming and up-coding have a negative impact on hospitals' technical efficiency, while readmissions have a positive effect. Moreover, the results indicate that private hospitals engage more in cream skimming than public and not-for-profit ones, while they observe no ownership differences regarding up-coding. Not-for-profit hospitals had the highest readmission index. Last, not-for-profit and public hospitals have the same efficiency levels, while private hospitals have the lowest technical efficiency. They concluded that the public sectors were more efficient than the private sector in the healthcare delivery. However, the study failed to look at the implication of sizes of the hospitals and the productivity growth.</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Frohloff (2007) estimated the cost and technical efficiency of German Hospital using a stochastic frontier analysis. The study is the first to investigate both technical and cost efficiency of more than 1500 German general hospitals. The empirical results for the years from 2000 to 2003 indicate that </w:t>
      </w:r>
      <w:r w:rsidRPr="00265220">
        <w:rPr>
          <w:rStyle w:val="Heading1Char"/>
          <w:rFonts w:ascii="Times New Roman" w:hAnsi="Times New Roman" w:cs="Times New Roman"/>
          <w:color w:val="auto"/>
          <w:sz w:val="24"/>
          <w:szCs w:val="24"/>
        </w:rPr>
        <w:t xml:space="preserve">private and non-profit hospitals </w:t>
      </w:r>
      <w:r w:rsidRPr="00265220">
        <w:rPr>
          <w:rFonts w:ascii="Times New Roman" w:hAnsi="Times New Roman" w:cs="Times New Roman"/>
          <w:sz w:val="24"/>
          <w:szCs w:val="24"/>
        </w:rPr>
        <w:t>are less costly and technically efficient than publicly owned hospitals. According to him, the explanation for the result may be that German private and non-profit hospitals produce at a longer average length of stay and, thereby a higher cost per case than public institution due to the incentives provided by reimbursement schemes until 2004. However, the study neglects the aspect of the data envelopment analysis which would have been used to confirm which of the health care providers, private or public is more efficient. In terms of allocative efficiency and cost efficiency the study failed to determine which of the sector is more efficient in the aspect of cost and allocation.</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Dash (2009) applied Malmquist DEA to study productivity of 29 district headquarters hospitals in India during the years 2002 to 2007. The inputs were number of beds, number of nursing staff, and number of physicians (Surgeon). The outputs were number of inpatients, number of outpatients, number of surgeries undertaken, emergency cases handled, medico legal cases, and deliveries. The hospitals have a MTFP value of 1.2358, EFFCH of 1.15, and TECH of 1.07. Therefore, the 23.6% hospital productivity growth is explained by a 15% improvement in efficiency combined with a 7% increase in innovation.</w:t>
      </w:r>
    </w:p>
    <w:p w:rsid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Gannon (2008) applied Malmquist DEA on samples of 6 regional, 8 general and 22 country hospitals in Ireland for the period 1995 to 1998. The inputs used are number of beds and full-time equivalent (FTE) people employed. The outputs included number of discharges and deaths, outpatient attendances, and day cases. The study reveals that regional hospitals have MTFP of 1.028, EFFCH of 0.994, and TECH of 1.034. The general hospitals have EFFCH equal to 0.999, TECH equal to 1.013 and MTFP equal to 1.012. The country hospitals had EFFCH of 1.005, TECH of 0.992 and MTFP of 0.997. Therefore, on average the productivity of both regional and general hospitals improved while that of county hospitals declined between 1995 and 1998.Although the study places more emphasis on the growth of the hospital but failed to determine the cost and allocative efficiency of both the general and country hospitals in Ireland.</w:t>
      </w:r>
    </w:p>
    <w:p w:rsidR="002577A1" w:rsidRPr="00265220" w:rsidRDefault="002577A1"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Kim – Huong and Coelli (2009) examined quantifying the effects of modeling choices on hospital efficiency measures in Australia from 1987 to 2008. A meta-regression model is used to investigate the degree to which differences in mean efficiency estimates can be explained by factors such as: sample size; dimension (number of variables); parametric versus non-parametric method; returns to scale (RTS) assumptions; functional form; error distributional form; input versus output orientation; cost versus technical efficiency measure; and cross-sectional versus panel data. Sample size, dimension and RTS are found to have statistically significant effects at the 1% level. Sample size has a negative and diminishing effect on efficiency; dimension has a positive (and diminishing) effect; while the imposition of constant returns to scale has a negative effect. The methodology employed in the study however, did not look at the level of productivity growth in the hospital which would have been able to determine the total factor productivity of the hospitals.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Barros, Antonio, Jose, Nicolas and Bernardim (2007) explored productivity change of 51 hospitals in Portugal using both the Luenberger indicators and the Malmquist index during the years 1997 to 2004. The inputs include number of beds, number of full-time equivalent personnel, and total variable costs. The outputs are cash flows (number of persons that leave the hospital), length of stay, number of consultations, and number of emergency cases. The Luenberger indicator is 0.008, EFFCH is -0.001 and TECH is 0.009. On the other hand, the MTFP is 1.042, EFFCH is 1.036 and TECH is 0.995. The Malmquist DEA results imply that </w:t>
      </w:r>
      <w:r w:rsidRPr="00265220">
        <w:rPr>
          <w:rFonts w:ascii="Times New Roman" w:hAnsi="Times New Roman" w:cs="Times New Roman"/>
          <w:sz w:val="24"/>
          <w:szCs w:val="24"/>
        </w:rPr>
        <w:lastRenderedPageBreak/>
        <w:t>on average productivity of the hospitals under consideration grew mainly due to improvement in efficiency.</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Mathiyazhgan (2006) highlighted the cost efficiency of public and private hospitals in Karnataka state in India. Efficiency is estimated through parametric as well as nonparametric DEA method. The findings indicate that the choice of econometric approach did not make any significant difference in the results and they are robust. The analysis infers that hospitals (both public and private together in the analysis) are cost inefficient in the state, which is due to technical and allocative system of resources of the hospitals. The private hospitals appear relatively less inefficient than the public hospitals and that the main determinants of the technical and allocative inefficiencies of the public hospitals are due to inappropriate interventions of inpatient days care, share of medical personnel, bed capacity, quality indices and choice of the location, while in the case of private hospitals, it relates only to bed capacity and quality indices. However, the study failed to compare the result with the aspect of growth in their productivity for both the private and public hospital.</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Ouellete and Vierstraete (2004) evaluated productivity changes of emergency units of 15 hospitals in Montreal, Canada between 1997-1998 and 1998-1999 using Malmquist DEA. The inputs used include non-physician hours worked, expenditure on furniture and equipment, number of stretchers, and full time equivalent number of physicians. The output is number of cases. The study found that overall mean MTFP is 0.92, EFFCH is 0.94 and TECH is 1.05. The 8% decrease in productivity is primarily attributed to a decrease in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Zavras </w:t>
      </w:r>
      <w:r w:rsidRPr="00265220">
        <w:rPr>
          <w:rFonts w:ascii="Times New Roman" w:hAnsi="Times New Roman" w:cs="Times New Roman"/>
          <w:i/>
          <w:sz w:val="24"/>
          <w:szCs w:val="24"/>
        </w:rPr>
        <w:t>et al</w:t>
      </w:r>
      <w:r w:rsidRPr="00265220">
        <w:rPr>
          <w:rFonts w:ascii="Times New Roman" w:hAnsi="Times New Roman" w:cs="Times New Roman"/>
          <w:sz w:val="24"/>
          <w:szCs w:val="24"/>
        </w:rPr>
        <w:t xml:space="preserve"> (2002) utilized DEA to compute the relative efficiency of primary health care centers in Greece. Evidence from their reports indicates that health centers with infrastructure to perform laboratory and/or slightly advanced services as radiographic examinations shows higher efficiency scores, however, the health centers with population coverage of 10,000 to 50,000 persons are found in the study to be the most efficient. In the same vein Kontodimopoulous and Niakas (2006), investigates a set of hospital-health centers (HHCs) using DEA and found that location seemed to affect the efficiency of hospital health centers. Accordingly, facilities located in remote areas are found to be more inefficient. Despite their findings, they fail to examine the implication in the area of cost. This would have brought out thorough evidence in the area of efficiency as most patients also consider the cost they will pay to achieve their needs.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Sherman (1984) writes one of the founding articles on efficiency utilizing the DEA methodology on U.S. hospitals. The study examined teaching hospitals and includes nurses and interns trained as well as patient days as outputs. It compares the results of traditional ratio and regression analysis as well as DEA and found that DEA is a useful tool for the evaluation of resources among health care organizations and can lead to improved hospital efficiency and reductions in health care costs. It further suggests that DEA technique can help to overcome limitations of traditional regression analysis and provide a more comprehensive measure of hospital efficiency. In the same vein, Chirikos and Sear (2000) compared the results of estimating hospital efficiency obtained by the use of SFA and DEA. Using a pooled cross-section and time series data of 186 hospitals from Florida State in the United States of America, for the period 1982 to 1993, they found the mean efficiency level from SFA as 82.0%, and from DEA with constant returns to scale, as 80.1%. However, both studies fail to examine the area of the private sectors which is an important sector that supply health care services but only concentrated on the teaching hospitals for which one may not likely know whether the healthcare providers in the country are efficient. </w:t>
      </w:r>
    </w:p>
    <w:p w:rsidR="00265220" w:rsidRPr="002577A1" w:rsidRDefault="00265220" w:rsidP="00265220">
      <w:pPr>
        <w:pStyle w:val="Heading4"/>
        <w:spacing w:after="240"/>
        <w:rPr>
          <w:rFonts w:ascii="Times New Roman" w:hAnsi="Times New Roman" w:cs="Times New Roman"/>
          <w:b/>
          <w:i w:val="0"/>
          <w:color w:val="auto"/>
          <w:sz w:val="24"/>
          <w:szCs w:val="24"/>
        </w:rPr>
      </w:pPr>
      <w:bookmarkStart w:id="98" w:name="_Toc514203688"/>
      <w:bookmarkStart w:id="99" w:name="_Toc514204445"/>
      <w:r w:rsidRPr="002577A1">
        <w:rPr>
          <w:rFonts w:ascii="Times New Roman" w:hAnsi="Times New Roman" w:cs="Times New Roman"/>
          <w:b/>
          <w:i w:val="0"/>
          <w:color w:val="auto"/>
          <w:sz w:val="24"/>
          <w:szCs w:val="24"/>
        </w:rPr>
        <w:t>2.5.2.</w:t>
      </w:r>
      <w:r w:rsidRPr="002577A1">
        <w:rPr>
          <w:rFonts w:ascii="Times New Roman" w:hAnsi="Times New Roman" w:cs="Times New Roman"/>
          <w:b/>
          <w:i w:val="0"/>
          <w:color w:val="auto"/>
          <w:sz w:val="24"/>
          <w:szCs w:val="24"/>
        </w:rPr>
        <w:tab/>
        <w:t>Studies on Africa aside Nigeria</w:t>
      </w:r>
      <w:bookmarkEnd w:id="98"/>
      <w:bookmarkEnd w:id="99"/>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Specific studies on the continent of Africa aside from Nigeria have applied different methodologies to estimate the efficiency of health care delivery services. For example, Bwana and Raphael (2015) examine the technical efficiency of private teaching hospitals in Tanzania using Data Envelopment Analysis method in a sample of 18 teaching hospitals between 2009 and 2013. The study reveals that out of 18 teaching hospitals, only 4 (22.3%) is operating close to technical efficiency with average level of technical efficiency ranging between 92% and 98%. The remaining 14 hospitals are operating far from efficiency frontier. Overall mean scale efficiency was found to be 82.4%. With support of DEA, this study has revealed inefficiency in the use of scarce health care resources in teaching hospitals in Tanzania. The study however, ignores the private hospital but concentrated solely on the teaching hospital which may not be a good method to determine the hospital efficiency in the country.</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bCs/>
          <w:sz w:val="24"/>
          <w:szCs w:val="24"/>
        </w:rPr>
        <w:t>Hassan, Norashidah, Zaleha and Peter</w:t>
      </w:r>
      <w:r w:rsidR="002577A1">
        <w:rPr>
          <w:rFonts w:ascii="Times New Roman" w:hAnsi="Times New Roman" w:cs="Times New Roman"/>
          <w:bCs/>
          <w:sz w:val="24"/>
          <w:szCs w:val="24"/>
        </w:rPr>
        <w:t xml:space="preserve"> </w:t>
      </w:r>
      <w:r w:rsidRPr="00265220">
        <w:rPr>
          <w:rFonts w:ascii="Times New Roman" w:hAnsi="Times New Roman" w:cs="Times New Roman"/>
          <w:bCs/>
          <w:sz w:val="24"/>
          <w:szCs w:val="24"/>
        </w:rPr>
        <w:t>(2015)</w:t>
      </w:r>
      <w:r w:rsidR="009451A4">
        <w:rPr>
          <w:rFonts w:ascii="Times New Roman" w:hAnsi="Times New Roman" w:cs="Times New Roman"/>
          <w:bCs/>
          <w:sz w:val="24"/>
          <w:szCs w:val="24"/>
        </w:rPr>
        <w:t xml:space="preserve"> </w:t>
      </w:r>
      <w:r w:rsidRPr="00265220">
        <w:rPr>
          <w:rFonts w:ascii="Times New Roman" w:hAnsi="Times New Roman" w:cs="Times New Roman"/>
          <w:sz w:val="24"/>
          <w:szCs w:val="24"/>
        </w:rPr>
        <w:t xml:space="preserve">employed stochastic frontier analysis to determine the level of efficiency of health-care expenditure using three health outputs among low- and middle-income countries in Africa, from 2002–2011. The technical efficiency result showed that; among the health outcomes estimated, life expectancy at birth recorded higher </w:t>
      </w:r>
      <w:r w:rsidRPr="00265220">
        <w:rPr>
          <w:rFonts w:ascii="Times New Roman" w:hAnsi="Times New Roman" w:cs="Times New Roman"/>
          <w:sz w:val="24"/>
          <w:szCs w:val="24"/>
        </w:rPr>
        <w:lastRenderedPageBreak/>
        <w:t xml:space="preserve">efficiency among both low and middle-income African countries, while Anti-retrieval was the least efficient outputs. The study also calculates the expenditure savings when maximum efficiency is attained, where the average was 0.21 % and 0.29% of GDP for low and </w:t>
      </w:r>
      <w:r w:rsidR="009451A4" w:rsidRPr="00265220">
        <w:rPr>
          <w:rFonts w:ascii="Times New Roman" w:hAnsi="Times New Roman" w:cs="Times New Roman"/>
          <w:sz w:val="24"/>
          <w:szCs w:val="24"/>
        </w:rPr>
        <w:t>middle-income</w:t>
      </w:r>
      <w:r w:rsidRPr="00265220">
        <w:rPr>
          <w:rFonts w:ascii="Times New Roman" w:hAnsi="Times New Roman" w:cs="Times New Roman"/>
          <w:sz w:val="24"/>
          <w:szCs w:val="24"/>
        </w:rPr>
        <w:t xml:space="preserve"> countries respectively. The study recommends that governments should improve not only health care expenditure but also factors affecting health other than health care to reduce the burden on health-care facilities and reduce the burden of disease in the region. However, the study concentrates on only one methodology which may be biased. </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Jehu – Appiah et al. (2014) used data envelopment analysis (DEA) and Tobit model to estimate the efficiency of 128 hospitals comprising of 73 government hospitals, 42 mission hospitals, 7 quasi-government hospitals and 6 private hospitals in Ghana. In the DEA analysis, using the variable returns to scale model, out of 128 district hospitals, 31 (24.0%) are 100% efficient, 25 (19.5%) are very close to being efficient with efficiency scores ranging from 70% to 99.9% and 71 (56.2%) have efficiency scores below 50%. The lowest-performing hospitals have efficiency scores ranging from 21% to 30%. Quasi-government hospitals have the highest mean efficiency score (83.9%) followed by public hospitals (70.4%), mission hospitals (68.6%) and private hospitals (55.8%). However, public hospitals also get the lowest mean technical efficiency scores (27.4%), implying they have some of the most inefficient hospitals. Regarding regional performance, Northern region hospitals have the highest mean efficiency score (83.0%) and Volta Region hospitals have the lowest mean score (43.0%). From the Tobit regression, they found out that while quasi-government ownership is positively associated with hospital technical efficiency, private ownership negatively affects hospital efficiency. The study however did not examine the implication of cost which would have been carried out using SFA. This would have enhanced a good result to decide which of the health care providers is more effective.</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Abou El – Seoud (2013) </w:t>
      </w:r>
      <w:r w:rsidRPr="00265220">
        <w:rPr>
          <w:rFonts w:ascii="Times New Roman" w:hAnsi="Times New Roman" w:cs="Times New Roman"/>
          <w:iCs/>
          <w:sz w:val="24"/>
          <w:szCs w:val="24"/>
        </w:rPr>
        <w:t xml:space="preserve">investigated the efficiency of public hospitals that have been reformed to operate under private sector management in Saudi Arabia. The study applies Data Envelopment Analysis (DEA) on the sample of reformed hospitals based on the ministry of health data for 2011. Result reveals that although the Saudi government achieved many positives results such as: attracting the excellence human resources, increasing the level of government health services, attracting national capital to the health sector, and reducing the administrative burden of the government sector, there are (60%) of the public hospital sampled that did not achieve relative efficiency due to policy inconsistency, instability of </w:t>
      </w:r>
      <w:r w:rsidRPr="00265220">
        <w:rPr>
          <w:rFonts w:ascii="Times New Roman" w:hAnsi="Times New Roman" w:cs="Times New Roman"/>
          <w:iCs/>
          <w:sz w:val="24"/>
          <w:szCs w:val="24"/>
        </w:rPr>
        <w:lastRenderedPageBreak/>
        <w:t>government reforms and government institutions and incredibility on the part of the government. The study concludes that Public hospitals reform requires close coordination between policy design and implementation, and a matching of the scale and pace of reform to the capacity for implementation.</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Zamo – Akono, Ndjokou and Song – Ntamaek (2013) examined the institutions and hospital efficiency in Cameroon using DEA analysis. </w:t>
      </w:r>
      <w:r w:rsidRPr="00265220">
        <w:rPr>
          <w:rFonts w:ascii="Times New Roman" w:eastAsia="HypatiaSansPro-Regular" w:hAnsi="Times New Roman" w:cs="Times New Roman"/>
          <w:sz w:val="24"/>
          <w:szCs w:val="24"/>
        </w:rPr>
        <w:t>The study employs data from 54 peripherals public health centre (PHC) from the Cameroon 2004 PETS to examine the extent to which the observed performances of the health sector are related to the institutional reforms. It reveals that the average technical efficiency score is around 0.7098 and that urban PHC perform better than rural ones. They also find that compact failures have a deterrent effect on the technical efficiency of these PHC and that client-power is an effective way of overcoming these government failures. As competition between public and private healthcare facilities have negative effects on PHC performances. The study thus calls for institutional mechanisms that will reduce sorting, promote equal access to quality healthcare services between rich and poor people, and advocates for the participation of the local population in the management of PHC.</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Kirigia and Asbu (2013) estimated the performance of 28 municipal hospitals in Angola using Malmquist DEA during the period 2000-2002. The inputs include the number of physicians plus nurses, number of beds, and expenditures on pharmaceutical and non-pharmaceutical supplies. The hospitals were assumed to produce two outputs, i.e. number of OPD visits and inpatient admissions. The municipal hospitals productivity grows by 4.5% (MTFP = 1.045). That growth is attributed to an average efficiency improvement of 12.7% (EFFCH = 1.127) and a technological regress of 7.3% (TECH = 0.927). The improvement in EFFCH is due to a 5% increase in PECH (PECH = 1.050) and a 7.3% increase in SECH (SECH = 1.073).</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Varabyova and Schreyogg (2013) examined the comparison of the technical efficiency of the hospital sector using unbalanced panel data from OECD countries over the period 2000–2009. The estimation of the technical efficiency of the hospital sector is performed using nonparametric data envelopment analysis (DEA) and parametric stochastic frontier analysis (SFA).  The study assesses the internal and external validity of findings is assessed by estimating the Spearman rank correlations between the results obtained in different model specifications. The panel-data analyses using two-step DEA and one-stage </w:t>
      </w:r>
      <w:r w:rsidRPr="00265220">
        <w:rPr>
          <w:rFonts w:ascii="Times New Roman" w:hAnsi="Times New Roman" w:cs="Times New Roman"/>
          <w:sz w:val="24"/>
          <w:szCs w:val="24"/>
        </w:rPr>
        <w:lastRenderedPageBreak/>
        <w:t>SFA show that countries, which have higher health care expenditure per capita, tend to have a more technically efficient hospital sector. Whether the expenditure is financed through private or public sources is not related to the technical efficiency of the hospital sector. On the other hand, the hospital sector in countries with higher income inequality and longer average hospital length of stay is less technically efficient.</w:t>
      </w:r>
    </w:p>
    <w:p w:rsidR="00265220" w:rsidRPr="00265220" w:rsidRDefault="00265220" w:rsidP="00265220">
      <w:pPr>
        <w:spacing w:after="240" w:line="360" w:lineRule="auto"/>
        <w:ind w:firstLine="720"/>
        <w:jc w:val="both"/>
        <w:rPr>
          <w:rFonts w:ascii="Times New Roman" w:hAnsi="Times New Roman" w:cs="Times New Roman"/>
          <w:bCs/>
          <w:sz w:val="24"/>
          <w:szCs w:val="24"/>
        </w:rPr>
      </w:pPr>
      <w:r w:rsidRPr="00265220">
        <w:rPr>
          <w:rFonts w:ascii="Times New Roman" w:hAnsi="Times New Roman" w:cs="Times New Roman"/>
          <w:sz w:val="24"/>
          <w:szCs w:val="24"/>
        </w:rPr>
        <w:t>Andrew (2012) examined whether</w:t>
      </w:r>
      <w:r w:rsidRPr="00265220">
        <w:rPr>
          <w:rFonts w:ascii="Times New Roman" w:hAnsi="Times New Roman" w:cs="Times New Roman"/>
          <w:bCs/>
          <w:sz w:val="24"/>
          <w:szCs w:val="24"/>
        </w:rPr>
        <w:t xml:space="preserve"> for-profit hospitals are more efficient than non-profit hospitals in Zimbabwe using data envelopment analysis and the Tobit model. DEA findings revealed that there is a marked deviation of efficiency scores from the best practice frontier with for-profit hospitals having the highest mean overall technical efficiency (OTE) score of 61.4%. The mean OTE scores for mission and public hospitals are 35% and 50.3% respectively. Evidence from the second stage, Tobit model suggests that while both for-profit hospitals and government hospitals are both important in influencing efficiency, for-profit hospitals had a higher marginal mean efficiency score than government hospitals. The study however made use of only one methodology which may be biased. Hence, comparing the result with SFA would have shown the reliability of the outcome of the study.</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Kock and Slabbert, (2012) used SFA to estimate the technical efficiency of specialist surgeon practices based in Gauteng Province, South Africa. Using a single and multiple output production functions in a framework of fixed effects models, they suggest that efficiency averages around 50% for this sample and is convex in years of surgical experience. The authors acknowledged the shortcomings in data used but conclude that specialty surgeons in Gauteng are wasting resources, even though the results suggest that resources could be more appropriately allocated in the province.</w:t>
      </w:r>
    </w:p>
    <w:p w:rsidR="00265220" w:rsidRPr="00265220" w:rsidRDefault="00265220" w:rsidP="00265220">
      <w:pPr>
        <w:tabs>
          <w:tab w:val="left" w:pos="72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Masiye (2007) examined the Zambian health system performance using the DEA methodology. Data gathered from 30 hospitals on institutional expended resources and output profiles indicates that Zambia hospitals are operating at 67 percent level of efficiency: which implies that significant resources are being wasted in the Zambian health system. Forty percent of the hospitals investigated are found to be efficient. However, input congestion and size of the health facilities are found to be a major source of the inefficiency observed in the health system.</w:t>
      </w:r>
    </w:p>
    <w:p w:rsidR="00265220" w:rsidRPr="00265220" w:rsidRDefault="00265220" w:rsidP="00265220">
      <w:pPr>
        <w:tabs>
          <w:tab w:val="left" w:pos="72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Osei, </w:t>
      </w:r>
      <w:r w:rsidRPr="00265220">
        <w:rPr>
          <w:rFonts w:ascii="Times New Roman" w:hAnsi="Times New Roman" w:cs="Times New Roman"/>
          <w:i/>
          <w:sz w:val="24"/>
          <w:szCs w:val="24"/>
        </w:rPr>
        <w:t>et al</w:t>
      </w:r>
      <w:r w:rsidRPr="00265220">
        <w:rPr>
          <w:rFonts w:ascii="Times New Roman" w:hAnsi="Times New Roman" w:cs="Times New Roman"/>
          <w:sz w:val="24"/>
          <w:szCs w:val="24"/>
        </w:rPr>
        <w:t xml:space="preserve"> (2007) investigated the technical efficiency of public districts hospital in Ghana, reflects a more comprehensive view of hospital functions. The output variables </w:t>
      </w:r>
      <w:r w:rsidRPr="00265220">
        <w:rPr>
          <w:rFonts w:ascii="Times New Roman" w:hAnsi="Times New Roman" w:cs="Times New Roman"/>
          <w:sz w:val="24"/>
          <w:szCs w:val="24"/>
        </w:rPr>
        <w:lastRenderedPageBreak/>
        <w:t>employed in the study distinctively captures preventive care variables as hospital output. The study employed ante natal care, family planning, immunization, growth monitoring with number of separations as input while using number of beds and number of staff as proxy for inputs. His inclusion of preventive care activities as an input provided a different and more realistic view of hospital outputs.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Zere, McIntyre and Addison (2001) used Mamquist DEA to assess changes in productivity between 1992/93 to 1997/98 in 10 acute care hospitals in the Western Cape Province of South Africa. The hospitals are assumed to use recurrent expenditures and beds to produce outpatient visits and inpatient days. The mean Malmquist total factor productivity change (MTFP) score is 0.879, efficiency change (EFFCH) score is 0.984, and technical change (TECH) score is 0.893. The decrease in Western Cape Province hospitals productivity was attributed to 1.6% regress in efficiency and 10.7% decline in technological innovation.</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bCs/>
          <w:sz w:val="24"/>
          <w:szCs w:val="24"/>
        </w:rPr>
        <w:t xml:space="preserve">Daniel, Grosh, Coady and Lop (2005) examined </w:t>
      </w:r>
      <w:r w:rsidRPr="00265220">
        <w:rPr>
          <w:rFonts w:ascii="Times New Roman" w:hAnsi="Times New Roman" w:cs="Times New Roman"/>
          <w:sz w:val="24"/>
          <w:szCs w:val="24"/>
        </w:rPr>
        <w:t xml:space="preserve">technical efficiency of public district hospitals and health centers in Ghana using a pilot study. The Data Envelopment Analysis (DEA) approach was used to estimate the efficiency of 17 district hospitals and 17 health centers.  Their study reveals that Eight (47%) hospitals are technically inefficient, with an average TE score of 61% and a standard deviation (STD) of 12%. Ten (59%) hospitals are scale inefficient, manifesting an average SE of 81% (STD = 25%). Out of the 17 health centers, 3 (18%) are technically inefficient, with a mean TE score of 49% (STD = 27%). Eight health centers (47%) are scale inefficient, with an average SE score of 84% (STD = 16%). They conclude that there is a need for the Planning and Budgeting Unit of the Ghana Health Services to continually monitor the productivity growth, allocative efficiency and technical efficiency of all its health facilities (hospitals and health centers) in the course of the implementation of health sector reforms. However, the study fails to examine this in the private sectors to see the implication in this area and also neglected the use of SFA but concentrates only on the result from DEA for which the result may not be the same. </w:t>
      </w:r>
    </w:p>
    <w:p w:rsidR="00265220" w:rsidRPr="00265220" w:rsidRDefault="00265220" w:rsidP="00265220">
      <w:pPr>
        <w:tabs>
          <w:tab w:val="left" w:pos="72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Renner (2005) applied data envelopment analysis to measure both the technical and scale efficiency of a sample of public peripheral units in Sierra Leone. The study reveals that 59 percent of the 37 peripheral health units are technically inefficient and 65 percent been scale inefficient. The implication of these inefficiencies in the health systems of African countries lies in the limitations it imposes on government in extending care accessibility to the population.</w:t>
      </w:r>
    </w:p>
    <w:p w:rsidR="00265220" w:rsidRPr="00265220" w:rsidRDefault="00265220" w:rsidP="00265220">
      <w:pPr>
        <w:tabs>
          <w:tab w:val="left" w:pos="72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ab/>
        <w:t xml:space="preserve">Razzaq, Chaudhary and Khan (2014) employed DEA to measure the efficiency of basic health units by comparing developed and deprived region in Iran. The study found no significance difference of operational efficiency across both region. Osei,et al (2005) carried out a pilot study  based on  data from  public health centers and 17 public hospitals in Ghana. The study indicates that 47 percent of the hospitals are technically inefficient and ten (10) or 59 percent of these are scale inefficient. Furthermore, of the 17 health centers studied, 18 percent are found to be technically inefficient with 8 health centers been scale inefficient. The sample size of the health facilities on both sides of hospital and health centers is deemed too small to permit generalization of the result from the study for the whole country. Another study is conducted based on a larger sample size. </w:t>
      </w:r>
    </w:p>
    <w:p w:rsidR="002577A1" w:rsidRDefault="00265220" w:rsidP="00265220">
      <w:pPr>
        <w:tabs>
          <w:tab w:val="left" w:pos="72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r>
    </w:p>
    <w:p w:rsidR="00265220" w:rsidRPr="00265220" w:rsidRDefault="002577A1" w:rsidP="00265220">
      <w:pPr>
        <w:tabs>
          <w:tab w:val="left" w:pos="720"/>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265220" w:rsidRPr="00265220">
        <w:rPr>
          <w:rFonts w:ascii="Times New Roman" w:hAnsi="Times New Roman" w:cs="Times New Roman"/>
          <w:sz w:val="24"/>
          <w:szCs w:val="24"/>
        </w:rPr>
        <w:t>Thakke, Chandra and Thupeng (2003), in their study of hospital efficiency in Botswana presented the relative efficiency indices for the services rendered by health districts and specific hospitals in Botswana. The study which covers 22 health districts and gathered data on 13 hospitals combined stochastic frontiers analysis and data envelopment analysis in analyzing the efficiencies of the facilities studied. Indeed, this study stands out as the only one to have used the two methodologies, even though data envelopment analysis is considered superior. Result of the analysis indicates that three districts have efficiency score of less than one, that is, inefficient.  The study fails to determine whether the inefficiency is in the public hospital or the private hospital.</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Kirigia, Sambo and Scheal (2001) examined the performance assessment method for hospitals in Angola using municipal hospitals. The study found that of the eight, forty-seven percent (47%) of the hospitals sampled in the country are technically inefficient with an average efficiency score of 61% with a magnitude of scale inefficiency of 59%. In the same vein, Renner et al., (2005) reveal that twenty-two (59%) of the 37 health units studied are found to be technically inefficient, with an average score of 63%, and further analysis reveal that 24 (65%) of the health units are found to be scale inefficient, with an average efficiency score of 72% in Sierra Leone.</w:t>
      </w:r>
    </w:p>
    <w:p w:rsidR="00265220" w:rsidRPr="00265220" w:rsidRDefault="00265220" w:rsidP="00265220">
      <w:pPr>
        <w:tabs>
          <w:tab w:val="left" w:pos="72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Zere (2000) investigated hospital efficiency in South Africa with DEA and DEA based Malmquist Productivity index. The study made use of recurrent expenditures, beds and nursing staff as their inputs in the DEA model while outpatients visit and inpatient days are </w:t>
      </w:r>
      <w:r w:rsidRPr="00265220">
        <w:rPr>
          <w:rFonts w:ascii="Times New Roman" w:hAnsi="Times New Roman" w:cs="Times New Roman"/>
          <w:sz w:val="24"/>
          <w:szCs w:val="24"/>
        </w:rPr>
        <w:lastRenderedPageBreak/>
        <w:t>used as the model’s output. Findings from the study suggests the presence of substantial degree of pure technical and scale efficiency with increasing returns to scale as the predominant form of inefficiency observed. The study however, fails to compare the private and public healthcare providers. Moreover, the study fails to examine the efficiency of the hospitals in terms of allocative, cost and technical efficiency.</w:t>
      </w:r>
    </w:p>
    <w:p w:rsidR="00265220" w:rsidRPr="00265220" w:rsidRDefault="00265220" w:rsidP="00265220">
      <w:pPr>
        <w:spacing w:after="240" w:line="360" w:lineRule="auto"/>
        <w:jc w:val="both"/>
        <w:rPr>
          <w:rFonts w:ascii="Times New Roman" w:hAnsi="Times New Roman" w:cs="Times New Roman"/>
          <w:b/>
          <w:bCs/>
          <w:sz w:val="24"/>
          <w:szCs w:val="24"/>
        </w:rPr>
      </w:pPr>
      <w:r w:rsidRPr="00265220">
        <w:rPr>
          <w:rFonts w:ascii="Times New Roman" w:hAnsi="Times New Roman" w:cs="Times New Roman"/>
          <w:b/>
          <w:bCs/>
          <w:sz w:val="24"/>
          <w:szCs w:val="24"/>
        </w:rPr>
        <w:t>2.5.3.   Studies on Nigeria</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Nigeria, only few studies on the efficiency of hospitals have been carried out. Ichoku, Fonta, Onwujekwe and Krigia (2014) used the translog production function version of the stochastic frontier (SFA) model to estimate the efficiency levels of individual hospitals and the determinants of inefficiency in Nigeria. The results indicated large variations in the efficiency scores of sampled healthcare facilities with average efficiency of 71%. Private hospitals showed greater level of efficiency than public ones. The average scale elasticity was also found to reflect constant returns to scale. The results suggest that large social welfare gains could be made by improving the efficiency of hospitals in low income countries. </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Umeano – Enemuoh, Onwujekwe, Uzochukwu and Ezeoke (2014) examined </w:t>
      </w:r>
      <w:r w:rsidRPr="00265220">
        <w:rPr>
          <w:rFonts w:ascii="Times New Roman" w:hAnsi="Times New Roman" w:cs="Times New Roman"/>
          <w:bCs/>
          <w:sz w:val="24"/>
          <w:szCs w:val="24"/>
        </w:rPr>
        <w:t>Patients’ Satisfaction and Quality of Care in Tertiary Institution in South-east Nigeria using the test of mean score. A cross sectional study for 360 systematically selected participants completed 5-point likert scale self-administered questionnaire to rate their satisfaction level and quality of services provided, as well as factors of importance where best service is provided. Overall, participants are quite satisfied (Mean score = 3.75) with the services provided by the different service providers. Respondents also indicated that overall the quality of care of the health facility is good (mean score = 3.45). Pharmacy received the highest satisfaction level with a mean rating of 4.1. Over a third participant (38%) rated the services provided by the doctors as best despite giving the highest quality ratings with a mean of 3.9 to pharmacy compared to mean ratings of 3.4 for the doctors. Respondent’s greatest displeasure is with the time spent at the facility as 63.9% of them are displeased. More than a third (36.9%) is most pleased with information given to them as a factor of importance. Participants are quite satisfied with the services provided as well as the quality of care by the different service providers of the health facility. There is a need for interventions in terms of time spent at the facility which would promote good customer focused service delivery</w:t>
      </w:r>
      <w:r w:rsidRPr="00265220">
        <w:rPr>
          <w:rFonts w:ascii="Times New Roman" w:hAnsi="Times New Roman" w:cs="Times New Roman"/>
          <w:sz w:val="24"/>
          <w:szCs w:val="24"/>
        </w:rPr>
        <w:t>.</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bCs/>
          <w:sz w:val="24"/>
          <w:szCs w:val="24"/>
        </w:rPr>
        <w:lastRenderedPageBreak/>
        <w:t xml:space="preserve">Ichoku, </w:t>
      </w:r>
      <w:r w:rsidRPr="00265220">
        <w:rPr>
          <w:rFonts w:ascii="Times New Roman" w:hAnsi="Times New Roman" w:cs="Times New Roman"/>
          <w:sz w:val="24"/>
          <w:szCs w:val="24"/>
        </w:rPr>
        <w:t>et al.</w:t>
      </w:r>
      <w:r w:rsidRPr="00265220">
        <w:rPr>
          <w:rFonts w:ascii="Times New Roman" w:hAnsi="Times New Roman" w:cs="Times New Roman"/>
          <w:bCs/>
          <w:sz w:val="24"/>
          <w:szCs w:val="24"/>
        </w:rPr>
        <w:t xml:space="preserve"> (2013) examined </w:t>
      </w:r>
      <w:r w:rsidRPr="00265220">
        <w:rPr>
          <w:rFonts w:ascii="Times New Roman" w:hAnsi="Times New Roman" w:cs="Times New Roman"/>
          <w:sz w:val="24"/>
          <w:szCs w:val="24"/>
        </w:rPr>
        <w:t xml:space="preserve">the technical and scale efficiencies in hospitals in low income countries using Nigeria as a case study. The study uses primary data sample of 200 hospitals to estimate technical and scale efficiencies using the Data Envelopment Analysis (DEA). The results clearly indicate large variation in the efficiency of hospitals with average efficiency score of about 59% under the constant returns to scale assumption and about 72% under variable returns to scale. This raises some concerns about the level of technical and scale efficiencies in utilization of scarce health resources in the hospital sector particularly in low income countries. Although the result is interesting, evidence shows that the SFA approach is not tested. </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Polsa, Wei, Saaksjani and Shuyuan (2011) compared the perceived quality of private and public health services in Nigeria focusing on Lagos. The results show distinctly positive perceptions of the service quality provided by both healthcare systems. However, when high-level hospitals are excluded, the scores for the private hospitals are higher. These findings are in line with earlier studies on hospitals in developed countries, but differ from previous findings on healthcare in developing countries.</w:t>
      </w:r>
    </w:p>
    <w:p w:rsidR="00265220" w:rsidRPr="00265220" w:rsidRDefault="00265220" w:rsidP="00265220">
      <w:pPr>
        <w:spacing w:after="240" w:line="360" w:lineRule="auto"/>
        <w:ind w:firstLine="720"/>
        <w:jc w:val="both"/>
        <w:rPr>
          <w:rFonts w:ascii="Times New Roman" w:hAnsi="Times New Roman" w:cs="Times New Roman"/>
          <w:iCs/>
          <w:sz w:val="24"/>
          <w:szCs w:val="24"/>
        </w:rPr>
      </w:pPr>
      <w:r w:rsidRPr="00265220">
        <w:rPr>
          <w:rFonts w:ascii="Times New Roman" w:hAnsi="Times New Roman" w:cs="Times New Roman"/>
          <w:sz w:val="24"/>
          <w:szCs w:val="24"/>
        </w:rPr>
        <w:t xml:space="preserve"> Akpan and Riman (2012) </w:t>
      </w:r>
      <w:r w:rsidRPr="00265220">
        <w:rPr>
          <w:rFonts w:ascii="Times New Roman" w:hAnsi="Times New Roman" w:cs="Times New Roman"/>
          <w:iCs/>
          <w:sz w:val="24"/>
          <w:szCs w:val="24"/>
        </w:rPr>
        <w:t>utilize the multivariate analytical tool to describe the relationship that exists between health care financing, health facility utilization and health outcome in Nigeria. The focus of this research is on women who are of child bearing age and who had given birth to at least one child within the past five years. The study adopts the stratified sampling technique comprising of two rural Local Government Areas and one Urban Local Government Area in Cross River State, Nigeria. The study demonstrates that the high levels of infant mortality and morbidity rate is associated with the high incidence of out-of-pocket payment, and the wide disparity and inequality in income distribution. The study further observes a disproportionate disparity in the spatial distribution of health facilities, with concentration of health facilities at the urban areas rather than the rural areas, which of course contributed to the poor service demand. The studies therefore recommend among other things the review of the current Federation revenue distribution formula, with emphasis given to the Local Government Areas (who are the principal institution responsible for primary health care in Nigeria) and the speedy implementation of the National Health Insurance Scheme (NHIS).</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bCs/>
          <w:sz w:val="24"/>
          <w:szCs w:val="24"/>
        </w:rPr>
        <w:t xml:space="preserve">Abodunrin, Bamidele, Olugbenga – Bello and Parakoyi (2010) examined the preferred choice of health facilities for healthcare among adult residents in Ilorin metropolis, </w:t>
      </w:r>
      <w:r w:rsidRPr="00265220">
        <w:rPr>
          <w:rFonts w:ascii="Times New Roman" w:hAnsi="Times New Roman" w:cs="Times New Roman"/>
          <w:bCs/>
          <w:sz w:val="24"/>
          <w:szCs w:val="24"/>
        </w:rPr>
        <w:lastRenderedPageBreak/>
        <w:t>Kwara State, Nigeria. A</w:t>
      </w:r>
      <w:r w:rsidRPr="00265220">
        <w:rPr>
          <w:rFonts w:ascii="Times New Roman" w:hAnsi="Times New Roman" w:cs="Times New Roman"/>
          <w:sz w:val="24"/>
          <w:szCs w:val="24"/>
        </w:rPr>
        <w:t xml:space="preserve"> descriptive cross-sectional study, pre-tested semi-structure questionnaire was administered to 366 adults selected through a multi-stage sampling technique in Ilorin metropolis. Data collected were analyzed using Epi Info software version 3.4.1 and level of significance set at p &lt; 0.05. The preferred health facility for medical care was private hospitals (35.2%) followed by pharmaceutical store (27.9%) and 17.0% for general/teaching hospitals and only 12.3% for primary health care (PHC). Quick service and availability of drugs are the major reasons for their preference which are said to be better in private hospitals. Sex, marital status, educational status, occupation and city area where the respondents’ dwellers are all associated with the preferred choice of health facility for care. This study showed that the private sector is preferred to the public ones with regards to receiving healthcare and that within the public sector, the higher levels of health facilities are preferred to the primary health care centers. Improving the image and performance of the public health facilities especially the PHC is very important for appropriate utilization of health services.</w:t>
      </w:r>
    </w:p>
    <w:p w:rsidR="00265220" w:rsidRPr="00265220" w:rsidRDefault="00265220" w:rsidP="00265220">
      <w:pPr>
        <w:spacing w:after="240" w:line="360" w:lineRule="auto"/>
        <w:ind w:firstLine="720"/>
        <w:jc w:val="both"/>
        <w:rPr>
          <w:rFonts w:ascii="Times New Roman" w:hAnsi="Times New Roman" w:cs="Times New Roman"/>
          <w:bCs/>
          <w:sz w:val="24"/>
          <w:szCs w:val="24"/>
        </w:rPr>
      </w:pPr>
      <w:r w:rsidRPr="00265220">
        <w:rPr>
          <w:rFonts w:ascii="Times New Roman" w:hAnsi="Times New Roman" w:cs="Times New Roman"/>
          <w:bCs/>
          <w:sz w:val="24"/>
          <w:szCs w:val="24"/>
        </w:rPr>
        <w:t xml:space="preserve">Davwar and Wajiga (2010) explore the value judgment in Data Envelopment Analyses </w:t>
      </w:r>
      <w:r w:rsidRPr="00265220">
        <w:rPr>
          <w:rFonts w:ascii="Times New Roman" w:hAnsi="Times New Roman" w:cs="Times New Roman"/>
          <w:sz w:val="24"/>
          <w:szCs w:val="24"/>
        </w:rPr>
        <w:t>(</w:t>
      </w:r>
      <w:r w:rsidRPr="00265220">
        <w:rPr>
          <w:rFonts w:ascii="Times New Roman" w:hAnsi="Times New Roman" w:cs="Times New Roman"/>
          <w:bCs/>
          <w:sz w:val="24"/>
          <w:szCs w:val="24"/>
        </w:rPr>
        <w:t xml:space="preserve">DEA) of the secondary health care in Plateau state, Nigeria. The study </w:t>
      </w:r>
      <w:r w:rsidRPr="00265220">
        <w:rPr>
          <w:rFonts w:ascii="Times New Roman" w:hAnsi="Times New Roman" w:cs="Times New Roman"/>
          <w:iCs/>
          <w:sz w:val="24"/>
          <w:szCs w:val="24"/>
        </w:rPr>
        <w:t xml:space="preserve">focuses on measuring the Technical efficiency of Hospitals operating in Plateau State taking into consideration Management Preferences (value judgment) using DEA. The study used Microsoft Excel Solver for the DEA analysis and found that the poor health status of the state is not attributable to the Secondary Health Care system only. The study thus recommends among others that Plateau State Government should consider subsidizing the cost of services of her hospitals to encourage patronage from the catchment community who obviously resort to finding substandard help from quacks and other private operators.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Onwujekwe, </w:t>
      </w:r>
      <w:r w:rsidRPr="00265220">
        <w:rPr>
          <w:rFonts w:ascii="Times New Roman" w:hAnsi="Times New Roman" w:cs="Times New Roman"/>
          <w:i/>
          <w:sz w:val="24"/>
          <w:szCs w:val="24"/>
        </w:rPr>
        <w:t>et al</w:t>
      </w:r>
      <w:r w:rsidRPr="00265220">
        <w:rPr>
          <w:rFonts w:ascii="Times New Roman" w:hAnsi="Times New Roman" w:cs="Times New Roman"/>
          <w:sz w:val="24"/>
          <w:szCs w:val="24"/>
        </w:rPr>
        <w:t xml:space="preserve"> (2010) examine the determinants of out-of-pocket spending and the strategies clients adopt towards coping with payments for healthcare in southeast Nigeria through selected six communities from two states to represent the health status of the Nigeria population. This study is criticized for it hasty generalization and misrepresentation of facts. While noting the lean sample size adopted for the study, the study did not also consider the size and quantity of statutory revenue allocation to the federating states in Nigeria from the federation account which is a major determinant of health care expenditure. It is expected that the measure of allocation received by state government from federation account should also </w:t>
      </w:r>
      <w:r w:rsidRPr="00265220">
        <w:rPr>
          <w:rFonts w:ascii="Times New Roman" w:hAnsi="Times New Roman" w:cs="Times New Roman"/>
          <w:sz w:val="24"/>
          <w:szCs w:val="24"/>
        </w:rPr>
        <w:lastRenderedPageBreak/>
        <w:t>determine the amount of expenditure on health, with states that receive higher allocation from the federation account performing better.</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sz w:val="24"/>
          <w:szCs w:val="24"/>
        </w:rPr>
        <w:t xml:space="preserve">Ademiluyi and Aluko – Arowolo (2009) </w:t>
      </w:r>
      <w:r w:rsidRPr="00265220">
        <w:rPr>
          <w:rFonts w:ascii="Times New Roman" w:hAnsi="Times New Roman" w:cs="Times New Roman"/>
          <w:bCs/>
          <w:sz w:val="24"/>
          <w:szCs w:val="24"/>
        </w:rPr>
        <w:t>examine the biomedical or western orthodox healthcare with its expansive bureaucratic ethos within the context of hospital structures in Nigeria. The study observes that from the colonial period, the distribution of medical care delivery in Nigeria has favoured the urban population at the expense of the rural settlers and that the health services in the country has tended to be placed specifically on three pedestals of primary, secondary and tertiary health institutions for rural, mixed population and urban elite respectively. Also, in terms of infrastructural distribution of healthcare, the rural areas (that is, the rural majority) in Nigeria are being neglected to satisfy the urban areas, where the educated, the rich and government functionaries reside. However, the study fails to see the implication and effectiveness if both private and public hospitals are compared.</w:t>
      </w:r>
    </w:p>
    <w:p w:rsidR="00265220" w:rsidRPr="00265220" w:rsidRDefault="00265220" w:rsidP="00265220">
      <w:pPr>
        <w:spacing w:after="240" w:line="360" w:lineRule="auto"/>
        <w:jc w:val="both"/>
        <w:rPr>
          <w:rFonts w:ascii="Times New Roman" w:hAnsi="Times New Roman" w:cs="Times New Roman"/>
          <w:b/>
          <w:sz w:val="24"/>
          <w:szCs w:val="24"/>
        </w:rPr>
        <w:sectPr w:rsidR="00265220" w:rsidRPr="00265220" w:rsidSect="009B6CF8">
          <w:footerReference w:type="default" r:id="rId284"/>
          <w:pgSz w:w="11907" w:h="16839" w:code="9"/>
          <w:pgMar w:top="1440" w:right="1440" w:bottom="1440" w:left="1440" w:header="720" w:footer="720" w:gutter="0"/>
          <w:pgNumType w:start="1"/>
          <w:cols w:space="720"/>
          <w:docGrid w:linePitch="360"/>
        </w:sectPr>
      </w:pPr>
    </w:p>
    <w:p w:rsidR="00265220" w:rsidRPr="00265220" w:rsidRDefault="00265220" w:rsidP="00265220">
      <w:pPr>
        <w:pStyle w:val="Heading3"/>
        <w:spacing w:after="240"/>
        <w:rPr>
          <w:color w:val="auto"/>
          <w:szCs w:val="24"/>
        </w:rPr>
      </w:pPr>
      <w:bookmarkStart w:id="100" w:name="_Toc514203689"/>
      <w:bookmarkStart w:id="101" w:name="_Toc514204446"/>
      <w:r w:rsidRPr="00265220">
        <w:rPr>
          <w:color w:val="auto"/>
          <w:szCs w:val="24"/>
        </w:rPr>
        <w:lastRenderedPageBreak/>
        <w:t>2.6. Determinants of Hospital Efficiency</w:t>
      </w:r>
      <w:bookmarkEnd w:id="100"/>
      <w:bookmarkEnd w:id="101"/>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There are significant bodies of both empirical evidence and professional judgment as to what determines variations in ‘efficiency’ across hospitals. Measures of ‘efficiency’ in the literature vary widely, ranging from ‘crude’ measures (lacking quality adjustment), such as operating profit or loss and average cost per case across the hospital, adjusted for health care resource.</w:t>
      </w:r>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Efficiency in a particular hospital is often measured </w:t>
      </w:r>
      <w:r w:rsidRPr="00265220">
        <w:rPr>
          <w:rFonts w:ascii="Times New Roman" w:hAnsi="Times New Roman" w:cs="Times New Roman"/>
          <w:iCs/>
          <w:sz w:val="24"/>
          <w:szCs w:val="24"/>
        </w:rPr>
        <w:t xml:space="preserve">relative </w:t>
      </w:r>
      <w:r w:rsidRPr="00265220">
        <w:rPr>
          <w:rFonts w:ascii="Times New Roman" w:hAnsi="Times New Roman" w:cs="Times New Roman"/>
          <w:sz w:val="24"/>
          <w:szCs w:val="24"/>
        </w:rPr>
        <w:t>to that in a benchmark hospital (or group of benchmark hospitals), which appears to be most efficient.In Nigeria, the determinants of hospital efficiency are many and can be sought both within hospitals and in their external environment.  Figure 2.7 shows the structure of the determinants of hospital efficiency.</w:t>
      </w: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59264" behindDoc="0" locked="0" layoutInCell="1" allowOverlap="1" wp14:anchorId="694C5AE9" wp14:editId="3148980D">
                <wp:simplePos x="0" y="0"/>
                <wp:positionH relativeFrom="column">
                  <wp:posOffset>-142875</wp:posOffset>
                </wp:positionH>
                <wp:positionV relativeFrom="paragraph">
                  <wp:posOffset>57150</wp:posOffset>
                </wp:positionV>
                <wp:extent cx="6324600" cy="4493260"/>
                <wp:effectExtent l="0" t="0" r="19050" b="2540"/>
                <wp:wrapNone/>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24600" cy="4493260"/>
                          <a:chOff x="1215" y="6496"/>
                          <a:chExt cx="9960" cy="7076"/>
                        </a:xfrm>
                      </wpg:grpSpPr>
                      <wps:wsp>
                        <wps:cNvPr id="48" name="Oval 574"/>
                        <wps:cNvSpPr>
                          <a:spLocks noChangeArrowheads="1"/>
                        </wps:cNvSpPr>
                        <wps:spPr bwMode="auto">
                          <a:xfrm>
                            <a:off x="2432" y="7263"/>
                            <a:ext cx="7796" cy="5187"/>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Oval 575"/>
                        <wps:cNvSpPr>
                          <a:spLocks noChangeArrowheads="1"/>
                        </wps:cNvSpPr>
                        <wps:spPr bwMode="auto">
                          <a:xfrm>
                            <a:off x="3279" y="8038"/>
                            <a:ext cx="6052" cy="3162"/>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Oval 576"/>
                        <wps:cNvSpPr>
                          <a:spLocks noChangeArrowheads="1"/>
                        </wps:cNvSpPr>
                        <wps:spPr bwMode="auto">
                          <a:xfrm>
                            <a:off x="4465" y="8763"/>
                            <a:ext cx="3717" cy="2006"/>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Oval 577"/>
                        <wps:cNvSpPr>
                          <a:spLocks noChangeArrowheads="1"/>
                        </wps:cNvSpPr>
                        <wps:spPr bwMode="auto">
                          <a:xfrm>
                            <a:off x="1215" y="6496"/>
                            <a:ext cx="9960" cy="6732"/>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AutoShape 579"/>
                        <wps:cNvCnPr>
                          <a:cxnSpLocks noChangeShapeType="1"/>
                        </wps:cNvCnPr>
                        <wps:spPr bwMode="auto">
                          <a:xfrm flipV="1">
                            <a:off x="4465" y="9720"/>
                            <a:ext cx="3752" cy="16"/>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 name="AutoShape 580"/>
                        <wps:cNvCnPr>
                          <a:cxnSpLocks noChangeShapeType="1"/>
                        </wps:cNvCnPr>
                        <wps:spPr bwMode="auto">
                          <a:xfrm flipV="1">
                            <a:off x="6374" y="9172"/>
                            <a:ext cx="16" cy="1569"/>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 name="Oval 578"/>
                        <wps:cNvSpPr>
                          <a:spLocks noChangeArrowheads="1"/>
                        </wps:cNvSpPr>
                        <wps:spPr bwMode="auto">
                          <a:xfrm>
                            <a:off x="5200" y="9152"/>
                            <a:ext cx="2585" cy="1099"/>
                          </a:xfrm>
                          <a:prstGeom prst="ellipse">
                            <a:avLst/>
                          </a:prstGeom>
                          <a:solidFill>
                            <a:sysClr val="windowText" lastClr="000000">
                              <a:lumMod val="100000"/>
                              <a:lumOff val="0"/>
                            </a:sysClr>
                          </a:solidFill>
                          <a:ln w="19050">
                            <a:solidFill>
                              <a:srgbClr val="000000"/>
                            </a:solidFill>
                            <a:round/>
                            <a:headEnd/>
                            <a:tailEnd/>
                          </a:ln>
                        </wps:spPr>
                        <wps:txbx>
                          <w:txbxContent>
                            <w:p w:rsidR="00D45785" w:rsidRPr="00E0245A" w:rsidRDefault="00D45785" w:rsidP="00265220">
                              <w:pPr>
                                <w:spacing w:after="0" w:line="240" w:lineRule="auto"/>
                                <w:jc w:val="center"/>
                                <w:rPr>
                                  <w:rFonts w:ascii="Arial Black" w:hAnsi="Arial Black"/>
                                  <w:b/>
                                </w:rPr>
                              </w:pPr>
                              <w:r w:rsidRPr="00E0245A">
                                <w:rPr>
                                  <w:rFonts w:ascii="Arial Black" w:hAnsi="Arial Black"/>
                                  <w:b/>
                                </w:rPr>
                                <w:t>HOSPITAL</w:t>
                              </w:r>
                            </w:p>
                            <w:p w:rsidR="00D45785" w:rsidRPr="00E0245A" w:rsidRDefault="00D45785" w:rsidP="00265220">
                              <w:pPr>
                                <w:spacing w:after="0" w:line="240" w:lineRule="auto"/>
                                <w:jc w:val="center"/>
                                <w:rPr>
                                  <w:rFonts w:ascii="Arial Black" w:hAnsi="Arial Black"/>
                                  <w:b/>
                                </w:rPr>
                              </w:pPr>
                              <w:r>
                                <w:rPr>
                                  <w:rFonts w:ascii="Arial Black" w:hAnsi="Arial Black"/>
                                  <w:b/>
                                </w:rPr>
                                <w:t>EFFICIENCYyY</w:t>
                              </w:r>
                              <w:r w:rsidRPr="00E0245A">
                                <w:rPr>
                                  <w:rFonts w:ascii="Arial Black" w:hAnsi="Arial Black"/>
                                  <w:b/>
                                </w:rPr>
                                <w:t>Y</w:t>
                              </w:r>
                            </w:p>
                          </w:txbxContent>
                        </wps:txbx>
                        <wps:bodyPr rot="0" vert="horz" wrap="square" lIns="91440" tIns="45720" rIns="91440" bIns="45720" anchor="t" anchorCtr="0" upright="1">
                          <a:noAutofit/>
                        </wps:bodyPr>
                      </wps:wsp>
                      <wps:wsp>
                        <wps:cNvPr id="55" name="Rectangle 582"/>
                        <wps:cNvSpPr>
                          <a:spLocks noChangeArrowheads="1"/>
                        </wps:cNvSpPr>
                        <wps:spPr bwMode="auto">
                          <a:xfrm>
                            <a:off x="2432" y="7528"/>
                            <a:ext cx="1361"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sidRPr="0019708E">
                                <w:rPr>
                                  <w:b/>
                                  <w:sz w:val="20"/>
                                  <w:szCs w:val="20"/>
                                </w:rPr>
                                <w:t>Financial</w:t>
                              </w:r>
                            </w:p>
                            <w:p w:rsidR="00D45785" w:rsidRPr="0019708E" w:rsidRDefault="00D45785" w:rsidP="00265220">
                              <w:pPr>
                                <w:spacing w:after="0" w:line="240" w:lineRule="auto"/>
                                <w:rPr>
                                  <w:b/>
                                  <w:sz w:val="20"/>
                                  <w:szCs w:val="20"/>
                                </w:rPr>
                              </w:pPr>
                              <w:r w:rsidRPr="0019708E">
                                <w:rPr>
                                  <w:b/>
                                  <w:sz w:val="20"/>
                                  <w:szCs w:val="20"/>
                                </w:rPr>
                                <w:t xml:space="preserve"> Incentives</w:t>
                              </w:r>
                            </w:p>
                          </w:txbxContent>
                        </wps:txbx>
                        <wps:bodyPr rot="0" vert="horz" wrap="square" lIns="91440" tIns="45720" rIns="91440" bIns="45720" anchor="t" anchorCtr="0" upright="1">
                          <a:noAutofit/>
                        </wps:bodyPr>
                      </wps:wsp>
                      <wps:wsp>
                        <wps:cNvPr id="56" name="Rectangle 583"/>
                        <wps:cNvSpPr>
                          <a:spLocks noChangeArrowheads="1"/>
                        </wps:cNvSpPr>
                        <wps:spPr bwMode="auto">
                          <a:xfrm>
                            <a:off x="8964" y="7528"/>
                            <a:ext cx="1533"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sidRPr="0019708E">
                                <w:rPr>
                                  <w:b/>
                                  <w:sz w:val="20"/>
                                  <w:szCs w:val="20"/>
                                </w:rPr>
                                <w:t>Policy</w:t>
                              </w:r>
                            </w:p>
                            <w:p w:rsidR="00D45785" w:rsidRPr="0019708E" w:rsidRDefault="00D45785" w:rsidP="00265220">
                              <w:pPr>
                                <w:spacing w:after="0" w:line="240" w:lineRule="auto"/>
                                <w:rPr>
                                  <w:b/>
                                  <w:sz w:val="20"/>
                                  <w:szCs w:val="20"/>
                                </w:rPr>
                              </w:pPr>
                              <w:r w:rsidRPr="0019708E">
                                <w:rPr>
                                  <w:b/>
                                  <w:sz w:val="20"/>
                                  <w:szCs w:val="20"/>
                                </w:rPr>
                                <w:t>performance</w:t>
                              </w:r>
                            </w:p>
                          </w:txbxContent>
                        </wps:txbx>
                        <wps:bodyPr rot="0" vert="horz" wrap="square" lIns="91440" tIns="45720" rIns="91440" bIns="45720" anchor="t" anchorCtr="0" upright="1">
                          <a:noAutofit/>
                        </wps:bodyPr>
                      </wps:wsp>
                      <wps:wsp>
                        <wps:cNvPr id="57" name="Rectangle 584"/>
                        <wps:cNvSpPr>
                          <a:spLocks noChangeArrowheads="1"/>
                        </wps:cNvSpPr>
                        <wps:spPr bwMode="auto">
                          <a:xfrm>
                            <a:off x="8344" y="8014"/>
                            <a:ext cx="1361"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sidRPr="0019708E">
                                <w:rPr>
                                  <w:b/>
                                  <w:sz w:val="20"/>
                                  <w:szCs w:val="20"/>
                                </w:rPr>
                                <w:t>L</w:t>
                              </w:r>
                              <w:r>
                                <w:rPr>
                                  <w:b/>
                                  <w:sz w:val="20"/>
                                  <w:szCs w:val="20"/>
                                </w:rPr>
                                <w:t>ea</w:t>
                              </w:r>
                              <w:r w:rsidRPr="0019708E">
                                <w:rPr>
                                  <w:b/>
                                  <w:sz w:val="20"/>
                                  <w:szCs w:val="20"/>
                                </w:rPr>
                                <w:t>n</w:t>
                              </w:r>
                            </w:p>
                            <w:p w:rsidR="00D45785" w:rsidRPr="0019708E" w:rsidRDefault="00D45785" w:rsidP="00265220">
                              <w:pPr>
                                <w:spacing w:after="0" w:line="240" w:lineRule="auto"/>
                                <w:rPr>
                                  <w:b/>
                                  <w:sz w:val="20"/>
                                  <w:szCs w:val="20"/>
                                </w:rPr>
                              </w:pPr>
                              <w:r w:rsidRPr="0019708E">
                                <w:rPr>
                                  <w:b/>
                                  <w:sz w:val="20"/>
                                  <w:szCs w:val="20"/>
                                </w:rPr>
                                <w:t>techniques</w:t>
                              </w:r>
                            </w:p>
                          </w:txbxContent>
                        </wps:txbx>
                        <wps:bodyPr rot="0" vert="horz" wrap="square" lIns="91440" tIns="45720" rIns="91440" bIns="45720" anchor="t" anchorCtr="0" upright="1">
                          <a:noAutofit/>
                        </wps:bodyPr>
                      </wps:wsp>
                      <wps:wsp>
                        <wps:cNvPr id="58" name="Rectangle 585"/>
                        <wps:cNvSpPr>
                          <a:spLocks noChangeArrowheads="1"/>
                        </wps:cNvSpPr>
                        <wps:spPr bwMode="auto">
                          <a:xfrm>
                            <a:off x="2844" y="8421"/>
                            <a:ext cx="1361"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Leadership</w:t>
                              </w:r>
                            </w:p>
                          </w:txbxContent>
                        </wps:txbx>
                        <wps:bodyPr rot="0" vert="horz" wrap="square" lIns="91440" tIns="45720" rIns="91440" bIns="45720" anchor="t" anchorCtr="0" upright="1">
                          <a:noAutofit/>
                        </wps:bodyPr>
                      </wps:wsp>
                      <wps:wsp>
                        <wps:cNvPr id="59" name="Rectangle 586"/>
                        <wps:cNvSpPr>
                          <a:spLocks noChangeArrowheads="1"/>
                        </wps:cNvSpPr>
                        <wps:spPr bwMode="auto">
                          <a:xfrm>
                            <a:off x="2661" y="10652"/>
                            <a:ext cx="2144"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jc w:val="center"/>
                                <w:rPr>
                                  <w:rFonts w:ascii="Times New Roman" w:hAnsi="Times New Roman"/>
                                  <w:b/>
                                  <w:sz w:val="20"/>
                                  <w:szCs w:val="20"/>
                                </w:rPr>
                              </w:pPr>
                              <w:r>
                                <w:rPr>
                                  <w:b/>
                                  <w:sz w:val="20"/>
                                  <w:szCs w:val="20"/>
                                </w:rPr>
                                <w:t>M</w:t>
                              </w:r>
                              <w:r>
                                <w:rPr>
                                  <w:rFonts w:ascii="Times New Roman" w:hAnsi="Times New Roman"/>
                                  <w:b/>
                                  <w:sz w:val="20"/>
                                  <w:szCs w:val="20"/>
                                </w:rPr>
                                <w:t>anagement</w:t>
                              </w:r>
                            </w:p>
                            <w:p w:rsidR="00D45785" w:rsidRDefault="00D45785" w:rsidP="00265220">
                              <w:pPr>
                                <w:spacing w:after="0" w:line="240" w:lineRule="auto"/>
                                <w:jc w:val="center"/>
                                <w:rPr>
                                  <w:rFonts w:ascii="Times New Roman" w:hAnsi="Times New Roman"/>
                                  <w:b/>
                                  <w:sz w:val="20"/>
                                  <w:szCs w:val="20"/>
                                </w:rPr>
                              </w:pPr>
                              <w:r>
                                <w:rPr>
                                  <w:rFonts w:ascii="Times New Roman" w:hAnsi="Times New Roman"/>
                                  <w:b/>
                                  <w:sz w:val="20"/>
                                  <w:szCs w:val="20"/>
                                </w:rPr>
                                <w:t>and</w:t>
                              </w:r>
                            </w:p>
                            <w:p w:rsidR="00D45785" w:rsidRDefault="00D45785" w:rsidP="00265220">
                              <w:pPr>
                                <w:spacing w:after="0" w:line="240" w:lineRule="auto"/>
                                <w:jc w:val="center"/>
                                <w:rPr>
                                  <w:rFonts w:ascii="Times New Roman" w:hAnsi="Times New Roman"/>
                                  <w:b/>
                                  <w:sz w:val="20"/>
                                  <w:szCs w:val="20"/>
                                </w:rPr>
                              </w:pPr>
                              <w:r>
                                <w:rPr>
                                  <w:rFonts w:ascii="Times New Roman" w:hAnsi="Times New Roman"/>
                                  <w:b/>
                                  <w:sz w:val="20"/>
                                  <w:szCs w:val="20"/>
                                </w:rPr>
                                <w:t>Organizational</w:t>
                              </w:r>
                            </w:p>
                            <w:p w:rsidR="00D45785" w:rsidRPr="0019708E" w:rsidRDefault="00D45785" w:rsidP="00265220">
                              <w:pPr>
                                <w:spacing w:after="0" w:line="240" w:lineRule="auto"/>
                                <w:jc w:val="center"/>
                                <w:rPr>
                                  <w:rFonts w:ascii="Times New Roman" w:hAnsi="Times New Roman"/>
                                  <w:b/>
                                  <w:sz w:val="20"/>
                                  <w:szCs w:val="20"/>
                                </w:rPr>
                              </w:pPr>
                              <w:r>
                                <w:rPr>
                                  <w:rFonts w:ascii="Times New Roman" w:hAnsi="Times New Roman"/>
                                  <w:b/>
                                  <w:sz w:val="20"/>
                                  <w:szCs w:val="20"/>
                                </w:rPr>
                                <w:t>culture</w:t>
                              </w:r>
                            </w:p>
                          </w:txbxContent>
                        </wps:txbx>
                        <wps:bodyPr rot="0" vert="horz" wrap="square" lIns="91440" tIns="45720" rIns="91440" bIns="45720" anchor="t" anchorCtr="0" upright="1">
                          <a:noAutofit/>
                        </wps:bodyPr>
                      </wps:wsp>
                      <wps:wsp>
                        <wps:cNvPr id="60" name="Rectangle 587"/>
                        <wps:cNvSpPr>
                          <a:spLocks noChangeArrowheads="1"/>
                        </wps:cNvSpPr>
                        <wps:spPr bwMode="auto">
                          <a:xfrm>
                            <a:off x="5046" y="11275"/>
                            <a:ext cx="2655"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jc w:val="center"/>
                                <w:rPr>
                                  <w:b/>
                                  <w:sz w:val="20"/>
                                  <w:szCs w:val="20"/>
                                </w:rPr>
                              </w:pPr>
                              <w:r>
                                <w:rPr>
                                  <w:b/>
                                  <w:sz w:val="20"/>
                                  <w:szCs w:val="20"/>
                                </w:rPr>
                                <w:t>Rate of adoption of cost effective/</w:t>
                              </w:r>
                            </w:p>
                            <w:p w:rsidR="00D45785" w:rsidRPr="0019708E" w:rsidRDefault="00D45785" w:rsidP="00265220">
                              <w:pPr>
                                <w:spacing w:after="0" w:line="240" w:lineRule="auto"/>
                                <w:jc w:val="center"/>
                                <w:rPr>
                                  <w:rFonts w:ascii="Times New Roman" w:hAnsi="Times New Roman"/>
                                  <w:b/>
                                  <w:sz w:val="20"/>
                                  <w:szCs w:val="20"/>
                                </w:rPr>
                              </w:pPr>
                              <w:r>
                                <w:rPr>
                                  <w:b/>
                                  <w:sz w:val="20"/>
                                  <w:szCs w:val="20"/>
                                </w:rPr>
                                <w:t>affordable technical change</w:t>
                              </w:r>
                            </w:p>
                          </w:txbxContent>
                        </wps:txbx>
                        <wps:bodyPr rot="0" vert="horz" wrap="square" lIns="91440" tIns="45720" rIns="91440" bIns="45720" anchor="t" anchorCtr="0" upright="1">
                          <a:noAutofit/>
                        </wps:bodyPr>
                      </wps:wsp>
                      <wps:wsp>
                        <wps:cNvPr id="61" name="Rectangle 588"/>
                        <wps:cNvSpPr>
                          <a:spLocks noChangeArrowheads="1"/>
                        </wps:cNvSpPr>
                        <wps:spPr bwMode="auto">
                          <a:xfrm>
                            <a:off x="8150" y="10301"/>
                            <a:ext cx="2655"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jc w:val="center"/>
                                <w:rPr>
                                  <w:b/>
                                  <w:sz w:val="20"/>
                                  <w:szCs w:val="20"/>
                                </w:rPr>
                              </w:pPr>
                              <w:r>
                                <w:rPr>
                                  <w:b/>
                                  <w:sz w:val="20"/>
                                  <w:szCs w:val="20"/>
                                </w:rPr>
                                <w:t xml:space="preserve">Clinical </w:t>
                              </w:r>
                            </w:p>
                            <w:p w:rsidR="00D45785" w:rsidRPr="0019708E" w:rsidRDefault="00D45785" w:rsidP="00265220">
                              <w:pPr>
                                <w:spacing w:after="0" w:line="240" w:lineRule="auto"/>
                                <w:jc w:val="center"/>
                                <w:rPr>
                                  <w:rFonts w:ascii="Times New Roman" w:hAnsi="Times New Roman"/>
                                  <w:b/>
                                  <w:sz w:val="20"/>
                                  <w:szCs w:val="20"/>
                                </w:rPr>
                              </w:pPr>
                              <w:r>
                                <w:rPr>
                                  <w:b/>
                                  <w:sz w:val="20"/>
                                  <w:szCs w:val="20"/>
                                </w:rPr>
                                <w:t>engagement</w:t>
                              </w:r>
                            </w:p>
                          </w:txbxContent>
                        </wps:txbx>
                        <wps:bodyPr rot="0" vert="horz" wrap="square" lIns="91440" tIns="45720" rIns="91440" bIns="45720" anchor="t" anchorCtr="0" upright="1">
                          <a:noAutofit/>
                        </wps:bodyPr>
                      </wps:wsp>
                      <wps:wsp>
                        <wps:cNvPr id="62" name="Rectangle 589"/>
                        <wps:cNvSpPr>
                          <a:spLocks noChangeArrowheads="1"/>
                        </wps:cNvSpPr>
                        <wps:spPr bwMode="auto">
                          <a:xfrm>
                            <a:off x="7050" y="12099"/>
                            <a:ext cx="2655"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jc w:val="center"/>
                                <w:rPr>
                                  <w:b/>
                                  <w:sz w:val="20"/>
                                  <w:szCs w:val="20"/>
                                </w:rPr>
                              </w:pPr>
                              <w:r>
                                <w:rPr>
                                  <w:b/>
                                  <w:sz w:val="20"/>
                                  <w:szCs w:val="20"/>
                                </w:rPr>
                                <w:t>Information</w:t>
                              </w:r>
                            </w:p>
                            <w:p w:rsidR="00D45785" w:rsidRPr="0019708E" w:rsidRDefault="00D45785" w:rsidP="00265220">
                              <w:pPr>
                                <w:spacing w:after="0" w:line="240" w:lineRule="auto"/>
                                <w:jc w:val="center"/>
                                <w:rPr>
                                  <w:rFonts w:ascii="Times New Roman" w:hAnsi="Times New Roman"/>
                                  <w:b/>
                                  <w:sz w:val="20"/>
                                  <w:szCs w:val="20"/>
                                </w:rPr>
                              </w:pPr>
                              <w:r>
                                <w:rPr>
                                  <w:b/>
                                  <w:sz w:val="20"/>
                                  <w:szCs w:val="20"/>
                                </w:rPr>
                                <w:t>For benchmarking</w:t>
                              </w:r>
                            </w:p>
                          </w:txbxContent>
                        </wps:txbx>
                        <wps:bodyPr rot="0" vert="horz" wrap="square" lIns="91440" tIns="45720" rIns="91440" bIns="45720" anchor="t" anchorCtr="0" upright="1">
                          <a:noAutofit/>
                        </wps:bodyPr>
                      </wps:wsp>
                      <wps:wsp>
                        <wps:cNvPr id="63" name="Rectangle 590"/>
                        <wps:cNvSpPr>
                          <a:spLocks noChangeArrowheads="1"/>
                        </wps:cNvSpPr>
                        <wps:spPr bwMode="auto">
                          <a:xfrm>
                            <a:off x="4786" y="12397"/>
                            <a:ext cx="2655"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jc w:val="center"/>
                                <w:rPr>
                                  <w:b/>
                                  <w:sz w:val="20"/>
                                  <w:szCs w:val="20"/>
                                </w:rPr>
                              </w:pPr>
                              <w:r>
                                <w:rPr>
                                  <w:b/>
                                  <w:sz w:val="20"/>
                                  <w:szCs w:val="20"/>
                                </w:rPr>
                                <w:t>Availability cost-effective/affordable</w:t>
                              </w:r>
                            </w:p>
                            <w:p w:rsidR="00D45785" w:rsidRPr="0019708E" w:rsidRDefault="00D45785" w:rsidP="00265220">
                              <w:pPr>
                                <w:spacing w:after="0" w:line="240" w:lineRule="auto"/>
                                <w:jc w:val="center"/>
                                <w:rPr>
                                  <w:rFonts w:ascii="Times New Roman" w:hAnsi="Times New Roman"/>
                                  <w:b/>
                                  <w:sz w:val="20"/>
                                  <w:szCs w:val="20"/>
                                </w:rPr>
                              </w:pPr>
                              <w:r>
                                <w:rPr>
                                  <w:b/>
                                  <w:sz w:val="20"/>
                                  <w:szCs w:val="20"/>
                                </w:rPr>
                                <w:t>Technological change</w:t>
                              </w:r>
                            </w:p>
                          </w:txbxContent>
                        </wps:txbx>
                        <wps:bodyPr rot="0" vert="horz" wrap="square" lIns="91440" tIns="45720" rIns="91440" bIns="45720" anchor="t" anchorCtr="0" upright="1">
                          <a:noAutofit/>
                        </wps:bodyPr>
                      </wps:wsp>
                      <wps:wsp>
                        <wps:cNvPr id="512" name="Rectangle 591"/>
                        <wps:cNvSpPr>
                          <a:spLocks noChangeArrowheads="1"/>
                        </wps:cNvSpPr>
                        <wps:spPr bwMode="auto">
                          <a:xfrm>
                            <a:off x="1723" y="11019"/>
                            <a:ext cx="1361" cy="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Competition</w:t>
                              </w:r>
                            </w:p>
                          </w:txbxContent>
                        </wps:txbx>
                        <wps:bodyPr rot="0" vert="horz" wrap="square" lIns="91440" tIns="45720" rIns="91440" bIns="45720" anchor="t" anchorCtr="0" upright="1">
                          <a:noAutofit/>
                        </wps:bodyPr>
                      </wps:wsp>
                      <wps:wsp>
                        <wps:cNvPr id="513" name="Rectangle 592"/>
                        <wps:cNvSpPr>
                          <a:spLocks noChangeArrowheads="1"/>
                        </wps:cNvSpPr>
                        <wps:spPr bwMode="auto">
                          <a:xfrm>
                            <a:off x="3324" y="9250"/>
                            <a:ext cx="136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rPr>
                                  <w:b/>
                                  <w:sz w:val="20"/>
                                  <w:szCs w:val="20"/>
                                </w:rPr>
                              </w:pPr>
                              <w:r>
                                <w:rPr>
                                  <w:b/>
                                  <w:sz w:val="20"/>
                                  <w:szCs w:val="20"/>
                                </w:rPr>
                                <w:t xml:space="preserve">High </w:t>
                              </w:r>
                            </w:p>
                            <w:p w:rsidR="00D45785" w:rsidRDefault="00D45785" w:rsidP="00265220">
                              <w:pPr>
                                <w:spacing w:after="0" w:line="240" w:lineRule="auto"/>
                                <w:rPr>
                                  <w:b/>
                                  <w:sz w:val="20"/>
                                  <w:szCs w:val="20"/>
                                </w:rPr>
                              </w:pPr>
                              <w:r>
                                <w:rPr>
                                  <w:b/>
                                  <w:sz w:val="20"/>
                                  <w:szCs w:val="20"/>
                                </w:rPr>
                                <w:t>Proportion</w:t>
                              </w:r>
                            </w:p>
                            <w:p w:rsidR="00D45785" w:rsidRPr="0019708E" w:rsidRDefault="00D45785" w:rsidP="00265220">
                              <w:pPr>
                                <w:spacing w:after="0" w:line="240" w:lineRule="auto"/>
                                <w:rPr>
                                  <w:b/>
                                  <w:sz w:val="20"/>
                                  <w:szCs w:val="20"/>
                                </w:rPr>
                              </w:pPr>
                              <w:r>
                                <w:rPr>
                                  <w:b/>
                                  <w:sz w:val="20"/>
                                  <w:szCs w:val="20"/>
                                </w:rPr>
                                <w:t>of day cases</w:t>
                              </w:r>
                            </w:p>
                          </w:txbxContent>
                        </wps:txbx>
                        <wps:bodyPr rot="0" vert="horz" wrap="square" lIns="91440" tIns="45720" rIns="91440" bIns="45720" anchor="t" anchorCtr="0" upright="1">
                          <a:noAutofit/>
                        </wps:bodyPr>
                      </wps:wsp>
                      <wps:wsp>
                        <wps:cNvPr id="514" name="Rectangle 593"/>
                        <wps:cNvSpPr>
                          <a:spLocks noChangeArrowheads="1"/>
                        </wps:cNvSpPr>
                        <wps:spPr bwMode="auto">
                          <a:xfrm>
                            <a:off x="8056" y="9130"/>
                            <a:ext cx="136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Low length of stay</w:t>
                              </w:r>
                            </w:p>
                          </w:txbxContent>
                        </wps:txbx>
                        <wps:bodyPr rot="0" vert="horz" wrap="square" lIns="91440" tIns="45720" rIns="91440" bIns="45720" anchor="t" anchorCtr="0" upright="1">
                          <a:noAutofit/>
                        </wps:bodyPr>
                      </wps:wsp>
                      <wps:wsp>
                        <wps:cNvPr id="515" name="Rectangle 594"/>
                        <wps:cNvSpPr>
                          <a:spLocks noChangeArrowheads="1"/>
                        </wps:cNvSpPr>
                        <wps:spPr bwMode="auto">
                          <a:xfrm>
                            <a:off x="6727" y="10661"/>
                            <a:ext cx="136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High quality</w:t>
                              </w:r>
                            </w:p>
                          </w:txbxContent>
                        </wps:txbx>
                        <wps:bodyPr rot="0" vert="horz" wrap="square" lIns="91440" tIns="45720" rIns="91440" bIns="45720" anchor="t" anchorCtr="0" upright="1">
                          <a:noAutofit/>
                        </wps:bodyPr>
                      </wps:wsp>
                      <wps:wsp>
                        <wps:cNvPr id="516" name="Rectangle 595"/>
                        <wps:cNvSpPr>
                          <a:spLocks noChangeArrowheads="1"/>
                        </wps:cNvSpPr>
                        <wps:spPr bwMode="auto">
                          <a:xfrm>
                            <a:off x="4465" y="10652"/>
                            <a:ext cx="183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Avoiding harm</w:t>
                              </w:r>
                            </w:p>
                          </w:txbxContent>
                        </wps:txbx>
                        <wps:bodyPr rot="0" vert="horz" wrap="square" lIns="91440" tIns="45720" rIns="91440" bIns="45720" anchor="t" anchorCtr="0" upright="1">
                          <a:noAutofit/>
                        </wps:bodyPr>
                      </wps:wsp>
                      <wps:wsp>
                        <wps:cNvPr id="517" name="Rectangle 596"/>
                        <wps:cNvSpPr>
                          <a:spLocks noChangeArrowheads="1"/>
                        </wps:cNvSpPr>
                        <wps:spPr bwMode="auto">
                          <a:xfrm>
                            <a:off x="4737" y="9985"/>
                            <a:ext cx="183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Staff costs</w:t>
                              </w:r>
                            </w:p>
                          </w:txbxContent>
                        </wps:txbx>
                        <wps:bodyPr rot="0" vert="horz" wrap="square" lIns="91440" tIns="45720" rIns="91440" bIns="45720" anchor="t" anchorCtr="0" upright="1">
                          <a:noAutofit/>
                        </wps:bodyPr>
                      </wps:wsp>
                      <wps:wsp>
                        <wps:cNvPr id="518" name="Rectangle 597"/>
                        <wps:cNvSpPr>
                          <a:spLocks noChangeArrowheads="1"/>
                        </wps:cNvSpPr>
                        <wps:spPr bwMode="auto">
                          <a:xfrm>
                            <a:off x="6432" y="10148"/>
                            <a:ext cx="183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Default="00D45785" w:rsidP="00265220">
                              <w:pPr>
                                <w:spacing w:after="0" w:line="240" w:lineRule="auto"/>
                                <w:rPr>
                                  <w:b/>
                                  <w:sz w:val="20"/>
                                  <w:szCs w:val="20"/>
                                </w:rPr>
                              </w:pPr>
                              <w:r>
                                <w:rPr>
                                  <w:b/>
                                  <w:sz w:val="20"/>
                                  <w:szCs w:val="20"/>
                                </w:rPr>
                                <w:t>Non-staff</w:t>
                              </w:r>
                            </w:p>
                            <w:p w:rsidR="00D45785" w:rsidRPr="0019708E" w:rsidRDefault="00D45785" w:rsidP="00265220">
                              <w:pPr>
                                <w:spacing w:after="0" w:line="240" w:lineRule="auto"/>
                                <w:rPr>
                                  <w:b/>
                                  <w:sz w:val="20"/>
                                  <w:szCs w:val="20"/>
                                </w:rPr>
                              </w:pPr>
                              <w:r>
                                <w:rPr>
                                  <w:b/>
                                  <w:sz w:val="20"/>
                                  <w:szCs w:val="20"/>
                                </w:rPr>
                                <w:t>costs</w:t>
                              </w:r>
                            </w:p>
                          </w:txbxContent>
                        </wps:txbx>
                        <wps:bodyPr rot="0" vert="horz" wrap="square" lIns="91440" tIns="45720" rIns="91440" bIns="45720" anchor="t" anchorCtr="0" upright="1">
                          <a:noAutofit/>
                        </wps:bodyPr>
                      </wps:wsp>
                      <wps:wsp>
                        <wps:cNvPr id="519" name="Rectangle 598"/>
                        <wps:cNvSpPr>
                          <a:spLocks noChangeArrowheads="1"/>
                        </wps:cNvSpPr>
                        <wps:spPr bwMode="auto">
                          <a:xfrm>
                            <a:off x="5435" y="8841"/>
                            <a:ext cx="2141"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rPr>
                                  <w:b/>
                                  <w:sz w:val="20"/>
                                  <w:szCs w:val="20"/>
                                </w:rPr>
                              </w:pPr>
                              <w:r>
                                <w:rPr>
                                  <w:b/>
                                  <w:sz w:val="20"/>
                                  <w:szCs w:val="20"/>
                                </w:rPr>
                                <w:t>Activity and quality</w:t>
                              </w:r>
                            </w:p>
                          </w:txbxContent>
                        </wps:txbx>
                        <wps:bodyPr rot="0" vert="horz" wrap="square" lIns="91440" tIns="45720" rIns="91440" bIns="45720" anchor="t" anchorCtr="0" upright="1">
                          <a:noAutofit/>
                        </wps:bodyPr>
                      </wps:wsp>
                      <wps:wsp>
                        <wps:cNvPr id="224" name="Rectangle 599"/>
                        <wps:cNvSpPr>
                          <a:spLocks noChangeArrowheads="1"/>
                        </wps:cNvSpPr>
                        <wps:spPr bwMode="auto">
                          <a:xfrm>
                            <a:off x="5046" y="6605"/>
                            <a:ext cx="2144"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jc w:val="center"/>
                                <w:rPr>
                                  <w:rFonts w:ascii="Times New Roman" w:hAnsi="Times New Roman"/>
                                  <w:b/>
                                  <w:sz w:val="20"/>
                                  <w:szCs w:val="20"/>
                                </w:rPr>
                              </w:pPr>
                              <w:r>
                                <w:rPr>
                                  <w:b/>
                                  <w:sz w:val="20"/>
                                  <w:szCs w:val="20"/>
                                </w:rPr>
                                <w:t>External Environment</w:t>
                              </w:r>
                            </w:p>
                          </w:txbxContent>
                        </wps:txbx>
                        <wps:bodyPr rot="0" vert="horz" wrap="square" lIns="91440" tIns="45720" rIns="91440" bIns="45720" anchor="t" anchorCtr="0" upright="1">
                          <a:noAutofit/>
                        </wps:bodyPr>
                      </wps:wsp>
                      <wps:wsp>
                        <wps:cNvPr id="225" name="Rectangle 600"/>
                        <wps:cNvSpPr>
                          <a:spLocks noChangeArrowheads="1"/>
                        </wps:cNvSpPr>
                        <wps:spPr bwMode="auto">
                          <a:xfrm>
                            <a:off x="5200" y="7330"/>
                            <a:ext cx="2144"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jc w:val="center"/>
                                <w:rPr>
                                  <w:rFonts w:ascii="Times New Roman" w:hAnsi="Times New Roman"/>
                                  <w:b/>
                                  <w:sz w:val="20"/>
                                  <w:szCs w:val="20"/>
                                </w:rPr>
                              </w:pPr>
                              <w:r>
                                <w:rPr>
                                  <w:b/>
                                  <w:sz w:val="20"/>
                                  <w:szCs w:val="20"/>
                                </w:rPr>
                                <w:t>Hospital Management</w:t>
                              </w:r>
                            </w:p>
                          </w:txbxContent>
                        </wps:txbx>
                        <wps:bodyPr rot="0" vert="horz" wrap="square" lIns="91440" tIns="45720" rIns="91440" bIns="45720" anchor="t" anchorCtr="0" upright="1">
                          <a:noAutofit/>
                        </wps:bodyPr>
                      </wps:wsp>
                      <wps:wsp>
                        <wps:cNvPr id="226" name="Rectangle 601"/>
                        <wps:cNvSpPr>
                          <a:spLocks noChangeArrowheads="1"/>
                        </wps:cNvSpPr>
                        <wps:spPr bwMode="auto">
                          <a:xfrm>
                            <a:off x="5347" y="8196"/>
                            <a:ext cx="2144" cy="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5785" w:rsidRPr="0019708E" w:rsidRDefault="00D45785" w:rsidP="00265220">
                              <w:pPr>
                                <w:spacing w:after="0" w:line="240" w:lineRule="auto"/>
                                <w:jc w:val="center"/>
                                <w:rPr>
                                  <w:rFonts w:ascii="Times New Roman" w:hAnsi="Times New Roman"/>
                                  <w:b/>
                                  <w:sz w:val="20"/>
                                  <w:szCs w:val="20"/>
                                </w:rPr>
                              </w:pPr>
                              <w:r>
                                <w:rPr>
                                  <w:b/>
                                  <w:sz w:val="20"/>
                                  <w:szCs w:val="20"/>
                                </w:rPr>
                                <w:t>Hospital Processes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7" o:spid="_x0000_s1164" style="position:absolute;left:0;text-align:left;margin-left:-11.25pt;margin-top:4.5pt;width:498pt;height:353.8pt;z-index:251659264" coordorigin="1215,6496" coordsize="9960,7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n5rPAgAAGpsAAAOAAAAZHJzL2Uyb0RvYy54bWzsXdtu20YQfS/QfyD4rojL+wqRg0SyggJp&#10;EzRp32mKkohSpErSkd2g/97ZWXK1lGj4Eoiu2/GDTGp52cvM2Zkzs6vXb262mfE1Kau0yKcme2WZ&#10;RpLHxTLN11Pzty+LUWgaVR3lyygr8mRq3iaV+ebixx9e73eTxC42RbZMSgMekleT/W5qbup6NxmP&#10;q3iTbKPqVbFLcihcFeU2quG0XI+XZbSHp2+zsW1Z/nhflMtdWcRJVcG3c1loXuDzV6skrj+uVlVS&#10;G9nUhLrV+Fni55X4HF+8jibrMtpt0ripRvSEWmyjNIeXqkfNozoyrsv05FHbNC6LqljVr+JiOy5W&#10;qzROsA3QGmYdteZ9WVzvsC3ryX69U90EXXvUT09+bPzL10+lkS6nphuYRh5tYYzwtQacQ+fsd+sJ&#10;XPO+3H3efSplC+HwQxH/UUHx+LhcnK/lxcbV/udiCc+LrusCO+dmVW7FI6DZxg2Owa0ag+SmNmL4&#10;0nds17dgqGIoc13u2H4zSvEGhlLcx2zmmQYU+y735QjGm8vmfs7herw5sAIsHUcT+WKsbFM50TKQ&#10;uOrQqdX3dernTbRLcKwq0WFtp4L4y079+DXKDC9wZafiNW2PVrI7jbyYbaJ8nbwty2K/SaIlVImJ&#10;66Hi2g3ipILBuLd/bdexsZ8C23dkP7W9HATQc9hLHgtxoFUvRZNdWdXvk2JriIOpmWRZuqtE26JJ&#10;9PVDVYsaHa4SX+fFIs0y+D6aZLmxh2pzy7PwjqrI0qUoFYVVub6aZaUBfQEDj3/YPijRLwOxz5f4&#10;NNELl81xHaWZPIa3Z7l4HjQH6tMcSX37xi1+GV6G7si1/cuRa83no7eLmTvyFyzw5s58Npuzv0XV&#10;mDvZpMtlkovatbrP3IeJQYNCUmuV9nda0WnsAv9OGzvuVgN7FlrV/sfW4fCLEZdCe1Usb2H0y0KC&#10;GYAvHGyK8i/T2AOQTc3qz+uoTEwj+ykHCeLMdQXy4YnrBTaclHrJlV4S5TE8amrWpiEPZ7VEy+td&#10;ma438CaGw5oXb0GrVykKg5BIWatGVkGvhlIwfqRgnujjjr6AcJ1JwRw7gNcDEIWWE3YVzLc80D2B&#10;YQ7z7WbcW/wjBetM8r2TFynYv0PBAMa7MxjOqQMpmOv6cqYPg+MZzAkYGCxCwYQZSApGM1gzt720&#10;GcxjRwrW2N2axXe+GazHlG5NxIMh7QdgR0qjj2awCRhsZCK+JBNRGGLSBxMzKvpp4IhxIdHNNDbL&#10;pWsb3+SNa6t8Mbz8y+0O3NiOKyZvEfff7YoZK3Ccfm8t5sbpVVMaF5Y4OjmtxjlBazOyeya0qi4j&#10;YY3PijwHiqMopVH+UO/MDr3A+/95Z8pLfbLTJUBQjPlw/o3n9AhviILzDMLrO0BgCIeHswCnBHTB&#10;kbcBkUVrjHk+qtbdfAIJr6I3H+H5vEjhBWHpsF/oJDdye272ywO/oJFVgNUO0NpeCG6F8B2Yxe+R&#10;1gewX13W57ZSDBfw1Mti/wXwHciYqKqhQNFegrTKrrfAkEo2jCk2DL8XVKdkyRrLq8LnIi/Ued+A&#10;fNsRD1XfXN0gc+zjzCiGlagpjfv1QMak9P8KczQQu1lieCGK4kAqcCCAPfuIn2IOjBqqQOBj0d14&#10;XULt0Vh4iHkhxFqDqv8+TytnQAz1fOPMdq13Nh8t/DAYuQvXG/HACkcW4+8gLOFyd77oUs8f0jz5&#10;fupZMO7cs59u0m3TGqJwWboVVKb4k3h5F/uumHNR/Zaqbv/3UdYHqFDiT1ChQwUYT6dQgTGbgaAi&#10;5L607MAHOYYKzwEjVMyWBBV6/OrRIR2CChE3vCe6dYAKJf4EFTpUqDC9blUMGVYOHVdCRWgxfK/m&#10;BJJV0RvqJqg4r1WhxJ+gQocKlXyiQ8WQAXI7bKHCtdFJJKiQaWIdF/77EkXIqniUVaHEn6BChwqV&#10;RqNDxZChftsXhARScv4JXwcpTA1fBzlcDSF2RyiS2ArItLszwEFg8SiwUApAYKGBhUiwPWUrhkxb&#10;8CwXGBMBFsyWgHAwLGxfEK9I7hNYEF8xHLWpFIDAQgcLld6kWxZDBgJDJnIY0bJwrCMvhMDijuR8&#10;YizOy1goBSCw0MFCpWrpYKGnap07ayAQ61YQLOwmNYAsi2ZpG3EW3VVKw1kWSgEILHSwUKlxGlhw&#10;PTXu3GDhBmHjhtgOR/OPwILAAiUQAp0dvBwMLAKlAAQWGlh4rM+04CpzDZbsnhstIGUWEAtJC0gI&#10;6mYkUjpW/xphckPO6oYESv4JLDpg0WtaqNy1AcDCgW0QECy4DQ5JJ3v5gBXMcjDyTbmbmCpNYHFe&#10;sFDyT2DRAQtQ1JNwCFfZawOARWh50g/hzCGwgG10zrEhB4VOHxM6DZT8E1h0wKJvUQhX+WsDgIUf&#10;2JBCKhMt5MqdA2lBpgWFQ7TtmoYjLZQCEFp00KJvXQhXKWwDoIVars6sk7QsFjrNGjJyRCiHczIc&#10;WigFILTooEXf0hC5Q+JAq8jcwJG2BeewwrrLWhBYEMV5sK6GAwvK4ezbmBS2/exjLVQO2wCmhd9u&#10;T8pgHdnxmlNCC0KL50ALpQBkWnRMi771IVwlsQ2AFp7rAHUCtEUYusdJnAy+abZzoYCItsMyBUTO&#10;GxBR8k9goYGFLSKXpwERlcQ2BFi060N82Ie564fYtJaMLIvnsCyU/BNYdMCiJyAifv8ByIOBSAu1&#10;UVzgHEdPCSwOmkIM53AM52GDTwKLDlj0xEN8uaZrKLBwxO/kCDeEtb89027fS2BBYPEcwdPwxSVx&#10;wkai+INWuGVg8+Nb4hez9HM41n8i7OIfAAAA//8DAFBLAwQUAAYACAAAACEAtNRYC+AAAAAJAQAA&#10;DwAAAGRycy9kb3ducmV2LnhtbEyPQUvDQBSE74L/YXmCt3aTlKY25qWUop6KYCuIt232NQnN7obs&#10;Nkn/vc+THocZZr7JN5NpxUC9b5xFiOcRCLKl042tED6Pr7MnED4oq1XrLCHcyMOmuL/LVabdaD9o&#10;OIRKcIn1mUKoQ+gyKX1Zk1F+7jqy7J1db1Rg2VdS92rkctPKJIpSaVRjeaFWHe1qKi+Hq0F4G9W4&#10;XcQvw/5y3t2+j8v3r31MiI8P0/YZRKAp/IXhF5/RoWCmk7ta7UWLMEuSJUcR1nyJ/fVqwfqEsIrT&#10;FGSRy/8Pih8AAAD//wMAUEsBAi0AFAAGAAgAAAAhALaDOJL+AAAA4QEAABMAAAAAAAAAAAAAAAAA&#10;AAAAAFtDb250ZW50X1R5cGVzXS54bWxQSwECLQAUAAYACAAAACEAOP0h/9YAAACUAQAACwAAAAAA&#10;AAAAAAAAAAAvAQAAX3JlbHMvLnJlbHNQSwECLQAUAAYACAAAACEASuZ+azwIAABqbAAADgAAAAAA&#10;AAAAAAAAAAAuAgAAZHJzL2Uyb0RvYy54bWxQSwECLQAUAAYACAAAACEAtNRYC+AAAAAJAQAADwAA&#10;AAAAAAAAAAAAAACWCgAAZHJzL2Rvd25yZXYueG1sUEsFBgAAAAAEAAQA8wAAAKMLAAAAAA==&#10;">
                <v:oval id="Oval 574" o:spid="_x0000_s1165" style="position:absolute;left:2432;top:7263;width:7796;height:51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INY70A&#10;AADbAAAADwAAAGRycy9kb3ducmV2LnhtbERPy4rCMBTdD/gP4QruxlQRkWpaRNBxqXU+4E5z+8Dm&#10;JiQZrX9vFgOzPJz3rhzNIB7kQ29ZwWKegSCure65VfB9O35uQISIrHGwTApeFKAsJh87zLV98pUe&#10;VWxFCuGQo4IuRpdLGeqODIa5dcSJa6w3GBP0rdQenyncDHKZZWtpsOfU0KGjQ0f1vfo1Ck5NW+mK&#10;+9syO7lm443/cpcfpWbTcb8FEWmM/+I/91krWKWx6Uv6AbJ4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4INY70AAADbAAAADwAAAAAAAAAAAAAAAACYAgAAZHJzL2Rvd25yZXYu&#10;eG1sUEsFBgAAAAAEAAQA9QAAAIIDAAAAAA==&#10;" filled="f" strokeweight="1.5pt"/>
                <v:oval id="Oval 575" o:spid="_x0000_s1166" style="position:absolute;left:3279;top:8038;width:6052;height:31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6o+MAA&#10;AADbAAAADwAAAGRycy9kb3ducmV2LnhtbESPzYoCMRCE78K+Q+gFb5pZEdFZo8iCukcdfYDeSc8P&#10;TjohiTq+/UYQPBZV9RW1XPemEzfyobWs4GucgSAurW65VnA+bUdzECEia+wsk4IHBVivPgZLzLW9&#10;85FuRaxFgnDIUUETo8ulDGVDBsPYOuLkVdYbjEn6WmqP9wQ3nZxk2UwabDktNOjop6HyUlyNgl1V&#10;F7rg9jTJdq6ae+P37vCn1PCz33yDiNTHd/jV/tUKpgt4fkk/QK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6o+MAAAADbAAAADwAAAAAAAAAAAAAAAACYAgAAZHJzL2Rvd25y&#10;ZXYueG1sUEsFBgAAAAAEAAQA9QAAAIUDAAAAAA==&#10;" filled="f" strokeweight="1.5pt"/>
                <v:oval id="Oval 576" o:spid="_x0000_s1167" style="position:absolute;left:4465;top:8763;width:3717;height:2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2XuL0A&#10;AADbAAAADwAAAGRycy9kb3ducmV2LnhtbERPy4rCMBTdD/gP4QruxlRBkWpaRNBxqXU+4E5z+8Dm&#10;JiQZrX9vFgOzPJz3rhzNIB7kQ29ZwWKegSCure65VfB9O35uQISIrHGwTApeFKAsJh87zLV98pUe&#10;VWxFCuGQo4IuRpdLGeqODIa5dcSJa6w3GBP0rdQenyncDHKZZWtpsOfU0KGjQ0f1vfo1Ck5NW+mK&#10;+9syO7lm443/cpcfpWbTcb8FEWmM/+I/91krWKX16Uv6AbJ4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C2XuL0AAADbAAAADwAAAAAAAAAAAAAAAACYAgAAZHJzL2Rvd25yZXYu&#10;eG1sUEsFBgAAAAAEAAQA9QAAAIIDAAAAAA==&#10;" filled="f" strokeweight="1.5pt"/>
                <v:oval id="Oval 577" o:spid="_x0000_s1168" style="position:absolute;left:1215;top:6496;width:9960;height:6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EyI8EA&#10;AADbAAAADwAAAGRycy9kb3ducmV2LnhtbESPzWrDMBCE74W8g9hAb40cQ0pwooQQiJtj6/QBttb6&#10;h1grISm2+/ZVodDjMDPfMPvjbAYxkg+9ZQXrVQaCuLa651bB5+3ysgURIrLGwTIp+KYAx8PiaY+F&#10;thN/0FjFViQIhwIVdDG6QspQd2QwrKwjTl5jvcGYpG+l9jgluBlknmWv0mDPaaFDR+eO6nv1MArK&#10;pq10xf0tz0rXbL3xb+79S6nn5XzagYg0x//wX/uqFWzW8Psl/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hMiPBAAAA2wAAAA8AAAAAAAAAAAAAAAAAmAIAAGRycy9kb3du&#10;cmV2LnhtbFBLBQYAAAAABAAEAPUAAACGAwAAAAA=&#10;" filled="f" strokeweight="1.5pt"/>
                <v:shape id="AutoShape 579" o:spid="_x0000_s1169" type="#_x0000_t32" style="position:absolute;left:4465;top:9720;width:3752;height:1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0UyMQAAADbAAAADwAAAGRycy9kb3ducmV2LnhtbESPT2sCMRTE70K/Q3iFXqQmLlTL1ijL&#10;UsFr/YN4e2yem6Wbl2UTdfXTN4VCj8PM/IZZrAbXiiv1ofGsYTpRIIgrbxquNex369d3ECEiG2w9&#10;k4Y7BVgtn0YLzI2/8Rddt7EWCcIhRw02xi6XMlSWHIaJ74iTd/a9w5hkX0vT4y3BXSszpWbSYcNp&#10;wWJHpaXqe3txGgyr4v5YH0/j+lBWtvg8z5WUWr88D8UHiEhD/A//tTdGw1sGv1/SD5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TRTIxAAAANsAAAAPAAAAAAAAAAAA&#10;AAAAAKECAABkcnMvZG93bnJldi54bWxQSwUGAAAAAAQABAD5AAAAkgMAAAAA&#10;" strokeweight="2.25pt"/>
                <v:shape id="AutoShape 580" o:spid="_x0000_s1170" type="#_x0000_t32" style="position:absolute;left:6374;top:9172;width:16;height:156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GxU8QAAADbAAAADwAAAGRycy9kb3ducmV2LnhtbESPzWrDMBCE74W+g9hCLqWR0tK0uJaD&#10;CQ30mj9Cb4u1sUytlbGUxMnTR4FAj8PMfMPks8G14kh9aDxrmIwVCOLKm4ZrDZv14uUTRIjIBlvP&#10;pOFMAWbF40OOmfEnXtJxFWuRIBwy1GBj7DIpQ2XJYRj7jjh5e987jEn2tTQ9nhLctfJVqal02HBa&#10;sNjR3FL1tzo4DYZVeb4sdr/P9XZe2fJ7/6Gk1Hr0NJRfICIN8T98b/8YDe9vcPuSfoAsr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AbFTxAAAANsAAAAPAAAAAAAAAAAA&#10;AAAAAKECAABkcnMvZG93bnJldi54bWxQSwUGAAAAAAQABAD5AAAAkgMAAAAA&#10;" strokeweight="2.25pt"/>
                <v:oval id="Oval 578" o:spid="_x0000_s1171" style="position:absolute;left:5200;top:9152;width:2585;height:1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0PfcQA&#10;AADbAAAADwAAAGRycy9kb3ducmV2LnhtbESP0YrCMBRE34X9h3AXfNN0V12WahQRRdEXt9sPuDTX&#10;ttrclCZq9euNIPg4zMwZZjJrTSUu1LjSsoKvfgSCOLO65FxB+r/q/YJwHlljZZkU3MjBbPrRmWCs&#10;7ZX/6JL4XAQIuxgVFN7XsZQuK8ig69uaOHgH2xj0QTa51A1eA9xU8juKfqTBksNCgTUtCspOydko&#10;SAbp/rQ7D5dbTkfH9fy+OKZZqVT3s52PQXhq/Tv8am+0gtEQnl/CD5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tD33EAAAA2wAAAA8AAAAAAAAAAAAAAAAAmAIAAGRycy9k&#10;b3ducmV2LnhtbFBLBQYAAAAABAAEAPUAAACJAwAAAAA=&#10;" fillcolor="black" strokeweight="1.5pt">
                  <v:textbox>
                    <w:txbxContent>
                      <w:p w:rsidR="00D45785" w:rsidRPr="00E0245A" w:rsidRDefault="00D45785" w:rsidP="00265220">
                        <w:pPr>
                          <w:spacing w:after="0" w:line="240" w:lineRule="auto"/>
                          <w:jc w:val="center"/>
                          <w:rPr>
                            <w:rFonts w:ascii="Arial Black" w:hAnsi="Arial Black"/>
                            <w:b/>
                          </w:rPr>
                        </w:pPr>
                        <w:r w:rsidRPr="00E0245A">
                          <w:rPr>
                            <w:rFonts w:ascii="Arial Black" w:hAnsi="Arial Black"/>
                            <w:b/>
                          </w:rPr>
                          <w:t>HOSPITAL</w:t>
                        </w:r>
                      </w:p>
                      <w:p w:rsidR="00D45785" w:rsidRPr="00E0245A" w:rsidRDefault="00D45785" w:rsidP="00265220">
                        <w:pPr>
                          <w:spacing w:after="0" w:line="240" w:lineRule="auto"/>
                          <w:jc w:val="center"/>
                          <w:rPr>
                            <w:rFonts w:ascii="Arial Black" w:hAnsi="Arial Black"/>
                            <w:b/>
                          </w:rPr>
                        </w:pPr>
                        <w:r>
                          <w:rPr>
                            <w:rFonts w:ascii="Arial Black" w:hAnsi="Arial Black"/>
                            <w:b/>
                          </w:rPr>
                          <w:t>EFFICIENCYyY</w:t>
                        </w:r>
                        <w:r w:rsidRPr="00E0245A">
                          <w:rPr>
                            <w:rFonts w:ascii="Arial Black" w:hAnsi="Arial Black"/>
                            <w:b/>
                          </w:rPr>
                          <w:t>Y</w:t>
                        </w:r>
                      </w:p>
                    </w:txbxContent>
                  </v:textbox>
                </v:oval>
                <v:rect id="Rectangle 582" o:spid="_x0000_s1172" style="position:absolute;left:2432;top:7528;width:1361;height: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HtR8UA&#10;AADbAAAADwAAAGRycy9kb3ducmV2LnhtbESPQWvCQBSE7wX/w/KEXkrdWLBImo2IIA1FkCbW8yP7&#10;mgSzb2N2m6T/3i0UPA4z8w2TbCbTioF611hWsFxEIIhLqxuuFJyK/fMahPPIGlvLpOCXHGzS2UOC&#10;sbYjf9KQ+0oECLsYFdTed7GUrqzJoFvYjjh437Y36IPsK6l7HAPctPIlil6lwYbDQo0d7WoqL/mP&#10;UTCWx+FcHN7l8emcWb5m113+9aHU43zavoHwNPl7+L+daQWrFfx9CT9Ap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Ee1HxQAAANsAAAAPAAAAAAAAAAAAAAAAAJgCAABkcnMv&#10;ZG93bnJldi54bWxQSwUGAAAAAAQABAD1AAAAigMAAAAA&#10;" filled="f" stroked="f">
                  <v:textbox>
                    <w:txbxContent>
                      <w:p w:rsidR="00D45785" w:rsidRPr="0019708E" w:rsidRDefault="00D45785" w:rsidP="00265220">
                        <w:pPr>
                          <w:spacing w:after="0" w:line="240" w:lineRule="auto"/>
                          <w:rPr>
                            <w:b/>
                            <w:sz w:val="20"/>
                            <w:szCs w:val="20"/>
                          </w:rPr>
                        </w:pPr>
                        <w:r w:rsidRPr="0019708E">
                          <w:rPr>
                            <w:b/>
                            <w:sz w:val="20"/>
                            <w:szCs w:val="20"/>
                          </w:rPr>
                          <w:t>Financial</w:t>
                        </w:r>
                      </w:p>
                      <w:p w:rsidR="00D45785" w:rsidRPr="0019708E" w:rsidRDefault="00D45785" w:rsidP="00265220">
                        <w:pPr>
                          <w:spacing w:after="0" w:line="240" w:lineRule="auto"/>
                          <w:rPr>
                            <w:b/>
                            <w:sz w:val="20"/>
                            <w:szCs w:val="20"/>
                          </w:rPr>
                        </w:pPr>
                        <w:r w:rsidRPr="0019708E">
                          <w:rPr>
                            <w:b/>
                            <w:sz w:val="20"/>
                            <w:szCs w:val="20"/>
                          </w:rPr>
                          <w:t xml:space="preserve"> Incentives</w:t>
                        </w:r>
                      </w:p>
                    </w:txbxContent>
                  </v:textbox>
                </v:rect>
                <v:rect id="Rectangle 583" o:spid="_x0000_s1173" style="position:absolute;left:8964;top:7528;width:1533;height: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NzMMUA&#10;AADbAAAADwAAAGRycy9kb3ducmV2LnhtbESPQWvCQBSE7wX/w/KEXkrdWFAkzUZEkIYiSBPr+ZF9&#10;TYLZtzG7TdJ/3y0UPA4z8w2TbCfTioF611hWsFxEIIhLqxuuFJyLw/MGhPPIGlvLpOCHHGzT2UOC&#10;sbYjf9CQ+0oECLsYFdTed7GUrqzJoFvYjjh4X7Y36IPsK6l7HAPctPIlitbSYMNhocaO9jWV1/zb&#10;KBjL03Apjm/y9HTJLN+y2z7/fFfqcT7tXkF4mvw9/N/OtILVG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w3MwxQAAANsAAAAPAAAAAAAAAAAAAAAAAJgCAABkcnMv&#10;ZG93bnJldi54bWxQSwUGAAAAAAQABAD1AAAAigMAAAAA&#10;" filled="f" stroked="f">
                  <v:textbox>
                    <w:txbxContent>
                      <w:p w:rsidR="00D45785" w:rsidRPr="0019708E" w:rsidRDefault="00D45785" w:rsidP="00265220">
                        <w:pPr>
                          <w:spacing w:after="0" w:line="240" w:lineRule="auto"/>
                          <w:rPr>
                            <w:b/>
                            <w:sz w:val="20"/>
                            <w:szCs w:val="20"/>
                          </w:rPr>
                        </w:pPr>
                        <w:r w:rsidRPr="0019708E">
                          <w:rPr>
                            <w:b/>
                            <w:sz w:val="20"/>
                            <w:szCs w:val="20"/>
                          </w:rPr>
                          <w:t>Policy</w:t>
                        </w:r>
                      </w:p>
                      <w:p w:rsidR="00D45785" w:rsidRPr="0019708E" w:rsidRDefault="00D45785" w:rsidP="00265220">
                        <w:pPr>
                          <w:spacing w:after="0" w:line="240" w:lineRule="auto"/>
                          <w:rPr>
                            <w:b/>
                            <w:sz w:val="20"/>
                            <w:szCs w:val="20"/>
                          </w:rPr>
                        </w:pPr>
                        <w:r w:rsidRPr="0019708E">
                          <w:rPr>
                            <w:b/>
                            <w:sz w:val="20"/>
                            <w:szCs w:val="20"/>
                          </w:rPr>
                          <w:t>performance</w:t>
                        </w:r>
                      </w:p>
                    </w:txbxContent>
                  </v:textbox>
                </v:rect>
                <v:rect id="Rectangle 584" o:spid="_x0000_s1174" style="position:absolute;left:8344;top:8014;width:1361;height: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Wq8QA&#10;AADbAAAADwAAAGRycy9kb3ducmV2LnhtbESPQWvCQBSE7wX/w/IEL6IbhVZJXUUEMUhBjNbzI/ua&#10;hGbfxuyapP++WxB6HGbmG2a16U0lWmpcaVnBbBqBIM6sLjlXcL3sJ0sQziNrrCyTgh9ysFkPXlYY&#10;a9vxmdrU5yJA2MWooPC+jqV0WUEG3dTWxMH7so1BH2STS91gF+CmkvMoepMGSw4LBda0Kyj7Th9G&#10;QZed2tvl4yBP41ti+Z7cd+nnUanRsN++g/DU+//ws51oBa8L+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P1qvEAAAA2wAAAA8AAAAAAAAAAAAAAAAAmAIAAGRycy9k&#10;b3ducmV2LnhtbFBLBQYAAAAABAAEAPUAAACJAwAAAAA=&#10;" filled="f" stroked="f">
                  <v:textbox>
                    <w:txbxContent>
                      <w:p w:rsidR="00D45785" w:rsidRPr="0019708E" w:rsidRDefault="00D45785" w:rsidP="00265220">
                        <w:pPr>
                          <w:spacing w:after="0" w:line="240" w:lineRule="auto"/>
                          <w:rPr>
                            <w:b/>
                            <w:sz w:val="20"/>
                            <w:szCs w:val="20"/>
                          </w:rPr>
                        </w:pPr>
                        <w:r w:rsidRPr="0019708E">
                          <w:rPr>
                            <w:b/>
                            <w:sz w:val="20"/>
                            <w:szCs w:val="20"/>
                          </w:rPr>
                          <w:t>L</w:t>
                        </w:r>
                        <w:r>
                          <w:rPr>
                            <w:b/>
                            <w:sz w:val="20"/>
                            <w:szCs w:val="20"/>
                          </w:rPr>
                          <w:t>ea</w:t>
                        </w:r>
                        <w:r w:rsidRPr="0019708E">
                          <w:rPr>
                            <w:b/>
                            <w:sz w:val="20"/>
                            <w:szCs w:val="20"/>
                          </w:rPr>
                          <w:t>n</w:t>
                        </w:r>
                      </w:p>
                      <w:p w:rsidR="00D45785" w:rsidRPr="0019708E" w:rsidRDefault="00D45785" w:rsidP="00265220">
                        <w:pPr>
                          <w:spacing w:after="0" w:line="240" w:lineRule="auto"/>
                          <w:rPr>
                            <w:b/>
                            <w:sz w:val="20"/>
                            <w:szCs w:val="20"/>
                          </w:rPr>
                        </w:pPr>
                        <w:r w:rsidRPr="0019708E">
                          <w:rPr>
                            <w:b/>
                            <w:sz w:val="20"/>
                            <w:szCs w:val="20"/>
                          </w:rPr>
                          <w:t>techniques</w:t>
                        </w:r>
                      </w:p>
                    </w:txbxContent>
                  </v:textbox>
                </v:rect>
                <v:rect id="Rectangle 585" o:spid="_x0000_s1175" style="position:absolute;left:2844;top:8421;width:1361;height: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C2cIA&#10;AADbAAAADwAAAGRycy9kb3ducmV2LnhtbERPTWuDQBC9B/oflinkEuKaQkswrlICJRIKoabNeXCn&#10;KnVnjbtV+++7h0COj/ed5rPpxEiDay0r2EQxCOLK6pZrBZ/nt/UWhPPIGjvLpOCPHOTZwyLFRNuJ&#10;P2gsfS1CCLsEFTTe94mUrmrIoItsTxy4bzsY9AEOtdQDTiHcdPIpjl+kwZZDQ4M97Ruqfspfo2Cq&#10;TuPl/H6Qp9WlsHwtrvvy66jU8nF+3YHwNPu7+OYutILnMDZ8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EELZwgAAANsAAAAPAAAAAAAAAAAAAAAAAJgCAABkcnMvZG93&#10;bnJldi54bWxQSwUGAAAAAAQABAD1AAAAhwMAAAAA&#10;" filled="f" stroked="f">
                  <v:textbox>
                    <w:txbxContent>
                      <w:p w:rsidR="00D45785" w:rsidRPr="0019708E" w:rsidRDefault="00D45785" w:rsidP="00265220">
                        <w:pPr>
                          <w:spacing w:after="0" w:line="240" w:lineRule="auto"/>
                          <w:rPr>
                            <w:b/>
                            <w:sz w:val="20"/>
                            <w:szCs w:val="20"/>
                          </w:rPr>
                        </w:pPr>
                        <w:r>
                          <w:rPr>
                            <w:b/>
                            <w:sz w:val="20"/>
                            <w:szCs w:val="20"/>
                          </w:rPr>
                          <w:t>Leadership</w:t>
                        </w:r>
                      </w:p>
                    </w:txbxContent>
                  </v:textbox>
                </v:rect>
                <v:rect id="Rectangle 586" o:spid="_x0000_s1176" style="position:absolute;left:2661;top:10652;width:214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znQsQA&#10;AADbAAAADwAAAGRycy9kb3ducmV2LnhtbESPQWvCQBSE7wX/w/IEL6IbhRZNXUUEMUhBjNbzI/ua&#10;hGbfxuyapP++WxB6HGbmG2a16U0lWmpcaVnBbBqBIM6sLjlXcL3sJwsQziNrrCyTgh9ysFkPXlYY&#10;a9vxmdrU5yJA2MWooPC+jqV0WUEG3dTWxMH7so1BH2STS91gF+CmkvMoepMGSw4LBda0Kyj7Th9G&#10;QZed2tvl4yBP41ti+Z7cd+nnUanRsN++g/DU+//ws51oBa9L+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c50LEAAAA2wAAAA8AAAAAAAAAAAAAAAAAmAIAAGRycy9k&#10;b3ducmV2LnhtbFBLBQYAAAAABAAEAPUAAACJAwAAAAA=&#10;" filled="f" stroked="f">
                  <v:textbox>
                    <w:txbxContent>
                      <w:p w:rsidR="00D45785" w:rsidRDefault="00D45785" w:rsidP="00265220">
                        <w:pPr>
                          <w:spacing w:after="0" w:line="240" w:lineRule="auto"/>
                          <w:jc w:val="center"/>
                          <w:rPr>
                            <w:rFonts w:ascii="Times New Roman" w:hAnsi="Times New Roman"/>
                            <w:b/>
                            <w:sz w:val="20"/>
                            <w:szCs w:val="20"/>
                          </w:rPr>
                        </w:pPr>
                        <w:r>
                          <w:rPr>
                            <w:b/>
                            <w:sz w:val="20"/>
                            <w:szCs w:val="20"/>
                          </w:rPr>
                          <w:t>M</w:t>
                        </w:r>
                        <w:r>
                          <w:rPr>
                            <w:rFonts w:ascii="Times New Roman" w:hAnsi="Times New Roman"/>
                            <w:b/>
                            <w:sz w:val="20"/>
                            <w:szCs w:val="20"/>
                          </w:rPr>
                          <w:t>anagement</w:t>
                        </w:r>
                      </w:p>
                      <w:p w:rsidR="00D45785" w:rsidRDefault="00D45785" w:rsidP="00265220">
                        <w:pPr>
                          <w:spacing w:after="0" w:line="240" w:lineRule="auto"/>
                          <w:jc w:val="center"/>
                          <w:rPr>
                            <w:rFonts w:ascii="Times New Roman" w:hAnsi="Times New Roman"/>
                            <w:b/>
                            <w:sz w:val="20"/>
                            <w:szCs w:val="20"/>
                          </w:rPr>
                        </w:pPr>
                        <w:r>
                          <w:rPr>
                            <w:rFonts w:ascii="Times New Roman" w:hAnsi="Times New Roman"/>
                            <w:b/>
                            <w:sz w:val="20"/>
                            <w:szCs w:val="20"/>
                          </w:rPr>
                          <w:t>and</w:t>
                        </w:r>
                      </w:p>
                      <w:p w:rsidR="00D45785" w:rsidRDefault="00D45785" w:rsidP="00265220">
                        <w:pPr>
                          <w:spacing w:after="0" w:line="240" w:lineRule="auto"/>
                          <w:jc w:val="center"/>
                          <w:rPr>
                            <w:rFonts w:ascii="Times New Roman" w:hAnsi="Times New Roman"/>
                            <w:b/>
                            <w:sz w:val="20"/>
                            <w:szCs w:val="20"/>
                          </w:rPr>
                        </w:pPr>
                        <w:r>
                          <w:rPr>
                            <w:rFonts w:ascii="Times New Roman" w:hAnsi="Times New Roman"/>
                            <w:b/>
                            <w:sz w:val="20"/>
                            <w:szCs w:val="20"/>
                          </w:rPr>
                          <w:t>Organizational</w:t>
                        </w:r>
                      </w:p>
                      <w:p w:rsidR="00D45785" w:rsidRPr="0019708E" w:rsidRDefault="00D45785" w:rsidP="00265220">
                        <w:pPr>
                          <w:spacing w:after="0" w:line="240" w:lineRule="auto"/>
                          <w:jc w:val="center"/>
                          <w:rPr>
                            <w:rFonts w:ascii="Times New Roman" w:hAnsi="Times New Roman"/>
                            <w:b/>
                            <w:sz w:val="20"/>
                            <w:szCs w:val="20"/>
                          </w:rPr>
                        </w:pPr>
                        <w:r>
                          <w:rPr>
                            <w:rFonts w:ascii="Times New Roman" w:hAnsi="Times New Roman"/>
                            <w:b/>
                            <w:sz w:val="20"/>
                            <w:szCs w:val="20"/>
                          </w:rPr>
                          <w:t>culture</w:t>
                        </w:r>
                      </w:p>
                    </w:txbxContent>
                  </v:textbox>
                </v:rect>
                <v:rect id="Rectangle 587" o:spid="_x0000_s1177" style="position:absolute;left:5046;top:11275;width:265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qEYsIA&#10;AADbAAAADwAAAGRycy9kb3ducmV2LnhtbERPTWuDQBC9F/Iflgn0Upq1OUix2UgQQiQUQk2a8+BO&#10;VeLOqrtV8++zh0KPj/e9SWfTipEG11hW8LaKQBCXVjdcKbic96/vIJxH1thaJgV3cpBuF08bTLSd&#10;+IvGwlcihLBLUEHtfZdI6cqaDLqV7YgD92MHgz7AoZJ6wCmEm1auoyiWBhsODTV2lNVU3opfo2Aq&#10;T+P1/HmQp5drbrnP+6z4Pir1vJx3HyA8zf5f/OfOtYI4rA9fwg+Q2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CoRiwgAAANsAAAAPAAAAAAAAAAAAAAAAAJgCAABkcnMvZG93&#10;bnJldi54bWxQSwUGAAAAAAQABAD1AAAAhwMAAAAA&#10;" filled="f" stroked="f">
                  <v:textbox>
                    <w:txbxContent>
                      <w:p w:rsidR="00D45785" w:rsidRDefault="00D45785" w:rsidP="00265220">
                        <w:pPr>
                          <w:spacing w:after="0" w:line="240" w:lineRule="auto"/>
                          <w:jc w:val="center"/>
                          <w:rPr>
                            <w:b/>
                            <w:sz w:val="20"/>
                            <w:szCs w:val="20"/>
                          </w:rPr>
                        </w:pPr>
                        <w:r>
                          <w:rPr>
                            <w:b/>
                            <w:sz w:val="20"/>
                            <w:szCs w:val="20"/>
                          </w:rPr>
                          <w:t>Rate of adoption of cost effective/</w:t>
                        </w:r>
                      </w:p>
                      <w:p w:rsidR="00D45785" w:rsidRPr="0019708E" w:rsidRDefault="00D45785" w:rsidP="00265220">
                        <w:pPr>
                          <w:spacing w:after="0" w:line="240" w:lineRule="auto"/>
                          <w:jc w:val="center"/>
                          <w:rPr>
                            <w:rFonts w:ascii="Times New Roman" w:hAnsi="Times New Roman"/>
                            <w:b/>
                            <w:sz w:val="20"/>
                            <w:szCs w:val="20"/>
                          </w:rPr>
                        </w:pPr>
                        <w:r>
                          <w:rPr>
                            <w:b/>
                            <w:sz w:val="20"/>
                            <w:szCs w:val="20"/>
                          </w:rPr>
                          <w:t>affordable technical change</w:t>
                        </w:r>
                      </w:p>
                    </w:txbxContent>
                  </v:textbox>
                </v:rect>
                <v:rect id="Rectangle 588" o:spid="_x0000_s1178" style="position:absolute;left:8150;top:10301;width:265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Yh+cQA&#10;AADbAAAADwAAAGRycy9kb3ducmV2LnhtbESPQWuDQBSE74X8h+UFcinNmhxCMdmEIoRIKYRq4vnh&#10;vqrUfavuVu2/7xYKPQ4z8w1zOM2mFSMNrrGsYLOOQBCXVjdcKbjl56dnEM4ja2wtk4JvcnA6Lh4O&#10;GGs78TuNma9EgLCLUUHtfRdL6cqaDLq17YiD92EHgz7IoZJ6wCnATSu3UbSTBhsOCzV2lNRUfmZf&#10;RsFUXscif7vI62ORWu7TPsnur0qtlvPLHoSn2f+H/9qpVrDbwO+X8APk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GIfnEAAAA2wAAAA8AAAAAAAAAAAAAAAAAmAIAAGRycy9k&#10;b3ducmV2LnhtbFBLBQYAAAAABAAEAPUAAACJAwAAAAA=&#10;" filled="f" stroked="f">
                  <v:textbox>
                    <w:txbxContent>
                      <w:p w:rsidR="00D45785" w:rsidRDefault="00D45785" w:rsidP="00265220">
                        <w:pPr>
                          <w:spacing w:after="0" w:line="240" w:lineRule="auto"/>
                          <w:jc w:val="center"/>
                          <w:rPr>
                            <w:b/>
                            <w:sz w:val="20"/>
                            <w:szCs w:val="20"/>
                          </w:rPr>
                        </w:pPr>
                        <w:r>
                          <w:rPr>
                            <w:b/>
                            <w:sz w:val="20"/>
                            <w:szCs w:val="20"/>
                          </w:rPr>
                          <w:t xml:space="preserve">Clinical </w:t>
                        </w:r>
                      </w:p>
                      <w:p w:rsidR="00D45785" w:rsidRPr="0019708E" w:rsidRDefault="00D45785" w:rsidP="00265220">
                        <w:pPr>
                          <w:spacing w:after="0" w:line="240" w:lineRule="auto"/>
                          <w:jc w:val="center"/>
                          <w:rPr>
                            <w:rFonts w:ascii="Times New Roman" w:hAnsi="Times New Roman"/>
                            <w:b/>
                            <w:sz w:val="20"/>
                            <w:szCs w:val="20"/>
                          </w:rPr>
                        </w:pPr>
                        <w:r>
                          <w:rPr>
                            <w:b/>
                            <w:sz w:val="20"/>
                            <w:szCs w:val="20"/>
                          </w:rPr>
                          <w:t>engagement</w:t>
                        </w:r>
                      </w:p>
                    </w:txbxContent>
                  </v:textbox>
                </v:rect>
                <v:rect id="Rectangle 589" o:spid="_x0000_s1179" style="position:absolute;left:7050;top:12099;width:265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S/jsQA&#10;AADbAAAADwAAAGRycy9kb3ducmV2LnhtbESPQWuDQBSE74X8h+UFcinN2hxCMdmEIoRIKIRq4vnh&#10;vqrUfavuVu2/7xYKPQ4z8w2zP86mFSMNrrGs4HkdgSAurW64UnDLT08vIJxH1thaJgXf5OB4WDzs&#10;MdZ24ncaM1+JAGEXo4La+y6W0pU1GXRr2xEH78MOBn2QQyX1gFOAm1ZuomgrDTYcFmrsKKmp/My+&#10;jIKpvI5F/naW18citdynfZLdL0qtlvPrDoSn2f+H/9qpVrDdwO+X8AP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Uv47EAAAA2wAAAA8AAAAAAAAAAAAAAAAAmAIAAGRycy9k&#10;b3ducmV2LnhtbFBLBQYAAAAABAAEAPUAAACJAwAAAAA=&#10;" filled="f" stroked="f">
                  <v:textbox>
                    <w:txbxContent>
                      <w:p w:rsidR="00D45785" w:rsidRDefault="00D45785" w:rsidP="00265220">
                        <w:pPr>
                          <w:spacing w:after="0" w:line="240" w:lineRule="auto"/>
                          <w:jc w:val="center"/>
                          <w:rPr>
                            <w:b/>
                            <w:sz w:val="20"/>
                            <w:szCs w:val="20"/>
                          </w:rPr>
                        </w:pPr>
                        <w:r>
                          <w:rPr>
                            <w:b/>
                            <w:sz w:val="20"/>
                            <w:szCs w:val="20"/>
                          </w:rPr>
                          <w:t>Information</w:t>
                        </w:r>
                      </w:p>
                      <w:p w:rsidR="00D45785" w:rsidRPr="0019708E" w:rsidRDefault="00D45785" w:rsidP="00265220">
                        <w:pPr>
                          <w:spacing w:after="0" w:line="240" w:lineRule="auto"/>
                          <w:jc w:val="center"/>
                          <w:rPr>
                            <w:rFonts w:ascii="Times New Roman" w:hAnsi="Times New Roman"/>
                            <w:b/>
                            <w:sz w:val="20"/>
                            <w:szCs w:val="20"/>
                          </w:rPr>
                        </w:pPr>
                        <w:r>
                          <w:rPr>
                            <w:b/>
                            <w:sz w:val="20"/>
                            <w:szCs w:val="20"/>
                          </w:rPr>
                          <w:t>For benchmarking</w:t>
                        </w:r>
                      </w:p>
                    </w:txbxContent>
                  </v:textbox>
                </v:rect>
                <v:rect id="Rectangle 590" o:spid="_x0000_s1180" style="position:absolute;left:4786;top:12397;width:265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aFcUA&#10;AADbAAAADwAAAGRycy9kb3ducmV2LnhtbESPQWvCQBSE7wX/w/KEXkrdWEEkzUZEkIYiSBPr+ZF9&#10;TYLZtzG7TdJ/3y0UPA4z8w2TbCfTioF611hWsFxEIIhLqxuuFJyLw/MGhPPIGlvLpOCHHGzT2UOC&#10;sbYjf9CQ+0oECLsYFdTed7GUrqzJoFvYjjh4X7Y36IPsK6l7HAPctPIlitbSYMNhocaO9jWV1/zb&#10;KBjL03Apjm/y9HTJLN+y2z7/fFfqcT7tXkF4mvw9/N/OtIL1C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BoVxQAAANsAAAAPAAAAAAAAAAAAAAAAAJgCAABkcnMv&#10;ZG93bnJldi54bWxQSwUGAAAAAAQABAD1AAAAigMAAAAA&#10;" filled="f" stroked="f">
                  <v:textbox>
                    <w:txbxContent>
                      <w:p w:rsidR="00D45785" w:rsidRDefault="00D45785" w:rsidP="00265220">
                        <w:pPr>
                          <w:spacing w:after="0" w:line="240" w:lineRule="auto"/>
                          <w:jc w:val="center"/>
                          <w:rPr>
                            <w:b/>
                            <w:sz w:val="20"/>
                            <w:szCs w:val="20"/>
                          </w:rPr>
                        </w:pPr>
                        <w:r>
                          <w:rPr>
                            <w:b/>
                            <w:sz w:val="20"/>
                            <w:szCs w:val="20"/>
                          </w:rPr>
                          <w:t>Availability cost-effective/affordable</w:t>
                        </w:r>
                      </w:p>
                      <w:p w:rsidR="00D45785" w:rsidRPr="0019708E" w:rsidRDefault="00D45785" w:rsidP="00265220">
                        <w:pPr>
                          <w:spacing w:after="0" w:line="240" w:lineRule="auto"/>
                          <w:jc w:val="center"/>
                          <w:rPr>
                            <w:rFonts w:ascii="Times New Roman" w:hAnsi="Times New Roman"/>
                            <w:b/>
                            <w:sz w:val="20"/>
                            <w:szCs w:val="20"/>
                          </w:rPr>
                        </w:pPr>
                        <w:r>
                          <w:rPr>
                            <w:b/>
                            <w:sz w:val="20"/>
                            <w:szCs w:val="20"/>
                          </w:rPr>
                          <w:t>Technological change</w:t>
                        </w:r>
                      </w:p>
                    </w:txbxContent>
                  </v:textbox>
                </v:rect>
                <v:rect id="Rectangle 591" o:spid="_x0000_s1181" style="position:absolute;left:1723;top:11019;width:1361;height:7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qaOsYA&#10;AADcAAAADwAAAGRycy9kb3ducmV2LnhtbESP3WrCQBSE7wu+w3IEb0rdKLRImo2IIA0iSOPP9SF7&#10;moRmz8bsNolv3y0UvBxm5hsmWY+mET11rrasYDGPQBAXVtdcKjifdi8rEM4ja2wsk4I7OVink6cE&#10;Y20H/qQ+96UIEHYxKqi8b2MpXVGRQTe3LXHwvmxn0AfZlVJ3OAS4aeQyit6kwZrDQoUtbSsqvvMf&#10;o2Aojv31dPiQx+drZvmW3bb5Za/UbDpu3kF4Gv0j/N/OtILXxRL+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qaOsYAAADcAAAADwAAAAAAAAAAAAAAAACYAgAAZHJz&#10;L2Rvd25yZXYueG1sUEsFBgAAAAAEAAQA9QAAAIsDAAAAAA==&#10;" filled="f" stroked="f">
                  <v:textbox>
                    <w:txbxContent>
                      <w:p w:rsidR="00D45785" w:rsidRPr="0019708E" w:rsidRDefault="00D45785" w:rsidP="00265220">
                        <w:pPr>
                          <w:spacing w:after="0" w:line="240" w:lineRule="auto"/>
                          <w:rPr>
                            <w:b/>
                            <w:sz w:val="20"/>
                            <w:szCs w:val="20"/>
                          </w:rPr>
                        </w:pPr>
                        <w:r>
                          <w:rPr>
                            <w:b/>
                            <w:sz w:val="20"/>
                            <w:szCs w:val="20"/>
                          </w:rPr>
                          <w:t>Competition</w:t>
                        </w:r>
                      </w:p>
                    </w:txbxContent>
                  </v:textbox>
                </v:rect>
                <v:rect id="Rectangle 592" o:spid="_x0000_s1182" style="position:absolute;left:3324;top:9250;width:136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Y/ocUA&#10;AADcAAAADwAAAGRycy9kb3ducmV2LnhtbESPQWvCQBSE7wX/w/IKvYhurFRKdBURxFAEMVbPj+wz&#10;Cc2+jdltEv+9WxB6HGbmG2ax6k0lWmpcaVnBZByBIM6sLjlX8H3ajj5BOI+ssbJMCu7kYLUcvCww&#10;1rbjI7Wpz0WAsItRQeF9HUvpsoIMurGtiYN3tY1BH2STS91gF+Cmku9RNJMGSw4LBda0KSj7SX+N&#10;gi47tJfTficPw0ti+ZbcNun5S6m31349B+Gp9//hZzvRCj4mU/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9j+hxQAAANwAAAAPAAAAAAAAAAAAAAAAAJgCAABkcnMv&#10;ZG93bnJldi54bWxQSwUGAAAAAAQABAD1AAAAigMAAAAA&#10;" filled="f" stroked="f">
                  <v:textbox>
                    <w:txbxContent>
                      <w:p w:rsidR="00D45785" w:rsidRDefault="00D45785" w:rsidP="00265220">
                        <w:pPr>
                          <w:spacing w:after="0" w:line="240" w:lineRule="auto"/>
                          <w:rPr>
                            <w:b/>
                            <w:sz w:val="20"/>
                            <w:szCs w:val="20"/>
                          </w:rPr>
                        </w:pPr>
                        <w:r>
                          <w:rPr>
                            <w:b/>
                            <w:sz w:val="20"/>
                            <w:szCs w:val="20"/>
                          </w:rPr>
                          <w:t xml:space="preserve">High </w:t>
                        </w:r>
                      </w:p>
                      <w:p w:rsidR="00D45785" w:rsidRDefault="00D45785" w:rsidP="00265220">
                        <w:pPr>
                          <w:spacing w:after="0" w:line="240" w:lineRule="auto"/>
                          <w:rPr>
                            <w:b/>
                            <w:sz w:val="20"/>
                            <w:szCs w:val="20"/>
                          </w:rPr>
                        </w:pPr>
                        <w:r>
                          <w:rPr>
                            <w:b/>
                            <w:sz w:val="20"/>
                            <w:szCs w:val="20"/>
                          </w:rPr>
                          <w:t>Proportion</w:t>
                        </w:r>
                      </w:p>
                      <w:p w:rsidR="00D45785" w:rsidRPr="0019708E" w:rsidRDefault="00D45785" w:rsidP="00265220">
                        <w:pPr>
                          <w:spacing w:after="0" w:line="240" w:lineRule="auto"/>
                          <w:rPr>
                            <w:b/>
                            <w:sz w:val="20"/>
                            <w:szCs w:val="20"/>
                          </w:rPr>
                        </w:pPr>
                        <w:r>
                          <w:rPr>
                            <w:b/>
                            <w:sz w:val="20"/>
                            <w:szCs w:val="20"/>
                          </w:rPr>
                          <w:t>of day cases</w:t>
                        </w:r>
                      </w:p>
                    </w:txbxContent>
                  </v:textbox>
                </v:rect>
                <v:rect id="Rectangle 593" o:spid="_x0000_s1183" style="position:absolute;left:8056;top:9130;width:136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n1cUA&#10;AADcAAAADwAAAGRycy9kb3ducmV2LnhtbESPQWvCQBSE7wX/w/IKvYhuLFZKdBURxFAEMVbPj+wz&#10;Cc2+jdltEv+9WxB6HGbmG2ax6k0lWmpcaVnBZByBIM6sLjlX8H3ajj5BOI+ssbJMCu7kYLUcvCww&#10;1rbjI7Wpz0WAsItRQeF9HUvpsoIMurGtiYN3tY1BH2STS91gF+Cmku9RNJMGSw4LBda0KSj7SX+N&#10;gi47tJfTficPw0ti+ZbcNun5S6m31349B+Gp9//hZzvRCj4mU/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H6fVxQAAANwAAAAPAAAAAAAAAAAAAAAAAJgCAABkcnMv&#10;ZG93bnJldi54bWxQSwUGAAAAAAQABAD1AAAAigMAAAAA&#10;" filled="f" stroked="f">
                  <v:textbox>
                    <w:txbxContent>
                      <w:p w:rsidR="00D45785" w:rsidRPr="0019708E" w:rsidRDefault="00D45785" w:rsidP="00265220">
                        <w:pPr>
                          <w:spacing w:after="0" w:line="240" w:lineRule="auto"/>
                          <w:rPr>
                            <w:b/>
                            <w:sz w:val="20"/>
                            <w:szCs w:val="20"/>
                          </w:rPr>
                        </w:pPr>
                        <w:r>
                          <w:rPr>
                            <w:b/>
                            <w:sz w:val="20"/>
                            <w:szCs w:val="20"/>
                          </w:rPr>
                          <w:t>Low length of stay</w:t>
                        </w:r>
                      </w:p>
                    </w:txbxContent>
                  </v:textbox>
                </v:rect>
                <v:rect id="Rectangle 594" o:spid="_x0000_s1184" style="position:absolute;left:6727;top:10661;width:136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MCTsUA&#10;AADcAAAADwAAAGRycy9kb3ducmV2LnhtbESP3WrCQBSE7wXfYTmCN1I3CkpJXUUEMRRBjD/Xh+xp&#10;Epo9G7Nrkr69Wyj0cpiZb5jVpjeVaKlxpWUFs2kEgjizuuRcwfWyf3sH4TyyxsoyKfghB5v1cLDC&#10;WNuOz9SmPhcBwi5GBYX3dSylywoy6Ka2Jg7el20M+iCbXOoGuwA3lZxH0VIaLDksFFjTrqDsO30a&#10;BV12au+X40GeJvfE8iN57NLbp1LjUb/9AOGp9//hv3aiFSxmC/g9E46AX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wJOxQAAANwAAAAPAAAAAAAAAAAAAAAAAJgCAABkcnMv&#10;ZG93bnJldi54bWxQSwUGAAAAAAQABAD1AAAAigMAAAAA&#10;" filled="f" stroked="f">
                  <v:textbox>
                    <w:txbxContent>
                      <w:p w:rsidR="00D45785" w:rsidRPr="0019708E" w:rsidRDefault="00D45785" w:rsidP="00265220">
                        <w:pPr>
                          <w:spacing w:after="0" w:line="240" w:lineRule="auto"/>
                          <w:rPr>
                            <w:b/>
                            <w:sz w:val="20"/>
                            <w:szCs w:val="20"/>
                          </w:rPr>
                        </w:pPr>
                        <w:r>
                          <w:rPr>
                            <w:b/>
                            <w:sz w:val="20"/>
                            <w:szCs w:val="20"/>
                          </w:rPr>
                          <w:t>High quality</w:t>
                        </w:r>
                      </w:p>
                    </w:txbxContent>
                  </v:textbox>
                </v:rect>
                <v:rect id="Rectangle 595" o:spid="_x0000_s1185" style="position:absolute;left:4465;top:10652;width:183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GcOcYA&#10;AADcAAAADwAAAGRycy9kb3ducmV2LnhtbESP3WrCQBSE7wu+w3IEb0rdKCglzUZEEEMRpPHn+pA9&#10;TUKzZ2N2TdK37xYKvRxm5hsm2YymET11rrasYDGPQBAXVtdcKric9y+vIJxH1thYJgXf5GCTTp4S&#10;jLUd+IP63JciQNjFqKDyvo2ldEVFBt3ctsTB+7SdQR9kV0rd4RDgppHLKFpLgzWHhQpb2lVUfOUP&#10;o2AoTv3tfDzI0/Mts3zP7rv8+q7UbDpu30B4Gv1/+K+daQWrxRp+z4QjI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GcOcYAAADcAAAADwAAAAAAAAAAAAAAAACYAgAAZHJz&#10;L2Rvd25yZXYueG1sUEsFBgAAAAAEAAQA9QAAAIsDAAAAAA==&#10;" filled="f" stroked="f">
                  <v:textbox>
                    <w:txbxContent>
                      <w:p w:rsidR="00D45785" w:rsidRPr="0019708E" w:rsidRDefault="00D45785" w:rsidP="00265220">
                        <w:pPr>
                          <w:spacing w:after="0" w:line="240" w:lineRule="auto"/>
                          <w:rPr>
                            <w:b/>
                            <w:sz w:val="20"/>
                            <w:szCs w:val="20"/>
                          </w:rPr>
                        </w:pPr>
                        <w:r>
                          <w:rPr>
                            <w:b/>
                            <w:sz w:val="20"/>
                            <w:szCs w:val="20"/>
                          </w:rPr>
                          <w:t>Avoiding harm</w:t>
                        </w:r>
                      </w:p>
                    </w:txbxContent>
                  </v:textbox>
                </v:rect>
                <v:rect id="Rectangle 596" o:spid="_x0000_s1186" style="position:absolute;left:4737;top:9985;width:183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05osUA&#10;AADcAAAADwAAAGRycy9kb3ducmV2LnhtbESPQWvCQBSE7wX/w/IKvYhuLFhLdBURxFAEMVbPj+wz&#10;Cc2+jdltEv+9WxB6HGbmG2ax6k0lWmpcaVnBZByBIM6sLjlX8H3ajj5BOI+ssbJMCu7kYLUcvCww&#10;1rbjI7Wpz0WAsItRQeF9HUvpsoIMurGtiYN3tY1BH2STS91gF+Cmku9R9CENlhwWCqxpU1D2k/4a&#10;BV12aC+n/U4ehpfE8i25bdLzl1Jvr/16DsJT7//Dz3aiFUwnM/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TmixQAAANwAAAAPAAAAAAAAAAAAAAAAAJgCAABkcnMv&#10;ZG93bnJldi54bWxQSwUGAAAAAAQABAD1AAAAigMAAAAA&#10;" filled="f" stroked="f">
                  <v:textbox>
                    <w:txbxContent>
                      <w:p w:rsidR="00D45785" w:rsidRPr="0019708E" w:rsidRDefault="00D45785" w:rsidP="00265220">
                        <w:pPr>
                          <w:spacing w:after="0" w:line="240" w:lineRule="auto"/>
                          <w:rPr>
                            <w:b/>
                            <w:sz w:val="20"/>
                            <w:szCs w:val="20"/>
                          </w:rPr>
                        </w:pPr>
                        <w:r>
                          <w:rPr>
                            <w:b/>
                            <w:sz w:val="20"/>
                            <w:szCs w:val="20"/>
                          </w:rPr>
                          <w:t>Staff costs</w:t>
                        </w:r>
                      </w:p>
                    </w:txbxContent>
                  </v:textbox>
                </v:rect>
                <v:rect id="Rectangle 597" o:spid="_x0000_s1187" style="position:absolute;left:6432;top:10148;width:183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Kt0MMA&#10;AADcAAAADwAAAGRycy9kb3ducmV2LnhtbERPTWuDQBC9F/Iflgn0UpLVQksx2YQghEgpSE2T8+BO&#10;VOLOqrtV+++7h0KPj/e93c+mFSMNrrGsIF5HIIhLqxuuFHydj6s3EM4ja2wtk4IfcrDfLR62mGg7&#10;8SeNha9ECGGXoILa+y6R0pU1GXRr2xEH7mYHgz7AoZJ6wCmEm1Y+R9GrNNhwaKixo7Sm8l58GwVT&#10;mY/X88dJ5k/XzHKf9WlxeVfqcTkfNiA8zf5f/OfOtIKXOKwNZ8IR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Kt0MMAAADcAAAADwAAAAAAAAAAAAAAAACYAgAAZHJzL2Rv&#10;d25yZXYueG1sUEsFBgAAAAAEAAQA9QAAAIgDAAAAAA==&#10;" filled="f" stroked="f">
                  <v:textbox>
                    <w:txbxContent>
                      <w:p w:rsidR="00D45785" w:rsidRDefault="00D45785" w:rsidP="00265220">
                        <w:pPr>
                          <w:spacing w:after="0" w:line="240" w:lineRule="auto"/>
                          <w:rPr>
                            <w:b/>
                            <w:sz w:val="20"/>
                            <w:szCs w:val="20"/>
                          </w:rPr>
                        </w:pPr>
                        <w:r>
                          <w:rPr>
                            <w:b/>
                            <w:sz w:val="20"/>
                            <w:szCs w:val="20"/>
                          </w:rPr>
                          <w:t>Non-staff</w:t>
                        </w:r>
                      </w:p>
                      <w:p w:rsidR="00D45785" w:rsidRPr="0019708E" w:rsidRDefault="00D45785" w:rsidP="00265220">
                        <w:pPr>
                          <w:spacing w:after="0" w:line="240" w:lineRule="auto"/>
                          <w:rPr>
                            <w:b/>
                            <w:sz w:val="20"/>
                            <w:szCs w:val="20"/>
                          </w:rPr>
                        </w:pPr>
                        <w:r>
                          <w:rPr>
                            <w:b/>
                            <w:sz w:val="20"/>
                            <w:szCs w:val="20"/>
                          </w:rPr>
                          <w:t>costs</w:t>
                        </w:r>
                      </w:p>
                    </w:txbxContent>
                  </v:textbox>
                </v:rect>
                <v:rect id="Rectangle 598" o:spid="_x0000_s1188" style="position:absolute;left:5435;top:8841;width:2141;height:1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4IS8UA&#10;AADcAAAADwAAAGRycy9kb3ducmV2LnhtbESPQWvCQBSE7wX/w/IKvYhuLFhsdBURxFAEMVbPj+wz&#10;Cc2+jdltEv+9WxB6HGbmG2ax6k0lWmpcaVnBZByBIM6sLjlX8H3ajmYgnEfWWFkmBXdysFoOXhYY&#10;a9vxkdrU5yJA2MWooPC+jqV0WUEG3djWxMG72sagD7LJpW6wC3BTyfco+pAGSw4LBda0KSj7SX+N&#10;gi47tJfTficPw0ti+ZbcNun5S6m31349B+Gp9//hZzvRCqaTT/g7E4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HghLxQAAANwAAAAPAAAAAAAAAAAAAAAAAJgCAABkcnMv&#10;ZG93bnJldi54bWxQSwUGAAAAAAQABAD1AAAAigMAAAAA&#10;" filled="f" stroked="f">
                  <v:textbox>
                    <w:txbxContent>
                      <w:p w:rsidR="00D45785" w:rsidRPr="0019708E" w:rsidRDefault="00D45785" w:rsidP="00265220">
                        <w:pPr>
                          <w:spacing w:after="0" w:line="240" w:lineRule="auto"/>
                          <w:rPr>
                            <w:b/>
                            <w:sz w:val="20"/>
                            <w:szCs w:val="20"/>
                          </w:rPr>
                        </w:pPr>
                        <w:r>
                          <w:rPr>
                            <w:b/>
                            <w:sz w:val="20"/>
                            <w:szCs w:val="20"/>
                          </w:rPr>
                          <w:t>Activity and quality</w:t>
                        </w:r>
                      </w:p>
                    </w:txbxContent>
                  </v:textbox>
                </v:rect>
                <v:rect id="Rectangle 599" o:spid="_x0000_s1189" style="position:absolute;left:5046;top:6605;width:214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mgDcUA&#10;AADcAAAADwAAAGRycy9kb3ducmV2LnhtbESP3WrCQBSE7wu+w3KE3hTdGEqR6CoiiKEUpPHn+pA9&#10;JsHs2Zhdk/Ttu4WCl8PMfMMs14OpRUetqywrmE0jEMS51RUXCk7H3WQOwnlkjbVlUvBDDtar0csS&#10;E217/qYu84UIEHYJKii9bxIpXV6SQTe1DXHwrrY16INsC6lb7APc1DKOog9psOKwUGJD25LyW/Yw&#10;Cvr80F2OX3t5eLuklu/pfZudP5V6HQ+bBQhPg3+G/9upVhDH7/B3Jhw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2aANxQAAANwAAAAPAAAAAAAAAAAAAAAAAJgCAABkcnMv&#10;ZG93bnJldi54bWxQSwUGAAAAAAQABAD1AAAAigMAAAAA&#10;" filled="f" stroked="f">
                  <v:textbox>
                    <w:txbxContent>
                      <w:p w:rsidR="00D45785" w:rsidRPr="0019708E" w:rsidRDefault="00D45785" w:rsidP="00265220">
                        <w:pPr>
                          <w:spacing w:after="0" w:line="240" w:lineRule="auto"/>
                          <w:jc w:val="center"/>
                          <w:rPr>
                            <w:rFonts w:ascii="Times New Roman" w:hAnsi="Times New Roman"/>
                            <w:b/>
                            <w:sz w:val="20"/>
                            <w:szCs w:val="20"/>
                          </w:rPr>
                        </w:pPr>
                        <w:r>
                          <w:rPr>
                            <w:b/>
                            <w:sz w:val="20"/>
                            <w:szCs w:val="20"/>
                          </w:rPr>
                          <w:t>External Environment</w:t>
                        </w:r>
                      </w:p>
                    </w:txbxContent>
                  </v:textbox>
                </v:rect>
                <v:rect id="Rectangle 600" o:spid="_x0000_s1190" style="position:absolute;left:5200;top:7330;width:214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UFlsUA&#10;AADcAAAADwAAAGRycy9kb3ducmV2LnhtbESP3WrCQBSE7wu+w3KE3hTdGGiR6CoiiKEUpPHn+pA9&#10;JsHs2Zhdk/Ttu4WCl8PMfMMs14OpRUetqywrmE0jEMS51RUXCk7H3WQOwnlkjbVlUvBDDtar0csS&#10;E217/qYu84UIEHYJKii9bxIpXV6SQTe1DXHwrrY16INsC6lb7APc1DKOog9psOKwUGJD25LyW/Yw&#10;Cvr80F2OX3t5eLuklu/pfZudP5V6HQ+bBQhPg3+G/9upVhDH7/B3Jhw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lQWWxQAAANwAAAAPAAAAAAAAAAAAAAAAAJgCAABkcnMv&#10;ZG93bnJldi54bWxQSwUGAAAAAAQABAD1AAAAigMAAAAA&#10;" filled="f" stroked="f">
                  <v:textbox>
                    <w:txbxContent>
                      <w:p w:rsidR="00D45785" w:rsidRPr="0019708E" w:rsidRDefault="00D45785" w:rsidP="00265220">
                        <w:pPr>
                          <w:spacing w:after="0" w:line="240" w:lineRule="auto"/>
                          <w:jc w:val="center"/>
                          <w:rPr>
                            <w:rFonts w:ascii="Times New Roman" w:hAnsi="Times New Roman"/>
                            <w:b/>
                            <w:sz w:val="20"/>
                            <w:szCs w:val="20"/>
                          </w:rPr>
                        </w:pPr>
                        <w:r>
                          <w:rPr>
                            <w:b/>
                            <w:sz w:val="20"/>
                            <w:szCs w:val="20"/>
                          </w:rPr>
                          <w:t>Hospital Management</w:t>
                        </w:r>
                      </w:p>
                    </w:txbxContent>
                  </v:textbox>
                </v:rect>
                <v:rect id="Rectangle 601" o:spid="_x0000_s1191" style="position:absolute;left:5347;top:8196;width:214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eb4cUA&#10;AADcAAAADwAAAGRycy9kb3ducmV2LnhtbESPT2vCQBTE7wW/w/IEL0U35iAluooIYpCCNP45P7LP&#10;JJh9G7Nrkn77bqHQ4zAzv2FWm8HUoqPWVZYVzGcRCOLc6ooLBZfzfvoBwnlkjbVlUvBNDjbr0dsK&#10;E217/qIu84UIEHYJKii9bxIpXV6SQTezDXHw7rY16INsC6lb7APc1DKOooU0WHFYKLGhXUn5I3sZ&#10;BX1+6m7nz4M8vd9Sy8/0ucuuR6Um42G7BOFp8P/hv3aqFcTxAn7PhCM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R5vhxQAAANwAAAAPAAAAAAAAAAAAAAAAAJgCAABkcnMv&#10;ZG93bnJldi54bWxQSwUGAAAAAAQABAD1AAAAigMAAAAA&#10;" filled="f" stroked="f">
                  <v:textbox>
                    <w:txbxContent>
                      <w:p w:rsidR="00D45785" w:rsidRPr="0019708E" w:rsidRDefault="00D45785" w:rsidP="00265220">
                        <w:pPr>
                          <w:spacing w:after="0" w:line="240" w:lineRule="auto"/>
                          <w:jc w:val="center"/>
                          <w:rPr>
                            <w:rFonts w:ascii="Times New Roman" w:hAnsi="Times New Roman"/>
                            <w:b/>
                            <w:sz w:val="20"/>
                            <w:szCs w:val="20"/>
                          </w:rPr>
                        </w:pPr>
                        <w:r>
                          <w:rPr>
                            <w:b/>
                            <w:sz w:val="20"/>
                            <w:szCs w:val="20"/>
                          </w:rPr>
                          <w:t>Hospital Processes</w:t>
                        </w:r>
                      </w:p>
                    </w:txbxContent>
                  </v:textbox>
                </v:rect>
              </v:group>
            </w:pict>
          </mc:Fallback>
        </mc:AlternateContent>
      </w: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noProof/>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sz w:val="24"/>
          <w:szCs w:val="24"/>
        </w:rPr>
      </w:pPr>
    </w:p>
    <w:p w:rsidR="00265220" w:rsidRPr="00265220" w:rsidRDefault="00265220" w:rsidP="00265220">
      <w:pPr>
        <w:autoSpaceDE w:val="0"/>
        <w:autoSpaceDN w:val="0"/>
        <w:adjustRightInd w:val="0"/>
        <w:spacing w:after="240" w:line="360" w:lineRule="auto"/>
        <w:jc w:val="both"/>
        <w:rPr>
          <w:rFonts w:ascii="Times New Roman" w:hAnsi="Times New Roman" w:cs="Times New Roman"/>
          <w:b/>
          <w:sz w:val="24"/>
          <w:szCs w:val="24"/>
        </w:rPr>
      </w:pPr>
    </w:p>
    <w:p w:rsidR="00265220" w:rsidRPr="00265220" w:rsidRDefault="0045134D" w:rsidP="00265220">
      <w:pPr>
        <w:pStyle w:val="Heading5"/>
        <w:spacing w:after="240"/>
        <w:rPr>
          <w:rFonts w:ascii="Times New Roman" w:hAnsi="Times New Roman"/>
          <w:color w:val="auto"/>
          <w:sz w:val="24"/>
          <w:szCs w:val="24"/>
        </w:rPr>
      </w:pPr>
      <w:bookmarkStart w:id="102" w:name="_Toc514203690"/>
      <w:bookmarkStart w:id="103" w:name="_Toc514204447"/>
      <w:r>
        <w:rPr>
          <w:rFonts w:ascii="Times New Roman" w:hAnsi="Times New Roman"/>
          <w:color w:val="auto"/>
          <w:sz w:val="24"/>
          <w:szCs w:val="24"/>
        </w:rPr>
        <w:t>Fig. 2.7</w:t>
      </w:r>
      <w:r w:rsidR="00265220" w:rsidRPr="00265220">
        <w:rPr>
          <w:rFonts w:ascii="Times New Roman" w:hAnsi="Times New Roman"/>
          <w:color w:val="auto"/>
          <w:sz w:val="24"/>
          <w:szCs w:val="24"/>
        </w:rPr>
        <w:t>: Determinants of hospitals efficiency</w:t>
      </w:r>
      <w:bookmarkEnd w:id="102"/>
      <w:bookmarkEnd w:id="103"/>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064199">
        <w:rPr>
          <w:rFonts w:ascii="Times New Roman" w:hAnsi="Times New Roman" w:cs="Times New Roman"/>
          <w:sz w:val="24"/>
          <w:szCs w:val="24"/>
        </w:rPr>
        <w:t xml:space="preserve">Source: </w:t>
      </w:r>
      <w:r w:rsidRPr="00265220">
        <w:rPr>
          <w:rFonts w:ascii="Times New Roman" w:hAnsi="Times New Roman" w:cs="Times New Roman"/>
          <w:sz w:val="24"/>
          <w:szCs w:val="24"/>
        </w:rPr>
        <w:t>Hurst and William (2012)</w:t>
      </w:r>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Figure 2.6 above shows that hospital efficiency which depends on the ratio between outputs and costs lies at the center of the figure.  The figure shows that the determinants of efficiency depend on the external environment, hospital management and hospital processes.</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On the aspect of external environment, this is shown in the outermost concentric ring the determinants of efficiency in the hospital are based on the financial pressure, technological change, the degree of competition, payments methods and the external performance managements. Scholarly explorations have shown that some of these factors are associated with higher hospital productivity. The second circle shows the hospital management. This also comprises of the leadership style, management and organizational culture, the clinician engagement, the rate of adoption of cost effective as well as affordable technological change and the techniques been employed by the hospital in the treatment of patients. The next on the circle in the figure is the hospital process. This aspect of the determinants of hospital efficiency is based on the length of stay of a patient in the hospital, the number of inpatient in a day, the quality of the staff strength and the level at which harm are avoided. Hospitals in which all the above are performed effectively will have the quality and efficient staff strength which will ensure efficiency in their provision of healthcare facilities. </w:t>
      </w:r>
    </w:p>
    <w:p w:rsidR="00265220" w:rsidRPr="00265220" w:rsidRDefault="00265220" w:rsidP="00265220">
      <w:pPr>
        <w:pStyle w:val="Heading3"/>
        <w:spacing w:after="240"/>
        <w:rPr>
          <w:color w:val="auto"/>
          <w:szCs w:val="24"/>
        </w:rPr>
      </w:pPr>
      <w:bookmarkStart w:id="104" w:name="_Toc514203691"/>
      <w:bookmarkStart w:id="105" w:name="_Toc514204448"/>
      <w:r w:rsidRPr="00265220">
        <w:rPr>
          <w:color w:val="auto"/>
          <w:szCs w:val="24"/>
        </w:rPr>
        <w:t>2.7</w:t>
      </w:r>
      <w:r w:rsidRPr="00265220">
        <w:rPr>
          <w:color w:val="auto"/>
          <w:szCs w:val="24"/>
        </w:rPr>
        <w:tab/>
        <w:t>The Health Care System in Nigerian</w:t>
      </w:r>
      <w:bookmarkEnd w:id="104"/>
      <w:bookmarkEnd w:id="105"/>
      <w:r w:rsidRPr="00265220">
        <w:rPr>
          <w:color w:val="auto"/>
          <w:szCs w:val="24"/>
        </w:rPr>
        <w:t xml:space="preserve">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 </w:t>
      </w:r>
      <w:r w:rsidRPr="00265220">
        <w:rPr>
          <w:rFonts w:ascii="Times New Roman" w:hAnsi="Times New Roman" w:cs="Times New Roman"/>
          <w:bCs/>
          <w:sz w:val="24"/>
          <w:szCs w:val="24"/>
        </w:rPr>
        <w:t>health system</w:t>
      </w:r>
      <w:r w:rsidRPr="00265220">
        <w:rPr>
          <w:rFonts w:ascii="Times New Roman" w:hAnsi="Times New Roman" w:cs="Times New Roman"/>
          <w:sz w:val="24"/>
          <w:szCs w:val="24"/>
        </w:rPr>
        <w:t xml:space="preserve">, also sometimes referred to as </w:t>
      </w:r>
      <w:r w:rsidRPr="00265220">
        <w:rPr>
          <w:rFonts w:ascii="Times New Roman" w:hAnsi="Times New Roman" w:cs="Times New Roman"/>
          <w:bCs/>
          <w:sz w:val="24"/>
          <w:szCs w:val="24"/>
        </w:rPr>
        <w:t>healthcare system</w:t>
      </w:r>
      <w:r w:rsidRPr="00265220">
        <w:rPr>
          <w:rFonts w:ascii="Times New Roman" w:hAnsi="Times New Roman" w:cs="Times New Roman"/>
          <w:sz w:val="24"/>
          <w:szCs w:val="24"/>
        </w:rPr>
        <w:t xml:space="preserve">, is the organization of people, institutions, and resources that provides </w:t>
      </w:r>
      <w:r w:rsidRPr="00265220">
        <w:rPr>
          <w:rFonts w:ascii="Times New Roman" w:hAnsi="Times New Roman" w:cs="Times New Roman"/>
          <w:bCs/>
          <w:sz w:val="24"/>
          <w:szCs w:val="24"/>
        </w:rPr>
        <w:t>health</w:t>
      </w:r>
      <w:r w:rsidRPr="00265220">
        <w:rPr>
          <w:rFonts w:ascii="Times New Roman" w:hAnsi="Times New Roman" w:cs="Times New Roman"/>
          <w:sz w:val="24"/>
          <w:szCs w:val="24"/>
        </w:rPr>
        <w:t xml:space="preserve"> care services to meet the </w:t>
      </w:r>
      <w:r w:rsidRPr="00265220">
        <w:rPr>
          <w:rFonts w:ascii="Times New Roman" w:hAnsi="Times New Roman" w:cs="Times New Roman"/>
          <w:bCs/>
          <w:sz w:val="24"/>
          <w:szCs w:val="24"/>
        </w:rPr>
        <w:t>health</w:t>
      </w:r>
      <w:r w:rsidRPr="00265220">
        <w:rPr>
          <w:rFonts w:ascii="Times New Roman" w:hAnsi="Times New Roman" w:cs="Times New Roman"/>
          <w:sz w:val="24"/>
          <w:szCs w:val="24"/>
        </w:rPr>
        <w:t xml:space="preserve"> needs of target populations.  According to the Organization for Economic, Cooperation and Development (OECD, 2012) a good health system must deliver quality services to all people, when and where they are needed. The exact configuration of services varies from country to country, but in all cases, requires a robust financing mechanism; a well-trained and adequately paid workforce; reliable information on which to base decisions and policies; well-maintained facilities and logistics to deliver quality medicines and technologies.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b/>
        <w:t xml:space="preserve">A “system” can be understood as an arrangement of parts and their interconnections that come together for a purpose. However, what sets apart a health system from others is that its purpose is concerned with people’s health. A health system has many parts. In addition to patients, families, and communities, Ministries of Health, health providers, health services organizations, pharmaceutical companies, health financing bodies, and other organizations play </w:t>
      </w:r>
      <w:r w:rsidRPr="00265220">
        <w:rPr>
          <w:rFonts w:ascii="Times New Roman" w:hAnsi="Times New Roman" w:cs="Times New Roman"/>
          <w:sz w:val="24"/>
          <w:szCs w:val="24"/>
        </w:rPr>
        <w:lastRenderedPageBreak/>
        <w:t xml:space="preserve">important roles. The interconnections of the health system can be viewed as the functions and roles played by these parts. These functions include oversight (e.g., policymaking, regulation), health service provision (e.g., clinical services, health promotion), financing, and managing resources (e.g., pharmaceuticals, medical equipment, information and so on). Describing the parts, interconnections, and purpose, Roemer, Mustapha and Hopkins (1968) define a health system as “the combination of resources, organization, financing and management that culminate in the delivery of health services to the population.” The World Health Organization (2000) redefined the main purpose in its definition of a health system as “all activities whose primary purpose is to promote, restore, and maintain health.” In recent years, the definition of “purpose” has been further extended to include the prevention of household poverty due to illness.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Many factors outside the health system influence people’s health, such as poverty, education, infrastructure, and the broader social and political environment. Because they are open to influence from outside, health systems are known as open systems. A health system’s many parts operate at many levels. Smaller systems may be self-contained and have limited scale and scope, such as those involved in running a clinic or a managing a health information system. Larger systems might involve the coming together of various smaller systems (e.g., clinics, hospitals, health promotion programs) to provide coherence at community or national level. Given the purpose, scale, and scope of a country’s health system, it is not effectively controlled centrally, and changes in a system are not predictable in great detail (even if some parts of the system appear to behave predictably). This is partly because people and organizations innovate, learn, and adapt to change and partly because reorganization occurs continually in health systems in both formal and informal ways. Understanding health systems as complex adaptive systems has important implications for approaches to influencing health systems to produce better health outcomes, or to do so in a more efficient or equitable manner.</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Nigeria operates a Federal System of Government with three levels; the federal, state, and LGAs/Councils. There are 774 LGAs within the 36 states and Federal Capital Territory (FCT) Abuja. The 774 LGAs are further sub-divided into 9,565 wards. The states and FCT are grouped into six geo-political zones: the South-south, South-east, South-west, North-east, North-west, and the North central. The 774 LGAs are the constitutionally-designated provider of PHC. However, they are the weakest arm of the health system. There are about 25,000 PHC facilities nationwide with a population to health facility ratio of about 5,600 residents to one. The Nigeria </w:t>
      </w:r>
      <w:r w:rsidRPr="00265220">
        <w:rPr>
          <w:rFonts w:ascii="Times New Roman" w:hAnsi="Times New Roman" w:cs="Times New Roman"/>
          <w:sz w:val="24"/>
          <w:szCs w:val="24"/>
        </w:rPr>
        <w:lastRenderedPageBreak/>
        <w:t xml:space="preserve">Ministry of Defense (NMOD) operates medical centers around the country which provide mostly secondary and tertiary care to both military personnel and civilians. In addition to the FMOH, the National Primary Health Care Development Agency (NPHCDA) - another centrally-funded agency - has the mandate to support the promotion and implementation of high quality and sustainable PHC at state and lower levels. The NPHCDA, in collaboration with state governments and LGAs, is active in development of community-based systems and functional infrastructure, as well as ensuring that women deliver in safe conditions and infants are fully immunized against vaccine-preventable diseases. The NPHCDA also implements the national campaign against polio and measles in collaboration with states. The National AIDS Control Agency (NACA), the National Malaria Control Program (NMCP) and numerous other health units at federal and state level have the lead in the development and implementation of policies, strategies, and high-impact programs that directly affect the survival and health of women and children. </w:t>
      </w:r>
    </w:p>
    <w:p w:rsidR="00265220" w:rsidRPr="00265220" w:rsidRDefault="00265220" w:rsidP="00265220">
      <w:pPr>
        <w:pStyle w:val="Heading3"/>
        <w:spacing w:after="240"/>
        <w:rPr>
          <w:color w:val="auto"/>
          <w:szCs w:val="24"/>
        </w:rPr>
      </w:pPr>
      <w:bookmarkStart w:id="106" w:name="_Toc514203692"/>
      <w:bookmarkStart w:id="107" w:name="_Toc514204449"/>
      <w:r w:rsidRPr="00265220">
        <w:rPr>
          <w:color w:val="auto"/>
          <w:szCs w:val="24"/>
        </w:rPr>
        <w:t>2.8</w:t>
      </w:r>
      <w:r w:rsidRPr="00265220">
        <w:rPr>
          <w:color w:val="auto"/>
          <w:szCs w:val="24"/>
        </w:rPr>
        <w:tab/>
        <w:t>Review of Methodology</w:t>
      </w:r>
      <w:bookmarkEnd w:id="106"/>
      <w:bookmarkEnd w:id="107"/>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Different research methodologies were adopted by different studies reviewed. This study has reviewed both qualitative and quantitative method that emanated from the literature so as to arrive at the appropriate method for the study. These include the Ordinary Least Square method (OLS), the Maximum Likelihood (ML), the Malmquist Productivity Index (MPI), the Baysian techniques, the Index number, the Stochastic Frontier Analysis (SFA) and the Data Envelopment Analysis (DEA). </w:t>
      </w:r>
    </w:p>
    <w:p w:rsidR="00265220" w:rsidRPr="00064199" w:rsidRDefault="00265220" w:rsidP="00265220">
      <w:pPr>
        <w:pStyle w:val="Heading4"/>
        <w:spacing w:after="240"/>
        <w:rPr>
          <w:rFonts w:ascii="Times New Roman" w:hAnsi="Times New Roman" w:cs="Times New Roman"/>
          <w:b/>
          <w:i w:val="0"/>
          <w:color w:val="auto"/>
          <w:sz w:val="24"/>
          <w:szCs w:val="24"/>
        </w:rPr>
      </w:pPr>
      <w:bookmarkStart w:id="108" w:name="_Toc514203693"/>
      <w:bookmarkStart w:id="109" w:name="_Toc514204450"/>
      <w:r w:rsidRPr="00064199">
        <w:rPr>
          <w:rFonts w:ascii="Times New Roman" w:hAnsi="Times New Roman" w:cs="Times New Roman"/>
          <w:b/>
          <w:i w:val="0"/>
          <w:color w:val="auto"/>
          <w:sz w:val="24"/>
          <w:szCs w:val="24"/>
        </w:rPr>
        <w:t>2.8.1</w:t>
      </w:r>
      <w:r w:rsidRPr="00064199">
        <w:rPr>
          <w:rFonts w:ascii="Times New Roman" w:hAnsi="Times New Roman" w:cs="Times New Roman"/>
          <w:b/>
          <w:i w:val="0"/>
          <w:color w:val="auto"/>
          <w:sz w:val="24"/>
          <w:szCs w:val="24"/>
        </w:rPr>
        <w:tab/>
        <w:t>Ordinary Least Square</w:t>
      </w:r>
      <w:bookmarkEnd w:id="108"/>
      <w:bookmarkEnd w:id="109"/>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One of the methodologies adopted by few researchers for evaluating efficiency in the health sector is the Ordinary Least Square (OLS) econometric technique also known as least square. While some of the studies adopt it directly to estimate the specified equations, others adopt it with either SFA or DEA. Ordinary least square was invented by Carl Friedrich Gauss (one of the world’s most famous mathematicians) in about 1795, and then rediscovered by Adrien-Marie Legendre (another famous mathematician) in 1805, making it one of the earliest general prediction methods known to humankind.</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w:t>
      </w:r>
      <w:hyperlink r:id="rId285" w:tooltip="Statistics" w:history="1">
        <w:r w:rsidRPr="00265220">
          <w:rPr>
            <w:rStyle w:val="CommentTextChar"/>
            <w:rFonts w:ascii="Times New Roman" w:eastAsiaTheme="minorHAnsi" w:hAnsi="Times New Roman"/>
            <w:sz w:val="24"/>
            <w:szCs w:val="24"/>
          </w:rPr>
          <w:t>statistics</w:t>
        </w:r>
      </w:hyperlink>
      <w:r w:rsidRPr="00265220">
        <w:rPr>
          <w:rFonts w:ascii="Times New Roman" w:hAnsi="Times New Roman" w:cs="Times New Roman"/>
          <w:sz w:val="24"/>
          <w:szCs w:val="24"/>
        </w:rPr>
        <w:t xml:space="preserve">, </w:t>
      </w:r>
      <w:r w:rsidRPr="00265220">
        <w:rPr>
          <w:rFonts w:ascii="Times New Roman" w:hAnsi="Times New Roman" w:cs="Times New Roman"/>
          <w:bCs/>
          <w:sz w:val="24"/>
          <w:szCs w:val="24"/>
        </w:rPr>
        <w:t>ordinary least squares</w:t>
      </w:r>
      <w:r w:rsidRPr="00265220">
        <w:rPr>
          <w:rFonts w:ascii="Times New Roman" w:hAnsi="Times New Roman" w:cs="Times New Roman"/>
          <w:sz w:val="24"/>
          <w:szCs w:val="24"/>
        </w:rPr>
        <w:t xml:space="preserve"> (</w:t>
      </w:r>
      <w:r w:rsidRPr="00265220">
        <w:rPr>
          <w:rFonts w:ascii="Times New Roman" w:hAnsi="Times New Roman" w:cs="Times New Roman"/>
          <w:bCs/>
          <w:sz w:val="24"/>
          <w:szCs w:val="24"/>
        </w:rPr>
        <w:t>OLS</w:t>
      </w:r>
      <w:r w:rsidRPr="00265220">
        <w:rPr>
          <w:rFonts w:ascii="Times New Roman" w:hAnsi="Times New Roman" w:cs="Times New Roman"/>
          <w:sz w:val="24"/>
          <w:szCs w:val="24"/>
        </w:rPr>
        <w:t xml:space="preserve">) or </w:t>
      </w:r>
      <w:r w:rsidRPr="00265220">
        <w:rPr>
          <w:rFonts w:ascii="Times New Roman" w:hAnsi="Times New Roman" w:cs="Times New Roman"/>
          <w:bCs/>
          <w:sz w:val="24"/>
          <w:szCs w:val="24"/>
        </w:rPr>
        <w:t>linear least squares</w:t>
      </w:r>
      <w:r w:rsidRPr="00265220">
        <w:rPr>
          <w:rFonts w:ascii="Times New Roman" w:hAnsi="Times New Roman" w:cs="Times New Roman"/>
          <w:sz w:val="24"/>
          <w:szCs w:val="24"/>
        </w:rPr>
        <w:t xml:space="preserve"> is a method for estimating the unknown parameters in a </w:t>
      </w:r>
      <w:hyperlink r:id="rId286" w:tooltip="Linear regression model" w:history="1">
        <w:r w:rsidRPr="00265220">
          <w:rPr>
            <w:rStyle w:val="CommentTextChar"/>
            <w:rFonts w:ascii="Times New Roman" w:eastAsiaTheme="minorHAnsi" w:hAnsi="Times New Roman"/>
            <w:sz w:val="24"/>
            <w:szCs w:val="24"/>
          </w:rPr>
          <w:t>linear regression model</w:t>
        </w:r>
      </w:hyperlink>
      <w:r w:rsidRPr="00265220">
        <w:rPr>
          <w:rFonts w:ascii="Times New Roman" w:hAnsi="Times New Roman" w:cs="Times New Roman"/>
          <w:sz w:val="24"/>
          <w:szCs w:val="24"/>
        </w:rPr>
        <w:t xml:space="preserve">, with the goal of minimizing the </w:t>
      </w:r>
      <w:r w:rsidRPr="00265220">
        <w:rPr>
          <w:rFonts w:ascii="Times New Roman" w:hAnsi="Times New Roman" w:cs="Times New Roman"/>
          <w:sz w:val="24"/>
          <w:szCs w:val="24"/>
        </w:rPr>
        <w:lastRenderedPageBreak/>
        <w:t xml:space="preserve">differences between the observed responses in some arbitrary </w:t>
      </w:r>
      <w:hyperlink r:id="rId287" w:tooltip="Dataset" w:history="1">
        <w:r w:rsidRPr="00265220">
          <w:rPr>
            <w:rStyle w:val="CommentTextChar"/>
            <w:rFonts w:ascii="Times New Roman" w:eastAsiaTheme="minorHAnsi" w:hAnsi="Times New Roman"/>
            <w:sz w:val="24"/>
            <w:szCs w:val="24"/>
          </w:rPr>
          <w:t>dataset</w:t>
        </w:r>
      </w:hyperlink>
      <w:r w:rsidRPr="00265220">
        <w:rPr>
          <w:rFonts w:ascii="Times New Roman" w:hAnsi="Times New Roman" w:cs="Times New Roman"/>
          <w:sz w:val="24"/>
          <w:szCs w:val="24"/>
        </w:rPr>
        <w:t xml:space="preserve"> and the responses predicted by the linear approximation of the data (visually this is seen as the sum of the vertical distances between each data point in the set and the corresponding point on the regression line - the smaller the differences, the better the model fits the data). The resulting </w:t>
      </w:r>
      <w:hyperlink r:id="rId288" w:tooltip="Statistical estimation" w:history="1">
        <w:r w:rsidRPr="00265220">
          <w:rPr>
            <w:rStyle w:val="CommentTextChar"/>
            <w:rFonts w:ascii="Times New Roman" w:eastAsiaTheme="minorHAnsi" w:hAnsi="Times New Roman"/>
            <w:sz w:val="24"/>
            <w:szCs w:val="24"/>
          </w:rPr>
          <w:t>estimator</w:t>
        </w:r>
      </w:hyperlink>
      <w:r w:rsidRPr="00265220">
        <w:rPr>
          <w:rFonts w:ascii="Times New Roman" w:hAnsi="Times New Roman" w:cs="Times New Roman"/>
          <w:sz w:val="24"/>
          <w:szCs w:val="24"/>
        </w:rPr>
        <w:t xml:space="preserve"> can be expressed by a simple formula, especially in the case of a </w:t>
      </w:r>
      <w:hyperlink r:id="rId289" w:tooltip="Simple linear regression" w:history="1">
        <w:r w:rsidRPr="00265220">
          <w:rPr>
            <w:rStyle w:val="CommentTextChar"/>
            <w:rFonts w:ascii="Times New Roman" w:eastAsiaTheme="minorHAnsi" w:hAnsi="Times New Roman"/>
            <w:sz w:val="24"/>
            <w:szCs w:val="24"/>
          </w:rPr>
          <w:t>single regressor</w:t>
        </w:r>
      </w:hyperlink>
      <w:r w:rsidRPr="00265220">
        <w:rPr>
          <w:rFonts w:ascii="Times New Roman" w:hAnsi="Times New Roman" w:cs="Times New Roman"/>
          <w:sz w:val="24"/>
          <w:szCs w:val="24"/>
        </w:rPr>
        <w:t xml:space="preserve"> on the right-hand side. The OLS estimator is </w:t>
      </w:r>
      <w:hyperlink r:id="rId290" w:tooltip="Consistent estimator" w:history="1">
        <w:r w:rsidRPr="00265220">
          <w:rPr>
            <w:rStyle w:val="CommentTextChar"/>
            <w:rFonts w:ascii="Times New Roman" w:eastAsiaTheme="minorHAnsi" w:hAnsi="Times New Roman"/>
            <w:sz w:val="24"/>
            <w:szCs w:val="24"/>
          </w:rPr>
          <w:t>consistent</w:t>
        </w:r>
      </w:hyperlink>
      <w:r w:rsidRPr="00265220">
        <w:rPr>
          <w:rFonts w:ascii="Times New Roman" w:hAnsi="Times New Roman" w:cs="Times New Roman"/>
          <w:sz w:val="24"/>
          <w:szCs w:val="24"/>
        </w:rPr>
        <w:t xml:space="preserve"> when the regressors are </w:t>
      </w:r>
      <w:hyperlink r:id="rId291" w:tooltip="Exogenous" w:history="1">
        <w:r w:rsidRPr="00265220">
          <w:rPr>
            <w:rStyle w:val="CommentTextChar"/>
            <w:rFonts w:ascii="Times New Roman" w:eastAsiaTheme="minorHAnsi" w:hAnsi="Times New Roman"/>
            <w:sz w:val="24"/>
            <w:szCs w:val="24"/>
          </w:rPr>
          <w:t>exogenous</w:t>
        </w:r>
      </w:hyperlink>
      <w:r w:rsidRPr="00265220">
        <w:rPr>
          <w:rFonts w:ascii="Times New Roman" w:hAnsi="Times New Roman" w:cs="Times New Roman"/>
          <w:sz w:val="24"/>
          <w:szCs w:val="24"/>
        </w:rPr>
        <w:t xml:space="preserve"> and there is no perfect </w:t>
      </w:r>
      <w:hyperlink r:id="rId292" w:tooltip="Multicollinearity" w:history="1">
        <w:r w:rsidRPr="00265220">
          <w:rPr>
            <w:rStyle w:val="CommentTextChar"/>
            <w:rFonts w:ascii="Times New Roman" w:eastAsiaTheme="minorHAnsi" w:hAnsi="Times New Roman"/>
            <w:sz w:val="24"/>
            <w:szCs w:val="24"/>
          </w:rPr>
          <w:t>multicollinearity</w:t>
        </w:r>
      </w:hyperlink>
      <w:r w:rsidRPr="00265220">
        <w:rPr>
          <w:rFonts w:ascii="Times New Roman" w:hAnsi="Times New Roman" w:cs="Times New Roman"/>
          <w:sz w:val="24"/>
          <w:szCs w:val="24"/>
        </w:rPr>
        <w:t xml:space="preserve">, and optimal in the class of linear unbiased estimators when the </w:t>
      </w:r>
      <w:hyperlink r:id="rId293" w:tooltip="Statistical error" w:history="1">
        <w:r w:rsidRPr="00265220">
          <w:rPr>
            <w:rStyle w:val="CommentTextChar"/>
            <w:rFonts w:ascii="Times New Roman" w:eastAsiaTheme="minorHAnsi" w:hAnsi="Times New Roman"/>
            <w:sz w:val="24"/>
            <w:szCs w:val="24"/>
          </w:rPr>
          <w:t>errors</w:t>
        </w:r>
      </w:hyperlink>
      <w:r w:rsidRPr="00265220">
        <w:rPr>
          <w:rFonts w:ascii="Times New Roman" w:hAnsi="Times New Roman" w:cs="Times New Roman"/>
          <w:sz w:val="24"/>
          <w:szCs w:val="24"/>
        </w:rPr>
        <w:t xml:space="preserve"> are </w:t>
      </w:r>
      <w:hyperlink r:id="rId294" w:tooltip="Homoscedastic" w:history="1">
        <w:r w:rsidRPr="00265220">
          <w:rPr>
            <w:rStyle w:val="CommentTextChar"/>
            <w:rFonts w:ascii="Times New Roman" w:eastAsiaTheme="minorHAnsi" w:hAnsi="Times New Roman"/>
            <w:sz w:val="24"/>
            <w:szCs w:val="24"/>
          </w:rPr>
          <w:t>homoscedastic</w:t>
        </w:r>
      </w:hyperlink>
      <w:r w:rsidRPr="00265220">
        <w:rPr>
          <w:rFonts w:ascii="Times New Roman" w:hAnsi="Times New Roman" w:cs="Times New Roman"/>
          <w:sz w:val="24"/>
          <w:szCs w:val="24"/>
        </w:rPr>
        <w:t xml:space="preserve"> and </w:t>
      </w:r>
      <w:hyperlink r:id="rId295" w:tooltip="Autocorrelation" w:history="1">
        <w:r w:rsidRPr="00265220">
          <w:rPr>
            <w:rStyle w:val="CommentTextChar"/>
            <w:rFonts w:ascii="Times New Roman" w:eastAsiaTheme="minorHAnsi" w:hAnsi="Times New Roman"/>
            <w:sz w:val="24"/>
            <w:szCs w:val="24"/>
          </w:rPr>
          <w:t>serially uncorrelated</w:t>
        </w:r>
      </w:hyperlink>
      <w:r w:rsidRPr="00265220">
        <w:rPr>
          <w:rFonts w:ascii="Times New Roman" w:hAnsi="Times New Roman" w:cs="Times New Roman"/>
          <w:sz w:val="24"/>
          <w:szCs w:val="24"/>
        </w:rPr>
        <w:t xml:space="preserve">. Under these conditions, the method of OLS provides </w:t>
      </w:r>
      <w:hyperlink r:id="rId296" w:tooltip="UMVU" w:history="1">
        <w:r w:rsidRPr="00265220">
          <w:rPr>
            <w:rStyle w:val="CommentTextChar"/>
            <w:rFonts w:ascii="Times New Roman" w:eastAsiaTheme="minorHAnsi" w:hAnsi="Times New Roman"/>
            <w:sz w:val="24"/>
            <w:szCs w:val="24"/>
          </w:rPr>
          <w:t>minimum-variance mean-unbiased</w:t>
        </w:r>
      </w:hyperlink>
      <w:r w:rsidRPr="00265220">
        <w:rPr>
          <w:rFonts w:ascii="Times New Roman" w:hAnsi="Times New Roman" w:cs="Times New Roman"/>
          <w:sz w:val="24"/>
          <w:szCs w:val="24"/>
        </w:rPr>
        <w:t xml:space="preserve"> estimation when the errors have finite variances. Under the additional assumption that the errors be </w:t>
      </w:r>
      <w:hyperlink r:id="rId297" w:tooltip="Normal distribution" w:history="1">
        <w:r w:rsidRPr="00265220">
          <w:rPr>
            <w:rStyle w:val="CommentTextChar"/>
            <w:rFonts w:ascii="Times New Roman" w:eastAsiaTheme="minorHAnsi" w:hAnsi="Times New Roman"/>
            <w:sz w:val="24"/>
            <w:szCs w:val="24"/>
          </w:rPr>
          <w:t>normally distributed</w:t>
        </w:r>
      </w:hyperlink>
      <w:r w:rsidRPr="00265220">
        <w:rPr>
          <w:rFonts w:ascii="Times New Roman" w:hAnsi="Times New Roman" w:cs="Times New Roman"/>
          <w:sz w:val="24"/>
          <w:szCs w:val="24"/>
        </w:rPr>
        <w:t xml:space="preserve">, OLS is the </w:t>
      </w:r>
      <w:hyperlink r:id="rId298" w:tooltip="Maximum likelihood estimator" w:history="1">
        <w:r w:rsidRPr="00265220">
          <w:rPr>
            <w:rStyle w:val="CommentTextChar"/>
            <w:rFonts w:ascii="Times New Roman" w:eastAsiaTheme="minorHAnsi" w:hAnsi="Times New Roman"/>
            <w:sz w:val="24"/>
            <w:szCs w:val="24"/>
          </w:rPr>
          <w:t>maximum likelihood estimator</w:t>
        </w:r>
      </w:hyperlink>
      <w:r w:rsidRPr="00265220">
        <w:rPr>
          <w:rStyle w:val="CommentTextChar"/>
          <w:rFonts w:ascii="Times New Roman" w:eastAsiaTheme="minorHAnsi" w:hAnsi="Times New Roman"/>
          <w:sz w:val="24"/>
          <w:szCs w:val="24"/>
        </w:rPr>
        <w:t>.</w:t>
      </w:r>
    </w:p>
    <w:p w:rsidR="00265220" w:rsidRPr="00265220" w:rsidRDefault="00265220" w:rsidP="00265220">
      <w:pPr>
        <w:widowControl w:val="0"/>
        <w:autoSpaceDE w:val="0"/>
        <w:autoSpaceDN w:val="0"/>
        <w:adjustRightInd w:val="0"/>
        <w:spacing w:after="240" w:line="360" w:lineRule="auto"/>
        <w:ind w:firstLine="720"/>
        <w:jc w:val="both"/>
        <w:rPr>
          <w:rFonts w:ascii="Times New Roman" w:eastAsia="Calibri" w:hAnsi="Times New Roman" w:cs="Times New Roman"/>
          <w:sz w:val="24"/>
          <w:szCs w:val="24"/>
        </w:rPr>
      </w:pPr>
      <w:r w:rsidRPr="00265220">
        <w:rPr>
          <w:rFonts w:ascii="Times New Roman" w:hAnsi="Times New Roman" w:cs="Times New Roman"/>
          <w:sz w:val="24"/>
          <w:szCs w:val="24"/>
        </w:rPr>
        <w:t xml:space="preserve">In the health sector however, </w:t>
      </w:r>
      <w:r w:rsidRPr="00265220">
        <w:rPr>
          <w:rFonts w:ascii="Times New Roman" w:eastAsia="Calibri" w:hAnsi="Times New Roman" w:cs="Times New Roman"/>
          <w:sz w:val="24"/>
          <w:szCs w:val="24"/>
        </w:rPr>
        <w:t xml:space="preserve">simple regression analysis entails the use of the method of least squares for estimating – among other statistical relationships between variables – production or cost functions and thereby for measuring relative efficiency within a sample of comparators. It is a method for fitting the “best” line to the sample and involves minimizing the sum of the squared deviations of actual observations from the fitted line. </w:t>
      </w:r>
      <w:r w:rsidRPr="00265220">
        <w:rPr>
          <w:rFonts w:ascii="Times New Roman" w:hAnsi="Times New Roman" w:cs="Times New Roman"/>
          <w:sz w:val="24"/>
          <w:szCs w:val="24"/>
        </w:rPr>
        <w:t>Few studies have applied OLS in studying hospital efficiency (see for examples Cambell and Agbiokoro, 2014; Gerdtham and Johsson (2000); Aliasghar et al. 2013 and so on)</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main attraction of regression analysis is that it is computationally easy and straightforward; it part of any statistical package and most spreadsheet softwares. An additional important advantage is that regression analysis being a parametric method provides pragmatic rules that can help in the formulation of a comprehensive strategy for deciding upon competing models of measuring relative efficiency.  It is easy to implement on a computer using commonly available algorithms from linear algebra. Its implementation on modern computers is efficient, so it can be very quickly applied even to problems with hundreds of features and tens of thousands of data points. It is easier to analyze mathematically than many other regression techniques.  It is not too difficult for non-mathematicians to understand at a basic level.  It produces solutions that are easily interpretable (i.e. we can interpret the constants that least squares regression solves for).  It is the optimal technique in a certain sense in certain special cases. In particular, if the system being studied truly is linear with additive uncorrelated normally distributed noise (of mean zero and constant variance) then the constants solved for by least squares are in fact the </w:t>
      </w:r>
      <w:r w:rsidRPr="00265220">
        <w:rPr>
          <w:rFonts w:ascii="Times New Roman" w:hAnsi="Times New Roman" w:cs="Times New Roman"/>
          <w:sz w:val="24"/>
          <w:szCs w:val="24"/>
        </w:rPr>
        <w:lastRenderedPageBreak/>
        <w:t>most likely coefficients to have been used to generate the data.</w:t>
      </w:r>
    </w:p>
    <w:p w:rsidR="00265220" w:rsidRPr="00265220" w:rsidRDefault="00265220" w:rsidP="00265220">
      <w:pPr>
        <w:widowControl w:val="0"/>
        <w:overflowPunct w:val="0"/>
        <w:autoSpaceDE w:val="0"/>
        <w:autoSpaceDN w:val="0"/>
        <w:adjustRightInd w:val="0"/>
        <w:spacing w:after="240" w:line="360" w:lineRule="auto"/>
        <w:ind w:firstLine="720"/>
        <w:contextualSpacing/>
        <w:jc w:val="both"/>
        <w:rPr>
          <w:rFonts w:ascii="Times New Roman" w:hAnsi="Times New Roman" w:cs="Times New Roman"/>
          <w:sz w:val="24"/>
          <w:szCs w:val="24"/>
        </w:rPr>
      </w:pPr>
      <w:r w:rsidRPr="00265220">
        <w:rPr>
          <w:rFonts w:ascii="Times New Roman" w:hAnsi="Times New Roman" w:cs="Times New Roman"/>
          <w:sz w:val="24"/>
          <w:szCs w:val="24"/>
        </w:rPr>
        <w:t>However, the method has some weaknesses which includes lack of “degrees of freedom”, which refer to the difference between the number of available observations and the number of potential explanatory factors, multicollinearity which is a term that is used to describe a situation where the explanatory factors of the model are highly correlated</w:t>
      </w:r>
      <w:bookmarkStart w:id="110" w:name="page19"/>
      <w:bookmarkEnd w:id="110"/>
      <w:r w:rsidRPr="00265220">
        <w:rPr>
          <w:rFonts w:ascii="Times New Roman" w:hAnsi="Times New Roman" w:cs="Times New Roman"/>
          <w:sz w:val="24"/>
          <w:szCs w:val="24"/>
        </w:rPr>
        <w:t xml:space="preserve">,  the residual is not statistically independent of the explanatory factors, the explanatory factors are measured with error, which results in least squares estimators being biased and inconsistent, omitted variables, in which case the least squares estimators are most likely to be biased except from the occasion on which the omitted variable is uncorrelated with the included explanatory variables; and residuals are not normally distributed and thereby standard inferential procedure becomes invalid. </w:t>
      </w:r>
    </w:p>
    <w:p w:rsidR="00265220" w:rsidRPr="002C3438" w:rsidRDefault="00265220" w:rsidP="00265220">
      <w:pPr>
        <w:pStyle w:val="Heading4"/>
        <w:spacing w:after="240"/>
        <w:rPr>
          <w:rFonts w:ascii="Times New Roman" w:hAnsi="Times New Roman" w:cs="Times New Roman"/>
          <w:b/>
          <w:i w:val="0"/>
          <w:color w:val="auto"/>
          <w:sz w:val="24"/>
          <w:szCs w:val="24"/>
        </w:rPr>
      </w:pPr>
      <w:bookmarkStart w:id="111" w:name="_Toc514203694"/>
      <w:bookmarkStart w:id="112" w:name="_Toc514204451"/>
      <w:r w:rsidRPr="002C3438">
        <w:rPr>
          <w:rFonts w:ascii="Times New Roman" w:hAnsi="Times New Roman" w:cs="Times New Roman"/>
          <w:b/>
          <w:i w:val="0"/>
          <w:color w:val="auto"/>
          <w:sz w:val="24"/>
          <w:szCs w:val="24"/>
        </w:rPr>
        <w:t>2.8.2</w:t>
      </w:r>
      <w:r w:rsidRPr="002C3438">
        <w:rPr>
          <w:rFonts w:ascii="Times New Roman" w:hAnsi="Times New Roman" w:cs="Times New Roman"/>
          <w:b/>
          <w:i w:val="0"/>
          <w:color w:val="auto"/>
          <w:sz w:val="24"/>
          <w:szCs w:val="24"/>
        </w:rPr>
        <w:tab/>
        <w:t>Index Number</w:t>
      </w:r>
      <w:bookmarkEnd w:id="111"/>
      <w:bookmarkEnd w:id="112"/>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An</w:t>
      </w:r>
      <w:r w:rsidRPr="00265220">
        <w:rPr>
          <w:rFonts w:ascii="Times New Roman" w:hAnsi="Times New Roman" w:cs="Times New Roman"/>
          <w:spacing w:val="46"/>
          <w:sz w:val="24"/>
          <w:szCs w:val="24"/>
        </w:rPr>
        <w:t xml:space="preserve"> </w:t>
      </w:r>
      <w:r w:rsidRPr="00265220">
        <w:rPr>
          <w:rFonts w:ascii="Times New Roman" w:hAnsi="Times New Roman" w:cs="Times New Roman"/>
          <w:sz w:val="24"/>
          <w:szCs w:val="24"/>
        </w:rPr>
        <w:t>index</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number</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is</w:t>
      </w:r>
      <w:r w:rsidRPr="00265220">
        <w:rPr>
          <w:rFonts w:ascii="Times New Roman" w:hAnsi="Times New Roman" w:cs="Times New Roman"/>
          <w:spacing w:val="32"/>
          <w:sz w:val="24"/>
          <w:szCs w:val="24"/>
        </w:rPr>
        <w:t xml:space="preserve"> </w:t>
      </w:r>
      <w:r w:rsidRPr="00265220">
        <w:rPr>
          <w:rFonts w:ascii="Times New Roman" w:hAnsi="Times New Roman" w:cs="Times New Roman"/>
          <w:sz w:val="24"/>
          <w:szCs w:val="24"/>
        </w:rPr>
        <w:t>defined</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as</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real</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number</w:t>
      </w:r>
      <w:r w:rsidRPr="00265220">
        <w:rPr>
          <w:rFonts w:ascii="Times New Roman" w:hAnsi="Times New Roman" w:cs="Times New Roman"/>
          <w:spacing w:val="41"/>
          <w:sz w:val="24"/>
          <w:szCs w:val="24"/>
        </w:rPr>
        <w:t xml:space="preserve"> </w:t>
      </w:r>
      <w:r w:rsidRPr="00265220">
        <w:rPr>
          <w:rFonts w:ascii="Times New Roman" w:hAnsi="Times New Roman" w:cs="Times New Roman"/>
          <w:sz w:val="24"/>
          <w:szCs w:val="24"/>
        </w:rPr>
        <w:t>that</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measures</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changes</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set</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related</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variables.</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Conceptually,</w:t>
      </w:r>
      <w:r w:rsidRPr="00265220">
        <w:rPr>
          <w:rFonts w:ascii="Times New Roman" w:hAnsi="Times New Roman" w:cs="Times New Roman"/>
          <w:spacing w:val="21"/>
          <w:sz w:val="24"/>
          <w:szCs w:val="24"/>
        </w:rPr>
        <w:t xml:space="preserve"> </w:t>
      </w:r>
      <w:r w:rsidRPr="00265220">
        <w:rPr>
          <w:rFonts w:ascii="Times New Roman" w:hAnsi="Times New Roman" w:cs="Times New Roman"/>
          <w:sz w:val="24"/>
          <w:szCs w:val="24"/>
        </w:rPr>
        <w:t>index</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numbers</w:t>
      </w:r>
      <w:r w:rsidRPr="00265220">
        <w:rPr>
          <w:rFonts w:ascii="Times New Roman" w:hAnsi="Times New Roman" w:cs="Times New Roman"/>
          <w:spacing w:val="14"/>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spacing w:val="15"/>
          <w:sz w:val="24"/>
          <w:szCs w:val="24"/>
        </w:rPr>
        <w:t xml:space="preserve"> </w:t>
      </w:r>
      <w:r w:rsidRPr="00265220">
        <w:rPr>
          <w:rFonts w:ascii="Times New Roman" w:hAnsi="Times New Roman" w:cs="Times New Roman"/>
          <w:sz w:val="24"/>
          <w:szCs w:val="24"/>
        </w:rPr>
        <w:t>for</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comparisons</w:t>
      </w:r>
      <w:r w:rsidRPr="00265220">
        <w:rPr>
          <w:rFonts w:ascii="Times New Roman" w:hAnsi="Times New Roman" w:cs="Times New Roman"/>
          <w:spacing w:val="18"/>
          <w:sz w:val="24"/>
          <w:szCs w:val="24"/>
        </w:rPr>
        <w:t xml:space="preserve"> </w:t>
      </w:r>
      <w:r w:rsidRPr="00265220">
        <w:rPr>
          <w:rFonts w:ascii="Times New Roman" w:hAnsi="Times New Roman" w:cs="Times New Roman"/>
          <w:sz w:val="24"/>
          <w:szCs w:val="24"/>
        </w:rPr>
        <w:t>over</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time</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space</w:t>
      </w:r>
      <w:r w:rsidRPr="00265220">
        <w:rPr>
          <w:rFonts w:ascii="Times New Roman" w:hAnsi="Times New Roman" w:cs="Times New Roman"/>
          <w:spacing w:val="39"/>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31"/>
          <w:sz w:val="24"/>
          <w:szCs w:val="24"/>
        </w:rPr>
        <w:t xml:space="preserve"> </w:t>
      </w:r>
      <w:r w:rsidRPr="00265220">
        <w:rPr>
          <w:rFonts w:ascii="Times New Roman" w:hAnsi="Times New Roman" w:cs="Times New Roman"/>
          <w:sz w:val="24"/>
          <w:szCs w:val="24"/>
        </w:rPr>
        <w:t>both.</w:t>
      </w:r>
      <w:r w:rsidRPr="00265220">
        <w:rPr>
          <w:rFonts w:ascii="Times New Roman" w:hAnsi="Times New Roman" w:cs="Times New Roman"/>
          <w:spacing w:val="29"/>
          <w:sz w:val="24"/>
          <w:szCs w:val="24"/>
        </w:rPr>
        <w:t xml:space="preserve"> </w:t>
      </w:r>
      <w:r w:rsidRPr="00265220">
        <w:rPr>
          <w:rFonts w:ascii="Times New Roman" w:hAnsi="Times New Roman" w:cs="Times New Roman"/>
          <w:sz w:val="24"/>
          <w:szCs w:val="24"/>
        </w:rPr>
        <w:t>Index</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numbers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30"/>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measure</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price</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quantity</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changes</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over</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time,</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as</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well</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as</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25"/>
          <w:sz w:val="24"/>
          <w:szCs w:val="24"/>
        </w:rPr>
        <w:t xml:space="preserve"> </w:t>
      </w:r>
      <w:r w:rsidRPr="00265220">
        <w:rPr>
          <w:rFonts w:ascii="Times New Roman" w:hAnsi="Times New Roman" w:cs="Times New Roman"/>
          <w:sz w:val="24"/>
          <w:szCs w:val="24"/>
        </w:rPr>
        <w:t>measure</w:t>
      </w:r>
      <w:r w:rsidRPr="00265220">
        <w:rPr>
          <w:rFonts w:ascii="Times New Roman" w:hAnsi="Times New Roman" w:cs="Times New Roman"/>
          <w:spacing w:val="44"/>
          <w:sz w:val="24"/>
          <w:szCs w:val="24"/>
        </w:rPr>
        <w:t xml:space="preserve"> </w:t>
      </w:r>
      <w:r w:rsidRPr="00265220">
        <w:rPr>
          <w:rFonts w:ascii="Times New Roman" w:hAnsi="Times New Roman" w:cs="Times New Roman"/>
          <w:sz w:val="24"/>
          <w:szCs w:val="24"/>
        </w:rPr>
        <w:t>differences</w:t>
      </w:r>
      <w:r w:rsidRPr="00265220">
        <w:rPr>
          <w:rFonts w:ascii="Times New Roman" w:hAnsi="Times New Roman" w:cs="Times New Roman"/>
          <w:spacing w:val="37"/>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26"/>
          <w:sz w:val="24"/>
          <w:szCs w:val="24"/>
        </w:rPr>
        <w:t xml:space="preserve"> </w:t>
      </w:r>
      <w:r w:rsidRPr="00265220">
        <w:rPr>
          <w:rFonts w:ascii="Times New Roman" w:hAnsi="Times New Roman" w:cs="Times New Roman"/>
          <w:sz w:val="24"/>
          <w:szCs w:val="24"/>
        </w:rPr>
        <w:t>the</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levels</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across</w:t>
      </w:r>
      <w:r w:rsidRPr="00265220">
        <w:rPr>
          <w:rFonts w:ascii="Times New Roman" w:hAnsi="Times New Roman" w:cs="Times New Roman"/>
          <w:spacing w:val="34"/>
          <w:sz w:val="24"/>
          <w:szCs w:val="24"/>
        </w:rPr>
        <w:t xml:space="preserve"> </w:t>
      </w:r>
      <w:r w:rsidRPr="00265220">
        <w:rPr>
          <w:rFonts w:ascii="Times New Roman" w:hAnsi="Times New Roman" w:cs="Times New Roman"/>
          <w:sz w:val="24"/>
          <w:szCs w:val="24"/>
        </w:rPr>
        <w:t>firms,</w:t>
      </w:r>
      <w:r w:rsidRPr="00265220">
        <w:rPr>
          <w:rFonts w:ascii="Times New Roman" w:hAnsi="Times New Roman" w:cs="Times New Roman"/>
          <w:w w:val="95"/>
          <w:sz w:val="24"/>
          <w:szCs w:val="24"/>
        </w:rPr>
        <w:t xml:space="preserve"> </w:t>
      </w:r>
      <w:r w:rsidRPr="00265220">
        <w:rPr>
          <w:rFonts w:ascii="Times New Roman" w:hAnsi="Times New Roman" w:cs="Times New Roman"/>
          <w:sz w:val="24"/>
          <w:szCs w:val="24"/>
        </w:rPr>
        <w:t>industries,</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regions</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or countries.</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Price</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index</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numbers</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refer</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to</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consumer</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prices,</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output</w:t>
      </w:r>
      <w:r w:rsidRPr="00265220">
        <w:rPr>
          <w:rFonts w:ascii="Times New Roman" w:hAnsi="Times New Roman" w:cs="Times New Roman"/>
          <w:spacing w:val="38"/>
          <w:sz w:val="24"/>
          <w:szCs w:val="24"/>
        </w:rPr>
        <w:t xml:space="preserve"> </w:t>
      </w:r>
      <w:r w:rsidRPr="00265220">
        <w:rPr>
          <w:rFonts w:ascii="Times New Roman" w:hAnsi="Times New Roman" w:cs="Times New Roman"/>
          <w:sz w:val="24"/>
          <w:szCs w:val="24"/>
        </w:rPr>
        <w:t>prices,</w:t>
      </w:r>
      <w:r w:rsidRPr="00265220">
        <w:rPr>
          <w:rFonts w:ascii="Times New Roman" w:hAnsi="Times New Roman" w:cs="Times New Roman"/>
          <w:spacing w:val="47"/>
          <w:sz w:val="24"/>
          <w:szCs w:val="24"/>
        </w:rPr>
        <w:t xml:space="preserve"> </w:t>
      </w:r>
      <w:r w:rsidRPr="00265220">
        <w:rPr>
          <w:rFonts w:ascii="Times New Roman" w:hAnsi="Times New Roman" w:cs="Times New Roman"/>
          <w:sz w:val="24"/>
          <w:szCs w:val="24"/>
        </w:rPr>
        <w:t>export</w:t>
      </w:r>
      <w:r w:rsidRPr="00265220">
        <w:rPr>
          <w:rFonts w:ascii="Times New Roman" w:hAnsi="Times New Roman" w:cs="Times New Roman"/>
          <w:spacing w:val="42"/>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40"/>
          <w:sz w:val="24"/>
          <w:szCs w:val="24"/>
        </w:rPr>
        <w:t xml:space="preserve"> </w:t>
      </w:r>
      <w:r w:rsidRPr="00265220">
        <w:rPr>
          <w:rFonts w:ascii="Times New Roman" w:hAnsi="Times New Roman" w:cs="Times New Roman"/>
          <w:sz w:val="24"/>
          <w:szCs w:val="24"/>
        </w:rPr>
        <w:t>import</w:t>
      </w:r>
      <w:r w:rsidRPr="00265220">
        <w:rPr>
          <w:rFonts w:ascii="Times New Roman" w:hAnsi="Times New Roman" w:cs="Times New Roman"/>
          <w:spacing w:val="36"/>
          <w:sz w:val="24"/>
          <w:szCs w:val="24"/>
        </w:rPr>
        <w:t xml:space="preserve"> </w:t>
      </w:r>
      <w:r w:rsidRPr="00265220">
        <w:rPr>
          <w:rFonts w:ascii="Times New Roman" w:hAnsi="Times New Roman" w:cs="Times New Roman"/>
          <w:sz w:val="24"/>
          <w:szCs w:val="24"/>
        </w:rPr>
        <w:t>prices,</w:t>
      </w:r>
      <w:r w:rsidRPr="00265220">
        <w:rPr>
          <w:rFonts w:ascii="Times New Roman" w:hAnsi="Times New Roman" w:cs="Times New Roman"/>
          <w:spacing w:val="48"/>
          <w:sz w:val="24"/>
          <w:szCs w:val="24"/>
        </w:rPr>
        <w:t xml:space="preserve"> </w:t>
      </w:r>
      <w:r w:rsidRPr="00265220">
        <w:rPr>
          <w:rFonts w:ascii="Times New Roman" w:hAnsi="Times New Roman" w:cs="Times New Roman"/>
          <w:sz w:val="24"/>
          <w:szCs w:val="24"/>
        </w:rPr>
        <w:t>etc.,</w:t>
      </w:r>
      <w:r w:rsidRPr="00265220">
        <w:rPr>
          <w:rFonts w:ascii="Times New Roman" w:hAnsi="Times New Roman" w:cs="Times New Roman"/>
          <w:spacing w:val="35"/>
          <w:sz w:val="24"/>
          <w:szCs w:val="24"/>
        </w:rPr>
        <w:t xml:space="preserve"> </w:t>
      </w:r>
      <w:r w:rsidRPr="00265220">
        <w:rPr>
          <w:rFonts w:ascii="Times New Roman" w:hAnsi="Times New Roman" w:cs="Times New Roman"/>
          <w:sz w:val="24"/>
          <w:szCs w:val="24"/>
        </w:rPr>
        <w:t>whereas</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quantity</w:t>
      </w:r>
      <w:r w:rsidRPr="00265220">
        <w:rPr>
          <w:rFonts w:ascii="Times New Roman" w:hAnsi="Times New Roman" w:cs="Times New Roman"/>
          <w:spacing w:val="45"/>
          <w:sz w:val="24"/>
          <w:szCs w:val="24"/>
        </w:rPr>
        <w:t xml:space="preserve"> </w:t>
      </w:r>
      <w:r w:rsidRPr="00265220">
        <w:rPr>
          <w:rFonts w:ascii="Times New Roman" w:hAnsi="Times New Roman" w:cs="Times New Roman"/>
          <w:sz w:val="24"/>
          <w:szCs w:val="24"/>
        </w:rPr>
        <w:t>index</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numbers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may</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be</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measuring</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changes</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in</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quantities</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outputs</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produced</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inputs</w:t>
      </w:r>
      <w:r w:rsidRPr="00265220">
        <w:rPr>
          <w:rFonts w:ascii="Times New Roman" w:hAnsi="Times New Roman" w:cs="Times New Roman"/>
          <w:spacing w:val="-7"/>
          <w:sz w:val="24"/>
          <w:szCs w:val="24"/>
        </w:rPr>
        <w:t xml:space="preserve"> </w:t>
      </w:r>
      <w:r w:rsidRPr="00265220">
        <w:rPr>
          <w:rFonts w:ascii="Times New Roman" w:hAnsi="Times New Roman" w:cs="Times New Roman"/>
          <w:sz w:val="24"/>
          <w:szCs w:val="24"/>
        </w:rPr>
        <w:t>used</w:t>
      </w:r>
      <w:r w:rsidRPr="00265220">
        <w:rPr>
          <w:rFonts w:ascii="Times New Roman" w:hAnsi="Times New Roman" w:cs="Times New Roman"/>
          <w:w w:val="95"/>
          <w:sz w:val="24"/>
          <w:szCs w:val="24"/>
        </w:rPr>
        <w:t xml:space="preserve"> </w:t>
      </w:r>
      <w:r w:rsidRPr="00265220">
        <w:rPr>
          <w:rFonts w:ascii="Times New Roman" w:hAnsi="Times New Roman" w:cs="Times New Roman"/>
          <w:sz w:val="24"/>
          <w:szCs w:val="24"/>
        </w:rPr>
        <w:t>by</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a</w:t>
      </w:r>
      <w:r w:rsidRPr="00265220">
        <w:rPr>
          <w:rFonts w:ascii="Times New Roman" w:hAnsi="Times New Roman" w:cs="Times New Roman"/>
          <w:spacing w:val="-11"/>
          <w:sz w:val="24"/>
          <w:szCs w:val="24"/>
        </w:rPr>
        <w:t xml:space="preserve"> </w:t>
      </w:r>
      <w:r w:rsidRPr="00265220">
        <w:rPr>
          <w:rFonts w:ascii="Times New Roman" w:hAnsi="Times New Roman" w:cs="Times New Roman"/>
          <w:sz w:val="24"/>
          <w:szCs w:val="24"/>
        </w:rPr>
        <w:t>firm</w:t>
      </w:r>
      <w:r w:rsidRPr="00265220">
        <w:rPr>
          <w:rFonts w:ascii="Times New Roman" w:hAnsi="Times New Roman" w:cs="Times New Roman"/>
          <w:spacing w:val="-12"/>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5"/>
          <w:sz w:val="24"/>
          <w:szCs w:val="24"/>
        </w:rPr>
        <w:t xml:space="preserve"> </w:t>
      </w:r>
      <w:r w:rsidRPr="00265220">
        <w:rPr>
          <w:rFonts w:ascii="Times New Roman" w:hAnsi="Times New Roman" w:cs="Times New Roman"/>
          <w:sz w:val="24"/>
          <w:szCs w:val="24"/>
        </w:rPr>
        <w:t>industry</w:t>
      </w:r>
      <w:r w:rsidRPr="00265220">
        <w:rPr>
          <w:rFonts w:ascii="Times New Roman" w:hAnsi="Times New Roman" w:cs="Times New Roman"/>
          <w:spacing w:val="-2"/>
          <w:sz w:val="24"/>
          <w:szCs w:val="24"/>
        </w:rPr>
        <w:t xml:space="preserve"> </w:t>
      </w:r>
      <w:r w:rsidRPr="00265220">
        <w:rPr>
          <w:rFonts w:ascii="Times New Roman" w:hAnsi="Times New Roman" w:cs="Times New Roman"/>
          <w:sz w:val="24"/>
          <w:szCs w:val="24"/>
        </w:rPr>
        <w:t>over</w:t>
      </w:r>
      <w:r w:rsidRPr="00265220">
        <w:rPr>
          <w:rFonts w:ascii="Times New Roman" w:hAnsi="Times New Roman" w:cs="Times New Roman"/>
          <w:spacing w:val="-10"/>
          <w:sz w:val="24"/>
          <w:szCs w:val="24"/>
        </w:rPr>
        <w:t xml:space="preserve"> </w:t>
      </w:r>
      <w:r w:rsidRPr="00265220">
        <w:rPr>
          <w:rFonts w:ascii="Times New Roman" w:hAnsi="Times New Roman" w:cs="Times New Roman"/>
          <w:sz w:val="24"/>
          <w:szCs w:val="24"/>
        </w:rPr>
        <w:t>time</w:t>
      </w:r>
      <w:r w:rsidRPr="00265220">
        <w:rPr>
          <w:rFonts w:ascii="Times New Roman" w:hAnsi="Times New Roman" w:cs="Times New Roman"/>
          <w:spacing w:val="-4"/>
          <w:sz w:val="24"/>
          <w:szCs w:val="24"/>
        </w:rPr>
        <w:t xml:space="preserve"> </w:t>
      </w:r>
      <w:r w:rsidRPr="00265220">
        <w:rPr>
          <w:rFonts w:ascii="Times New Roman" w:hAnsi="Times New Roman" w:cs="Times New Roman"/>
          <w:sz w:val="24"/>
          <w:szCs w:val="24"/>
        </w:rPr>
        <w:t>or</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across</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 xml:space="preserve">firms. </w:t>
      </w:r>
      <w:r w:rsidRPr="00265220">
        <w:rPr>
          <w:rFonts w:ascii="Times New Roman" w:hAnsi="Times New Roman" w:cs="Times New Roman"/>
          <w:w w:val="105"/>
          <w:sz w:val="24"/>
          <w:szCs w:val="24"/>
        </w:rPr>
        <w:t>Index</w:t>
      </w:r>
      <w:r w:rsidRPr="00265220">
        <w:rPr>
          <w:rFonts w:ascii="Times New Roman" w:hAnsi="Times New Roman" w:cs="Times New Roman"/>
          <w:spacing w:val="19"/>
          <w:w w:val="105"/>
          <w:sz w:val="24"/>
          <w:szCs w:val="24"/>
        </w:rPr>
        <w:t xml:space="preserve"> </w:t>
      </w:r>
      <w:r w:rsidRPr="00265220">
        <w:rPr>
          <w:rFonts w:ascii="Times New Roman" w:hAnsi="Times New Roman" w:cs="Times New Roman"/>
          <w:w w:val="105"/>
          <w:sz w:val="24"/>
          <w:szCs w:val="24"/>
        </w:rPr>
        <w:t>numbers</w:t>
      </w:r>
      <w:r w:rsidRPr="00265220">
        <w:rPr>
          <w:rFonts w:ascii="Times New Roman" w:hAnsi="Times New Roman" w:cs="Times New Roman"/>
          <w:spacing w:val="25"/>
          <w:w w:val="105"/>
          <w:sz w:val="24"/>
          <w:szCs w:val="24"/>
        </w:rPr>
        <w:t xml:space="preserve"> </w:t>
      </w:r>
      <w:r w:rsidRPr="00265220">
        <w:rPr>
          <w:rFonts w:ascii="Times New Roman" w:hAnsi="Times New Roman" w:cs="Times New Roman"/>
          <w:w w:val="105"/>
          <w:sz w:val="24"/>
          <w:szCs w:val="24"/>
        </w:rPr>
        <w:t>have</w:t>
      </w:r>
      <w:r w:rsidRPr="00265220">
        <w:rPr>
          <w:rFonts w:ascii="Times New Roman" w:hAnsi="Times New Roman" w:cs="Times New Roman"/>
          <w:spacing w:val="35"/>
          <w:w w:val="105"/>
          <w:sz w:val="24"/>
          <w:szCs w:val="24"/>
        </w:rPr>
        <w:t xml:space="preserve"> </w:t>
      </w:r>
      <w:r w:rsidRPr="00265220">
        <w:rPr>
          <w:rFonts w:ascii="Times New Roman" w:hAnsi="Times New Roman" w:cs="Times New Roman"/>
          <w:w w:val="105"/>
          <w:sz w:val="24"/>
          <w:szCs w:val="24"/>
        </w:rPr>
        <w:t>a</w:t>
      </w:r>
      <w:r w:rsidRPr="00265220">
        <w:rPr>
          <w:rFonts w:ascii="Times New Roman" w:hAnsi="Times New Roman" w:cs="Times New Roman"/>
          <w:spacing w:val="23"/>
          <w:w w:val="105"/>
          <w:sz w:val="24"/>
          <w:szCs w:val="24"/>
        </w:rPr>
        <w:t xml:space="preserve"> </w:t>
      </w:r>
      <w:r w:rsidRPr="00265220">
        <w:rPr>
          <w:rFonts w:ascii="Times New Roman" w:hAnsi="Times New Roman" w:cs="Times New Roman"/>
          <w:w w:val="105"/>
          <w:sz w:val="24"/>
          <w:szCs w:val="24"/>
        </w:rPr>
        <w:t>long</w:t>
      </w:r>
      <w:r w:rsidRPr="00265220">
        <w:rPr>
          <w:rFonts w:ascii="Times New Roman" w:hAnsi="Times New Roman" w:cs="Times New Roman"/>
          <w:spacing w:val="24"/>
          <w:w w:val="105"/>
          <w:sz w:val="24"/>
          <w:szCs w:val="24"/>
        </w:rPr>
        <w:t xml:space="preserve"> </w:t>
      </w:r>
      <w:r w:rsidRPr="00265220">
        <w:rPr>
          <w:rFonts w:ascii="Times New Roman" w:hAnsi="Times New Roman" w:cs="Times New Roman"/>
          <w:w w:val="105"/>
          <w:sz w:val="24"/>
          <w:szCs w:val="24"/>
        </w:rPr>
        <w:t>and</w:t>
      </w:r>
      <w:r w:rsidRPr="00265220">
        <w:rPr>
          <w:rFonts w:ascii="Times New Roman" w:hAnsi="Times New Roman" w:cs="Times New Roman"/>
          <w:spacing w:val="22"/>
          <w:w w:val="105"/>
          <w:sz w:val="24"/>
          <w:szCs w:val="24"/>
        </w:rPr>
        <w:t xml:space="preserve"> </w:t>
      </w:r>
      <w:r w:rsidRPr="00265220">
        <w:rPr>
          <w:rFonts w:ascii="Times New Roman" w:hAnsi="Times New Roman" w:cs="Times New Roman"/>
          <w:w w:val="105"/>
          <w:sz w:val="24"/>
          <w:szCs w:val="24"/>
        </w:rPr>
        <w:t>distinguished</w:t>
      </w:r>
      <w:r w:rsidRPr="00265220">
        <w:rPr>
          <w:rFonts w:ascii="Times New Roman" w:hAnsi="Times New Roman" w:cs="Times New Roman"/>
          <w:spacing w:val="31"/>
          <w:w w:val="105"/>
          <w:sz w:val="24"/>
          <w:szCs w:val="24"/>
        </w:rPr>
        <w:t xml:space="preserve"> </w:t>
      </w:r>
      <w:r w:rsidRPr="00265220">
        <w:rPr>
          <w:rFonts w:ascii="Times New Roman" w:hAnsi="Times New Roman" w:cs="Times New Roman"/>
          <w:w w:val="105"/>
          <w:sz w:val="24"/>
          <w:szCs w:val="24"/>
        </w:rPr>
        <w:t>history</w:t>
      </w:r>
      <w:r w:rsidRPr="00265220">
        <w:rPr>
          <w:rFonts w:ascii="Times New Roman" w:hAnsi="Times New Roman" w:cs="Times New Roman"/>
          <w:spacing w:val="38"/>
          <w:w w:val="105"/>
          <w:sz w:val="24"/>
          <w:szCs w:val="24"/>
        </w:rPr>
        <w:t xml:space="preserve"> </w:t>
      </w:r>
      <w:r w:rsidRPr="00265220">
        <w:rPr>
          <w:rFonts w:ascii="Times New Roman" w:hAnsi="Times New Roman" w:cs="Times New Roman"/>
          <w:w w:val="105"/>
          <w:sz w:val="24"/>
          <w:szCs w:val="24"/>
        </w:rPr>
        <w:t>in</w:t>
      </w:r>
      <w:r w:rsidRPr="00265220">
        <w:rPr>
          <w:rFonts w:ascii="Times New Roman" w:hAnsi="Times New Roman" w:cs="Times New Roman"/>
          <w:spacing w:val="19"/>
          <w:w w:val="105"/>
          <w:sz w:val="24"/>
          <w:szCs w:val="24"/>
        </w:rPr>
        <w:t xml:space="preserve"> </w:t>
      </w:r>
      <w:r w:rsidRPr="00265220">
        <w:rPr>
          <w:rFonts w:ascii="Times New Roman" w:hAnsi="Times New Roman" w:cs="Times New Roman"/>
          <w:w w:val="105"/>
          <w:sz w:val="24"/>
          <w:szCs w:val="24"/>
        </w:rPr>
        <w:t>economics,</w:t>
      </w:r>
      <w:r w:rsidRPr="00265220">
        <w:rPr>
          <w:rFonts w:ascii="Times New Roman" w:hAnsi="Times New Roman" w:cs="Times New Roman"/>
          <w:spacing w:val="36"/>
          <w:w w:val="105"/>
          <w:sz w:val="24"/>
          <w:szCs w:val="24"/>
        </w:rPr>
        <w:t xml:space="preserve"> </w:t>
      </w:r>
      <w:r w:rsidRPr="00265220">
        <w:rPr>
          <w:rFonts w:ascii="Times New Roman" w:hAnsi="Times New Roman" w:cs="Times New Roman"/>
          <w:w w:val="105"/>
          <w:sz w:val="24"/>
          <w:szCs w:val="24"/>
        </w:rPr>
        <w:t>with</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some</w:t>
      </w:r>
      <w:r w:rsidRPr="00265220">
        <w:rPr>
          <w:rFonts w:ascii="Times New Roman" w:hAnsi="Times New Roman" w:cs="Times New Roman"/>
          <w:spacing w:val="28"/>
          <w:w w:val="105"/>
          <w:sz w:val="24"/>
          <w:szCs w:val="24"/>
        </w:rPr>
        <w:t xml:space="preserve"> </w:t>
      </w:r>
      <w:r w:rsidRPr="00265220">
        <w:rPr>
          <w:rFonts w:ascii="Times New Roman" w:hAnsi="Times New Roman" w:cs="Times New Roman"/>
          <w:w w:val="105"/>
          <w:sz w:val="24"/>
          <w:szCs w:val="24"/>
        </w:rPr>
        <w:t>of</w:t>
      </w:r>
      <w:r w:rsidRPr="00265220">
        <w:rPr>
          <w:rFonts w:ascii="Times New Roman" w:hAnsi="Times New Roman" w:cs="Times New Roman"/>
          <w:w w:val="108"/>
          <w:sz w:val="24"/>
          <w:szCs w:val="24"/>
        </w:rPr>
        <w:t xml:space="preserve"> </w:t>
      </w:r>
      <w:r w:rsidRPr="00265220">
        <w:rPr>
          <w:rFonts w:ascii="Times New Roman" w:hAnsi="Times New Roman" w:cs="Times New Roman"/>
          <w:w w:val="105"/>
          <w:sz w:val="24"/>
          <w:szCs w:val="24"/>
        </w:rPr>
        <w:t>the</w:t>
      </w:r>
      <w:r w:rsidRPr="00265220">
        <w:rPr>
          <w:rFonts w:ascii="Times New Roman" w:hAnsi="Times New Roman" w:cs="Times New Roman"/>
          <w:spacing w:val="34"/>
          <w:w w:val="105"/>
          <w:sz w:val="24"/>
          <w:szCs w:val="24"/>
        </w:rPr>
        <w:t xml:space="preserve"> </w:t>
      </w:r>
      <w:r w:rsidRPr="00265220">
        <w:rPr>
          <w:rFonts w:ascii="Times New Roman" w:hAnsi="Times New Roman" w:cs="Times New Roman"/>
          <w:w w:val="105"/>
          <w:sz w:val="24"/>
          <w:szCs w:val="24"/>
        </w:rPr>
        <w:t>most</w:t>
      </w:r>
      <w:r w:rsidRPr="00265220">
        <w:rPr>
          <w:rFonts w:ascii="Times New Roman" w:hAnsi="Times New Roman" w:cs="Times New Roman"/>
          <w:spacing w:val="47"/>
          <w:w w:val="105"/>
          <w:sz w:val="24"/>
          <w:szCs w:val="24"/>
        </w:rPr>
        <w:t xml:space="preserve"> </w:t>
      </w:r>
      <w:r w:rsidRPr="00265220">
        <w:rPr>
          <w:rFonts w:ascii="Times New Roman" w:hAnsi="Times New Roman" w:cs="Times New Roman"/>
          <w:w w:val="105"/>
          <w:sz w:val="24"/>
          <w:szCs w:val="24"/>
        </w:rPr>
        <w:t>important</w:t>
      </w:r>
      <w:r w:rsidRPr="00265220">
        <w:rPr>
          <w:rFonts w:ascii="Times New Roman" w:hAnsi="Times New Roman" w:cs="Times New Roman"/>
          <w:spacing w:val="45"/>
          <w:w w:val="105"/>
          <w:sz w:val="24"/>
          <w:szCs w:val="24"/>
        </w:rPr>
        <w:t xml:space="preserve"> </w:t>
      </w:r>
      <w:r w:rsidRPr="00265220">
        <w:rPr>
          <w:rFonts w:ascii="Times New Roman" w:hAnsi="Times New Roman" w:cs="Times New Roman"/>
          <w:w w:val="105"/>
          <w:sz w:val="24"/>
          <w:szCs w:val="24"/>
        </w:rPr>
        <w:t>contributions due</w:t>
      </w:r>
      <w:r w:rsidRPr="00265220">
        <w:rPr>
          <w:rFonts w:ascii="Times New Roman" w:hAnsi="Times New Roman" w:cs="Times New Roman"/>
          <w:spacing w:val="31"/>
          <w:w w:val="105"/>
          <w:sz w:val="24"/>
          <w:szCs w:val="24"/>
        </w:rPr>
        <w:t xml:space="preserve"> </w:t>
      </w:r>
      <w:r w:rsidRPr="00265220">
        <w:rPr>
          <w:rFonts w:ascii="Times New Roman" w:hAnsi="Times New Roman" w:cs="Times New Roman"/>
          <w:w w:val="105"/>
          <w:sz w:val="24"/>
          <w:szCs w:val="24"/>
        </w:rPr>
        <w:t>to</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Laspeyres</w:t>
      </w:r>
      <w:r w:rsidRPr="00265220">
        <w:rPr>
          <w:rFonts w:ascii="Times New Roman" w:hAnsi="Times New Roman" w:cs="Times New Roman"/>
          <w:spacing w:val="5"/>
          <w:w w:val="105"/>
          <w:sz w:val="24"/>
          <w:szCs w:val="24"/>
        </w:rPr>
        <w:t xml:space="preserve"> </w:t>
      </w:r>
      <w:r w:rsidRPr="00265220">
        <w:rPr>
          <w:rFonts w:ascii="Times New Roman" w:hAnsi="Times New Roman" w:cs="Times New Roman"/>
          <w:w w:val="105"/>
          <w:sz w:val="24"/>
          <w:szCs w:val="24"/>
        </w:rPr>
        <w:t>and</w:t>
      </w:r>
      <w:r w:rsidRPr="00265220">
        <w:rPr>
          <w:rFonts w:ascii="Times New Roman" w:hAnsi="Times New Roman" w:cs="Times New Roman"/>
          <w:spacing w:val="27"/>
          <w:w w:val="105"/>
          <w:sz w:val="24"/>
          <w:szCs w:val="24"/>
        </w:rPr>
        <w:t xml:space="preserve"> </w:t>
      </w:r>
      <w:r w:rsidRPr="00265220">
        <w:rPr>
          <w:rFonts w:ascii="Times New Roman" w:hAnsi="Times New Roman" w:cs="Times New Roman"/>
          <w:w w:val="105"/>
          <w:sz w:val="24"/>
          <w:szCs w:val="24"/>
        </w:rPr>
        <w:t>Paasche,</w:t>
      </w:r>
      <w:r w:rsidRPr="00265220">
        <w:rPr>
          <w:rFonts w:ascii="Times New Roman" w:hAnsi="Times New Roman" w:cs="Times New Roman"/>
          <w:spacing w:val="4"/>
          <w:w w:val="105"/>
          <w:sz w:val="24"/>
          <w:szCs w:val="24"/>
        </w:rPr>
        <w:t xml:space="preserve"> </w:t>
      </w:r>
      <w:r w:rsidRPr="00265220">
        <w:rPr>
          <w:rFonts w:ascii="Times New Roman" w:hAnsi="Times New Roman" w:cs="Times New Roman"/>
          <w:w w:val="105"/>
          <w:sz w:val="24"/>
          <w:szCs w:val="24"/>
        </w:rPr>
        <w:t>dating</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back</w:t>
      </w:r>
      <w:r w:rsidRPr="00265220">
        <w:rPr>
          <w:rFonts w:ascii="Times New Roman" w:hAnsi="Times New Roman" w:cs="Times New Roman"/>
          <w:spacing w:val="39"/>
          <w:w w:val="105"/>
          <w:sz w:val="24"/>
          <w:szCs w:val="24"/>
        </w:rPr>
        <w:t xml:space="preserve"> </w:t>
      </w:r>
      <w:r w:rsidRPr="00265220">
        <w:rPr>
          <w:rFonts w:ascii="Times New Roman" w:hAnsi="Times New Roman" w:cs="Times New Roman"/>
          <w:w w:val="105"/>
          <w:sz w:val="24"/>
          <w:szCs w:val="24"/>
        </w:rPr>
        <w:t>to</w:t>
      </w:r>
      <w:r w:rsidRPr="00265220">
        <w:rPr>
          <w:rFonts w:ascii="Times New Roman" w:hAnsi="Times New Roman" w:cs="Times New Roman"/>
          <w:spacing w:val="32"/>
          <w:w w:val="105"/>
          <w:sz w:val="24"/>
          <w:szCs w:val="24"/>
        </w:rPr>
        <w:t xml:space="preserve"> </w:t>
      </w:r>
      <w:r w:rsidRPr="00265220">
        <w:rPr>
          <w:rFonts w:ascii="Times New Roman" w:hAnsi="Times New Roman" w:cs="Times New Roman"/>
          <w:w w:val="105"/>
          <w:sz w:val="24"/>
          <w:szCs w:val="24"/>
        </w:rPr>
        <w:t>the late</w:t>
      </w:r>
      <w:r w:rsidRPr="00265220">
        <w:rPr>
          <w:rFonts w:ascii="Times New Roman" w:hAnsi="Times New Roman" w:cs="Times New Roman"/>
          <w:spacing w:val="47"/>
          <w:w w:val="105"/>
          <w:sz w:val="24"/>
          <w:szCs w:val="24"/>
        </w:rPr>
        <w:t xml:space="preserve"> </w:t>
      </w:r>
      <w:r w:rsidRPr="00265220">
        <w:rPr>
          <w:rFonts w:ascii="Times New Roman" w:hAnsi="Times New Roman" w:cs="Times New Roman"/>
          <w:w w:val="105"/>
          <w:sz w:val="24"/>
          <w:szCs w:val="24"/>
        </w:rPr>
        <w:t>nineteenth</w:t>
      </w:r>
      <w:r w:rsidRPr="00265220">
        <w:rPr>
          <w:rFonts w:ascii="Times New Roman" w:hAnsi="Times New Roman" w:cs="Times New Roman"/>
          <w:spacing w:val="12"/>
          <w:w w:val="105"/>
          <w:sz w:val="24"/>
          <w:szCs w:val="24"/>
        </w:rPr>
        <w:t xml:space="preserve"> </w:t>
      </w:r>
      <w:r w:rsidRPr="00265220">
        <w:rPr>
          <w:rFonts w:ascii="Times New Roman" w:hAnsi="Times New Roman" w:cs="Times New Roman"/>
          <w:w w:val="105"/>
          <w:sz w:val="24"/>
          <w:szCs w:val="24"/>
        </w:rPr>
        <w:t>century.</w:t>
      </w:r>
      <w:r w:rsidRPr="00265220">
        <w:rPr>
          <w:rFonts w:ascii="Times New Roman" w:hAnsi="Times New Roman" w:cs="Times New Roman"/>
          <w:spacing w:val="44"/>
          <w:w w:val="105"/>
          <w:sz w:val="24"/>
          <w:szCs w:val="24"/>
        </w:rPr>
        <w:t xml:space="preserve"> </w:t>
      </w:r>
      <w:r w:rsidRPr="00265220">
        <w:rPr>
          <w:rFonts w:ascii="Times New Roman" w:hAnsi="Times New Roman" w:cs="Times New Roman"/>
          <w:w w:val="105"/>
          <w:sz w:val="24"/>
          <w:szCs w:val="24"/>
        </w:rPr>
        <w:t>The</w:t>
      </w:r>
      <w:r w:rsidRPr="00265220">
        <w:rPr>
          <w:rFonts w:ascii="Times New Roman" w:hAnsi="Times New Roman" w:cs="Times New Roman"/>
          <w:spacing w:val="2"/>
          <w:w w:val="105"/>
          <w:sz w:val="24"/>
          <w:szCs w:val="24"/>
        </w:rPr>
        <w:t xml:space="preserve"> </w:t>
      </w:r>
      <w:r w:rsidRPr="00265220">
        <w:rPr>
          <w:rFonts w:ascii="Times New Roman" w:hAnsi="Times New Roman" w:cs="Times New Roman"/>
          <w:w w:val="105"/>
          <w:sz w:val="24"/>
          <w:szCs w:val="24"/>
        </w:rPr>
        <w:t>Laspeyres</w:t>
      </w:r>
      <w:r w:rsidRPr="00265220">
        <w:rPr>
          <w:rFonts w:ascii="Times New Roman" w:hAnsi="Times New Roman" w:cs="Times New Roman"/>
          <w:spacing w:val="15"/>
          <w:w w:val="105"/>
          <w:sz w:val="24"/>
          <w:szCs w:val="24"/>
        </w:rPr>
        <w:t xml:space="preserve"> </w:t>
      </w:r>
      <w:r w:rsidRPr="00265220">
        <w:rPr>
          <w:rFonts w:ascii="Times New Roman" w:hAnsi="Times New Roman" w:cs="Times New Roman"/>
          <w:w w:val="105"/>
          <w:sz w:val="24"/>
          <w:szCs w:val="24"/>
        </w:rPr>
        <w:t>and</w:t>
      </w:r>
      <w:r w:rsidRPr="00265220">
        <w:rPr>
          <w:rFonts w:ascii="Times New Roman" w:hAnsi="Times New Roman" w:cs="Times New Roman"/>
          <w:spacing w:val="42"/>
          <w:w w:val="105"/>
          <w:sz w:val="24"/>
          <w:szCs w:val="24"/>
        </w:rPr>
        <w:t xml:space="preserve"> </w:t>
      </w:r>
      <w:r w:rsidRPr="00265220">
        <w:rPr>
          <w:rFonts w:ascii="Times New Roman" w:hAnsi="Times New Roman" w:cs="Times New Roman"/>
          <w:w w:val="105"/>
          <w:sz w:val="24"/>
          <w:szCs w:val="24"/>
        </w:rPr>
        <w:t xml:space="preserve">Paasche </w:t>
      </w:r>
      <w:r w:rsidRPr="00265220">
        <w:rPr>
          <w:rFonts w:ascii="Times New Roman" w:hAnsi="Times New Roman" w:cs="Times New Roman"/>
          <w:spacing w:val="11"/>
          <w:w w:val="105"/>
          <w:sz w:val="24"/>
          <w:szCs w:val="24"/>
        </w:rPr>
        <w:t>formulae</w:t>
      </w:r>
      <w:r w:rsidRPr="00265220">
        <w:rPr>
          <w:rFonts w:ascii="Times New Roman" w:hAnsi="Times New Roman" w:cs="Times New Roman"/>
          <w:w w:val="105"/>
          <w:sz w:val="24"/>
          <w:szCs w:val="24"/>
        </w:rPr>
        <w:t xml:space="preserve"> </w:t>
      </w:r>
      <w:r w:rsidRPr="00265220">
        <w:rPr>
          <w:rFonts w:ascii="Times New Roman" w:hAnsi="Times New Roman" w:cs="Times New Roman"/>
          <w:spacing w:val="6"/>
          <w:w w:val="105"/>
          <w:sz w:val="24"/>
          <w:szCs w:val="24"/>
        </w:rPr>
        <w:t>are</w:t>
      </w:r>
      <w:r w:rsidRPr="00265220">
        <w:rPr>
          <w:rFonts w:ascii="Times New Roman" w:hAnsi="Times New Roman" w:cs="Times New Roman"/>
          <w:spacing w:val="45"/>
          <w:w w:val="105"/>
          <w:sz w:val="24"/>
          <w:szCs w:val="24"/>
        </w:rPr>
        <w:t xml:space="preserve"> </w:t>
      </w:r>
      <w:r w:rsidRPr="00265220">
        <w:rPr>
          <w:rFonts w:ascii="Times New Roman" w:hAnsi="Times New Roman" w:cs="Times New Roman"/>
          <w:w w:val="105"/>
          <w:sz w:val="24"/>
          <w:szCs w:val="24"/>
        </w:rPr>
        <w:t>still</w:t>
      </w:r>
      <w:r w:rsidRPr="00265220">
        <w:rPr>
          <w:rFonts w:ascii="Times New Roman" w:hAnsi="Times New Roman" w:cs="Times New Roman"/>
          <w:spacing w:val="40"/>
          <w:w w:val="105"/>
          <w:sz w:val="24"/>
          <w:szCs w:val="24"/>
        </w:rPr>
        <w:t xml:space="preserve"> </w:t>
      </w:r>
      <w:r w:rsidRPr="00265220">
        <w:rPr>
          <w:rFonts w:ascii="Times New Roman" w:hAnsi="Times New Roman" w:cs="Times New Roman"/>
          <w:w w:val="105"/>
          <w:sz w:val="24"/>
          <w:szCs w:val="24"/>
        </w:rPr>
        <w:t>commonly</w:t>
      </w:r>
      <w:r w:rsidRPr="00265220">
        <w:rPr>
          <w:rFonts w:ascii="Times New Roman" w:hAnsi="Times New Roman" w:cs="Times New Roman"/>
          <w:w w:val="107"/>
          <w:sz w:val="24"/>
          <w:szCs w:val="24"/>
        </w:rPr>
        <w:t xml:space="preserve"> </w:t>
      </w:r>
      <w:r w:rsidRPr="00265220">
        <w:rPr>
          <w:rFonts w:ascii="Times New Roman" w:hAnsi="Times New Roman" w:cs="Times New Roman"/>
          <w:w w:val="105"/>
          <w:sz w:val="24"/>
          <w:szCs w:val="24"/>
        </w:rPr>
        <w:t>used</w:t>
      </w:r>
      <w:r w:rsidRPr="00265220">
        <w:rPr>
          <w:rFonts w:ascii="Times New Roman" w:hAnsi="Times New Roman" w:cs="Times New Roman"/>
          <w:spacing w:val="42"/>
          <w:w w:val="105"/>
          <w:sz w:val="24"/>
          <w:szCs w:val="24"/>
        </w:rPr>
        <w:t xml:space="preserve"> </w:t>
      </w:r>
      <w:r w:rsidRPr="00265220">
        <w:rPr>
          <w:rFonts w:ascii="Times New Roman" w:hAnsi="Times New Roman" w:cs="Times New Roman"/>
          <w:w w:val="105"/>
          <w:sz w:val="24"/>
          <w:szCs w:val="24"/>
        </w:rPr>
        <w:t>by</w:t>
      </w:r>
      <w:r w:rsidRPr="00265220">
        <w:rPr>
          <w:rFonts w:ascii="Times New Roman" w:hAnsi="Times New Roman" w:cs="Times New Roman"/>
          <w:spacing w:val="40"/>
          <w:w w:val="105"/>
          <w:sz w:val="24"/>
          <w:szCs w:val="24"/>
        </w:rPr>
        <w:t xml:space="preserve"> </w:t>
      </w:r>
      <w:r w:rsidRPr="00265220">
        <w:rPr>
          <w:rFonts w:ascii="Times New Roman" w:hAnsi="Times New Roman" w:cs="Times New Roman"/>
          <w:w w:val="105"/>
          <w:sz w:val="24"/>
          <w:szCs w:val="24"/>
        </w:rPr>
        <w:t>national</w:t>
      </w:r>
      <w:r w:rsidRPr="00265220">
        <w:rPr>
          <w:rFonts w:ascii="Times New Roman" w:hAnsi="Times New Roman" w:cs="Times New Roman"/>
          <w:spacing w:val="13"/>
          <w:w w:val="105"/>
          <w:sz w:val="24"/>
          <w:szCs w:val="24"/>
        </w:rPr>
        <w:t xml:space="preserve"> </w:t>
      </w:r>
      <w:r w:rsidRPr="00265220">
        <w:rPr>
          <w:rFonts w:ascii="Times New Roman" w:hAnsi="Times New Roman" w:cs="Times New Roman"/>
          <w:w w:val="105"/>
          <w:sz w:val="24"/>
          <w:szCs w:val="24"/>
        </w:rPr>
        <w:t>statistical</w:t>
      </w:r>
      <w:r w:rsidRPr="00265220">
        <w:rPr>
          <w:rFonts w:ascii="Times New Roman" w:hAnsi="Times New Roman" w:cs="Times New Roman"/>
          <w:spacing w:val="4"/>
          <w:w w:val="105"/>
          <w:sz w:val="24"/>
          <w:szCs w:val="24"/>
        </w:rPr>
        <w:t xml:space="preserve"> </w:t>
      </w:r>
      <w:r w:rsidRPr="00265220">
        <w:rPr>
          <w:rFonts w:ascii="Times New Roman" w:hAnsi="Times New Roman" w:cs="Times New Roman"/>
          <w:w w:val="105"/>
          <w:sz w:val="24"/>
          <w:szCs w:val="24"/>
        </w:rPr>
        <w:t>offices around</w:t>
      </w:r>
      <w:r w:rsidRPr="00265220">
        <w:rPr>
          <w:rFonts w:ascii="Times New Roman" w:hAnsi="Times New Roman" w:cs="Times New Roman"/>
          <w:spacing w:val="45"/>
          <w:w w:val="105"/>
          <w:sz w:val="24"/>
          <w:szCs w:val="24"/>
        </w:rPr>
        <w:t xml:space="preserve"> </w:t>
      </w:r>
      <w:r w:rsidRPr="00265220">
        <w:rPr>
          <w:rFonts w:ascii="Times New Roman" w:hAnsi="Times New Roman" w:cs="Times New Roman"/>
          <w:w w:val="105"/>
          <w:sz w:val="24"/>
          <w:szCs w:val="24"/>
        </w:rPr>
        <w:t>the</w:t>
      </w:r>
      <w:r w:rsidRPr="00265220">
        <w:rPr>
          <w:rFonts w:ascii="Times New Roman" w:hAnsi="Times New Roman" w:cs="Times New Roman"/>
          <w:spacing w:val="45"/>
          <w:w w:val="105"/>
          <w:sz w:val="24"/>
          <w:szCs w:val="24"/>
        </w:rPr>
        <w:t xml:space="preserve"> </w:t>
      </w:r>
      <w:r w:rsidRPr="00265220">
        <w:rPr>
          <w:rFonts w:ascii="Times New Roman" w:hAnsi="Times New Roman" w:cs="Times New Roman"/>
          <w:w w:val="105"/>
          <w:sz w:val="24"/>
          <w:szCs w:val="24"/>
        </w:rPr>
        <w:t>world.</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But</w:t>
      </w:r>
      <w:r w:rsidRPr="00265220">
        <w:rPr>
          <w:rFonts w:ascii="Times New Roman" w:hAnsi="Times New Roman" w:cs="Times New Roman"/>
          <w:spacing w:val="40"/>
          <w:w w:val="105"/>
          <w:sz w:val="24"/>
          <w:szCs w:val="24"/>
        </w:rPr>
        <w:t xml:space="preserve"> </w:t>
      </w:r>
      <w:r w:rsidRPr="00265220">
        <w:rPr>
          <w:rFonts w:ascii="Times New Roman" w:hAnsi="Times New Roman" w:cs="Times New Roman"/>
          <w:w w:val="105"/>
          <w:sz w:val="24"/>
          <w:szCs w:val="24"/>
        </w:rPr>
        <w:t>it</w:t>
      </w:r>
      <w:r w:rsidRPr="00265220">
        <w:rPr>
          <w:rFonts w:ascii="Times New Roman" w:hAnsi="Times New Roman" w:cs="Times New Roman"/>
          <w:spacing w:val="38"/>
          <w:w w:val="105"/>
          <w:sz w:val="24"/>
          <w:szCs w:val="24"/>
        </w:rPr>
        <w:t xml:space="preserve"> </w:t>
      </w:r>
      <w:r w:rsidRPr="00265220">
        <w:rPr>
          <w:rFonts w:ascii="Times New Roman" w:hAnsi="Times New Roman" w:cs="Times New Roman"/>
          <w:w w:val="105"/>
          <w:sz w:val="24"/>
          <w:szCs w:val="24"/>
        </w:rPr>
        <w:t>is</w:t>
      </w:r>
      <w:r w:rsidRPr="00265220">
        <w:rPr>
          <w:rFonts w:ascii="Times New Roman" w:hAnsi="Times New Roman" w:cs="Times New Roman"/>
          <w:spacing w:val="35"/>
          <w:w w:val="105"/>
          <w:sz w:val="24"/>
          <w:szCs w:val="24"/>
        </w:rPr>
        <w:t xml:space="preserve"> </w:t>
      </w:r>
      <w:r w:rsidRPr="00265220">
        <w:rPr>
          <w:rFonts w:ascii="Times New Roman" w:hAnsi="Times New Roman" w:cs="Times New Roman"/>
          <w:w w:val="105"/>
          <w:sz w:val="24"/>
          <w:szCs w:val="24"/>
        </w:rPr>
        <w:t>the</w:t>
      </w:r>
      <w:r w:rsidRPr="00265220">
        <w:rPr>
          <w:rFonts w:ascii="Times New Roman" w:hAnsi="Times New Roman" w:cs="Times New Roman"/>
          <w:spacing w:val="37"/>
          <w:w w:val="105"/>
          <w:sz w:val="24"/>
          <w:szCs w:val="24"/>
        </w:rPr>
        <w:t xml:space="preserve"> </w:t>
      </w:r>
      <w:r w:rsidRPr="00265220">
        <w:rPr>
          <w:rFonts w:ascii="Times New Roman" w:hAnsi="Times New Roman" w:cs="Times New Roman"/>
          <w:w w:val="105"/>
          <w:sz w:val="24"/>
          <w:szCs w:val="24"/>
        </w:rPr>
        <w:t>work</w:t>
      </w:r>
      <w:r w:rsidRPr="00265220">
        <w:rPr>
          <w:rFonts w:ascii="Times New Roman" w:hAnsi="Times New Roman" w:cs="Times New Roman"/>
          <w:spacing w:val="46"/>
          <w:w w:val="105"/>
          <w:sz w:val="24"/>
          <w:szCs w:val="24"/>
        </w:rPr>
        <w:t xml:space="preserve"> </w:t>
      </w:r>
      <w:r w:rsidRPr="00265220">
        <w:rPr>
          <w:rFonts w:ascii="Times New Roman" w:hAnsi="Times New Roman" w:cs="Times New Roman"/>
          <w:w w:val="105"/>
          <w:sz w:val="24"/>
          <w:szCs w:val="24"/>
        </w:rPr>
        <w:t>of</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Irving</w:t>
      </w:r>
      <w:r w:rsidRPr="00265220">
        <w:rPr>
          <w:rFonts w:ascii="Times New Roman" w:hAnsi="Times New Roman" w:cs="Times New Roman"/>
          <w:w w:val="107"/>
          <w:sz w:val="24"/>
          <w:szCs w:val="24"/>
        </w:rPr>
        <w:t xml:space="preserve"> </w:t>
      </w:r>
      <w:r w:rsidRPr="00265220">
        <w:rPr>
          <w:rFonts w:ascii="Times New Roman" w:hAnsi="Times New Roman" w:cs="Times New Roman"/>
          <w:w w:val="105"/>
          <w:sz w:val="24"/>
          <w:szCs w:val="24"/>
        </w:rPr>
        <w:t>Fisher</w:t>
      </w:r>
      <w:r w:rsidRPr="00265220">
        <w:rPr>
          <w:rFonts w:ascii="Times New Roman" w:hAnsi="Times New Roman" w:cs="Times New Roman"/>
          <w:spacing w:val="32"/>
          <w:w w:val="105"/>
          <w:sz w:val="24"/>
          <w:szCs w:val="24"/>
        </w:rPr>
        <w:t xml:space="preserve"> </w:t>
      </w:r>
      <w:r w:rsidRPr="00265220">
        <w:rPr>
          <w:rFonts w:ascii="Times New Roman" w:hAnsi="Times New Roman" w:cs="Times New Roman"/>
          <w:w w:val="105"/>
          <w:sz w:val="24"/>
          <w:szCs w:val="24"/>
        </w:rPr>
        <w:t>and</w:t>
      </w:r>
      <w:r w:rsidRPr="00265220">
        <w:rPr>
          <w:rFonts w:ascii="Times New Roman" w:hAnsi="Times New Roman" w:cs="Times New Roman"/>
          <w:spacing w:val="15"/>
          <w:w w:val="105"/>
          <w:sz w:val="24"/>
          <w:szCs w:val="24"/>
        </w:rPr>
        <w:t xml:space="preserve"> </w:t>
      </w:r>
      <w:r w:rsidRPr="00265220">
        <w:rPr>
          <w:rFonts w:ascii="Times New Roman" w:hAnsi="Times New Roman" w:cs="Times New Roman"/>
          <w:w w:val="105"/>
          <w:sz w:val="24"/>
          <w:szCs w:val="24"/>
        </w:rPr>
        <w:t>his</w:t>
      </w:r>
      <w:r w:rsidRPr="00265220">
        <w:rPr>
          <w:rFonts w:ascii="Times New Roman" w:hAnsi="Times New Roman" w:cs="Times New Roman"/>
          <w:spacing w:val="17"/>
          <w:w w:val="105"/>
          <w:sz w:val="24"/>
          <w:szCs w:val="24"/>
        </w:rPr>
        <w:t xml:space="preserve"> </w:t>
      </w:r>
      <w:r w:rsidRPr="00265220">
        <w:rPr>
          <w:rFonts w:ascii="Times New Roman" w:hAnsi="Times New Roman" w:cs="Times New Roman"/>
          <w:w w:val="105"/>
          <w:sz w:val="24"/>
          <w:szCs w:val="24"/>
        </w:rPr>
        <w:t>book,</w:t>
      </w:r>
      <w:r w:rsidRPr="00265220">
        <w:rPr>
          <w:rFonts w:ascii="Times New Roman" w:hAnsi="Times New Roman" w:cs="Times New Roman"/>
          <w:spacing w:val="38"/>
          <w:w w:val="105"/>
          <w:sz w:val="24"/>
          <w:szCs w:val="24"/>
        </w:rPr>
        <w:t xml:space="preserve"> </w:t>
      </w:r>
      <w:r w:rsidRPr="00265220">
        <w:rPr>
          <w:rFonts w:ascii="Times New Roman" w:hAnsi="Times New Roman" w:cs="Times New Roman"/>
          <w:spacing w:val="5"/>
          <w:w w:val="105"/>
          <w:sz w:val="24"/>
          <w:szCs w:val="24"/>
        </w:rPr>
        <w:t>The</w:t>
      </w:r>
      <w:r w:rsidRPr="00265220">
        <w:rPr>
          <w:rFonts w:ascii="Times New Roman" w:hAnsi="Times New Roman" w:cs="Times New Roman"/>
          <w:spacing w:val="10"/>
          <w:w w:val="105"/>
          <w:sz w:val="24"/>
          <w:szCs w:val="24"/>
        </w:rPr>
        <w:t xml:space="preserve"> </w:t>
      </w:r>
      <w:r w:rsidRPr="00265220">
        <w:rPr>
          <w:rFonts w:ascii="Times New Roman" w:hAnsi="Times New Roman" w:cs="Times New Roman"/>
          <w:w w:val="105"/>
          <w:sz w:val="24"/>
          <w:szCs w:val="24"/>
        </w:rPr>
        <w:t>Making</w:t>
      </w:r>
      <w:r w:rsidRPr="00265220">
        <w:rPr>
          <w:rFonts w:ascii="Times New Roman" w:hAnsi="Times New Roman" w:cs="Times New Roman"/>
          <w:spacing w:val="30"/>
          <w:w w:val="105"/>
          <w:sz w:val="24"/>
          <w:szCs w:val="24"/>
        </w:rPr>
        <w:t xml:space="preserve"> </w:t>
      </w:r>
      <w:r w:rsidRPr="00265220">
        <w:rPr>
          <w:rFonts w:ascii="Times New Roman" w:hAnsi="Times New Roman" w:cs="Times New Roman"/>
          <w:w w:val="105"/>
          <w:sz w:val="24"/>
          <w:szCs w:val="24"/>
        </w:rPr>
        <w:t>of</w:t>
      </w:r>
      <w:r w:rsidRPr="00265220">
        <w:rPr>
          <w:rFonts w:ascii="Times New Roman" w:hAnsi="Times New Roman" w:cs="Times New Roman"/>
          <w:spacing w:val="6"/>
          <w:w w:val="105"/>
          <w:sz w:val="24"/>
          <w:szCs w:val="24"/>
        </w:rPr>
        <w:t xml:space="preserve"> </w:t>
      </w:r>
      <w:r w:rsidRPr="00265220">
        <w:rPr>
          <w:rFonts w:ascii="Times New Roman" w:hAnsi="Times New Roman" w:cs="Times New Roman"/>
          <w:w w:val="105"/>
          <w:sz w:val="24"/>
          <w:szCs w:val="24"/>
        </w:rPr>
        <w:t>Index</w:t>
      </w:r>
      <w:r w:rsidRPr="00265220">
        <w:rPr>
          <w:rFonts w:ascii="Times New Roman" w:hAnsi="Times New Roman" w:cs="Times New Roman"/>
          <w:spacing w:val="25"/>
          <w:w w:val="105"/>
          <w:sz w:val="24"/>
          <w:szCs w:val="24"/>
        </w:rPr>
        <w:t xml:space="preserve"> </w:t>
      </w:r>
      <w:r w:rsidRPr="00265220">
        <w:rPr>
          <w:rFonts w:ascii="Times New Roman" w:hAnsi="Times New Roman" w:cs="Times New Roman"/>
          <w:w w:val="105"/>
          <w:sz w:val="24"/>
          <w:szCs w:val="24"/>
        </w:rPr>
        <w:t>Numbers,</w:t>
      </w:r>
      <w:r w:rsidRPr="00265220">
        <w:rPr>
          <w:rFonts w:ascii="Times New Roman" w:hAnsi="Times New Roman" w:cs="Times New Roman"/>
          <w:spacing w:val="34"/>
          <w:w w:val="105"/>
          <w:sz w:val="24"/>
          <w:szCs w:val="24"/>
        </w:rPr>
        <w:t xml:space="preserve"> </w:t>
      </w:r>
      <w:r w:rsidRPr="00265220">
        <w:rPr>
          <w:rFonts w:ascii="Times New Roman" w:hAnsi="Times New Roman" w:cs="Times New Roman"/>
          <w:w w:val="105"/>
          <w:sz w:val="24"/>
          <w:szCs w:val="24"/>
        </w:rPr>
        <w:t>published</w:t>
      </w:r>
      <w:r w:rsidRPr="00265220">
        <w:rPr>
          <w:rFonts w:ascii="Times New Roman" w:hAnsi="Times New Roman" w:cs="Times New Roman"/>
          <w:spacing w:val="39"/>
          <w:w w:val="105"/>
          <w:sz w:val="24"/>
          <w:szCs w:val="24"/>
        </w:rPr>
        <w:t xml:space="preserve"> </w:t>
      </w:r>
      <w:r w:rsidRPr="00265220">
        <w:rPr>
          <w:rFonts w:ascii="Times New Roman" w:hAnsi="Times New Roman" w:cs="Times New Roman"/>
          <w:w w:val="105"/>
          <w:sz w:val="24"/>
          <w:szCs w:val="24"/>
        </w:rPr>
        <w:t>in</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1922 that</w:t>
      </w:r>
      <w:r w:rsidRPr="00265220">
        <w:rPr>
          <w:rFonts w:ascii="Times New Roman" w:hAnsi="Times New Roman" w:cs="Times New Roman"/>
          <w:spacing w:val="21"/>
          <w:w w:val="108"/>
          <w:sz w:val="24"/>
          <w:szCs w:val="24"/>
        </w:rPr>
        <w:t xml:space="preserve"> </w:t>
      </w:r>
      <w:r w:rsidRPr="00265220">
        <w:rPr>
          <w:rFonts w:ascii="Times New Roman" w:hAnsi="Times New Roman" w:cs="Times New Roman"/>
          <w:w w:val="105"/>
          <w:sz w:val="24"/>
          <w:szCs w:val="24"/>
        </w:rPr>
        <w:t>recognized</w:t>
      </w:r>
      <w:r w:rsidRPr="00265220">
        <w:rPr>
          <w:rFonts w:ascii="Times New Roman" w:hAnsi="Times New Roman" w:cs="Times New Roman"/>
          <w:spacing w:val="24"/>
          <w:w w:val="105"/>
          <w:sz w:val="24"/>
          <w:szCs w:val="24"/>
        </w:rPr>
        <w:t xml:space="preserve"> </w:t>
      </w:r>
      <w:r w:rsidRPr="00265220">
        <w:rPr>
          <w:rFonts w:ascii="Times New Roman" w:hAnsi="Times New Roman" w:cs="Times New Roman"/>
          <w:w w:val="105"/>
          <w:sz w:val="24"/>
          <w:szCs w:val="24"/>
        </w:rPr>
        <w:t>the</w:t>
      </w:r>
      <w:r w:rsidRPr="00265220">
        <w:rPr>
          <w:rFonts w:ascii="Times New Roman" w:hAnsi="Times New Roman" w:cs="Times New Roman"/>
          <w:spacing w:val="2"/>
          <w:w w:val="105"/>
          <w:sz w:val="24"/>
          <w:szCs w:val="24"/>
        </w:rPr>
        <w:t xml:space="preserve"> </w:t>
      </w:r>
      <w:r w:rsidRPr="00265220">
        <w:rPr>
          <w:rFonts w:ascii="Times New Roman" w:hAnsi="Times New Roman" w:cs="Times New Roman"/>
          <w:w w:val="105"/>
          <w:sz w:val="24"/>
          <w:szCs w:val="24"/>
        </w:rPr>
        <w:t>possibility</w:t>
      </w:r>
      <w:r w:rsidRPr="00265220">
        <w:rPr>
          <w:rFonts w:ascii="Times New Roman" w:hAnsi="Times New Roman" w:cs="Times New Roman"/>
          <w:spacing w:val="12"/>
          <w:w w:val="105"/>
          <w:sz w:val="24"/>
          <w:szCs w:val="24"/>
        </w:rPr>
        <w:t xml:space="preserve"> </w:t>
      </w:r>
      <w:r w:rsidRPr="00265220">
        <w:rPr>
          <w:rFonts w:ascii="Times New Roman" w:hAnsi="Times New Roman" w:cs="Times New Roman"/>
          <w:w w:val="105"/>
          <w:sz w:val="24"/>
          <w:szCs w:val="24"/>
        </w:rPr>
        <w:t>of</w:t>
      </w:r>
      <w:r w:rsidRPr="00265220">
        <w:rPr>
          <w:rFonts w:ascii="Times New Roman" w:hAnsi="Times New Roman" w:cs="Times New Roman"/>
          <w:spacing w:val="36"/>
          <w:w w:val="105"/>
          <w:sz w:val="24"/>
          <w:szCs w:val="24"/>
        </w:rPr>
        <w:t xml:space="preserve"> </w:t>
      </w:r>
      <w:r w:rsidRPr="00265220">
        <w:rPr>
          <w:rFonts w:ascii="Times New Roman" w:hAnsi="Times New Roman" w:cs="Times New Roman"/>
          <w:w w:val="105"/>
          <w:sz w:val="24"/>
          <w:szCs w:val="24"/>
        </w:rPr>
        <w:t>using</w:t>
      </w:r>
      <w:r w:rsidRPr="00265220">
        <w:rPr>
          <w:rFonts w:ascii="Times New Roman" w:hAnsi="Times New Roman" w:cs="Times New Roman"/>
          <w:spacing w:val="3"/>
          <w:w w:val="105"/>
          <w:sz w:val="24"/>
          <w:szCs w:val="24"/>
        </w:rPr>
        <w:t xml:space="preserve"> </w:t>
      </w:r>
      <w:r w:rsidRPr="00265220">
        <w:rPr>
          <w:rFonts w:ascii="Times New Roman" w:hAnsi="Times New Roman" w:cs="Times New Roman"/>
          <w:w w:val="105"/>
          <w:sz w:val="24"/>
          <w:szCs w:val="24"/>
        </w:rPr>
        <w:t>many</w:t>
      </w:r>
      <w:r w:rsidRPr="00265220">
        <w:rPr>
          <w:rFonts w:ascii="Times New Roman" w:hAnsi="Times New Roman" w:cs="Times New Roman"/>
          <w:spacing w:val="4"/>
          <w:w w:val="105"/>
          <w:sz w:val="24"/>
          <w:szCs w:val="24"/>
        </w:rPr>
        <w:t xml:space="preserve"> </w:t>
      </w:r>
      <w:r w:rsidRPr="00265220">
        <w:rPr>
          <w:rFonts w:ascii="Times New Roman" w:hAnsi="Times New Roman" w:cs="Times New Roman"/>
          <w:w w:val="105"/>
          <w:sz w:val="24"/>
          <w:szCs w:val="24"/>
        </w:rPr>
        <w:t>statistical</w:t>
      </w:r>
      <w:r w:rsidRPr="00265220">
        <w:rPr>
          <w:rFonts w:ascii="Times New Roman" w:hAnsi="Times New Roman" w:cs="Times New Roman"/>
          <w:spacing w:val="7"/>
          <w:w w:val="105"/>
          <w:sz w:val="24"/>
          <w:szCs w:val="24"/>
        </w:rPr>
        <w:t xml:space="preserve"> </w:t>
      </w:r>
      <w:r w:rsidRPr="00265220">
        <w:rPr>
          <w:rFonts w:ascii="Times New Roman" w:hAnsi="Times New Roman" w:cs="Times New Roman"/>
          <w:w w:val="105"/>
          <w:sz w:val="24"/>
          <w:szCs w:val="24"/>
        </w:rPr>
        <w:t>formulae</w:t>
      </w:r>
      <w:r w:rsidRPr="00265220">
        <w:rPr>
          <w:rFonts w:ascii="Times New Roman" w:hAnsi="Times New Roman" w:cs="Times New Roman"/>
          <w:spacing w:val="4"/>
          <w:w w:val="105"/>
          <w:sz w:val="24"/>
          <w:szCs w:val="24"/>
        </w:rPr>
        <w:t xml:space="preserve"> </w:t>
      </w:r>
      <w:r w:rsidRPr="00265220">
        <w:rPr>
          <w:rFonts w:ascii="Times New Roman" w:hAnsi="Times New Roman" w:cs="Times New Roman"/>
          <w:w w:val="105"/>
          <w:sz w:val="24"/>
          <w:szCs w:val="24"/>
        </w:rPr>
        <w:t xml:space="preserve">to </w:t>
      </w:r>
      <w:r w:rsidRPr="00265220">
        <w:rPr>
          <w:rFonts w:ascii="Times New Roman" w:hAnsi="Times New Roman" w:cs="Times New Roman"/>
          <w:spacing w:val="2"/>
          <w:w w:val="105"/>
          <w:sz w:val="24"/>
          <w:szCs w:val="24"/>
        </w:rPr>
        <w:t>derive</w:t>
      </w:r>
      <w:r w:rsidRPr="00265220">
        <w:rPr>
          <w:rFonts w:ascii="Times New Roman" w:hAnsi="Times New Roman" w:cs="Times New Roman"/>
          <w:spacing w:val="46"/>
          <w:w w:val="105"/>
          <w:sz w:val="24"/>
          <w:szCs w:val="24"/>
        </w:rPr>
        <w:t xml:space="preserve"> </w:t>
      </w:r>
      <w:r w:rsidRPr="00265220">
        <w:rPr>
          <w:rFonts w:ascii="Times New Roman" w:hAnsi="Times New Roman" w:cs="Times New Roman"/>
          <w:w w:val="105"/>
          <w:sz w:val="24"/>
          <w:szCs w:val="24"/>
        </w:rPr>
        <w:t>appropriate</w:t>
      </w:r>
      <w:r w:rsidRPr="00265220">
        <w:rPr>
          <w:rFonts w:ascii="Times New Roman" w:hAnsi="Times New Roman" w:cs="Times New Roman"/>
          <w:w w:val="109"/>
          <w:sz w:val="24"/>
          <w:szCs w:val="24"/>
        </w:rPr>
        <w:t xml:space="preserve"> </w:t>
      </w:r>
      <w:r w:rsidRPr="00265220">
        <w:rPr>
          <w:rFonts w:ascii="Times New Roman" w:hAnsi="Times New Roman" w:cs="Times New Roman"/>
          <w:w w:val="105"/>
          <w:sz w:val="24"/>
          <w:szCs w:val="24"/>
        </w:rPr>
        <w:t>index</w:t>
      </w:r>
      <w:r w:rsidRPr="00265220">
        <w:rPr>
          <w:rFonts w:ascii="Times New Roman" w:hAnsi="Times New Roman" w:cs="Times New Roman"/>
          <w:spacing w:val="26"/>
          <w:w w:val="105"/>
          <w:sz w:val="24"/>
          <w:szCs w:val="24"/>
        </w:rPr>
        <w:t xml:space="preserve"> </w:t>
      </w:r>
      <w:r w:rsidRPr="00265220">
        <w:rPr>
          <w:rFonts w:ascii="Times New Roman" w:hAnsi="Times New Roman" w:cs="Times New Roman"/>
          <w:w w:val="105"/>
          <w:sz w:val="24"/>
          <w:szCs w:val="24"/>
        </w:rPr>
        <w:t>numbers.</w:t>
      </w:r>
      <w:r w:rsidRPr="00265220">
        <w:rPr>
          <w:rFonts w:ascii="Times New Roman" w:hAnsi="Times New Roman" w:cs="Times New Roman"/>
          <w:spacing w:val="19"/>
          <w:w w:val="105"/>
          <w:sz w:val="24"/>
          <w:szCs w:val="24"/>
        </w:rPr>
        <w:t xml:space="preserve"> </w:t>
      </w:r>
      <w:r w:rsidRPr="00265220">
        <w:rPr>
          <w:rFonts w:ascii="Times New Roman" w:hAnsi="Times New Roman" w:cs="Times New Roman"/>
          <w:w w:val="105"/>
          <w:sz w:val="24"/>
          <w:szCs w:val="24"/>
        </w:rPr>
        <w:t>The</w:t>
      </w:r>
      <w:r w:rsidRPr="00265220">
        <w:rPr>
          <w:rFonts w:ascii="Times New Roman" w:hAnsi="Times New Roman" w:cs="Times New Roman"/>
          <w:spacing w:val="27"/>
          <w:w w:val="105"/>
          <w:sz w:val="24"/>
          <w:szCs w:val="24"/>
        </w:rPr>
        <w:t xml:space="preserve"> </w:t>
      </w:r>
      <w:r w:rsidRPr="00265220">
        <w:rPr>
          <w:rFonts w:ascii="Times New Roman" w:hAnsi="Times New Roman" w:cs="Times New Roman"/>
          <w:w w:val="105"/>
          <w:sz w:val="24"/>
          <w:szCs w:val="24"/>
        </w:rPr>
        <w:t>Tornquist</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index</w:t>
      </w:r>
      <w:r w:rsidRPr="00265220">
        <w:rPr>
          <w:rFonts w:ascii="Times New Roman" w:hAnsi="Times New Roman" w:cs="Times New Roman"/>
          <w:spacing w:val="28"/>
          <w:w w:val="105"/>
          <w:sz w:val="24"/>
          <w:szCs w:val="24"/>
        </w:rPr>
        <w:t xml:space="preserve"> </w:t>
      </w:r>
      <w:r w:rsidRPr="00265220">
        <w:rPr>
          <w:rFonts w:ascii="Times New Roman" w:hAnsi="Times New Roman" w:cs="Times New Roman"/>
          <w:w w:val="105"/>
          <w:sz w:val="24"/>
          <w:szCs w:val="24"/>
        </w:rPr>
        <w:t>is</w:t>
      </w:r>
      <w:r w:rsidRPr="00265220">
        <w:rPr>
          <w:rFonts w:ascii="Times New Roman" w:hAnsi="Times New Roman" w:cs="Times New Roman"/>
          <w:spacing w:val="26"/>
          <w:w w:val="105"/>
          <w:sz w:val="24"/>
          <w:szCs w:val="24"/>
        </w:rPr>
        <w:t xml:space="preserve"> </w:t>
      </w:r>
      <w:r w:rsidRPr="00265220">
        <w:rPr>
          <w:rFonts w:ascii="Times New Roman" w:hAnsi="Times New Roman" w:cs="Times New Roman"/>
          <w:w w:val="105"/>
          <w:sz w:val="24"/>
          <w:szCs w:val="24"/>
        </w:rPr>
        <w:t>a</w:t>
      </w:r>
      <w:r w:rsidRPr="00265220">
        <w:rPr>
          <w:rFonts w:ascii="Times New Roman" w:hAnsi="Times New Roman" w:cs="Times New Roman"/>
          <w:spacing w:val="27"/>
          <w:w w:val="105"/>
          <w:sz w:val="24"/>
          <w:szCs w:val="24"/>
        </w:rPr>
        <w:t xml:space="preserve"> </w:t>
      </w:r>
      <w:r w:rsidRPr="00265220">
        <w:rPr>
          <w:rFonts w:ascii="Times New Roman" w:hAnsi="Times New Roman" w:cs="Times New Roman"/>
          <w:w w:val="105"/>
          <w:sz w:val="24"/>
          <w:szCs w:val="24"/>
        </w:rPr>
        <w:t>formula</w:t>
      </w:r>
      <w:r w:rsidRPr="00265220">
        <w:rPr>
          <w:rFonts w:ascii="Times New Roman" w:hAnsi="Times New Roman" w:cs="Times New Roman"/>
          <w:spacing w:val="33"/>
          <w:w w:val="105"/>
          <w:sz w:val="24"/>
          <w:szCs w:val="24"/>
        </w:rPr>
        <w:t xml:space="preserve"> </w:t>
      </w:r>
      <w:r w:rsidRPr="00265220">
        <w:rPr>
          <w:rFonts w:ascii="Times New Roman" w:hAnsi="Times New Roman" w:cs="Times New Roman"/>
          <w:w w:val="105"/>
          <w:sz w:val="24"/>
          <w:szCs w:val="24"/>
        </w:rPr>
        <w:t>that</w:t>
      </w:r>
      <w:r w:rsidRPr="00265220">
        <w:rPr>
          <w:rFonts w:ascii="Times New Roman" w:hAnsi="Times New Roman" w:cs="Times New Roman"/>
          <w:spacing w:val="26"/>
          <w:w w:val="105"/>
          <w:sz w:val="24"/>
          <w:szCs w:val="24"/>
        </w:rPr>
        <w:t xml:space="preserve"> </w:t>
      </w:r>
      <w:r w:rsidRPr="00265220">
        <w:rPr>
          <w:rFonts w:ascii="Times New Roman" w:hAnsi="Times New Roman" w:cs="Times New Roman"/>
          <w:w w:val="105"/>
          <w:sz w:val="24"/>
          <w:szCs w:val="24"/>
        </w:rPr>
        <w:t>plays a</w:t>
      </w:r>
      <w:r w:rsidRPr="00265220">
        <w:rPr>
          <w:rFonts w:ascii="Times New Roman" w:hAnsi="Times New Roman" w:cs="Times New Roman"/>
          <w:spacing w:val="21"/>
          <w:w w:val="105"/>
          <w:sz w:val="24"/>
          <w:szCs w:val="24"/>
        </w:rPr>
        <w:t xml:space="preserve"> </w:t>
      </w:r>
      <w:r w:rsidRPr="00265220">
        <w:rPr>
          <w:rFonts w:ascii="Times New Roman" w:hAnsi="Times New Roman" w:cs="Times New Roman"/>
          <w:w w:val="105"/>
          <w:sz w:val="24"/>
          <w:szCs w:val="24"/>
        </w:rPr>
        <w:t>major</w:t>
      </w:r>
      <w:r w:rsidRPr="00265220">
        <w:rPr>
          <w:rFonts w:ascii="Times New Roman" w:hAnsi="Times New Roman" w:cs="Times New Roman"/>
          <w:spacing w:val="30"/>
          <w:w w:val="105"/>
          <w:sz w:val="24"/>
          <w:szCs w:val="24"/>
        </w:rPr>
        <w:t xml:space="preserve"> </w:t>
      </w:r>
      <w:r w:rsidRPr="00265220">
        <w:rPr>
          <w:rFonts w:ascii="Times New Roman" w:hAnsi="Times New Roman" w:cs="Times New Roman"/>
          <w:w w:val="105"/>
          <w:sz w:val="24"/>
          <w:szCs w:val="24"/>
        </w:rPr>
        <w:t>role</w:t>
      </w:r>
      <w:r w:rsidRPr="00265220">
        <w:rPr>
          <w:rFonts w:ascii="Times New Roman" w:hAnsi="Times New Roman" w:cs="Times New Roman"/>
          <w:spacing w:val="36"/>
          <w:w w:val="105"/>
          <w:sz w:val="24"/>
          <w:szCs w:val="24"/>
        </w:rPr>
        <w:t xml:space="preserve"> </w:t>
      </w:r>
      <w:r w:rsidRPr="00265220">
        <w:rPr>
          <w:rFonts w:ascii="Times New Roman" w:hAnsi="Times New Roman" w:cs="Times New Roman"/>
          <w:w w:val="105"/>
          <w:sz w:val="24"/>
          <w:szCs w:val="24"/>
        </w:rPr>
        <w:t>in</w:t>
      </w:r>
      <w:r w:rsidRPr="00265220">
        <w:rPr>
          <w:rFonts w:ascii="Times New Roman" w:hAnsi="Times New Roman" w:cs="Times New Roman"/>
          <w:w w:val="108"/>
          <w:sz w:val="24"/>
          <w:szCs w:val="24"/>
        </w:rPr>
        <w:t xml:space="preserve"> </w:t>
      </w:r>
      <w:r w:rsidRPr="00265220">
        <w:rPr>
          <w:rFonts w:ascii="Times New Roman" w:hAnsi="Times New Roman" w:cs="Times New Roman"/>
          <w:w w:val="105"/>
          <w:sz w:val="24"/>
          <w:szCs w:val="24"/>
        </w:rPr>
        <w:t>productivity</w:t>
      </w:r>
      <w:r w:rsidRPr="00265220">
        <w:rPr>
          <w:rFonts w:ascii="Times New Roman" w:hAnsi="Times New Roman" w:cs="Times New Roman"/>
          <w:spacing w:val="37"/>
          <w:w w:val="105"/>
          <w:sz w:val="24"/>
          <w:szCs w:val="24"/>
        </w:rPr>
        <w:t xml:space="preserve"> </w:t>
      </w:r>
      <w:r w:rsidRPr="00265220">
        <w:rPr>
          <w:rFonts w:ascii="Times New Roman" w:hAnsi="Times New Roman" w:cs="Times New Roman"/>
          <w:w w:val="105"/>
          <w:sz w:val="24"/>
          <w:szCs w:val="24"/>
        </w:rPr>
        <w:t xml:space="preserve">measurement ( Coelli, et .al, 2005). </w:t>
      </w:r>
    </w:p>
    <w:p w:rsidR="00265220" w:rsidRPr="00265220" w:rsidRDefault="00265220" w:rsidP="00265220">
      <w:pPr>
        <w:widowControl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Today, Index number methodology is not generally regarded as an efficiency modelling technique and has not been used for this purpose. However, if the sample size is large and all firms produce the same output and face the same input prices, the minimum observed cost in the sample can be regarded as an estimate of minimum cost. The index number that compares the cost of a particular firm with the cost of the cost-minimising firm is a measure of Constant </w:t>
      </w:r>
      <w:r w:rsidRPr="00265220">
        <w:rPr>
          <w:rFonts w:ascii="Times New Roman" w:hAnsi="Times New Roman" w:cs="Times New Roman"/>
          <w:sz w:val="24"/>
          <w:szCs w:val="24"/>
        </w:rPr>
        <w:lastRenderedPageBreak/>
        <w:t>Elasticity. Unfortunately, the conditions under which this measure is valid are unlikely to be met in practice.</w:t>
      </w:r>
    </w:p>
    <w:p w:rsidR="00265220" w:rsidRPr="002C3438" w:rsidRDefault="00265220" w:rsidP="00265220">
      <w:pPr>
        <w:pStyle w:val="Heading4"/>
        <w:spacing w:after="240"/>
        <w:rPr>
          <w:rFonts w:ascii="Times New Roman" w:hAnsi="Times New Roman" w:cs="Times New Roman"/>
          <w:b/>
          <w:i w:val="0"/>
          <w:color w:val="auto"/>
          <w:sz w:val="24"/>
          <w:szCs w:val="24"/>
        </w:rPr>
      </w:pPr>
      <w:bookmarkStart w:id="113" w:name="_Toc514203695"/>
      <w:bookmarkStart w:id="114" w:name="_Toc514204452"/>
      <w:r w:rsidRPr="002C3438">
        <w:rPr>
          <w:rFonts w:ascii="Times New Roman" w:hAnsi="Times New Roman" w:cs="Times New Roman"/>
          <w:b/>
          <w:i w:val="0"/>
          <w:color w:val="auto"/>
          <w:sz w:val="24"/>
          <w:szCs w:val="24"/>
        </w:rPr>
        <w:t>2.8.3 Maximum Likelihood</w:t>
      </w:r>
      <w:bookmarkEnd w:id="113"/>
      <w:bookmarkEnd w:id="114"/>
    </w:p>
    <w:p w:rsidR="00265220" w:rsidRPr="00265220" w:rsidRDefault="00265220" w:rsidP="00265220">
      <w:pPr>
        <w:widowControl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Maximum likelihood estimation begins with the mathematical expression known as a likelihood function of the sample data. Loosely speaking, the likelihood of a set of data is the probability of obtaining that particular set of data given the chosen probability model. This expression contains the unknown parameters. Those values of the parameter that maximize the sample likelihood are known as the maximum likelihood estimates.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advantages of this method are based on the fact that it provides a consistent approach to parameter estimation problems. This means that maximum likelihood estimates can be developed for a large variety of estimation situations. For example, they are useful in reliability analysis to censored data under various censoring models. The methods have desirable mathematical and optimality properties. Specifically, they become minimum variance unbiased estimators as the sample size increases and they have approximate normal distributions and approximate sample variances that can be used to generate confidence bounds and hypothesis tests for the parameters. Moreover, several popular statistical software packages provide excellent algorithms for maximum likelihood estimates for many of the commonly used distributions. This helps mitigate the computational complexity of maximum likelihood estimation.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weaknesses of the method fall in the fact that equations need to be specifically worked out for a given distribution and estimation problem. The mathematics is often non-trivial, particularly if confidence intervals for the parameters are desired. The numerical estimation is usually non-trivial. Except for a few cases where the maximum likelihood formulas are in fact simple, it is generally best to rely on high quality statistical software to obtain maximum likelihood estimates. Fortunately, high quality maximum likelihood software is becoming increasingly common. Maximum likelihood estimates can be heavily biased for small samples. The optimality properties may not apply for small samples.  Maximum likelihood can be sensitive to the choice of starting values. </w:t>
      </w:r>
    </w:p>
    <w:p w:rsidR="00265220" w:rsidRPr="002C3438" w:rsidRDefault="00265220" w:rsidP="00265220">
      <w:pPr>
        <w:pStyle w:val="Heading4"/>
        <w:spacing w:after="240"/>
        <w:rPr>
          <w:rFonts w:ascii="Times New Roman" w:hAnsi="Times New Roman" w:cs="Times New Roman"/>
          <w:b/>
          <w:i w:val="0"/>
          <w:color w:val="auto"/>
          <w:sz w:val="24"/>
          <w:szCs w:val="24"/>
        </w:rPr>
      </w:pPr>
      <w:bookmarkStart w:id="115" w:name="_Toc514203696"/>
      <w:bookmarkStart w:id="116" w:name="_Toc514204453"/>
      <w:r w:rsidRPr="002C3438">
        <w:rPr>
          <w:rFonts w:ascii="Times New Roman" w:hAnsi="Times New Roman" w:cs="Times New Roman"/>
          <w:b/>
          <w:i w:val="0"/>
          <w:color w:val="auto"/>
          <w:sz w:val="24"/>
          <w:szCs w:val="24"/>
        </w:rPr>
        <w:lastRenderedPageBreak/>
        <w:t>2.8.4</w:t>
      </w:r>
      <w:r w:rsidRPr="002C3438">
        <w:rPr>
          <w:rFonts w:ascii="Times New Roman" w:hAnsi="Times New Roman" w:cs="Times New Roman"/>
          <w:b/>
          <w:i w:val="0"/>
          <w:color w:val="auto"/>
          <w:sz w:val="24"/>
          <w:szCs w:val="24"/>
        </w:rPr>
        <w:tab/>
        <w:t>Malmquist Production Index</w:t>
      </w:r>
      <w:bookmarkEnd w:id="115"/>
      <w:bookmarkEnd w:id="116"/>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theoretical grounds of the Malmquist index originate from 1953 from Sten Malmquist who introduced this productivity index after whom is also named. The Malmquist index is often referred as productivity index has to do with the production function or a function of maximum possible production using inputs (labour and capital). The Malmquist index was introduced by Caves et al. (1982). They assume that each firm operates in the production function. They want to introduce a productivity index that will allow us to compare two different firms either operating at the same year or in different time periods.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Fare et al (1997) apply the theory of Malmquist index and they decomposed it in efficiency change and technological change. The Malmquist index assumes constant returns to scale. Grosskopf, Margaritis &amp; Valdmanis (2004) propose that decomposition of Malmquist index depends on the question we are asking.   </w:t>
      </w:r>
    </w:p>
    <w:p w:rsidR="00265220" w:rsidRPr="00265220" w:rsidRDefault="00265220" w:rsidP="00265220">
      <w:pPr>
        <w:widowControl w:val="0"/>
        <w:autoSpaceDE w:val="0"/>
        <w:autoSpaceDN w:val="0"/>
        <w:adjustRightInd w:val="0"/>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sz w:val="24"/>
          <w:szCs w:val="24"/>
        </w:rPr>
        <w:t>The properties of the method are that i</w:t>
      </w:r>
      <w:r w:rsidRPr="00265220">
        <w:rPr>
          <w:rFonts w:ascii="Times New Roman" w:hAnsi="Times New Roman" w:cs="Times New Roman"/>
          <w:bCs/>
          <w:sz w:val="24"/>
          <w:szCs w:val="24"/>
        </w:rPr>
        <w:t xml:space="preserve">t can be decomposed into efficiency change and technical change. Malmquist productivity index is the same as the Hicks-Moorsteen index if the technology exhibits global constant returns to scale and inverse homotheticity. </w:t>
      </w:r>
      <w:r w:rsidRPr="00265220">
        <w:rPr>
          <w:rFonts w:ascii="Times New Roman" w:hAnsi="Times New Roman" w:cs="Times New Roman"/>
          <w:sz w:val="24"/>
          <w:szCs w:val="24"/>
        </w:rPr>
        <w:t xml:space="preserve">Output-orientated and input-orientated Malmquist indexes coincide if the technology exhibits constant returns to scale. The Malmquist Productivity index does not adequately account for scale change.  The Malmquist productivity index does not satisfy transitivity property. </w:t>
      </w:r>
    </w:p>
    <w:p w:rsidR="00265220" w:rsidRPr="002C3438" w:rsidRDefault="00265220" w:rsidP="00265220">
      <w:pPr>
        <w:pStyle w:val="Heading4"/>
        <w:spacing w:after="240"/>
        <w:rPr>
          <w:rFonts w:ascii="Times New Roman" w:hAnsi="Times New Roman" w:cs="Times New Roman"/>
          <w:b/>
          <w:i w:val="0"/>
          <w:color w:val="auto"/>
          <w:sz w:val="24"/>
          <w:szCs w:val="24"/>
        </w:rPr>
      </w:pPr>
      <w:bookmarkStart w:id="117" w:name="_Toc514203697"/>
      <w:bookmarkStart w:id="118" w:name="_Toc514204454"/>
      <w:r w:rsidRPr="002C3438">
        <w:rPr>
          <w:rFonts w:ascii="Times New Roman" w:hAnsi="Times New Roman" w:cs="Times New Roman"/>
          <w:b/>
          <w:i w:val="0"/>
          <w:color w:val="auto"/>
          <w:sz w:val="24"/>
          <w:szCs w:val="24"/>
        </w:rPr>
        <w:t>2.8.5</w:t>
      </w:r>
      <w:r w:rsidRPr="002C3438">
        <w:rPr>
          <w:rFonts w:ascii="Times New Roman" w:hAnsi="Times New Roman" w:cs="Times New Roman"/>
          <w:b/>
          <w:i w:val="0"/>
          <w:color w:val="auto"/>
          <w:sz w:val="24"/>
          <w:szCs w:val="24"/>
        </w:rPr>
        <w:tab/>
        <w:t>The Bayesian Analysis</w:t>
      </w:r>
      <w:bookmarkEnd w:id="117"/>
      <w:bookmarkEnd w:id="118"/>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Another method used in evaluating efficiency in the health sector is the Bayessian analysis. Bayesian analysis is a statistical procedure which endeavors to estimate parameters of an underlying distribution based on the observed distribution. In health and health related studies. It is regarded as a decision analysis which permits the calculation of the probability that one treatment is superior to another based on the observed data and prior beliefs. In Bayesian analysis, subjectivity is not a liability, but rather explicitly allows different opinions to be formally expressed and evaluated. Its strength lies on the fact that it allows fitting complex models without resorting to large sample approximation and the answers have simple interpretation.</w:t>
      </w:r>
    </w:p>
    <w:p w:rsidR="00265220" w:rsidRPr="002C3438" w:rsidRDefault="00265220" w:rsidP="00265220">
      <w:pPr>
        <w:pStyle w:val="Heading4"/>
        <w:spacing w:after="240"/>
        <w:rPr>
          <w:rFonts w:ascii="Times New Roman" w:hAnsi="Times New Roman" w:cs="Times New Roman"/>
          <w:b/>
          <w:i w:val="0"/>
          <w:color w:val="auto"/>
          <w:sz w:val="24"/>
          <w:szCs w:val="24"/>
        </w:rPr>
      </w:pPr>
      <w:bookmarkStart w:id="119" w:name="_Toc514203698"/>
      <w:bookmarkStart w:id="120" w:name="_Toc514204455"/>
      <w:r w:rsidRPr="002C3438">
        <w:rPr>
          <w:rFonts w:ascii="Times New Roman" w:hAnsi="Times New Roman" w:cs="Times New Roman"/>
          <w:b/>
          <w:i w:val="0"/>
          <w:color w:val="auto"/>
          <w:sz w:val="24"/>
          <w:szCs w:val="24"/>
        </w:rPr>
        <w:lastRenderedPageBreak/>
        <w:t>2.8.6</w:t>
      </w:r>
      <w:r w:rsidRPr="002C3438">
        <w:rPr>
          <w:rFonts w:ascii="Times New Roman" w:hAnsi="Times New Roman" w:cs="Times New Roman"/>
          <w:b/>
          <w:i w:val="0"/>
          <w:color w:val="auto"/>
          <w:sz w:val="24"/>
          <w:szCs w:val="24"/>
        </w:rPr>
        <w:tab/>
        <w:t>Stochastic Frontier Analysis</w:t>
      </w:r>
      <w:bookmarkEnd w:id="119"/>
      <w:bookmarkEnd w:id="120"/>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Stochastic Frontier Analysis (SFA) is another method that is highly used in the literature for the study of efficiency in hospitals. It assumes that cost may be modeled as a function of variables with an associated error term that has two parts: noise and efficiency. SFA was first introduced  by Aigner, Lovell, and Schmidt (1977). It is a parametric methodology which adopts an econometric approach. The econometric approach specifies a production function and normally recognizes that deviation away this given technology (as measured by the error term) is composed of two parts</w:t>
      </w:r>
      <w:r w:rsidR="00A93428">
        <w:rPr>
          <w:rFonts w:ascii="Times New Roman" w:hAnsi="Times New Roman" w:cs="Times New Roman"/>
          <w:sz w:val="24"/>
          <w:szCs w:val="24"/>
        </w:rPr>
        <w:t>, one representing randomness (</w:t>
      </w:r>
      <w:r w:rsidRPr="00265220">
        <w:rPr>
          <w:rFonts w:ascii="Times New Roman" w:hAnsi="Times New Roman" w:cs="Times New Roman"/>
          <w:sz w:val="24"/>
          <w:szCs w:val="24"/>
        </w:rPr>
        <w:t>or statistical noise) and the other inefficiency.  The main problem in measuring inefficiency is to separates genuinely inefficient behavior from other random factors affecting costs or profits. The SFA proposes that the observed costs of a hospital may deviate from the costs frontier either because of random fluctuation’s or because of inefficiency.</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random error term is generally thought to encompass all events outside the organization, including both uncontrollable factors directly concerned with the “actual” production function</w:t>
      </w:r>
      <w:r w:rsidR="00A93428">
        <w:rPr>
          <w:rFonts w:ascii="Times New Roman" w:hAnsi="Times New Roman" w:cs="Times New Roman"/>
          <w:sz w:val="24"/>
          <w:szCs w:val="24"/>
        </w:rPr>
        <w:t xml:space="preserve"> (</w:t>
      </w:r>
      <w:r w:rsidRPr="00265220">
        <w:rPr>
          <w:rFonts w:ascii="Times New Roman" w:hAnsi="Times New Roman" w:cs="Times New Roman"/>
          <w:sz w:val="24"/>
          <w:szCs w:val="24"/>
        </w:rPr>
        <w:t>such as difference in operating environments which are exogenous and therefore outside the control of the production system) and econometric errors (such as misspecification of the production function and measurement error). The SFA requires that the sample size be sufficiently large to avoid problems degrees of freedom. The efficiency measures are computed in terms of the distance that lies between the observation and the estimated function.</w:t>
      </w:r>
      <w:r w:rsidRPr="00265220">
        <w:rPr>
          <w:rFonts w:ascii="Times New Roman" w:eastAsia="Calibri" w:hAnsi="Times New Roman" w:cs="Times New Roman"/>
          <w:sz w:val="24"/>
          <w:szCs w:val="24"/>
        </w:rPr>
        <w:t xml:space="preserve"> The Stochastic Frontier may be estimated by Maximum Likelihood or OLS in a cross section. However, Aigner and Schmidt (1977) observed that when panel data are available there is no need to specify a particular distribution for inefficiency effects, and measures of technical efficiency are obtained relative to the most efficient firm/hospital. Panel data estimators are preferred as they are less likely to yield biased estimates of the parameters of inputs due to omitted variables and require fewer distributional assumptions about the deterministic error.</w:t>
      </w:r>
    </w:p>
    <w:p w:rsidR="00265220" w:rsidRPr="002C3438" w:rsidRDefault="00265220" w:rsidP="00265220">
      <w:pPr>
        <w:pStyle w:val="Heading4"/>
        <w:spacing w:after="240"/>
        <w:rPr>
          <w:rFonts w:ascii="Times New Roman" w:hAnsi="Times New Roman" w:cs="Times New Roman"/>
          <w:b/>
          <w:i w:val="0"/>
          <w:color w:val="auto"/>
          <w:sz w:val="24"/>
          <w:szCs w:val="24"/>
        </w:rPr>
      </w:pPr>
      <w:bookmarkStart w:id="121" w:name="_Toc514203699"/>
      <w:bookmarkStart w:id="122" w:name="_Toc514204456"/>
      <w:r w:rsidRPr="002C3438">
        <w:rPr>
          <w:rFonts w:ascii="Times New Roman" w:hAnsi="Times New Roman" w:cs="Times New Roman"/>
          <w:b/>
          <w:i w:val="0"/>
          <w:color w:val="auto"/>
          <w:sz w:val="24"/>
          <w:szCs w:val="24"/>
        </w:rPr>
        <w:t>2.8.7</w:t>
      </w:r>
      <w:r w:rsidRPr="002C3438">
        <w:rPr>
          <w:rFonts w:ascii="Times New Roman" w:hAnsi="Times New Roman" w:cs="Times New Roman"/>
          <w:b/>
          <w:i w:val="0"/>
          <w:color w:val="auto"/>
          <w:sz w:val="24"/>
          <w:szCs w:val="24"/>
        </w:rPr>
        <w:tab/>
        <w:t>Data Envelopment Analysis</w:t>
      </w:r>
      <w:bookmarkEnd w:id="121"/>
      <w:bookmarkEnd w:id="122"/>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DEA is a non - parametric linear programming (LP) method that is developed firstly by Charnes, et al. (1978) and aims to analyze relative efficiencies of Decision Making Unit (DMUs) which produce similar products or services (Banker, et al. 1986). The model that is used in DEA is solved for every DMU and according to analysis, the DMUs, whose objective function equals </w:t>
      </w:r>
      <w:r w:rsidRPr="00265220">
        <w:rPr>
          <w:rFonts w:ascii="Times New Roman" w:hAnsi="Times New Roman" w:cs="Times New Roman"/>
          <w:sz w:val="24"/>
          <w:szCs w:val="24"/>
        </w:rPr>
        <w:lastRenderedPageBreak/>
        <w:t>“1” is determined as “efficient”. On the other hand, the DMUs, whose objective function is not equal to “1”, are compared and simulated to other appropriate DMU. So, every non – efficient DMU is made to efficient.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DEA has two analytical frameworks, the constant return to scale (CRS) model and the variable return to scale (VRS) model to evaluate performance. The CRS model was developed by Charnes, et al.  (1978) and is considered the classical DEA model of Efficiency = Output/Input. The CRS model generalized the single output ratio measure of efficiency for an organization in terms of a fractional linear programming formulation transforming the multiple output/input of each organization to that of a single virtual output and virtual input. The CRS model focuses on technical efficiency. In this manner, the producers are able to linearly scale the inputs and outputs without increasing or decreasing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 unit operates under constant return to scale if an increase in inputs results in a proportionate increase in outputs. Technical efficiency refers to the extent to which an organization fails to produce maximum output from a chosen combination of factor inputs. With constant return to scale, producers are able to linearly scale inputs and output without increasing or decreasing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second type of DEA model is Variable Returns to Scale (VRS). Bankers, Charnes &amp; Cooper (BCC) introduced the VRS into the literature in 1984. The BCC model measures mixed efficiency. Mixed inefficiency occurs when a percentage of outputs or inputs exhibit inefficient behavior (Cooper, Seiford and Tone, 2003). The subsequent elimination of these identified inputs will alter the proportions in which inputs are utilized or outputs produced.</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An organization uses VRS if an increase in their input does not produce a proportional change in its outputs. Therefore, as the organization changes its scale of operation, its efficiency will either increase or decrease. The model also measure</w:t>
      </w:r>
      <w:r w:rsidR="00AA793C">
        <w:rPr>
          <w:rFonts w:ascii="Times New Roman" w:hAnsi="Times New Roman" w:cs="Times New Roman"/>
          <w:sz w:val="24"/>
          <w:szCs w:val="24"/>
        </w:rPr>
        <w:t>s</w:t>
      </w:r>
      <w:r w:rsidRPr="00265220">
        <w:rPr>
          <w:rFonts w:ascii="Times New Roman" w:hAnsi="Times New Roman" w:cs="Times New Roman"/>
          <w:sz w:val="24"/>
          <w:szCs w:val="24"/>
        </w:rPr>
        <w:t xml:space="preserve"> technical efficiency as the convexity constraint that the composite unit is of similar scale size as the unit being measured (Banker, Charnes &amp; Cooper, 1985). The resulting efficiency is always at least equal to the one given by the CRS model, and those organization with the lowest input or highest output levels are rated as most efficient an on the “efficiency frontier”. The VRS model is different from the CRS model in the sense that it allows for varying returns to scale and pure model efficiency.</w:t>
      </w:r>
    </w:p>
    <w:p w:rsidR="00265220" w:rsidRPr="00265220" w:rsidRDefault="00265220" w:rsidP="00265220">
      <w:pPr>
        <w:pStyle w:val="Heading3"/>
        <w:spacing w:after="240"/>
        <w:rPr>
          <w:color w:val="auto"/>
          <w:szCs w:val="24"/>
        </w:rPr>
      </w:pPr>
      <w:bookmarkStart w:id="123" w:name="_Toc514203700"/>
      <w:bookmarkStart w:id="124" w:name="_Toc514204457"/>
      <w:r w:rsidRPr="00265220">
        <w:rPr>
          <w:color w:val="auto"/>
          <w:szCs w:val="24"/>
        </w:rPr>
        <w:lastRenderedPageBreak/>
        <w:t>2.9</w:t>
      </w:r>
      <w:r w:rsidRPr="00265220">
        <w:rPr>
          <w:color w:val="auto"/>
          <w:szCs w:val="24"/>
        </w:rPr>
        <w:tab/>
        <w:t>Summary and the gap in the Literature</w:t>
      </w:r>
      <w:bookmarkEnd w:id="123"/>
      <w:bookmarkEnd w:id="124"/>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From the review of literature and methodologies embarked upon, the main limitations of previous studies in the area of efficiency of hospitals in both developed and developing countries included the followings: first, the fact that the inputs and output data were collected for only one-time period, it was not possible to determine whether the health sector reforms had any impact on the efficiency of public and private hospitals for various years. Second, most studies do not consider the information on the price of input before drawing out their conclusion on the best hospitals which result may be biased since, they could not determine the situation for allocative and cost efficiency of the hospitals. Third, the literature does not determine separately the total factor productivity growth of private and public hospital in order to make a comparison between their growth which may mislead policy makers as per policy directions.</w:t>
      </w:r>
    </w:p>
    <w:p w:rsidR="00265220" w:rsidRPr="00265220" w:rsidRDefault="00265220" w:rsidP="00265220">
      <w:pPr>
        <w:autoSpaceDE w:val="0"/>
        <w:autoSpaceDN w:val="0"/>
        <w:adjustRightInd w:val="0"/>
        <w:spacing w:after="240" w:line="360" w:lineRule="auto"/>
        <w:ind w:firstLine="720"/>
        <w:jc w:val="both"/>
        <w:rPr>
          <w:rFonts w:ascii="Times New Roman" w:eastAsia="Calibri" w:hAnsi="Times New Roman" w:cs="Times New Roman"/>
          <w:sz w:val="24"/>
          <w:szCs w:val="24"/>
        </w:rPr>
      </w:pPr>
      <w:r w:rsidRPr="00265220">
        <w:rPr>
          <w:rFonts w:ascii="Times New Roman" w:hAnsi="Times New Roman" w:cs="Times New Roman"/>
          <w:sz w:val="24"/>
          <w:szCs w:val="24"/>
        </w:rPr>
        <w:t>Also, from the methodologies, it is apparent that for this current study DEA and MPI are most suitable than other methodologies that have been considered. The Malmquist Total Factor Productivity index can be used to measure TFP change for a particular firm between two periods, s and t</w:t>
      </w:r>
      <w:r w:rsidRPr="00265220">
        <w:rPr>
          <w:rStyle w:val="FootnoteTextChar"/>
          <w:rFonts w:ascii="Times New Roman" w:eastAsiaTheme="minorHAnsi" w:hAnsi="Times New Roman"/>
          <w:sz w:val="24"/>
          <w:szCs w:val="24"/>
        </w:rPr>
        <w:footnoteReference w:id="3"/>
      </w:r>
      <w:r w:rsidRPr="00265220">
        <w:rPr>
          <w:rFonts w:ascii="Times New Roman" w:hAnsi="Times New Roman" w:cs="Times New Roman"/>
          <w:sz w:val="24"/>
          <w:szCs w:val="24"/>
        </w:rPr>
        <w:t xml:space="preserve">. This method has advantage in that it will enable one to determine the productivity growth and efficiency and technological change in the hospital. </w:t>
      </w:r>
      <w:r w:rsidR="00AA793C" w:rsidRPr="00265220">
        <w:rPr>
          <w:rFonts w:ascii="Times New Roman" w:hAnsi="Times New Roman" w:cs="Times New Roman"/>
          <w:sz w:val="24"/>
          <w:szCs w:val="24"/>
        </w:rPr>
        <w:t>Also,</w:t>
      </w:r>
      <w:r w:rsidRPr="00265220">
        <w:rPr>
          <w:rFonts w:ascii="Times New Roman" w:eastAsia="Calibri" w:hAnsi="Times New Roman" w:cs="Times New Roman"/>
          <w:sz w:val="24"/>
          <w:szCs w:val="24"/>
        </w:rPr>
        <w:t xml:space="preserve"> DEA may be more appropriate if the focus is on developing a detailed understanding of the performance of individual units within the sector or identifying DEA peer relationships among the production units.</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It is evident from the review of literature carried out that certain studies are amenable to DEA or MPI alone neglecting the use of the two methodologies. As a result of all these aforementioned arguments, it is extremely obvious that choosing one method to another will always have a certain amount of opportunity cost. This study deals with the bias that can accompany the use of only one method of analysis, which is called “methodological bias” by  Sueyoshi and Sekitani (2009), since cross checking with other methods may provide added insight into the accompanying results. Therefore, in line with (Sena, 2003 cited in Erkoc, 2012), it is really impossible to suggest one approach to the other, as they both have positive and negative features; in a sense, they could be used jointly as they provide complementary </w:t>
      </w:r>
      <w:r w:rsidRPr="00265220">
        <w:rPr>
          <w:rFonts w:ascii="Times New Roman" w:hAnsi="Times New Roman" w:cs="Times New Roman"/>
          <w:sz w:val="24"/>
          <w:szCs w:val="24"/>
        </w:rPr>
        <w:lastRenderedPageBreak/>
        <w:t>information.</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This study therefore made use of the Data Envelopment Analysis (DEA) and Malmquist Productivity Index (MPI) methodologies especially as the focus of the study is mainly to produce a holistic and a more comprehensive view of the results necessary for decision makers in the area of efficiency and productivity of the health service providers in Nigeria. </w:t>
      </w: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firstLine="720"/>
        <w:jc w:val="both"/>
        <w:rPr>
          <w:rFonts w:ascii="Times New Roman" w:hAnsi="Times New Roman" w:cs="Times New Roman"/>
          <w:sz w:val="24"/>
          <w:szCs w:val="24"/>
        </w:rPr>
      </w:pPr>
    </w:p>
    <w:p w:rsidR="00265220" w:rsidRPr="002C3438" w:rsidRDefault="00265220" w:rsidP="002C3438">
      <w:pPr>
        <w:pStyle w:val="Heading1"/>
        <w:spacing w:after="240"/>
        <w:jc w:val="center"/>
        <w:rPr>
          <w:rFonts w:ascii="Times New Roman" w:hAnsi="Times New Roman" w:cs="Times New Roman"/>
          <w:b/>
          <w:color w:val="auto"/>
          <w:sz w:val="24"/>
          <w:szCs w:val="24"/>
        </w:rPr>
      </w:pPr>
      <w:bookmarkStart w:id="125" w:name="_Toc514203701"/>
      <w:bookmarkStart w:id="126" w:name="_Toc514204458"/>
      <w:r w:rsidRPr="002C3438">
        <w:rPr>
          <w:rFonts w:ascii="Times New Roman" w:hAnsi="Times New Roman" w:cs="Times New Roman"/>
          <w:b/>
          <w:color w:val="auto"/>
          <w:sz w:val="24"/>
          <w:szCs w:val="24"/>
        </w:rPr>
        <w:t>CHAPTER THREE</w:t>
      </w:r>
      <w:bookmarkEnd w:id="125"/>
      <w:bookmarkEnd w:id="126"/>
    </w:p>
    <w:p w:rsidR="00265220" w:rsidRPr="002C3438" w:rsidRDefault="00265220" w:rsidP="002C3438">
      <w:pPr>
        <w:pStyle w:val="Heading2"/>
        <w:spacing w:after="240"/>
        <w:jc w:val="center"/>
        <w:rPr>
          <w:rFonts w:ascii="Times New Roman" w:hAnsi="Times New Roman" w:cs="Times New Roman"/>
          <w:b/>
          <w:color w:val="auto"/>
          <w:sz w:val="24"/>
          <w:szCs w:val="24"/>
        </w:rPr>
      </w:pPr>
      <w:bookmarkStart w:id="127" w:name="_Toc514203702"/>
      <w:bookmarkStart w:id="128" w:name="_Toc514204459"/>
      <w:r w:rsidRPr="002C3438">
        <w:rPr>
          <w:rFonts w:ascii="Times New Roman" w:hAnsi="Times New Roman" w:cs="Times New Roman"/>
          <w:b/>
          <w:color w:val="auto"/>
          <w:sz w:val="24"/>
          <w:szCs w:val="24"/>
        </w:rPr>
        <w:t>Research Methodology</w:t>
      </w:r>
      <w:bookmarkEnd w:id="127"/>
      <w:bookmarkEnd w:id="128"/>
    </w:p>
    <w:p w:rsidR="00265220" w:rsidRPr="00265220" w:rsidRDefault="00265220" w:rsidP="00265220">
      <w:pPr>
        <w:pStyle w:val="Heading3"/>
        <w:spacing w:after="240"/>
        <w:rPr>
          <w:color w:val="auto"/>
          <w:szCs w:val="24"/>
        </w:rPr>
      </w:pPr>
      <w:bookmarkStart w:id="129" w:name="_Toc514203703"/>
      <w:bookmarkStart w:id="130" w:name="_Toc514204460"/>
      <w:r w:rsidRPr="00265220">
        <w:rPr>
          <w:color w:val="auto"/>
          <w:szCs w:val="24"/>
        </w:rPr>
        <w:t>3.1</w:t>
      </w:r>
      <w:r w:rsidRPr="00265220">
        <w:rPr>
          <w:color w:val="auto"/>
          <w:szCs w:val="24"/>
        </w:rPr>
        <w:tab/>
        <w:t>Introduction</w:t>
      </w:r>
      <w:bookmarkEnd w:id="129"/>
      <w:bookmarkEnd w:id="130"/>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sz w:val="24"/>
          <w:szCs w:val="24"/>
        </w:rPr>
        <w:t>This chapter discusses the methodological approaches that will be used to answer the research questions and achieve the objectives of the study. The chapter covers the conceptual framework of the model, the theoretical framework of the model, the model assumptions and specification, the method of analysis, data requirements and source, the definition and measurement of variables, a brief background of the study area and the sampling procedure.</w:t>
      </w:r>
    </w:p>
    <w:p w:rsidR="00265220" w:rsidRPr="00265220" w:rsidRDefault="00265220" w:rsidP="00265220">
      <w:pPr>
        <w:pStyle w:val="Heading3"/>
        <w:spacing w:after="240"/>
        <w:rPr>
          <w:color w:val="auto"/>
          <w:szCs w:val="24"/>
        </w:rPr>
      </w:pPr>
      <w:bookmarkStart w:id="131" w:name="_Toc514203704"/>
      <w:bookmarkStart w:id="132" w:name="_Toc514204461"/>
      <w:r w:rsidRPr="00265220">
        <w:rPr>
          <w:color w:val="auto"/>
          <w:szCs w:val="24"/>
        </w:rPr>
        <w:t>3.2</w:t>
      </w:r>
      <w:r w:rsidRPr="00265220">
        <w:rPr>
          <w:color w:val="auto"/>
          <w:szCs w:val="24"/>
        </w:rPr>
        <w:tab/>
        <w:t>Analytical Framework</w:t>
      </w:r>
      <w:bookmarkEnd w:id="131"/>
      <w:bookmarkEnd w:id="132"/>
      <w:r w:rsidRPr="00265220">
        <w:rPr>
          <w:color w:val="auto"/>
          <w:szCs w:val="24"/>
        </w:rPr>
        <w:t xml:space="preserve"> </w:t>
      </w:r>
    </w:p>
    <w:p w:rsidR="00265220" w:rsidRPr="00265220" w:rsidRDefault="00265220" w:rsidP="00265220">
      <w:pPr>
        <w:autoSpaceDE w:val="0"/>
        <w:autoSpaceDN w:val="0"/>
        <w:adjustRightInd w:val="0"/>
        <w:spacing w:after="240" w:line="360" w:lineRule="auto"/>
        <w:ind w:firstLine="720"/>
        <w:jc w:val="both"/>
        <w:rPr>
          <w:rFonts w:ascii="Times New Roman" w:eastAsia="TimesNewRoman" w:hAnsi="Times New Roman" w:cs="Times New Roman"/>
          <w:sz w:val="24"/>
          <w:szCs w:val="24"/>
        </w:rPr>
      </w:pPr>
      <w:r w:rsidRPr="00265220">
        <w:rPr>
          <w:rFonts w:ascii="Times New Roman" w:hAnsi="Times New Roman" w:cs="Times New Roman"/>
          <w:sz w:val="24"/>
          <w:szCs w:val="24"/>
        </w:rPr>
        <w:t>In the production process, hospitals and health centers turn </w:t>
      </w:r>
      <w:r w:rsidRPr="00265220">
        <w:rPr>
          <w:rFonts w:ascii="Times New Roman" w:hAnsi="Times New Roman" w:cs="Times New Roman"/>
          <w:iCs/>
          <w:sz w:val="24"/>
          <w:szCs w:val="24"/>
        </w:rPr>
        <w:t>inputs</w:t>
      </w:r>
      <w:r w:rsidRPr="00265220">
        <w:rPr>
          <w:rFonts w:ascii="Times New Roman" w:hAnsi="Times New Roman" w:cs="Times New Roman"/>
          <w:sz w:val="24"/>
          <w:szCs w:val="24"/>
        </w:rPr>
        <w:t xml:space="preserve"> (factors of production) into </w:t>
      </w:r>
      <w:r w:rsidRPr="00265220">
        <w:rPr>
          <w:rFonts w:ascii="Times New Roman" w:hAnsi="Times New Roman" w:cs="Times New Roman"/>
          <w:iCs/>
          <w:sz w:val="24"/>
          <w:szCs w:val="24"/>
        </w:rPr>
        <w:t>outputs</w:t>
      </w:r>
      <w:r w:rsidRPr="00265220">
        <w:rPr>
          <w:rFonts w:ascii="Times New Roman" w:hAnsi="Times New Roman" w:cs="Times New Roman"/>
          <w:sz w:val="24"/>
          <w:szCs w:val="24"/>
        </w:rPr>
        <w:t xml:space="preserve"> (health services). </w:t>
      </w:r>
      <w:r w:rsidRPr="00265220">
        <w:rPr>
          <w:rFonts w:ascii="Times New Roman" w:eastAsia="TimesNewRoman" w:hAnsi="Times New Roman" w:cs="Times New Roman"/>
          <w:sz w:val="24"/>
          <w:szCs w:val="24"/>
        </w:rPr>
        <w:t xml:space="preserve">The analysis of efficiency and effectiveness is about the relationships between inputs, outputs and outcomes. Farrell (1957) investigated the question on how to measure efficiency and highlighted its relevance for economic policy makers. </w:t>
      </w:r>
    </w:p>
    <w:p w:rsidR="00265220" w:rsidRPr="00265220" w:rsidRDefault="00265220" w:rsidP="00265220">
      <w:pPr>
        <w:autoSpaceDE w:val="0"/>
        <w:autoSpaceDN w:val="0"/>
        <w:adjustRightInd w:val="0"/>
        <w:spacing w:after="240" w:line="360" w:lineRule="auto"/>
        <w:jc w:val="both"/>
        <w:rPr>
          <w:rFonts w:ascii="Times New Roman" w:eastAsia="TimesNewRoman" w:hAnsi="Times New Roman" w:cs="Times New Roman"/>
          <w:sz w:val="24"/>
          <w:szCs w:val="24"/>
        </w:rPr>
      </w:pPr>
      <w:r w:rsidRPr="00265220">
        <w:rPr>
          <w:rFonts w:ascii="Times New Roman" w:eastAsia="TimesNewRoman" w:hAnsi="Times New Roman" w:cs="Times New Roman"/>
          <w:sz w:val="24"/>
          <w:szCs w:val="24"/>
        </w:rPr>
        <w:t xml:space="preserve">This study, divided the inputs into broad categories of labour, materials and capital. Labour inputs include skilled health personnel (doctors and nurses, dentist etc). Capital includes, medical equipment, beds. </w:t>
      </w:r>
    </w:p>
    <w:p w:rsidR="00265220" w:rsidRPr="00265220" w:rsidRDefault="00265220" w:rsidP="00265220">
      <w:pPr>
        <w:autoSpaceDE w:val="0"/>
        <w:autoSpaceDN w:val="0"/>
        <w:adjustRightInd w:val="0"/>
        <w:spacing w:after="240" w:line="360" w:lineRule="auto"/>
        <w:jc w:val="both"/>
        <w:rPr>
          <w:rFonts w:ascii="Times New Roman" w:hAnsi="Times New Roman" w:cs="Times New Roman"/>
          <w:b/>
          <w:sz w:val="24"/>
          <w:szCs w:val="24"/>
        </w:rPr>
      </w:pPr>
      <w:r w:rsidRPr="00265220">
        <w:rPr>
          <w:rFonts w:ascii="Times New Roman" w:eastAsia="TimesNewRoman" w:hAnsi="Times New Roman" w:cs="Times New Roman"/>
          <w:sz w:val="24"/>
          <w:szCs w:val="24"/>
        </w:rPr>
        <w:t>The relationship between inputs and the production process and resulting outputs is shown in figure 3.1 below.</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noProof/>
          <w:sz w:val="24"/>
          <w:szCs w:val="24"/>
        </w:rPr>
        <mc:AlternateContent>
          <mc:Choice Requires="wpg">
            <w:drawing>
              <wp:anchor distT="0" distB="0" distL="114300" distR="114300" simplePos="0" relativeHeight="251664384" behindDoc="0" locked="0" layoutInCell="1" allowOverlap="1" wp14:anchorId="48FE0AC8" wp14:editId="54F06F40">
                <wp:simplePos x="0" y="0"/>
                <wp:positionH relativeFrom="margin">
                  <wp:align>left</wp:align>
                </wp:positionH>
                <wp:positionV relativeFrom="paragraph">
                  <wp:posOffset>2540</wp:posOffset>
                </wp:positionV>
                <wp:extent cx="4533900" cy="1828800"/>
                <wp:effectExtent l="0" t="0" r="19050" b="19050"/>
                <wp:wrapNone/>
                <wp:docPr id="307"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33900" cy="1828800"/>
                          <a:chOff x="0" y="0"/>
                          <a:chExt cx="4533900" cy="2695575"/>
                        </a:xfrm>
                      </wpg:grpSpPr>
                      <wps:wsp>
                        <wps:cNvPr id="167" name="Text Box 308"/>
                        <wps:cNvSpPr txBox="1"/>
                        <wps:spPr>
                          <a:xfrm>
                            <a:off x="0" y="0"/>
                            <a:ext cx="952500" cy="2581275"/>
                          </a:xfrm>
                          <a:prstGeom prst="rect">
                            <a:avLst/>
                          </a:prstGeom>
                          <a:solidFill>
                            <a:schemeClr val="lt1"/>
                          </a:solidFill>
                          <a:ln w="6350">
                            <a:solidFill>
                              <a:prstClr val="black"/>
                            </a:solidFill>
                          </a:ln>
                        </wps:spPr>
                        <wps:txbx>
                          <w:txbxContent>
                            <w:p w:rsidR="00D45785" w:rsidRDefault="00D45785" w:rsidP="00265220">
                              <w:pPr>
                                <w:rPr>
                                  <w:rFonts w:ascii="Times New Roman" w:hAnsi="Times New Roman" w:cs="Times New Roman"/>
                                  <w:b/>
                                  <w:sz w:val="24"/>
                                  <w:szCs w:val="24"/>
                                  <w:u w:val="single"/>
                                </w:rPr>
                              </w:pPr>
                              <w:r>
                                <w:rPr>
                                  <w:rFonts w:ascii="Times New Roman" w:hAnsi="Times New Roman" w:cs="Times New Roman"/>
                                  <w:b/>
                                  <w:sz w:val="24"/>
                                  <w:szCs w:val="24"/>
                                  <w:u w:val="single"/>
                                </w:rPr>
                                <w:t>Inputs: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-Doctors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-Nurses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-Beds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-Equipment</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-Drugs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-Operating Expenses</w:t>
                              </w:r>
                            </w:p>
                            <w:p w:rsidR="00D45785" w:rsidRDefault="00D45785" w:rsidP="00265220"/>
                            <w:p w:rsidR="00D45785" w:rsidRDefault="00D45785" w:rsidP="00265220">
                              <w: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8" name="Text Box 309"/>
                        <wps:cNvSpPr txBox="1"/>
                        <wps:spPr>
                          <a:xfrm>
                            <a:off x="3581400" y="114300"/>
                            <a:ext cx="952500" cy="2581275"/>
                          </a:xfrm>
                          <a:prstGeom prst="rect">
                            <a:avLst/>
                          </a:prstGeom>
                          <a:solidFill>
                            <a:sysClr val="window" lastClr="FFFFFF"/>
                          </a:solidFill>
                          <a:ln w="6350">
                            <a:solidFill>
                              <a:prstClr val="black"/>
                            </a:solidFill>
                          </a:ln>
                        </wps:spPr>
                        <wps:txbx>
                          <w:txbxContent>
                            <w:p w:rsidR="00D45785" w:rsidRDefault="00D45785" w:rsidP="00265220">
                              <w:pPr>
                                <w:rPr>
                                  <w:rFonts w:ascii="Times New Roman" w:hAnsi="Times New Roman" w:cs="Times New Roman"/>
                                  <w:b/>
                                  <w:sz w:val="24"/>
                                  <w:szCs w:val="24"/>
                                  <w:u w:val="single"/>
                                </w:rPr>
                              </w:pPr>
                              <w:r>
                                <w:rPr>
                                  <w:rFonts w:ascii="Times New Roman" w:hAnsi="Times New Roman" w:cs="Times New Roman"/>
                                  <w:b/>
                                  <w:sz w:val="24"/>
                                  <w:szCs w:val="24"/>
                                  <w:u w:val="single"/>
                                </w:rPr>
                                <w:t>Outputs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-Inpatient</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-Outpatient</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-Revenue</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-Deliveries</w:t>
                              </w:r>
                            </w:p>
                            <w:p w:rsidR="00D45785" w:rsidRDefault="00D45785" w:rsidP="00265220"/>
                            <w:p w:rsidR="00D45785" w:rsidRDefault="00D45785" w:rsidP="00265220">
                              <w: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9" name="Oval 169"/>
                        <wps:cNvSpPr/>
                        <wps:spPr>
                          <a:xfrm>
                            <a:off x="1628775" y="514350"/>
                            <a:ext cx="1495425" cy="15144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0" name="Text Box 311"/>
                        <wps:cNvSpPr txBox="1"/>
                        <wps:spPr>
                          <a:xfrm>
                            <a:off x="2028825" y="866775"/>
                            <a:ext cx="765175" cy="914400"/>
                          </a:xfrm>
                          <a:prstGeom prst="rect">
                            <a:avLst/>
                          </a:prstGeom>
                          <a:solidFill>
                            <a:schemeClr val="lt1"/>
                          </a:solidFill>
                          <a:ln w="6350">
                            <a:solidFill>
                              <a:prstClr val="black"/>
                            </a:solidFill>
                          </a:ln>
                        </wps:spPr>
                        <wps:txbx>
                          <w:txbxContent>
                            <w:p w:rsidR="00D45785" w:rsidRDefault="00D45785" w:rsidP="00265220">
                              <w:pPr>
                                <w:rPr>
                                  <w:rFonts w:ascii="Times New Roman" w:hAnsi="Times New Roman" w:cs="Times New Roman"/>
                                  <w:b/>
                                  <w:sz w:val="24"/>
                                  <w:szCs w:val="24"/>
                                  <w:u w:val="single"/>
                                </w:rPr>
                              </w:pPr>
                              <w:r>
                                <w:rPr>
                                  <w:rFonts w:ascii="Times New Roman" w:hAnsi="Times New Roman" w:cs="Times New Roman"/>
                                  <w:b/>
                                  <w:sz w:val="24"/>
                                  <w:szCs w:val="24"/>
                                  <w:u w:val="single"/>
                                </w:rPr>
                                <w:t>Process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Hospitals</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71" name="Arrow: Right 171"/>
                        <wps:cNvSpPr/>
                        <wps:spPr>
                          <a:xfrm>
                            <a:off x="933450" y="1333500"/>
                            <a:ext cx="695325" cy="571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2" name="Arrow: Right 172"/>
                        <wps:cNvSpPr/>
                        <wps:spPr>
                          <a:xfrm>
                            <a:off x="3162300" y="1285875"/>
                            <a:ext cx="428625"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 307" o:spid="_x0000_s1192" style="position:absolute;left:0;text-align:left;margin-left:0;margin-top:.2pt;width:357pt;height:2in;z-index:251664384;mso-position-horizontal:left;mso-position-horizontal-relative:margin" coordsize="45339,26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OLbdwQAAE0WAAAOAAAAZHJzL2Uyb0RvYy54bWzsWNtu4zYQfS/QfyD03ti6WhaiLNxsExQI&#10;doNNin2mKcoWIpEsSUd2v75DUpJv2XSTRYrd1n4wRHGGl8M5c4Y6f7duavRIpao4yz3/bOwhyggv&#10;KrbIvT/ur35JPaQ0ZgWuOaO5t6HKe3fx80/nrchowJe8LqhEMAhTWStyb6m1yEYjRZa0weqMC8qg&#10;s+SywRqacjEqJG5h9KYeBeNxMmq5LITkhCoFb9+7Tu/Cjl+WlOiPZamoRnXuwdq0/Zf2f27+Rxfn&#10;OFtILJYV6ZaBX7GKBlcMJh2Geo81RitZHQ3VVERyxUt9Rngz4mVZEWr3ALvxxwe7uZZ8JexeFlm7&#10;EANMAO0BTq8elnx4vJWoKnIvHE88xHADh2TnReYFwNOKRQZW11LciVvp9giPN5w8KOgeHfab9mJr&#10;vC5lY5xgq2htcd8MuNO1RgReRnEYTsdwPAT6/DRIU2jYkyFLOL4jP7L87SnPIJnG8SQ2niOcuYnt&#10;8obltAKiTG2BVN8G5N0SC2rPRxmIOiD9ZADy3uzwV74GLFOHpTU0QCK9hg7Ybv9edeh+DWDTOIh7&#10;vII49YODXeNMSKWvKW+Qecg9CUSw8Ykfb5R2APUm5nQUr6viqqpr2zDko5e1RI8YaFNru0aAdM+q&#10;ZqjNvSSMx3bgvT4z9OA/rzF56A5lxwrGq5mNH5W5vZvT0ev52oZjGvTAzHmxAbwkd+RVglxVMP4N&#10;VvoWS2ArBA5kIOhdcvmXh1pgc+6pP1dYUg/VvzM45akfRYb+thHFkwAacrdnvtvDVs0lh537kLsE&#10;sY/GXtf9Yyl58xkSz8zMCl2YEZg793T/eKldjoHERehsZo2A8ALrG3YniBnaIG1wul9/xlJ056Qh&#10;YD7wPq5wdnBcztZ4Mj5baV5W9iwNcA6lDk+IcUPcfyXYIcG7rLET7NP+7IAVLwn2EGI5MoFt8oAf&#10;hX0a6BPFG8f9Rg1BCxJT8BbCB6IMXubelf0dh7GJ4rclQtiDeSKCTexb0nxfRJj2RPgIaRP5ySEJ&#10;IOsaSn4hz/tJkE4gjZvQjyH0Ia1aBexD34+mcRRAv9VIsIj+KefTuq6EMvp0lEeMMhylXqU3NTXG&#10;NftES0jCoE6By+37goAJoUwnHRestXErQT4GR5ffbBn3lJJ0tsaN2iptcOzU5LkZBw87K2d6cG4q&#10;xuVTSy4eeg0rnX2/e7fnbQL9IWSGaPn/E5oJyMKh0PhD9fRCoQnGUGQaNgHb0iQxxNtj2ySJfUNG&#10;QzZbO1g2DlXlf6G+ir5NVhhc507V1VtfJSZQgrqgn0nJ2wx9qhZLjXx438lJF/jPi8s0DCMQFFtW&#10;hSFoy4G4wMUp7LUlnvhOe56JdrMIu6C3EpdOPpa4oO4SAkt2izbXkF4cbDnwAv1xwjUogdOrl2lQ&#10;7/wKDdreo04aZC+lP95lZxJ8gY7DZfWr6BhCsWfuNpaPQRqnh/ITBWnS8xFuq74tJU983PsssU/m&#10;Ex+/r5rQfneDb5Y2RXffV81H0d22rcG3X4Ev/gYAAP//AwBQSwMEFAAGAAgAAAAhAD904GfcAAAA&#10;BQEAAA8AAABkcnMvZG93bnJldi54bWxMj0FLw0AUhO+C/2F5gje7SY0aYjalFPVUBFtBvL0mr0lo&#10;9m3IbpP03/s86XGYYeabfDXbTo00+NaxgXgRgSIuXdVybeBz/3qXgvIBucLOMRm4kIdVcX2VY1a5&#10;iT9o3IVaSQn7DA00IfSZ1r5syKJfuJ5YvKMbLAaRQ62rAScpt51eRtGjttiyLDTY06ah8rQ7WwNv&#10;E07r+/hl3J6Om8v3/uH9axuTMbc38/oZVKA5/IXhF1/QoRCmgztz5VVnQI4EAwko8Z7iROTBwDJN&#10;E9BFrv/TFz8AAAD//wMAUEsBAi0AFAAGAAgAAAAhALaDOJL+AAAA4QEAABMAAAAAAAAAAAAAAAAA&#10;AAAAAFtDb250ZW50X1R5cGVzXS54bWxQSwECLQAUAAYACAAAACEAOP0h/9YAAACUAQAACwAAAAAA&#10;AAAAAAAAAAAvAQAAX3JlbHMvLnJlbHNQSwECLQAUAAYACAAAACEArIDi23cEAABNFgAADgAAAAAA&#10;AAAAAAAAAAAuAgAAZHJzL2Uyb0RvYy54bWxQSwECLQAUAAYACAAAACEAP3TgZ9wAAAAFAQAADwAA&#10;AAAAAAAAAAAAAADRBgAAZHJzL2Rvd25yZXYueG1sUEsFBgAAAAAEAAQA8wAAANoHAAAAAA==&#10;">
                <v:shape id="Text Box 308" o:spid="_x0000_s1193" type="#_x0000_t202" style="position:absolute;width:9525;height:25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HyhcAA&#10;AADcAAAADwAAAGRycy9kb3ducmV2LnhtbERPTWsCMRC9F/ofwhS81Wx70O1qlLaoFDzVlp6HzZgE&#10;N5MlSdf13zeC0Ns83ucs16PvxEAxucAKnqYVCOI2aMdGwffX9rEGkTKyxi4wKbhQgvXq/m6JjQ5n&#10;/qThkI0oIZwaVGBz7hspU2vJY5qGnrhwxxA95gKjkTriuYT7Tj5X1Ux6dFwaLPb0bqk9HX69gs2b&#10;eTFtjdFuau3cMP4c92an1ORhfF2AyDTmf/HN/aHL/Nkcrs+UC+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HyhcAAAADcAAAADwAAAAAAAAAAAAAAAACYAgAAZHJzL2Rvd25y&#10;ZXYueG1sUEsFBgAAAAAEAAQA9QAAAIUDAAAAAA==&#10;" fillcolor="white [3201]" strokeweight=".5pt">
                  <v:textbox>
                    <w:txbxContent>
                      <w:p w:rsidR="00D45785" w:rsidRDefault="00D45785" w:rsidP="00265220">
                        <w:pPr>
                          <w:rPr>
                            <w:rFonts w:ascii="Times New Roman" w:hAnsi="Times New Roman" w:cs="Times New Roman"/>
                            <w:b/>
                            <w:sz w:val="24"/>
                            <w:szCs w:val="24"/>
                            <w:u w:val="single"/>
                          </w:rPr>
                        </w:pPr>
                        <w:r>
                          <w:rPr>
                            <w:rFonts w:ascii="Times New Roman" w:hAnsi="Times New Roman" w:cs="Times New Roman"/>
                            <w:b/>
                            <w:sz w:val="24"/>
                            <w:szCs w:val="24"/>
                            <w:u w:val="single"/>
                          </w:rPr>
                          <w:t>Inputs: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-Doctors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-Nurses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-Beds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-Equipment</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-Drugs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-Operating Expenses</w:t>
                        </w:r>
                      </w:p>
                      <w:p w:rsidR="00D45785" w:rsidRDefault="00D45785" w:rsidP="00265220"/>
                      <w:p w:rsidR="00D45785" w:rsidRDefault="00D45785" w:rsidP="00265220">
                        <w:r>
                          <w:t>-</w:t>
                        </w:r>
                      </w:p>
                    </w:txbxContent>
                  </v:textbox>
                </v:shape>
                <v:shape id="Text Box 309" o:spid="_x0000_s1194" type="#_x0000_t202" style="position:absolute;left:35814;top:1143;width:9525;height:25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6Av8QA&#10;AADcAAAADwAAAGRycy9kb3ducmV2LnhtbESPQW/CMAyF75P2HyIj7QYpOyAoBISQJu0yTet2gJuV&#10;mDbQOFWTlY5fPx8m7WbrPb/3ebMbQ6sG6pOPbGA+K0AR2+g81wa+Pl+mS1ApIztsI5OBH0qw2z4+&#10;bLB08cYfNFS5VhLCqUQDTc5dqXWyDQVMs9gRi3aOfcAsa19r1+NNwkOrn4tioQN6loYGOzo0ZK/V&#10;dzDg+BjZnvzb3XNl/er+vrzYwZinybhfg8o05n/z3/WrE/yF0MozMoH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egL/EAAAA3AAAAA8AAAAAAAAAAAAAAAAAmAIAAGRycy9k&#10;b3ducmV2LnhtbFBLBQYAAAAABAAEAPUAAACJAwAAAAA=&#10;" fillcolor="window" strokeweight=".5pt">
                  <v:textbox>
                    <w:txbxContent>
                      <w:p w:rsidR="00D45785" w:rsidRDefault="00D45785" w:rsidP="00265220">
                        <w:pPr>
                          <w:rPr>
                            <w:rFonts w:ascii="Times New Roman" w:hAnsi="Times New Roman" w:cs="Times New Roman"/>
                            <w:b/>
                            <w:sz w:val="24"/>
                            <w:szCs w:val="24"/>
                            <w:u w:val="single"/>
                          </w:rPr>
                        </w:pPr>
                        <w:r>
                          <w:rPr>
                            <w:rFonts w:ascii="Times New Roman" w:hAnsi="Times New Roman" w:cs="Times New Roman"/>
                            <w:b/>
                            <w:sz w:val="24"/>
                            <w:szCs w:val="24"/>
                            <w:u w:val="single"/>
                          </w:rPr>
                          <w:t>Outputs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-Inpatient</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-Outpatient</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-Revenue</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-Deliveries</w:t>
                        </w:r>
                      </w:p>
                      <w:p w:rsidR="00D45785" w:rsidRDefault="00D45785" w:rsidP="00265220"/>
                      <w:p w:rsidR="00D45785" w:rsidRDefault="00D45785" w:rsidP="00265220">
                        <w:r>
                          <w:t>-</w:t>
                        </w:r>
                      </w:p>
                    </w:txbxContent>
                  </v:textbox>
                </v:shape>
                <v:oval id="Oval 169" o:spid="_x0000_s1195" style="position:absolute;left:16287;top:5143;width:14955;height:15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d9j8MA&#10;AADcAAAADwAAAGRycy9kb3ducmV2LnhtbERPTWvCQBC9F/oflil4KTqxFKnRVdpCSelFaovnMTsm&#10;odnZsLua6K93C4Xe5vE+Z7kebKtO7EPjRMN0koFiKZ1ppNLw/fU2fgIVIomh1glrOHOA9er2Zkm5&#10;cb188mkbK5VCJOSkoY6xyxFDWbOlMHEdS+IOzluKCfoKjac+hdsWH7JshpYaSQ01dfxac/mzPVoN&#10;mPUFTrHvPvzucfOyL46bS3Gv9ehueF6AijzEf/Gf+92k+bM5/D6TLsD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5d9j8MAAADcAAAADwAAAAAAAAAAAAAAAACYAgAAZHJzL2Rv&#10;d25yZXYueG1sUEsFBgAAAAAEAAQA9QAAAIgDAAAAAA==&#10;" fillcolor="white [3201]" strokecolor="#70ad47 [3209]" strokeweight="1pt">
                  <v:stroke joinstyle="miter"/>
                </v:oval>
                <v:shape id="Text Box 311" o:spid="_x0000_s1196" type="#_x0000_t202" style="position:absolute;left:20288;top:8667;width:7652;height:91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jJf8UA&#10;AADcAAAADwAAAGRycy9kb3ducmV2LnhtbESPT2sCQQzF74LfYUjBm862opXVUUQqCEKptlCPcSf7&#10;B3cyy86o67dvDgVvCe/lvV8Wq87V6kZtqDwbeB0loIgzbysuDPx8b4czUCEiW6w9k4EHBVgt+70F&#10;ptbf+UC3YyyUhHBI0UAZY5NqHbKSHIaRb4hFy33rMMraFtq2eJdwV+u3JJlqhxVLQ4kNbUrKLser&#10;M/C5mfrJ+NzN8o+vvT8U+VifJr/GDF669RxUpC4+zf/XOyv474Ivz8gEe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6Ml/xQAAANwAAAAPAAAAAAAAAAAAAAAAAJgCAABkcnMv&#10;ZG93bnJldi54bWxQSwUGAAAAAAQABAD1AAAAigMAAAAA&#10;" fillcolor="white [3201]" strokeweight=".5pt">
                  <v:textbox>
                    <w:txbxContent>
                      <w:p w:rsidR="00D45785" w:rsidRDefault="00D45785" w:rsidP="00265220">
                        <w:pPr>
                          <w:rPr>
                            <w:rFonts w:ascii="Times New Roman" w:hAnsi="Times New Roman" w:cs="Times New Roman"/>
                            <w:b/>
                            <w:sz w:val="24"/>
                            <w:szCs w:val="24"/>
                            <w:u w:val="single"/>
                          </w:rPr>
                        </w:pPr>
                        <w:r>
                          <w:rPr>
                            <w:rFonts w:ascii="Times New Roman" w:hAnsi="Times New Roman" w:cs="Times New Roman"/>
                            <w:b/>
                            <w:sz w:val="24"/>
                            <w:szCs w:val="24"/>
                            <w:u w:val="single"/>
                          </w:rPr>
                          <w:t>Process</w:t>
                        </w:r>
                      </w:p>
                      <w:p w:rsidR="00D45785" w:rsidRDefault="00D45785" w:rsidP="00265220">
                        <w:pPr>
                          <w:rPr>
                            <w:rFonts w:ascii="Times New Roman" w:hAnsi="Times New Roman" w:cs="Times New Roman"/>
                            <w:sz w:val="24"/>
                            <w:szCs w:val="24"/>
                          </w:rPr>
                        </w:pPr>
                        <w:r>
                          <w:rPr>
                            <w:rFonts w:ascii="Times New Roman" w:hAnsi="Times New Roman" w:cs="Times New Roman"/>
                            <w:sz w:val="24"/>
                            <w:szCs w:val="24"/>
                          </w:rPr>
                          <w:t>Hospitals</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71" o:spid="_x0000_s1197" type="#_x0000_t13" style="position:absolute;left:9334;top:13335;width:6953;height:5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Ado8EA&#10;AADcAAAADwAAAGRycy9kb3ducmV2LnhtbERP24rCMBB9X/Afwgi+LJpW0JVqFBHUfXLXywcMzdgU&#10;m0lpYq1/vxGEfZvDuc5i1dlKtNT40rGCdJSAIM6dLrlQcDlvhzMQPiBrrByTgid5WC17HwvMtHvw&#10;kdpTKEQMYZ+hAhNCnUnpc0MW/cjVxJG7usZiiLAppG7wEcNtJcdJMpUWS44NBmvaGMpvp7tVwPlk&#10;Z+6748/+c3qgqkyT33F7UWrQ79ZzEIG68C9+u791nP+VwuuZeIF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AHaPBAAAA3AAAAA8AAAAAAAAAAAAAAAAAmAIAAGRycy9kb3du&#10;cmV2LnhtbFBLBQYAAAAABAAEAPUAAACGAwAAAAA=&#10;" adj="20712" fillcolor="#4472c4 [3204]" strokecolor="#1f3763 [1604]" strokeweight="1pt"/>
                <v:shape id="Arrow: Right 172" o:spid="_x0000_s1198" type="#_x0000_t13" style="position:absolute;left:31623;top:12858;width:4286;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ixu8IA&#10;AADcAAAADwAAAGRycy9kb3ducmV2LnhtbERPTYvCMBC9C/6HMII3TS2Lu1SjyMLK4kHQ7rLXsRmb&#10;YjMpTdTqrzfCgrd5vM+ZLztbiwu1vnKsYDJOQBAXTldcKvjJv0YfIHxA1lg7JgU38rBc9HtzzLS7&#10;8o4u+1CKGMI+QwUmhCaT0heGLPqxa4gjd3StxRBhW0rd4jWG21qmSTKVFiuODQYb+jRUnPZnq+Ck&#10;N5OkltvV5vD7lpt1fk+Pf7lSw0G3moEI1IWX+N/9reP89xSez8QL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2LG7wgAAANwAAAAPAAAAAAAAAAAAAAAAAJgCAABkcnMvZG93&#10;bnJldi54bWxQSwUGAAAAAAQABAD1AAAAhwMAAAAA&#10;" adj="20448" fillcolor="#4472c4 [3204]" strokecolor="#1f3763 [1604]" strokeweight="1pt"/>
                <w10:wrap anchorx="margin"/>
              </v:group>
            </w:pict>
          </mc:Fallback>
        </mc:AlternateConten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b/>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133" w:name="_Toc514203705"/>
      <w:bookmarkStart w:id="134" w:name="_Toc514204462"/>
      <w:r w:rsidRPr="00265220">
        <w:rPr>
          <w:rFonts w:ascii="Times New Roman" w:hAnsi="Times New Roman"/>
          <w:color w:val="auto"/>
          <w:sz w:val="24"/>
          <w:szCs w:val="24"/>
        </w:rPr>
        <w:t>Figure 3.1: Conceptual Framework for the Model</w:t>
      </w:r>
      <w:bookmarkEnd w:id="133"/>
      <w:bookmarkEnd w:id="134"/>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Source: Author’s Design, 2017</w:t>
      </w:r>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p>
    <w:p w:rsidR="00265220" w:rsidRPr="00265220" w:rsidRDefault="00265220" w:rsidP="00265220">
      <w:pPr>
        <w:autoSpaceDE w:val="0"/>
        <w:autoSpaceDN w:val="0"/>
        <w:adjustRightInd w:val="0"/>
        <w:spacing w:after="240" w:line="360" w:lineRule="auto"/>
        <w:ind w:firstLine="116"/>
        <w:jc w:val="both"/>
        <w:rPr>
          <w:rFonts w:ascii="Times New Roman" w:hAnsi="Times New Roman" w:cs="Times New Roman"/>
          <w:sz w:val="24"/>
          <w:szCs w:val="24"/>
        </w:rPr>
      </w:pPr>
      <w:r w:rsidRPr="00265220">
        <w:rPr>
          <w:rFonts w:ascii="Times New Roman" w:hAnsi="Times New Roman" w:cs="Times New Roman"/>
          <w:sz w:val="24"/>
          <w:szCs w:val="24"/>
        </w:rPr>
        <w:t xml:space="preserve">In the provision of health care services, hospitals employ multiple inputs to produce multiple outputs. The DEA approach is then appropriate since it allows for the measurement of relative efficiency when decision making units (DMU) have multiple inputs and multiple outputs. Hence, Figure 3.1 shows clearly the relationship between inputs and the production process and resulting outputs. </w:t>
      </w:r>
    </w:p>
    <w:p w:rsidR="00265220" w:rsidRPr="002C3438" w:rsidRDefault="00265220" w:rsidP="00265220">
      <w:pPr>
        <w:autoSpaceDE w:val="0"/>
        <w:autoSpaceDN w:val="0"/>
        <w:adjustRightInd w:val="0"/>
        <w:spacing w:after="240" w:line="240" w:lineRule="auto"/>
        <w:jc w:val="both"/>
        <w:rPr>
          <w:rFonts w:ascii="Times New Roman" w:hAnsi="Times New Roman" w:cs="Times New Roman"/>
          <w:sz w:val="2"/>
          <w:szCs w:val="24"/>
        </w:rPr>
      </w:pPr>
    </w:p>
    <w:p w:rsidR="00265220" w:rsidRPr="00265220" w:rsidRDefault="00265220" w:rsidP="00265220">
      <w:pPr>
        <w:pStyle w:val="Heading3"/>
        <w:spacing w:after="240"/>
        <w:rPr>
          <w:color w:val="auto"/>
          <w:szCs w:val="24"/>
        </w:rPr>
      </w:pPr>
      <w:bookmarkStart w:id="135" w:name="_Toc514203706"/>
      <w:bookmarkStart w:id="136" w:name="_Toc514204463"/>
      <w:r w:rsidRPr="00265220">
        <w:rPr>
          <w:color w:val="auto"/>
          <w:szCs w:val="24"/>
        </w:rPr>
        <w:t>3.3 Theoretical Framework for the Model</w:t>
      </w:r>
      <w:bookmarkEnd w:id="135"/>
      <w:bookmarkEnd w:id="136"/>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the health context, efficiency is concerned with the relation between resource inputs (labour, capital, material, or equipment) and health outcomes (inpatient, outpatient, lives saved, deliveries and so on). Existence of inefficiency is indicated by possible reallocation of resources in a manner that results in increase in health outcomes (Lawanson, 2015). The purpose of DEA is to construct a non – parametric envelopment frontier over the data points such that all observed points. In order words, to estimate efficiency of the hospitals and to explain the inefficiencies. </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Therefore, to illustrate the DEA model mathematically, assume that each decision - making units (DMUs) use m inputs for the production of n outputs in a given technology level.  Denotes the amount of input </w:t>
      </w:r>
      <w:r w:rsidRPr="00265220">
        <w:rPr>
          <w:rFonts w:ascii="Times New Roman" w:hAnsi="Times New Roman" w:cs="Times New Roman"/>
          <w:i/>
          <w:sz w:val="24"/>
          <w:szCs w:val="24"/>
        </w:rPr>
        <w:t>i</w:t>
      </w:r>
      <w:r w:rsidRPr="00265220">
        <w:rPr>
          <w:rFonts w:ascii="Times New Roman" w:hAnsi="Times New Roman" w:cs="Times New Roman"/>
          <w:sz w:val="24"/>
          <w:szCs w:val="24"/>
        </w:rPr>
        <w:t xml:space="preserve"> (</w:t>
      </w:r>
      <w:r w:rsidRPr="00265220">
        <w:rPr>
          <w:rFonts w:ascii="Times New Roman" w:hAnsi="Times New Roman" w:cs="Times New Roman"/>
          <w:i/>
          <w:sz w:val="24"/>
          <w:szCs w:val="24"/>
        </w:rPr>
        <w:t>i</w:t>
      </w:r>
      <w:r w:rsidRPr="00265220">
        <w:rPr>
          <w:rFonts w:ascii="Times New Roman" w:hAnsi="Times New Roman" w:cs="Times New Roman"/>
          <w:sz w:val="24"/>
          <w:szCs w:val="24"/>
        </w:rPr>
        <w:t>=1,2,…,</w:t>
      </w:r>
      <w:r w:rsidRPr="00265220">
        <w:rPr>
          <w:rFonts w:ascii="Times New Roman" w:hAnsi="Times New Roman" w:cs="Times New Roman"/>
          <w:i/>
          <w:sz w:val="24"/>
          <w:szCs w:val="24"/>
        </w:rPr>
        <w:t>m</w:t>
      </w:r>
      <w:r w:rsidRPr="00265220">
        <w:rPr>
          <w:rFonts w:ascii="Times New Roman" w:hAnsi="Times New Roman" w:cs="Times New Roman"/>
          <w:sz w:val="24"/>
          <w:szCs w:val="24"/>
        </w:rPr>
        <w:t xml:space="preserve">) produced by </w:t>
      </w:r>
      <w:r w:rsidRPr="00265220">
        <w:rPr>
          <w:rFonts w:ascii="Times New Roman" w:hAnsi="Times New Roman" w:cs="Times New Roman"/>
          <w:i/>
          <w:sz w:val="24"/>
          <w:szCs w:val="24"/>
        </w:rPr>
        <w:t>j</w:t>
      </w:r>
      <w:r w:rsidRPr="00265220">
        <w:rPr>
          <w:rFonts w:ascii="Times New Roman" w:hAnsi="Times New Roman" w:cs="Times New Roman"/>
          <w:i/>
          <w:sz w:val="24"/>
          <w:szCs w:val="24"/>
          <w:vertAlign w:val="subscript"/>
        </w:rPr>
        <w:t>th</w:t>
      </w:r>
      <w:r w:rsidRPr="00265220">
        <w:rPr>
          <w:rFonts w:ascii="Times New Roman" w:hAnsi="Times New Roman" w:cs="Times New Roman"/>
          <w:sz w:val="24"/>
          <w:szCs w:val="24"/>
        </w:rPr>
        <w:t xml:space="preserve"> DMU (</w:t>
      </w:r>
      <w:r w:rsidRPr="00265220">
        <w:rPr>
          <w:rFonts w:ascii="Times New Roman" w:hAnsi="Times New Roman" w:cs="Times New Roman"/>
          <w:i/>
          <w:sz w:val="24"/>
          <w:szCs w:val="24"/>
        </w:rPr>
        <w:t>j</w:t>
      </w:r>
      <w:r w:rsidRPr="00265220">
        <w:rPr>
          <w:rFonts w:ascii="Times New Roman" w:hAnsi="Times New Roman" w:cs="Times New Roman"/>
          <w:sz w:val="24"/>
          <w:szCs w:val="24"/>
        </w:rPr>
        <w:t>=1,2,3,…,</w:t>
      </w:r>
      <w:r w:rsidRPr="00265220">
        <w:rPr>
          <w:rFonts w:ascii="Times New Roman" w:hAnsi="Times New Roman" w:cs="Times New Roman"/>
          <w:i/>
          <w:sz w:val="24"/>
          <w:szCs w:val="24"/>
        </w:rPr>
        <w:t>k</w:t>
      </w:r>
      <w:r w:rsidRPr="00265220">
        <w:rPr>
          <w:rFonts w:ascii="Times New Roman" w:hAnsi="Times New Roman" w:cs="Times New Roman"/>
          <w:sz w:val="24"/>
          <w:szCs w:val="24"/>
        </w:rPr>
        <w:t xml:space="preserve">), whereas </w:t>
      </w:r>
      <w:r w:rsidRPr="00265220">
        <w:rPr>
          <w:rFonts w:ascii="Times New Roman" w:hAnsi="Times New Roman" w:cs="Times New Roman"/>
          <w:i/>
          <w:sz w:val="24"/>
          <w:szCs w:val="24"/>
        </w:rPr>
        <w:t>y</w:t>
      </w:r>
      <w:r w:rsidRPr="00265220">
        <w:rPr>
          <w:rFonts w:ascii="Times New Roman" w:hAnsi="Times New Roman" w:cs="Times New Roman"/>
          <w:i/>
          <w:sz w:val="24"/>
          <w:szCs w:val="24"/>
          <w:vertAlign w:val="subscript"/>
        </w:rPr>
        <w:t>sj</w:t>
      </w:r>
      <w:r w:rsidRPr="00265220">
        <w:rPr>
          <w:rFonts w:ascii="Times New Roman" w:hAnsi="Times New Roman" w:cs="Times New Roman"/>
          <w:sz w:val="24"/>
          <w:szCs w:val="24"/>
        </w:rPr>
        <w:t xml:space="preserve"> represents the quantity of output </w:t>
      </w:r>
      <w:r w:rsidRPr="00265220">
        <w:rPr>
          <w:rFonts w:ascii="Times New Roman" w:hAnsi="Times New Roman" w:cs="Times New Roman"/>
          <w:i/>
          <w:sz w:val="24"/>
          <w:szCs w:val="24"/>
        </w:rPr>
        <w:t>s</w:t>
      </w:r>
      <w:r w:rsidRPr="00265220">
        <w:rPr>
          <w:rFonts w:ascii="Times New Roman" w:hAnsi="Times New Roman" w:cs="Times New Roman"/>
          <w:sz w:val="24"/>
          <w:szCs w:val="24"/>
        </w:rPr>
        <w:t xml:space="preserve"> (</w:t>
      </w:r>
      <w:r w:rsidRPr="00265220">
        <w:rPr>
          <w:rFonts w:ascii="Times New Roman" w:hAnsi="Times New Roman" w:cs="Times New Roman"/>
          <w:i/>
          <w:sz w:val="24"/>
          <w:szCs w:val="24"/>
        </w:rPr>
        <w:t>s</w:t>
      </w:r>
      <w:r w:rsidRPr="00265220">
        <w:rPr>
          <w:rFonts w:ascii="Times New Roman" w:hAnsi="Times New Roman" w:cs="Times New Roman"/>
          <w:sz w:val="24"/>
          <w:szCs w:val="24"/>
        </w:rPr>
        <w:t>=1,2,3,…,</w:t>
      </w:r>
      <w:r w:rsidRPr="00265220">
        <w:rPr>
          <w:rFonts w:ascii="Times New Roman" w:hAnsi="Times New Roman" w:cs="Times New Roman"/>
          <w:i/>
          <w:sz w:val="24"/>
          <w:szCs w:val="24"/>
        </w:rPr>
        <w:t>n</w:t>
      </w:r>
      <w:r w:rsidRPr="00265220">
        <w:rPr>
          <w:rFonts w:ascii="Times New Roman" w:hAnsi="Times New Roman" w:cs="Times New Roman"/>
          <w:sz w:val="24"/>
          <w:szCs w:val="24"/>
        </w:rPr>
        <w:t xml:space="preserve">) produced by </w:t>
      </w:r>
      <w:r w:rsidRPr="00265220">
        <w:rPr>
          <w:rFonts w:ascii="Times New Roman" w:hAnsi="Times New Roman" w:cs="Times New Roman"/>
          <w:i/>
          <w:sz w:val="24"/>
          <w:szCs w:val="24"/>
        </w:rPr>
        <w:t>j</w:t>
      </w:r>
      <w:r w:rsidRPr="00265220">
        <w:rPr>
          <w:rFonts w:ascii="Times New Roman" w:hAnsi="Times New Roman" w:cs="Times New Roman"/>
          <w:i/>
          <w:sz w:val="24"/>
          <w:szCs w:val="24"/>
          <w:vertAlign w:val="subscript"/>
        </w:rPr>
        <w:t>th</w:t>
      </w:r>
      <w:r w:rsidRPr="00265220">
        <w:rPr>
          <w:rFonts w:ascii="Times New Roman" w:hAnsi="Times New Roman" w:cs="Times New Roman"/>
          <w:sz w:val="24"/>
          <w:szCs w:val="24"/>
        </w:rPr>
        <w:t xml:space="preserve"> DMU (</w:t>
      </w:r>
      <w:r w:rsidRPr="00265220">
        <w:rPr>
          <w:rFonts w:ascii="Times New Roman" w:hAnsi="Times New Roman" w:cs="Times New Roman"/>
          <w:i/>
          <w:sz w:val="24"/>
          <w:szCs w:val="24"/>
        </w:rPr>
        <w:t>j</w:t>
      </w:r>
      <w:r w:rsidRPr="00265220">
        <w:rPr>
          <w:rFonts w:ascii="Times New Roman" w:hAnsi="Times New Roman" w:cs="Times New Roman"/>
          <w:sz w:val="24"/>
          <w:szCs w:val="24"/>
        </w:rPr>
        <w:t>=1,2,3,…,</w:t>
      </w:r>
      <w:r w:rsidRPr="00265220">
        <w:rPr>
          <w:rFonts w:ascii="Times New Roman" w:hAnsi="Times New Roman" w:cs="Times New Roman"/>
          <w:i/>
          <w:sz w:val="24"/>
          <w:szCs w:val="24"/>
        </w:rPr>
        <w:t>k</w:t>
      </w:r>
      <w:r w:rsidRPr="00265220">
        <w:rPr>
          <w:rFonts w:ascii="Times New Roman" w:hAnsi="Times New Roman" w:cs="Times New Roman"/>
          <w:sz w:val="24"/>
          <w:szCs w:val="24"/>
        </w:rPr>
        <w:t>). The variables ur (</w:t>
      </w:r>
      <w:r w:rsidRPr="00265220">
        <w:rPr>
          <w:rFonts w:ascii="Times New Roman" w:hAnsi="Times New Roman" w:cs="Times New Roman"/>
          <w:i/>
          <w:sz w:val="24"/>
          <w:szCs w:val="24"/>
        </w:rPr>
        <w:t>r</w:t>
      </w:r>
      <w:r w:rsidRPr="00265220">
        <w:rPr>
          <w:rFonts w:ascii="Times New Roman" w:hAnsi="Times New Roman" w:cs="Times New Roman"/>
          <w:sz w:val="24"/>
          <w:szCs w:val="24"/>
        </w:rPr>
        <w:t>=1,2,…,</w:t>
      </w:r>
      <w:r w:rsidRPr="00265220">
        <w:rPr>
          <w:rFonts w:ascii="Times New Roman" w:hAnsi="Times New Roman" w:cs="Times New Roman"/>
          <w:i/>
          <w:sz w:val="24"/>
          <w:szCs w:val="24"/>
        </w:rPr>
        <w:t>n</w:t>
      </w:r>
      <w:r w:rsidRPr="00265220">
        <w:rPr>
          <w:rFonts w:ascii="Times New Roman" w:hAnsi="Times New Roman" w:cs="Times New Roman"/>
          <w:sz w:val="24"/>
          <w:szCs w:val="24"/>
        </w:rPr>
        <w:t xml:space="preserve">) and </w:t>
      </w:r>
      <w:r w:rsidRPr="00265220">
        <w:rPr>
          <w:rFonts w:ascii="Times New Roman" w:hAnsi="Times New Roman" w:cs="Times New Roman"/>
          <w:i/>
          <w:sz w:val="24"/>
          <w:szCs w:val="24"/>
        </w:rPr>
        <w:t>w</w:t>
      </w:r>
      <w:r w:rsidRPr="00265220">
        <w:rPr>
          <w:rFonts w:ascii="Times New Roman" w:hAnsi="Times New Roman" w:cs="Times New Roman"/>
          <w:i/>
          <w:sz w:val="24"/>
          <w:szCs w:val="24"/>
          <w:vertAlign w:val="subscript"/>
        </w:rPr>
        <w:t>i</w:t>
      </w:r>
      <w:r w:rsidRPr="00265220">
        <w:rPr>
          <w:rFonts w:ascii="Times New Roman" w:hAnsi="Times New Roman" w:cs="Times New Roman"/>
          <w:sz w:val="24"/>
          <w:szCs w:val="24"/>
        </w:rPr>
        <w:t>(i=1,2,…,m) are weights of each output and input respectively. The technical efficiency of DMU0 can be written as;</w:t>
      </w:r>
    </w:p>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object w:dxaOrig="5385" w:dyaOrig="3360">
          <v:shape id="_x0000_i1160" type="#_x0000_t75" style="width:266.25pt;height:165.75pt" o:ole="">
            <v:imagedata r:id="rId299" o:title=""/>
          </v:shape>
          <o:OLEObject Type="Embed" ProgID="Unknown" ShapeID="_x0000_i1160" DrawAspect="Content" ObjectID="_1589370962" r:id="rId300"/>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This mathematical representation can be clarified as finding the appropriate values for </w:t>
      </w:r>
      <w:r w:rsidRPr="00265220">
        <w:rPr>
          <w:rFonts w:ascii="Times New Roman" w:hAnsi="Times New Roman" w:cs="Times New Roman"/>
          <w:i/>
          <w:sz w:val="24"/>
          <w:szCs w:val="24"/>
        </w:rPr>
        <w:t>u</w:t>
      </w:r>
      <w:r w:rsidRPr="00265220">
        <w:rPr>
          <w:rFonts w:ascii="Times New Roman" w:hAnsi="Times New Roman" w:cs="Times New Roman"/>
          <w:sz w:val="24"/>
          <w:szCs w:val="24"/>
        </w:rPr>
        <w:t xml:space="preserve"> and </w:t>
      </w:r>
      <w:r w:rsidRPr="00265220">
        <w:rPr>
          <w:rFonts w:ascii="Times New Roman" w:hAnsi="Times New Roman" w:cs="Times New Roman"/>
          <w:i/>
          <w:sz w:val="24"/>
          <w:szCs w:val="24"/>
        </w:rPr>
        <w:t>w</w:t>
      </w:r>
      <w:r w:rsidRPr="00265220">
        <w:rPr>
          <w:rFonts w:ascii="Times New Roman" w:hAnsi="Times New Roman" w:cs="Times New Roman"/>
          <w:sz w:val="24"/>
          <w:szCs w:val="24"/>
        </w:rPr>
        <w:t xml:space="preserve"> that maximise efficiency level of the observed firm subject to all efficiency scores and are less than or equal to 1. To avoid infinite solutions (Coelli et al.,2005) and obtain a linear programming model, Charnes – Cooper (1978) transformed the model as follows:</w:t>
      </w:r>
    </w:p>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object w:dxaOrig="4935" w:dyaOrig="2805">
          <v:shape id="_x0000_i1161" type="#_x0000_t75" style="width:245.25pt;height:135.75pt" o:ole="">
            <v:imagedata r:id="rId301" o:title=""/>
          </v:shape>
          <o:OLEObject Type="Embed" ProgID="Unknown" ShapeID="_x0000_i1161" DrawAspect="Content" ObjectID="_1589370963" r:id="rId302"/>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Where </w:t>
      </w:r>
      <w:r w:rsidRPr="00265220">
        <w:rPr>
          <w:rFonts w:ascii="Times New Roman" w:hAnsi="Times New Roman" w:cs="Times New Roman"/>
          <w:sz w:val="24"/>
          <w:szCs w:val="24"/>
        </w:rPr>
        <w:object w:dxaOrig="195" w:dyaOrig="285">
          <v:shape id="_x0000_i1162" type="#_x0000_t75" style="width:6.75pt;height:14.25pt" o:ole="">
            <v:imagedata r:id="rId303" o:title=""/>
          </v:shape>
          <o:OLEObject Type="Embed" ProgID="Unknown" ShapeID="_x0000_i1162" DrawAspect="Content" ObjectID="_1589370964" r:id="rId304"/>
        </w:object>
      </w:r>
      <w:r w:rsidRPr="00265220">
        <w:rPr>
          <w:rFonts w:ascii="Times New Roman" w:hAnsi="Times New Roman" w:cs="Times New Roman"/>
          <w:sz w:val="24"/>
          <w:szCs w:val="24"/>
        </w:rPr>
        <w:t xml:space="preserve"> is the efficiency rating of the service unit been evaluated by DEA, </w:t>
      </w:r>
      <w:r w:rsidRPr="00265220">
        <w:rPr>
          <w:rFonts w:ascii="Times New Roman" w:hAnsi="Times New Roman" w:cs="Times New Roman"/>
          <w:i/>
          <w:sz w:val="24"/>
          <w:szCs w:val="24"/>
        </w:rPr>
        <w:t>y</w:t>
      </w:r>
      <w:r w:rsidRPr="00265220">
        <w:rPr>
          <w:rFonts w:ascii="Times New Roman" w:hAnsi="Times New Roman" w:cs="Times New Roman"/>
          <w:i/>
          <w:sz w:val="24"/>
          <w:szCs w:val="24"/>
          <w:vertAlign w:val="subscript"/>
        </w:rPr>
        <w:t>rj</w:t>
      </w:r>
      <w:r w:rsidRPr="00265220">
        <w:rPr>
          <w:rFonts w:ascii="Times New Roman" w:hAnsi="Times New Roman" w:cs="Times New Roman"/>
          <w:sz w:val="24"/>
          <w:szCs w:val="24"/>
        </w:rPr>
        <w:t xml:space="preserve"> is the amount of output </w:t>
      </w:r>
      <w:r w:rsidRPr="00265220">
        <w:rPr>
          <w:rFonts w:ascii="Times New Roman" w:hAnsi="Times New Roman" w:cs="Times New Roman"/>
          <w:i/>
          <w:sz w:val="24"/>
          <w:szCs w:val="24"/>
        </w:rPr>
        <w:t>r</w:t>
      </w:r>
      <w:r w:rsidRPr="00265220">
        <w:rPr>
          <w:rFonts w:ascii="Times New Roman" w:hAnsi="Times New Roman" w:cs="Times New Roman"/>
          <w:sz w:val="24"/>
          <w:szCs w:val="24"/>
        </w:rPr>
        <w:t xml:space="preserve"> generated by service unit </w:t>
      </w:r>
      <w:r w:rsidRPr="00265220">
        <w:rPr>
          <w:rFonts w:ascii="Times New Roman" w:hAnsi="Times New Roman" w:cs="Times New Roman"/>
          <w:i/>
          <w:sz w:val="24"/>
          <w:szCs w:val="24"/>
        </w:rPr>
        <w:t>j</w:t>
      </w:r>
      <w:r w:rsidRPr="00265220">
        <w:rPr>
          <w:rFonts w:ascii="Times New Roman" w:hAnsi="Times New Roman" w:cs="Times New Roman"/>
          <w:sz w:val="24"/>
          <w:szCs w:val="24"/>
        </w:rPr>
        <w:t xml:space="preserve">. </w:t>
      </w:r>
      <w:r w:rsidRPr="00265220">
        <w:rPr>
          <w:rFonts w:ascii="Times New Roman" w:hAnsi="Times New Roman" w:cs="Times New Roman"/>
          <w:i/>
          <w:sz w:val="24"/>
          <w:szCs w:val="24"/>
        </w:rPr>
        <w:t>x</w:t>
      </w:r>
      <w:r w:rsidRPr="00265220">
        <w:rPr>
          <w:rFonts w:ascii="Times New Roman" w:hAnsi="Times New Roman" w:cs="Times New Roman"/>
          <w:i/>
          <w:sz w:val="24"/>
          <w:szCs w:val="24"/>
          <w:vertAlign w:val="subscript"/>
        </w:rPr>
        <w:t>ij</w:t>
      </w:r>
      <w:r w:rsidRPr="00265220">
        <w:rPr>
          <w:rFonts w:ascii="Times New Roman" w:hAnsi="Times New Roman" w:cs="Times New Roman"/>
          <w:sz w:val="24"/>
          <w:szCs w:val="24"/>
        </w:rPr>
        <w:t xml:space="preserve"> is the amount of input used by service unit j. </w:t>
      </w:r>
      <w:r w:rsidRPr="00265220">
        <w:rPr>
          <w:rFonts w:ascii="Times New Roman" w:hAnsi="Times New Roman" w:cs="Times New Roman"/>
          <w:i/>
          <w:sz w:val="24"/>
          <w:szCs w:val="24"/>
        </w:rPr>
        <w:t>i</w:t>
      </w:r>
      <w:r w:rsidRPr="00265220">
        <w:rPr>
          <w:rFonts w:ascii="Times New Roman" w:hAnsi="Times New Roman" w:cs="Times New Roman"/>
          <w:sz w:val="24"/>
          <w:szCs w:val="24"/>
        </w:rPr>
        <w:t xml:space="preserve"> is the number of inputs used by the service units. </w:t>
      </w:r>
      <w:r w:rsidRPr="00265220">
        <w:rPr>
          <w:rFonts w:ascii="Times New Roman" w:hAnsi="Times New Roman" w:cs="Times New Roman"/>
          <w:i/>
          <w:sz w:val="24"/>
          <w:szCs w:val="24"/>
        </w:rPr>
        <w:t>r</w:t>
      </w:r>
      <w:r w:rsidRPr="00265220">
        <w:rPr>
          <w:rFonts w:ascii="Times New Roman" w:hAnsi="Times New Roman" w:cs="Times New Roman"/>
          <w:sz w:val="24"/>
          <w:szCs w:val="24"/>
        </w:rPr>
        <w:t xml:space="preserve"> is the number of outputs generated by the service units. </w:t>
      </w:r>
      <w:r w:rsidRPr="00265220">
        <w:rPr>
          <w:rFonts w:ascii="Times New Roman" w:hAnsi="Times New Roman" w:cs="Times New Roman"/>
          <w:i/>
          <w:sz w:val="24"/>
          <w:szCs w:val="24"/>
        </w:rPr>
        <w:t>u</w:t>
      </w:r>
      <w:r w:rsidRPr="00265220">
        <w:rPr>
          <w:rFonts w:ascii="Times New Roman" w:hAnsi="Times New Roman" w:cs="Times New Roman"/>
          <w:i/>
          <w:sz w:val="24"/>
          <w:szCs w:val="24"/>
          <w:vertAlign w:val="subscript"/>
        </w:rPr>
        <w:t>r</w:t>
      </w:r>
      <w:r w:rsidRPr="00265220">
        <w:rPr>
          <w:rFonts w:ascii="Times New Roman" w:hAnsi="Times New Roman" w:cs="Times New Roman"/>
          <w:sz w:val="24"/>
          <w:szCs w:val="24"/>
        </w:rPr>
        <w:t xml:space="preserve"> is the coefficient of weight assigned by DEA to output </w:t>
      </w:r>
      <w:r w:rsidRPr="00265220">
        <w:rPr>
          <w:rFonts w:ascii="Times New Roman" w:hAnsi="Times New Roman" w:cs="Times New Roman"/>
          <w:i/>
          <w:sz w:val="24"/>
          <w:szCs w:val="24"/>
        </w:rPr>
        <w:t>r</w:t>
      </w:r>
      <w:r w:rsidRPr="00265220">
        <w:rPr>
          <w:rFonts w:ascii="Times New Roman" w:hAnsi="Times New Roman" w:cs="Times New Roman"/>
          <w:sz w:val="24"/>
          <w:szCs w:val="24"/>
        </w:rPr>
        <w:t xml:space="preserve"> and </w:t>
      </w:r>
      <w:r w:rsidRPr="00265220">
        <w:rPr>
          <w:rFonts w:ascii="Times New Roman" w:hAnsi="Times New Roman" w:cs="Times New Roman"/>
          <w:i/>
          <w:sz w:val="24"/>
          <w:szCs w:val="24"/>
        </w:rPr>
        <w:t>w</w:t>
      </w:r>
      <w:r w:rsidRPr="00265220">
        <w:rPr>
          <w:rFonts w:ascii="Times New Roman" w:hAnsi="Times New Roman" w:cs="Times New Roman"/>
          <w:i/>
          <w:sz w:val="24"/>
          <w:szCs w:val="24"/>
          <w:vertAlign w:val="subscript"/>
        </w:rPr>
        <w:t>i</w:t>
      </w:r>
      <w:r w:rsidRPr="00265220">
        <w:rPr>
          <w:rFonts w:ascii="Times New Roman" w:hAnsi="Times New Roman" w:cs="Times New Roman"/>
          <w:sz w:val="24"/>
          <w:szCs w:val="24"/>
        </w:rPr>
        <w:t xml:space="preserve"> coefficient of weight assigned by DEA to output </w:t>
      </w:r>
      <w:r w:rsidRPr="00265220">
        <w:rPr>
          <w:rFonts w:ascii="Times New Roman" w:hAnsi="Times New Roman" w:cs="Times New Roman"/>
          <w:i/>
          <w:sz w:val="24"/>
          <w:szCs w:val="24"/>
        </w:rPr>
        <w:t>i</w:t>
      </w:r>
      <w:r w:rsidRPr="00265220">
        <w:rPr>
          <w:rFonts w:ascii="Times New Roman" w:hAnsi="Times New Roman" w:cs="Times New Roman"/>
          <w:sz w:val="24"/>
          <w:szCs w:val="24"/>
        </w:rPr>
        <w: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 The dual of the above linear programming called the envelopment form is constructed by minimizing the quantity of the m inputs required to meet the stated output.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3975" w:dyaOrig="2520">
          <v:shape id="_x0000_i1163" type="#_x0000_t75" style="width:201.75pt;height:129.75pt" o:ole="">
            <v:imagedata r:id="rId305" o:title=""/>
          </v:shape>
          <o:OLEObject Type="Embed" ProgID="Unknown" ShapeID="_x0000_i1163" DrawAspect="Content" ObjectID="_1589370965" r:id="rId306"/>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Where </w:t>
      </w:r>
      <w:r w:rsidRPr="00265220">
        <w:rPr>
          <w:rFonts w:ascii="Times New Roman" w:hAnsi="Times New Roman" w:cs="Times New Roman"/>
          <w:sz w:val="24"/>
          <w:szCs w:val="24"/>
        </w:rPr>
        <w:object w:dxaOrig="195" w:dyaOrig="285">
          <v:shape id="_x0000_i1164" type="#_x0000_t75" style="width:6.75pt;height:14.25pt" o:ole="">
            <v:imagedata r:id="rId307" o:title=""/>
          </v:shape>
          <o:OLEObject Type="Embed" ProgID="Unknown" ShapeID="_x0000_i1164" DrawAspect="Content" ObjectID="_1589370966" r:id="rId308"/>
        </w:object>
      </w:r>
      <w:r w:rsidRPr="00265220">
        <w:rPr>
          <w:rFonts w:ascii="Times New Roman" w:hAnsi="Times New Roman" w:cs="Times New Roman"/>
          <w:sz w:val="24"/>
          <w:szCs w:val="24"/>
        </w:rPr>
        <w:t xml:space="preserve"> is a scalar an</w:t>
      </w:r>
      <w:r w:rsidR="00AA793C">
        <w:rPr>
          <w:rFonts w:ascii="Times New Roman" w:hAnsi="Times New Roman" w:cs="Times New Roman"/>
          <w:sz w:val="24"/>
          <w:szCs w:val="24"/>
        </w:rPr>
        <w:t>d is a k x 1 vector of constant</w:t>
      </w:r>
      <w:r w:rsidRPr="00265220">
        <w:rPr>
          <w:rFonts w:ascii="Times New Roman" w:hAnsi="Times New Roman" w:cs="Times New Roman"/>
          <w:sz w:val="24"/>
          <w:szCs w:val="24"/>
        </w:rPr>
        <w:t xml:space="preserve">. The solution of this linear system will end up with finding </w:t>
      </w:r>
      <w:r w:rsidRPr="00265220">
        <w:rPr>
          <w:rFonts w:ascii="Times New Roman" w:hAnsi="Times New Roman" w:cs="Times New Roman"/>
          <w:sz w:val="24"/>
          <w:szCs w:val="24"/>
        </w:rPr>
        <w:object w:dxaOrig="315" w:dyaOrig="285">
          <v:shape id="_x0000_i1165" type="#_x0000_t75" style="width:14.25pt;height:14.25pt" o:ole="">
            <v:imagedata r:id="rId309" o:title=""/>
          </v:shape>
          <o:OLEObject Type="Embed" ProgID="Unknown" ShapeID="_x0000_i1165" DrawAspect="Content" ObjectID="_1589370967" r:id="rId310"/>
        </w:object>
      </w:r>
      <w:r w:rsidRPr="00265220">
        <w:rPr>
          <w:rFonts w:ascii="Times New Roman" w:hAnsi="Times New Roman" w:cs="Times New Roman"/>
          <w:sz w:val="24"/>
          <w:szCs w:val="24"/>
        </w:rPr>
        <w:t xml:space="preserve"> corresponding to the efficiency level of each DMU. Therefore, </w:t>
      </w:r>
      <w:r w:rsidRPr="00265220">
        <w:rPr>
          <w:rFonts w:ascii="Times New Roman" w:hAnsi="Times New Roman" w:cs="Times New Roman"/>
          <w:sz w:val="24"/>
          <w:szCs w:val="24"/>
        </w:rPr>
        <w:object w:dxaOrig="195" w:dyaOrig="285">
          <v:shape id="_x0000_i1166" type="#_x0000_t75" style="width:6.75pt;height:14.25pt" o:ole="">
            <v:imagedata r:id="rId307" o:title=""/>
          </v:shape>
          <o:OLEObject Type="Embed" ProgID="Unknown" ShapeID="_x0000_i1166" DrawAspect="Content" ObjectID="_1589370968" r:id="rId311"/>
        </w:object>
      </w:r>
      <w:r w:rsidRPr="00265220">
        <w:rPr>
          <w:rFonts w:ascii="Times New Roman" w:hAnsi="Times New Roman" w:cs="Times New Roman"/>
          <w:sz w:val="24"/>
          <w:szCs w:val="24"/>
        </w:rPr>
        <w:t xml:space="preserve"> should be less than or equal to 1. A hospital with </w:t>
      </w:r>
      <w:r w:rsidRPr="00265220">
        <w:rPr>
          <w:rFonts w:ascii="Times New Roman" w:hAnsi="Times New Roman" w:cs="Times New Roman"/>
          <w:sz w:val="24"/>
          <w:szCs w:val="24"/>
        </w:rPr>
        <w:object w:dxaOrig="195" w:dyaOrig="285">
          <v:shape id="_x0000_i1167" type="#_x0000_t75" style="width:6.75pt;height:14.25pt" o:ole="">
            <v:imagedata r:id="rId307" o:title=""/>
          </v:shape>
          <o:OLEObject Type="Embed" ProgID="Unknown" ShapeID="_x0000_i1167" DrawAspect="Content" ObjectID="_1589370969" r:id="rId312"/>
        </w:object>
      </w:r>
      <w:r w:rsidRPr="00265220">
        <w:rPr>
          <w:rFonts w:ascii="Times New Roman" w:hAnsi="Times New Roman" w:cs="Times New Roman"/>
          <w:sz w:val="24"/>
          <w:szCs w:val="24"/>
        </w:rPr>
        <w:t xml:space="preserve">=1 is technically efficient and means that it is operating on the frontier according to Farell’s (1957) proposition while a firm with </w:t>
      </w:r>
      <w:r w:rsidRPr="00265220">
        <w:rPr>
          <w:rFonts w:ascii="Times New Roman" w:hAnsi="Times New Roman" w:cs="Times New Roman"/>
          <w:sz w:val="24"/>
          <w:szCs w:val="24"/>
        </w:rPr>
        <w:object w:dxaOrig="195" w:dyaOrig="285">
          <v:shape id="_x0000_i1168" type="#_x0000_t75" style="width:6.75pt;height:14.25pt" o:ole="">
            <v:imagedata r:id="rId307" o:title=""/>
          </v:shape>
          <o:OLEObject Type="Embed" ProgID="Unknown" ShapeID="_x0000_i1168" DrawAspect="Content" ObjectID="_1589370970" r:id="rId313"/>
        </w:object>
      </w:r>
      <w:r w:rsidRPr="00265220">
        <w:rPr>
          <w:rFonts w:ascii="Times New Roman" w:hAnsi="Times New Roman" w:cs="Times New Roman"/>
          <w:sz w:val="24"/>
          <w:szCs w:val="24"/>
        </w:rPr>
        <w:t>less than 1 is inefficient. Farell’s (1957) and Koopman;s (1951) highlighted that there is a precise need to integrate slack variables into the linear programming model through which efficiency scores will be gauged concerning the slack usage of any input. The model then becomes as follows: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4575" w:dyaOrig="2955">
          <v:shape id="_x0000_i1169" type="#_x0000_t75" style="width:230.25pt;height:150.75pt" o:ole="">
            <v:imagedata r:id="rId314" o:title=""/>
          </v:shape>
          <o:OLEObject Type="Embed" ProgID="Unknown" ShapeID="_x0000_i1169" DrawAspect="Content" ObjectID="_1589370971" r:id="rId315"/>
        </w:objec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Where </w:t>
      </w:r>
      <w:r w:rsidRPr="00265220">
        <w:rPr>
          <w:rFonts w:ascii="Times New Roman" w:hAnsi="Times New Roman" w:cs="Times New Roman"/>
          <w:sz w:val="24"/>
          <w:szCs w:val="24"/>
        </w:rPr>
        <w:object w:dxaOrig="960" w:dyaOrig="375">
          <v:shape id="_x0000_i1170" type="#_x0000_t75" style="width:50.25pt;height:21.75pt" o:ole="">
            <v:imagedata r:id="rId316" o:title=""/>
          </v:shape>
          <o:OLEObject Type="Embed" ProgID="Unknown" ShapeID="_x0000_i1170" DrawAspect="Content" ObjectID="_1589370972" r:id="rId317"/>
        </w:object>
      </w:r>
      <w:r w:rsidRPr="00265220">
        <w:rPr>
          <w:rFonts w:ascii="Times New Roman" w:hAnsi="Times New Roman" w:cs="Times New Roman"/>
          <w:sz w:val="24"/>
          <w:szCs w:val="24"/>
        </w:rPr>
        <w:t xml:space="preserve"> are constraint to become non – negative and transformed inequalities into equations. </w:t>
      </w:r>
      <w:r w:rsidRPr="00265220">
        <w:rPr>
          <w:rFonts w:ascii="Times New Roman" w:hAnsi="Times New Roman" w:cs="Times New Roman"/>
          <w:sz w:val="24"/>
          <w:szCs w:val="24"/>
        </w:rPr>
        <w:object w:dxaOrig="375" w:dyaOrig="375">
          <v:shape id="_x0000_i1171" type="#_x0000_t75" style="width:21.75pt;height:21.75pt" o:ole="">
            <v:imagedata r:id="rId318" o:title=""/>
          </v:shape>
          <o:OLEObject Type="Embed" ProgID="Unknown" ShapeID="_x0000_i1171" DrawAspect="Content" ObjectID="_1589370973" r:id="rId319"/>
        </w:object>
      </w:r>
      <w:r w:rsidRPr="00265220">
        <w:rPr>
          <w:rFonts w:ascii="Times New Roman" w:hAnsi="Times New Roman" w:cs="Times New Roman"/>
          <w:sz w:val="24"/>
          <w:szCs w:val="24"/>
        </w:rPr>
        <w:t>means that must be satisfied by every single solution, whereas denotes that must be sustained for each input used by DMU</w:t>
      </w:r>
      <w:r w:rsidRPr="00265220">
        <w:rPr>
          <w:rFonts w:ascii="Times New Roman" w:hAnsi="Times New Roman" w:cs="Times New Roman"/>
          <w:sz w:val="24"/>
          <w:szCs w:val="24"/>
          <w:vertAlign w:val="subscript"/>
        </w:rPr>
        <w:t>0</w:t>
      </w:r>
      <w:r w:rsidRPr="00265220">
        <w:rPr>
          <w:rFonts w:ascii="Times New Roman" w:hAnsi="Times New Roman" w:cs="Times New Roman"/>
          <w:sz w:val="24"/>
          <w:szCs w:val="24"/>
        </w:rPr>
        <w:t xml:space="preserve">. </w:t>
      </w:r>
    </w:p>
    <w:p w:rsidR="00265220" w:rsidRPr="00265220" w:rsidRDefault="00265220" w:rsidP="00265220">
      <w:pPr>
        <w:pStyle w:val="Heading3"/>
        <w:spacing w:after="240"/>
        <w:rPr>
          <w:color w:val="auto"/>
          <w:szCs w:val="24"/>
        </w:rPr>
      </w:pPr>
      <w:bookmarkStart w:id="137" w:name="_Toc514203707"/>
      <w:bookmarkStart w:id="138" w:name="_Toc514204464"/>
      <w:r w:rsidRPr="00265220">
        <w:rPr>
          <w:color w:val="auto"/>
          <w:szCs w:val="24"/>
        </w:rPr>
        <w:t>3.4</w:t>
      </w:r>
      <w:r w:rsidRPr="00265220">
        <w:rPr>
          <w:color w:val="auto"/>
          <w:szCs w:val="24"/>
        </w:rPr>
        <w:tab/>
        <w:t>Data Envelopment Model</w:t>
      </w:r>
      <w:bookmarkEnd w:id="137"/>
      <w:bookmarkEnd w:id="138"/>
    </w:p>
    <w:p w:rsidR="00265220" w:rsidRPr="00265220" w:rsidRDefault="00265220" w:rsidP="00265220">
      <w:pPr>
        <w:spacing w:after="240" w:line="360" w:lineRule="auto"/>
        <w:ind w:left="116" w:firstLine="604"/>
        <w:jc w:val="both"/>
        <w:rPr>
          <w:rFonts w:ascii="Times New Roman" w:hAnsi="Times New Roman" w:cs="Times New Roman"/>
          <w:sz w:val="24"/>
          <w:szCs w:val="24"/>
        </w:rPr>
      </w:pPr>
      <w:r w:rsidRPr="00265220">
        <w:rPr>
          <w:rFonts w:ascii="Times New Roman" w:hAnsi="Times New Roman" w:cs="Times New Roman"/>
          <w:sz w:val="24"/>
          <w:szCs w:val="24"/>
        </w:rPr>
        <w:t xml:space="preserve">Based on the theoretical framework, the DEA models can either be constant return to scale (CRS) or variable return to scale (VRS). Also in case of orientation, the model takes two forms of orientation: the input oriented model and the output oriented model. Although, in the </w:t>
      </w:r>
      <w:r w:rsidRPr="00265220">
        <w:rPr>
          <w:rFonts w:ascii="Times New Roman" w:hAnsi="Times New Roman" w:cs="Times New Roman"/>
          <w:sz w:val="24"/>
          <w:szCs w:val="24"/>
        </w:rPr>
        <w:lastRenderedPageBreak/>
        <w:t xml:space="preserve">area of hospital efficiency using DEA, different models have been made use of by many researchers. However, the type of models depends on the degree of control that managers have over their inputs, or outputs. Since hospital managers have more control over their inputs, and more emphasis in most countries is on controlling costs rather than increasing demands (O’Neill and Dave, 2008). This study will employ the dual version of input – orientated Charnes, et al. (1984) model.  </w:t>
      </w:r>
    </w:p>
    <w:p w:rsidR="002C3438" w:rsidRDefault="002C3438" w:rsidP="00265220">
      <w:pPr>
        <w:pStyle w:val="Heading4"/>
        <w:spacing w:after="240"/>
        <w:rPr>
          <w:rFonts w:ascii="Times New Roman" w:hAnsi="Times New Roman" w:cs="Times New Roman"/>
          <w:b/>
          <w:i w:val="0"/>
          <w:color w:val="auto"/>
          <w:sz w:val="24"/>
          <w:szCs w:val="24"/>
        </w:rPr>
      </w:pPr>
      <w:bookmarkStart w:id="139" w:name="_Toc514203708"/>
      <w:bookmarkStart w:id="140" w:name="_Toc514204465"/>
    </w:p>
    <w:p w:rsidR="002C3438" w:rsidRPr="002C3438" w:rsidRDefault="002C3438" w:rsidP="002C3438"/>
    <w:p w:rsidR="002C3438" w:rsidRPr="002C3438" w:rsidRDefault="002C3438" w:rsidP="002C3438"/>
    <w:p w:rsidR="00265220" w:rsidRPr="002C3438" w:rsidRDefault="00265220" w:rsidP="00265220">
      <w:pPr>
        <w:pStyle w:val="Heading4"/>
        <w:spacing w:after="240"/>
        <w:rPr>
          <w:rFonts w:ascii="Times New Roman" w:hAnsi="Times New Roman" w:cs="Times New Roman"/>
          <w:b/>
          <w:i w:val="0"/>
          <w:color w:val="auto"/>
          <w:sz w:val="24"/>
          <w:szCs w:val="24"/>
        </w:rPr>
      </w:pPr>
      <w:r w:rsidRPr="002C3438">
        <w:rPr>
          <w:rFonts w:ascii="Times New Roman" w:hAnsi="Times New Roman" w:cs="Times New Roman"/>
          <w:b/>
          <w:i w:val="0"/>
          <w:color w:val="auto"/>
          <w:sz w:val="24"/>
          <w:szCs w:val="24"/>
        </w:rPr>
        <w:t>Assumption of the input oriented DEA CCR Dual Model</w:t>
      </w:r>
      <w:bookmarkEnd w:id="139"/>
      <w:bookmarkEnd w:id="140"/>
      <w:r w:rsidRPr="002C3438">
        <w:rPr>
          <w:rFonts w:ascii="Times New Roman" w:hAnsi="Times New Roman" w:cs="Times New Roman"/>
          <w:b/>
          <w:i w:val="0"/>
          <w:color w:val="auto"/>
          <w:sz w:val="24"/>
          <w:szCs w:val="24"/>
        </w:rPr>
        <w:t xml:space="preserve">   </w:t>
      </w:r>
    </w:p>
    <w:p w:rsidR="00265220" w:rsidRPr="00265220" w:rsidRDefault="00265220" w:rsidP="00265220">
      <w:pPr>
        <w:numPr>
          <w:ilvl w:val="0"/>
          <w:numId w:val="17"/>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assumes that facilities have limited control over the volume of their inputs</w:t>
      </w:r>
    </w:p>
    <w:p w:rsidR="00265220" w:rsidRPr="00265220" w:rsidRDefault="00265220" w:rsidP="00265220">
      <w:pPr>
        <w:numPr>
          <w:ilvl w:val="0"/>
          <w:numId w:val="17"/>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assumes a constant return to scale</w:t>
      </w:r>
    </w:p>
    <w:p w:rsidR="00265220" w:rsidRPr="00265220" w:rsidRDefault="00265220" w:rsidP="00265220">
      <w:pPr>
        <w:numPr>
          <w:ilvl w:val="0"/>
          <w:numId w:val="17"/>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compares the actual output of a DMUs with the maximal output estimated by a production function.</w:t>
      </w:r>
    </w:p>
    <w:p w:rsidR="00265220" w:rsidRPr="00265220" w:rsidRDefault="00265220" w:rsidP="00265220">
      <w:pPr>
        <w:numPr>
          <w:ilvl w:val="0"/>
          <w:numId w:val="17"/>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The best practice group are used as a reference for evaluation of the other group units.</w:t>
      </w:r>
    </w:p>
    <w:p w:rsidR="002C3438" w:rsidRPr="002C3438" w:rsidRDefault="002C3438" w:rsidP="00265220">
      <w:pPr>
        <w:pStyle w:val="Heading4"/>
        <w:spacing w:after="240"/>
        <w:rPr>
          <w:rFonts w:ascii="Times New Roman" w:hAnsi="Times New Roman" w:cs="Times New Roman"/>
          <w:b/>
          <w:i w:val="0"/>
          <w:color w:val="auto"/>
          <w:sz w:val="2"/>
          <w:szCs w:val="24"/>
        </w:rPr>
      </w:pPr>
      <w:bookmarkStart w:id="141" w:name="_Toc514203709"/>
      <w:bookmarkStart w:id="142" w:name="_Toc514204466"/>
    </w:p>
    <w:p w:rsidR="00265220" w:rsidRPr="002C3438" w:rsidRDefault="00265220" w:rsidP="00265220">
      <w:pPr>
        <w:pStyle w:val="Heading4"/>
        <w:spacing w:after="240"/>
        <w:rPr>
          <w:rFonts w:ascii="Times New Roman" w:hAnsi="Times New Roman" w:cs="Times New Roman"/>
          <w:b/>
          <w:i w:val="0"/>
          <w:color w:val="auto"/>
          <w:sz w:val="24"/>
          <w:szCs w:val="24"/>
        </w:rPr>
      </w:pPr>
      <w:r w:rsidRPr="002C3438">
        <w:rPr>
          <w:rFonts w:ascii="Times New Roman" w:hAnsi="Times New Roman" w:cs="Times New Roman"/>
          <w:b/>
          <w:i w:val="0"/>
          <w:color w:val="auto"/>
          <w:sz w:val="24"/>
          <w:szCs w:val="24"/>
        </w:rPr>
        <w:t>3.4.1</w:t>
      </w:r>
      <w:r w:rsidRPr="002C3438">
        <w:rPr>
          <w:rFonts w:ascii="Times New Roman" w:hAnsi="Times New Roman" w:cs="Times New Roman"/>
          <w:b/>
          <w:i w:val="0"/>
          <w:color w:val="auto"/>
          <w:sz w:val="24"/>
          <w:szCs w:val="24"/>
        </w:rPr>
        <w:tab/>
        <w:t>Specification of the DEA Model I (Objective 1)</w:t>
      </w:r>
      <w:bookmarkEnd w:id="141"/>
      <w:bookmarkEnd w:id="142"/>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t>The dual version of the Charnes Cooper and Rhodes (1978) input orientated DEA model with constant return to scale will be used to achieve the first objective. In this case, the price information is not used. The model is specified as follows:</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noProof/>
          <w:sz w:val="24"/>
          <w:szCs w:val="24"/>
        </w:rPr>
        <w:drawing>
          <wp:anchor distT="0" distB="0" distL="114300" distR="114300" simplePos="0" relativeHeight="251665408" behindDoc="0" locked="0" layoutInCell="1" allowOverlap="1">
            <wp:simplePos x="0" y="0"/>
            <wp:positionH relativeFrom="column">
              <wp:posOffset>0</wp:posOffset>
            </wp:positionH>
            <wp:positionV relativeFrom="paragraph">
              <wp:posOffset>43815</wp:posOffset>
            </wp:positionV>
            <wp:extent cx="2326640" cy="1155700"/>
            <wp:effectExtent l="0" t="0" r="0" b="6350"/>
            <wp:wrapSquare wrapText="right"/>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a:off x="0" y="0"/>
                      <a:ext cx="2326640" cy="1155700"/>
                    </a:xfrm>
                    <a:prstGeom prst="rect">
                      <a:avLst/>
                    </a:prstGeom>
                    <a:noFill/>
                  </pic:spPr>
                </pic:pic>
              </a:graphicData>
            </a:graphic>
            <wp14:sizeRelH relativeFrom="page">
              <wp14:pctWidth>0</wp14:pctWidth>
            </wp14:sizeRelH>
            <wp14:sizeRelV relativeFrom="page">
              <wp14:pctHeight>0</wp14:pctHeight>
            </wp14:sizeRelV>
          </wp:anchor>
        </w:drawing>
      </w:r>
    </w:p>
    <w:p w:rsidR="00265220" w:rsidRPr="00265220" w:rsidRDefault="00265220" w:rsidP="00265220">
      <w:pPr>
        <w:spacing w:after="240" w:line="360" w:lineRule="auto"/>
        <w:ind w:left="116"/>
        <w:jc w:val="both"/>
        <w:rPr>
          <w:rFonts w:ascii="Times New Roman" w:hAnsi="Times New Roman" w:cs="Times New Roman"/>
          <w:sz w:val="24"/>
          <w:szCs w:val="24"/>
        </w:rPr>
      </w:pPr>
    </w:p>
    <w:p w:rsidR="00265220" w:rsidRPr="00265220" w:rsidRDefault="00265220" w:rsidP="00265220">
      <w:pPr>
        <w:spacing w:after="240" w:line="360" w:lineRule="auto"/>
        <w:ind w:left="116"/>
        <w:jc w:val="both"/>
        <w:rPr>
          <w:rFonts w:ascii="Times New Roman" w:hAnsi="Times New Roman" w:cs="Times New Roman"/>
          <w:sz w:val="24"/>
          <w:szCs w:val="24"/>
        </w:rPr>
      </w:pPr>
    </w:p>
    <w:p w:rsidR="002C3438" w:rsidRPr="002C3438" w:rsidRDefault="002C3438" w:rsidP="00265220">
      <w:pPr>
        <w:spacing w:after="240" w:line="360" w:lineRule="auto"/>
        <w:ind w:left="116"/>
        <w:jc w:val="both"/>
        <w:rPr>
          <w:rFonts w:ascii="Times New Roman" w:hAnsi="Times New Roman" w:cs="Times New Roman"/>
          <w:sz w:val="2"/>
          <w:szCs w:val="24"/>
        </w:rPr>
      </w:pPr>
    </w:p>
    <w:p w:rsid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Where  </w:t>
      </w:r>
      <w:r w:rsidRPr="00265220">
        <w:rPr>
          <w:rFonts w:ascii="Times New Roman" w:hAnsi="Times New Roman" w:cs="Times New Roman"/>
          <w:sz w:val="24"/>
          <w:szCs w:val="24"/>
        </w:rPr>
        <w:object w:dxaOrig="285" w:dyaOrig="360">
          <v:shape id="_x0000_i1172" type="#_x0000_t75" style="width:14.25pt;height:21.75pt" o:ole="">
            <v:imagedata r:id="rId321" o:title=""/>
          </v:shape>
          <o:OLEObject Type="Embed" ProgID="Unknown" ShapeID="_x0000_i1172" DrawAspect="Content" ObjectID="_1589370974" r:id="rId322"/>
        </w:object>
      </w:r>
      <w:r w:rsidRPr="00265220">
        <w:rPr>
          <w:rFonts w:ascii="Times New Roman" w:hAnsi="Times New Roman" w:cs="Times New Roman"/>
          <w:sz w:val="24"/>
          <w:szCs w:val="24"/>
        </w:rPr>
        <w:t>denotes the column</w:t>
      </w:r>
      <w:r w:rsidR="00AA793C">
        <w:rPr>
          <w:rFonts w:ascii="Times New Roman" w:hAnsi="Times New Roman" w:cs="Times New Roman"/>
          <w:sz w:val="24"/>
          <w:szCs w:val="24"/>
        </w:rPr>
        <w:t xml:space="preserve"> vector of individual hospital </w:t>
      </w:r>
      <w:r w:rsidRPr="00265220">
        <w:rPr>
          <w:rFonts w:ascii="Times New Roman" w:hAnsi="Times New Roman" w:cs="Times New Roman"/>
          <w:sz w:val="24"/>
          <w:szCs w:val="24"/>
        </w:rPr>
        <w:t xml:space="preserve">inputs (Number of Doctors, Number of Nurses and Number of Hospital Beds) in period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and </w:t>
      </w:r>
      <w:r w:rsidRPr="00265220">
        <w:rPr>
          <w:rFonts w:ascii="Times New Roman" w:hAnsi="Times New Roman" w:cs="Times New Roman"/>
          <w:sz w:val="24"/>
          <w:szCs w:val="24"/>
        </w:rPr>
        <w:object w:dxaOrig="300" w:dyaOrig="360">
          <v:shape id="_x0000_i1173" type="#_x0000_t75" style="width:14.25pt;height:21.75pt" o:ole="">
            <v:imagedata r:id="rId323" o:title=""/>
          </v:shape>
          <o:OLEObject Type="Embed" ProgID="Unknown" ShapeID="_x0000_i1173" DrawAspect="Content" ObjectID="_1589370975" r:id="rId324"/>
        </w:object>
      </w:r>
      <w:r w:rsidRPr="00265220">
        <w:rPr>
          <w:rFonts w:ascii="Times New Roman" w:hAnsi="Times New Roman" w:cs="Times New Roman"/>
          <w:sz w:val="24"/>
          <w:szCs w:val="24"/>
        </w:rPr>
        <w:t>represents column of</w:t>
      </w:r>
      <w:r w:rsidR="00AA793C">
        <w:rPr>
          <w:rFonts w:ascii="Times New Roman" w:hAnsi="Times New Roman" w:cs="Times New Roman"/>
          <w:sz w:val="24"/>
          <w:szCs w:val="24"/>
        </w:rPr>
        <w:t xml:space="preserve"> outputs of individual hospital</w:t>
      </w:r>
      <w:r w:rsidRPr="00265220">
        <w:rPr>
          <w:rFonts w:ascii="Times New Roman" w:hAnsi="Times New Roman" w:cs="Times New Roman"/>
          <w:sz w:val="24"/>
          <w:szCs w:val="24"/>
        </w:rPr>
        <w:t xml:space="preserve"> (Inpatient, Outpatient and Deliveries) in period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w:t>
      </w:r>
      <w:r w:rsidRPr="00265220">
        <w:rPr>
          <w:rFonts w:ascii="Times New Roman" w:hAnsi="Times New Roman" w:cs="Times New Roman"/>
          <w:i/>
          <w:sz w:val="24"/>
          <w:szCs w:val="24"/>
        </w:rPr>
        <w:t>X</w:t>
      </w:r>
      <w:r w:rsidRPr="00265220">
        <w:rPr>
          <w:rFonts w:ascii="Times New Roman" w:hAnsi="Times New Roman" w:cs="Times New Roman"/>
          <w:sz w:val="24"/>
          <w:szCs w:val="24"/>
        </w:rPr>
        <w:t xml:space="preserve"> and </w:t>
      </w:r>
      <w:r w:rsidRPr="00265220">
        <w:rPr>
          <w:rFonts w:ascii="Times New Roman" w:hAnsi="Times New Roman" w:cs="Times New Roman"/>
          <w:i/>
          <w:sz w:val="24"/>
          <w:szCs w:val="24"/>
        </w:rPr>
        <w:t>Y</w:t>
      </w:r>
      <w:r w:rsidRPr="00265220">
        <w:rPr>
          <w:rFonts w:ascii="Times New Roman" w:hAnsi="Times New Roman" w:cs="Times New Roman"/>
          <w:sz w:val="24"/>
          <w:szCs w:val="24"/>
        </w:rPr>
        <w:t xml:space="preserve"> represents the matrix of inputs and outputs respectively for all the hospitals. </w:t>
      </w:r>
      <w:r w:rsidRPr="00265220">
        <w:rPr>
          <w:rFonts w:ascii="Times New Roman" w:hAnsi="Times New Roman" w:cs="Times New Roman"/>
          <w:sz w:val="24"/>
          <w:szCs w:val="24"/>
        </w:rPr>
        <w:object w:dxaOrig="195" w:dyaOrig="285">
          <v:shape id="_x0000_i1174" type="#_x0000_t75" style="width:6.75pt;height:14.25pt" o:ole="">
            <v:imagedata r:id="rId325" o:title=""/>
          </v:shape>
          <o:OLEObject Type="Embed" ProgID="Unknown" ShapeID="_x0000_i1174" DrawAspect="Content" ObjectID="_1589370976" r:id="rId326"/>
        </w:object>
      </w:r>
      <w:r w:rsidRPr="00265220">
        <w:rPr>
          <w:rFonts w:ascii="Times New Roman" w:hAnsi="Times New Roman" w:cs="Times New Roman"/>
          <w:sz w:val="24"/>
          <w:szCs w:val="24"/>
        </w:rPr>
        <w:t xml:space="preserve">is the efficiency scalar that lies between 0 and 1 When a hospital has </w:t>
      </w:r>
      <w:r w:rsidRPr="00265220">
        <w:rPr>
          <w:rFonts w:ascii="Times New Roman" w:hAnsi="Times New Roman" w:cs="Times New Roman"/>
          <w:sz w:val="24"/>
          <w:szCs w:val="24"/>
        </w:rPr>
        <w:object w:dxaOrig="195" w:dyaOrig="285">
          <v:shape id="_x0000_i1175" type="#_x0000_t75" style="width:6.75pt;height:14.25pt" o:ole="">
            <v:imagedata r:id="rId325" o:title=""/>
          </v:shape>
          <o:OLEObject Type="Embed" ProgID="Unknown" ShapeID="_x0000_i1175" DrawAspect="Content" ObjectID="_1589370977" r:id="rId327"/>
        </w:object>
      </w:r>
      <w:r w:rsidRPr="00265220">
        <w:rPr>
          <w:rFonts w:ascii="Times New Roman" w:hAnsi="Times New Roman" w:cs="Times New Roman"/>
          <w:sz w:val="24"/>
          <w:szCs w:val="24"/>
        </w:rPr>
        <w:t xml:space="preserve">= 1, then the hospital is at a point on production </w:t>
      </w:r>
      <w:r w:rsidR="00AA793C">
        <w:rPr>
          <w:rFonts w:ascii="Times New Roman" w:hAnsi="Times New Roman" w:cs="Times New Roman"/>
          <w:sz w:val="24"/>
          <w:szCs w:val="24"/>
        </w:rPr>
        <w:t>frontier,</w:t>
      </w:r>
      <w:r w:rsidRPr="00265220">
        <w:rPr>
          <w:rFonts w:ascii="Times New Roman" w:hAnsi="Times New Roman" w:cs="Times New Roman"/>
          <w:sz w:val="24"/>
          <w:szCs w:val="24"/>
        </w:rPr>
        <w:t xml:space="preserve"> </w:t>
      </w:r>
      <w:r w:rsidR="00AA793C" w:rsidRPr="00265220">
        <w:rPr>
          <w:rFonts w:ascii="Times New Roman" w:hAnsi="Times New Roman" w:cs="Times New Roman"/>
          <w:sz w:val="24"/>
          <w:szCs w:val="24"/>
        </w:rPr>
        <w:t xml:space="preserve">it </w:t>
      </w:r>
      <w:r w:rsidRPr="00265220">
        <w:rPr>
          <w:rFonts w:ascii="Times New Roman" w:hAnsi="Times New Roman" w:cs="Times New Roman"/>
          <w:sz w:val="24"/>
          <w:szCs w:val="24"/>
        </w:rPr>
        <w:t xml:space="preserve">is technically efficient relative to other hospitals in the comparative group </w:t>
      </w:r>
      <w:r w:rsidR="00AA793C" w:rsidRPr="00265220">
        <w:rPr>
          <w:rFonts w:ascii="Times New Roman" w:hAnsi="Times New Roman" w:cs="Times New Roman"/>
          <w:sz w:val="24"/>
          <w:szCs w:val="24"/>
        </w:rPr>
        <w:t xml:space="preserve">but </w:t>
      </w:r>
      <w:r w:rsidRPr="00265220">
        <w:rPr>
          <w:rFonts w:ascii="Times New Roman" w:hAnsi="Times New Roman" w:cs="Times New Roman"/>
          <w:sz w:val="24"/>
          <w:szCs w:val="24"/>
        </w:rPr>
        <w:t xml:space="preserve">for </w:t>
      </w:r>
      <w:r w:rsidRPr="00265220">
        <w:rPr>
          <w:rFonts w:ascii="Times New Roman" w:hAnsi="Times New Roman" w:cs="Times New Roman"/>
          <w:sz w:val="24"/>
          <w:szCs w:val="24"/>
        </w:rPr>
        <w:object w:dxaOrig="195" w:dyaOrig="285">
          <v:shape id="_x0000_i1176" type="#_x0000_t75" style="width:6.75pt;height:14.25pt" o:ole="">
            <v:imagedata r:id="rId325" o:title=""/>
          </v:shape>
          <o:OLEObject Type="Embed" ProgID="Unknown" ShapeID="_x0000_i1176" DrawAspect="Content" ObjectID="_1589370978" r:id="rId328"/>
        </w:object>
      </w:r>
      <w:r w:rsidRPr="00265220">
        <w:rPr>
          <w:rFonts w:ascii="Times New Roman" w:hAnsi="Times New Roman" w:cs="Times New Roman"/>
          <w:sz w:val="24"/>
          <w:szCs w:val="24"/>
        </w:rPr>
        <w:t xml:space="preserve">&lt;1 implies that the hospital is relatively inefficient. It is below the production frontier. The amount by which the score of the inefficient hospital differs from 1 indicates the extent the hospital could reduce inputs without reducing its output. </w:t>
      </w:r>
      <w:r w:rsidRPr="00265220">
        <w:rPr>
          <w:rFonts w:ascii="Times New Roman" w:hAnsi="Times New Roman" w:cs="Times New Roman"/>
          <w:sz w:val="24"/>
          <w:szCs w:val="24"/>
        </w:rPr>
        <w:object w:dxaOrig="225" w:dyaOrig="285">
          <v:shape id="_x0000_i1177" type="#_x0000_t75" style="width:14.25pt;height:14.25pt" o:ole="">
            <v:imagedata r:id="rId329" o:title=""/>
          </v:shape>
          <o:OLEObject Type="Embed" ProgID="Unknown" ShapeID="_x0000_i1177" DrawAspect="Content" ObjectID="_1589370979" r:id="rId330"/>
        </w:object>
      </w:r>
      <w:r w:rsidRPr="00265220">
        <w:rPr>
          <w:rFonts w:ascii="Times New Roman" w:hAnsi="Times New Roman" w:cs="Times New Roman"/>
          <w:sz w:val="24"/>
          <w:szCs w:val="24"/>
        </w:rPr>
        <w:t xml:space="preserve">is a column vector of constants which represents the </w:t>
      </w:r>
      <w:r w:rsidR="00AA793C">
        <w:rPr>
          <w:rFonts w:ascii="Times New Roman" w:hAnsi="Times New Roman" w:cs="Times New Roman"/>
          <w:sz w:val="24"/>
          <w:szCs w:val="24"/>
        </w:rPr>
        <w:t>weight</w:t>
      </w:r>
      <w:r w:rsidRPr="00265220">
        <w:rPr>
          <w:rFonts w:ascii="Times New Roman" w:hAnsi="Times New Roman" w:cs="Times New Roman"/>
          <w:sz w:val="24"/>
          <w:szCs w:val="24"/>
        </w:rPr>
        <w:t xml:space="preserve"> </w:t>
      </w:r>
      <w:r w:rsidR="00AA793C">
        <w:rPr>
          <w:rFonts w:ascii="Times New Roman" w:hAnsi="Times New Roman" w:cs="Times New Roman"/>
          <w:sz w:val="24"/>
          <w:szCs w:val="24"/>
        </w:rPr>
        <w:t xml:space="preserve">of </w:t>
      </w:r>
      <w:r w:rsidR="00AA793C" w:rsidRPr="00265220">
        <w:rPr>
          <w:rFonts w:ascii="Times New Roman" w:hAnsi="Times New Roman" w:cs="Times New Roman"/>
          <w:sz w:val="24"/>
          <w:szCs w:val="24"/>
        </w:rPr>
        <w:t xml:space="preserve">the </w:t>
      </w:r>
      <w:r w:rsidRPr="00265220">
        <w:rPr>
          <w:rFonts w:ascii="Times New Roman" w:hAnsi="Times New Roman" w:cs="Times New Roman"/>
          <w:sz w:val="24"/>
          <w:szCs w:val="24"/>
        </w:rPr>
        <w:t xml:space="preserve">solution in the linear programming problem is to seek the minimum value of </w:t>
      </w:r>
      <w:r w:rsidRPr="00265220">
        <w:rPr>
          <w:rFonts w:ascii="Times New Roman" w:hAnsi="Times New Roman" w:cs="Times New Roman"/>
          <w:sz w:val="24"/>
          <w:szCs w:val="24"/>
        </w:rPr>
        <w:object w:dxaOrig="195" w:dyaOrig="285">
          <v:shape id="_x0000_i1178" type="#_x0000_t75" style="width:6.75pt;height:14.25pt" o:ole="">
            <v:imagedata r:id="rId325" o:title=""/>
          </v:shape>
          <o:OLEObject Type="Embed" ProgID="Unknown" ShapeID="_x0000_i1178" DrawAspect="Content" ObjectID="_1589370980" r:id="rId331"/>
        </w:object>
      </w:r>
      <w:r w:rsidRPr="00265220">
        <w:rPr>
          <w:rFonts w:ascii="Times New Roman" w:hAnsi="Times New Roman" w:cs="Times New Roman"/>
          <w:sz w:val="24"/>
          <w:szCs w:val="24"/>
        </w:rPr>
        <w:t xml:space="preserve">that reduces the inputs variable </w:t>
      </w:r>
      <w:r w:rsidRPr="00265220">
        <w:rPr>
          <w:rFonts w:ascii="Times New Roman" w:hAnsi="Times New Roman" w:cs="Times New Roman"/>
          <w:sz w:val="24"/>
          <w:szCs w:val="24"/>
        </w:rPr>
        <w:object w:dxaOrig="240" w:dyaOrig="360">
          <v:shape id="_x0000_i1179" type="#_x0000_t75" style="width:14.25pt;height:21.75pt" o:ole="">
            <v:imagedata r:id="rId332" o:title=""/>
          </v:shape>
          <o:OLEObject Type="Embed" ProgID="Unknown" ShapeID="_x0000_i1179" DrawAspect="Content" ObjectID="_1589370981" r:id="rId333"/>
        </w:object>
      </w:r>
      <w:r w:rsidRPr="00265220">
        <w:rPr>
          <w:rFonts w:ascii="Times New Roman" w:hAnsi="Times New Roman" w:cs="Times New Roman"/>
          <w:sz w:val="24"/>
          <w:szCs w:val="24"/>
        </w:rPr>
        <w:t xml:space="preserve"> to </w:t>
      </w:r>
      <w:r w:rsidRPr="00265220">
        <w:rPr>
          <w:rFonts w:ascii="Times New Roman" w:hAnsi="Times New Roman" w:cs="Times New Roman"/>
          <w:sz w:val="24"/>
          <w:szCs w:val="24"/>
        </w:rPr>
        <w:object w:dxaOrig="360" w:dyaOrig="360">
          <v:shape id="_x0000_i1180" type="#_x0000_t75" style="width:21.75pt;height:21.75pt" o:ole="">
            <v:imagedata r:id="rId334" o:title=""/>
          </v:shape>
          <o:OLEObject Type="Embed" ProgID="Unknown" ShapeID="_x0000_i1180" DrawAspect="Content" ObjectID="_1589370982" r:id="rId335"/>
        </w:object>
      </w:r>
      <w:r w:rsidRPr="00265220">
        <w:rPr>
          <w:rFonts w:ascii="Times New Roman" w:hAnsi="Times New Roman" w:cs="Times New Roman"/>
          <w:sz w:val="24"/>
          <w:szCs w:val="24"/>
        </w:rPr>
        <w:t xml:space="preserve">but at the same time ensures the output level given by </w:t>
      </w:r>
      <w:r w:rsidRPr="00265220">
        <w:rPr>
          <w:rFonts w:ascii="Times New Roman" w:hAnsi="Times New Roman" w:cs="Times New Roman"/>
          <w:sz w:val="24"/>
          <w:szCs w:val="24"/>
        </w:rPr>
        <w:object w:dxaOrig="240" w:dyaOrig="360">
          <v:shape id="_x0000_i1181" type="#_x0000_t75" style="width:14.25pt;height:21.75pt" o:ole="">
            <v:imagedata r:id="rId336" o:title=""/>
          </v:shape>
          <o:OLEObject Type="Embed" ProgID="Unknown" ShapeID="_x0000_i1181" DrawAspect="Content" ObjectID="_1589370983" r:id="rId337"/>
        </w:object>
      </w:r>
      <w:r w:rsidRPr="00265220">
        <w:rPr>
          <w:rFonts w:ascii="Times New Roman" w:hAnsi="Times New Roman" w:cs="Times New Roman"/>
          <w:sz w:val="24"/>
          <w:szCs w:val="24"/>
        </w:rPr>
        <w:t xml:space="preserve"> (see Jacob et al, 2012). The linear programing problem will be solved for each DMU in order to obtained the technical efficiency of the DMU.</w:t>
      </w:r>
    </w:p>
    <w:p w:rsidR="00265220" w:rsidRPr="00265220" w:rsidRDefault="00265220" w:rsidP="00265220">
      <w:pPr>
        <w:pStyle w:val="Heading4"/>
        <w:spacing w:after="240"/>
        <w:rPr>
          <w:rFonts w:ascii="Times New Roman" w:hAnsi="Times New Roman" w:cs="Times New Roman"/>
          <w:color w:val="auto"/>
          <w:sz w:val="24"/>
          <w:szCs w:val="24"/>
        </w:rPr>
      </w:pPr>
      <w:bookmarkStart w:id="143" w:name="_Toc514203710"/>
      <w:bookmarkStart w:id="144" w:name="_Toc514204467"/>
      <w:r w:rsidRPr="00A844EA">
        <w:rPr>
          <w:rFonts w:ascii="Times New Roman" w:hAnsi="Times New Roman" w:cs="Times New Roman"/>
          <w:b/>
          <w:i w:val="0"/>
          <w:color w:val="auto"/>
          <w:sz w:val="24"/>
          <w:szCs w:val="24"/>
        </w:rPr>
        <w:t>3.4.2</w:t>
      </w:r>
      <w:r w:rsidRPr="00A844EA">
        <w:rPr>
          <w:rFonts w:ascii="Times New Roman" w:hAnsi="Times New Roman" w:cs="Times New Roman"/>
          <w:b/>
          <w:i w:val="0"/>
          <w:color w:val="auto"/>
          <w:sz w:val="24"/>
          <w:szCs w:val="24"/>
        </w:rPr>
        <w:tab/>
        <w:t>Specification of the DEA Model II (Second objective</w:t>
      </w:r>
      <w:r w:rsidRPr="00265220">
        <w:rPr>
          <w:rFonts w:ascii="Times New Roman" w:hAnsi="Times New Roman" w:cs="Times New Roman"/>
          <w:color w:val="auto"/>
          <w:sz w:val="24"/>
          <w:szCs w:val="24"/>
        </w:rPr>
        <w:t>)</w:t>
      </w:r>
      <w:bookmarkEnd w:id="143"/>
      <w:bookmarkEnd w:id="144"/>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b/>
          <w:sz w:val="24"/>
          <w:szCs w:val="24"/>
        </w:rPr>
        <w:tab/>
      </w:r>
      <w:r w:rsidRPr="00265220">
        <w:rPr>
          <w:rFonts w:ascii="Times New Roman" w:hAnsi="Times New Roman" w:cs="Times New Roman"/>
          <w:sz w:val="24"/>
          <w:szCs w:val="24"/>
        </w:rPr>
        <w:t>According to Charnes et al., 1978 allocative efficiency can be measured using cost minimizing DEA model. In order to achieve the second objective, the study makes use of constant return to scale input oriented DEA model. Therefore, following Coelli, et al (2002), the model is specified as</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object w:dxaOrig="3400" w:dyaOrig="2320">
          <v:shape id="_x0000_i1182" type="#_x0000_t75" style="width:173.25pt;height:116.25pt" o:ole="">
            <v:imagedata r:id="rId338" o:title=""/>
          </v:shape>
          <o:OLEObject Type="Embed" ProgID="Unknown" ShapeID="_x0000_i1182" DrawAspect="Content" ObjectID="_1589370984" r:id="rId339"/>
        </w:objec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t>Where:</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t>w</w:t>
      </w:r>
      <w:r w:rsidRPr="00265220">
        <w:rPr>
          <w:rFonts w:ascii="Times New Roman" w:hAnsi="Times New Roman" w:cs="Times New Roman"/>
          <w:sz w:val="24"/>
          <w:szCs w:val="24"/>
          <w:vertAlign w:val="subscript"/>
        </w:rPr>
        <w:t xml:space="preserve">it </w:t>
      </w:r>
      <w:r w:rsidRPr="00265220">
        <w:rPr>
          <w:rFonts w:ascii="Times New Roman" w:hAnsi="Times New Roman" w:cs="Times New Roman"/>
          <w:sz w:val="24"/>
          <w:szCs w:val="24"/>
        </w:rPr>
        <w:t xml:space="preserve">is a vector of unit price of inputs (equipment, drugs and operating expenses) utilized by hospital i in time t. </w:t>
      </w:r>
      <w:r w:rsidRPr="00265220">
        <w:rPr>
          <w:rFonts w:ascii="Times New Roman" w:hAnsi="Times New Roman" w:cs="Times New Roman"/>
          <w:i/>
          <w:sz w:val="24"/>
          <w:szCs w:val="24"/>
        </w:rPr>
        <w:t>x</w:t>
      </w:r>
      <w:r w:rsidRPr="00265220">
        <w:rPr>
          <w:rFonts w:ascii="Times New Roman" w:hAnsi="Times New Roman" w:cs="Times New Roman"/>
          <w:i/>
          <w:sz w:val="24"/>
          <w:szCs w:val="24"/>
          <w:vertAlign w:val="subscript"/>
        </w:rPr>
        <w:t>it</w:t>
      </w:r>
      <w:r w:rsidRPr="00265220">
        <w:rPr>
          <w:rFonts w:ascii="Times New Roman" w:hAnsi="Times New Roman" w:cs="Times New Roman"/>
          <w:i/>
          <w:sz w:val="24"/>
          <w:szCs w:val="24"/>
        </w:rPr>
        <w:t>*</w:t>
      </w:r>
      <w:r w:rsidRPr="00265220">
        <w:rPr>
          <w:rFonts w:ascii="Times New Roman" w:hAnsi="Times New Roman" w:cs="Times New Roman"/>
          <w:sz w:val="24"/>
          <w:szCs w:val="24"/>
        </w:rPr>
        <w:t xml:space="preserve"> (which is calculated by the Linear Programming) is the cost </w:t>
      </w:r>
      <w:r w:rsidRPr="00265220">
        <w:rPr>
          <w:rFonts w:ascii="Times New Roman" w:hAnsi="Times New Roman" w:cs="Times New Roman"/>
          <w:sz w:val="24"/>
          <w:szCs w:val="24"/>
        </w:rPr>
        <w:lastRenderedPageBreak/>
        <w:t>minimization vector of input quantities for the i-th hospital in period t, given the input price w</w:t>
      </w:r>
      <w:r w:rsidRPr="00265220">
        <w:rPr>
          <w:rFonts w:ascii="Times New Roman" w:hAnsi="Times New Roman" w:cs="Times New Roman"/>
          <w:sz w:val="24"/>
          <w:szCs w:val="24"/>
          <w:vertAlign w:val="subscript"/>
        </w:rPr>
        <w:t>i</w:t>
      </w:r>
      <w:r w:rsidRPr="00265220">
        <w:rPr>
          <w:rFonts w:ascii="Times New Roman" w:hAnsi="Times New Roman" w:cs="Times New Roman"/>
          <w:sz w:val="24"/>
          <w:szCs w:val="24"/>
        </w:rPr>
        <w:t xml:space="preserve"> and the output level y</w:t>
      </w:r>
      <w:r w:rsidRPr="00265220">
        <w:rPr>
          <w:rFonts w:ascii="Times New Roman" w:hAnsi="Times New Roman" w:cs="Times New Roman"/>
          <w:sz w:val="24"/>
          <w:szCs w:val="24"/>
          <w:vertAlign w:val="subscript"/>
        </w:rPr>
        <w:t>it</w:t>
      </w:r>
      <w:r w:rsidRPr="00265220">
        <w:rPr>
          <w:rFonts w:ascii="Times New Roman" w:hAnsi="Times New Roman" w:cs="Times New Roman"/>
          <w:sz w:val="24"/>
          <w:szCs w:val="24"/>
        </w:rPr>
        <w:t>. y</w:t>
      </w:r>
      <w:r w:rsidRPr="00265220">
        <w:rPr>
          <w:rFonts w:ascii="Times New Roman" w:hAnsi="Times New Roman" w:cs="Times New Roman"/>
          <w:sz w:val="24"/>
          <w:szCs w:val="24"/>
          <w:vertAlign w:val="subscript"/>
        </w:rPr>
        <w:t>it</w:t>
      </w:r>
      <w:r w:rsidRPr="00265220">
        <w:rPr>
          <w:rFonts w:ascii="Times New Roman" w:hAnsi="Times New Roman" w:cs="Times New Roman"/>
          <w:sz w:val="24"/>
          <w:szCs w:val="24"/>
        </w:rPr>
        <w:t xml:space="preserve"> is the amount of output (revenue) generated by hospital i in period t. N1  is an NX1 vector of 1 and </w:t>
      </w:r>
      <w:r w:rsidRPr="00265220">
        <w:rPr>
          <w:rFonts w:ascii="Times New Roman" w:hAnsi="Times New Roman" w:cs="Times New Roman"/>
          <w:sz w:val="24"/>
          <w:szCs w:val="24"/>
        </w:rPr>
        <w:object w:dxaOrig="240" w:dyaOrig="360">
          <v:shape id="_x0000_i1183" type="#_x0000_t75" style="width:14.25pt;height:21.75pt" o:ole="">
            <v:imagedata r:id="rId340" o:title=""/>
          </v:shape>
          <o:OLEObject Type="Embed" ProgID="Unknown" ShapeID="_x0000_i1183" DrawAspect="Content" ObjectID="_1589370985" r:id="rId341"/>
        </w:object>
      </w:r>
      <w:r w:rsidRPr="00265220">
        <w:rPr>
          <w:rFonts w:ascii="Times New Roman" w:hAnsi="Times New Roman" w:cs="Times New Roman"/>
          <w:sz w:val="24"/>
          <w:szCs w:val="24"/>
        </w:rPr>
        <w:t xml:space="preserve"> is a dual variable.</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t>The total cost efficiency (CE) or economic efficiency (EE) of the i-th hospital in period t is measured by the ratio of minimum cost to observed cost. Hence, the cost efficiency is calculated thus</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object w:dxaOrig="3240" w:dyaOrig="639">
          <v:shape id="_x0000_i1184" type="#_x0000_t75" style="width:165.75pt;height:27.75pt" o:ole="">
            <v:imagedata r:id="rId342" o:title=""/>
          </v:shape>
          <o:OLEObject Type="Embed" ProgID="Unknown" ShapeID="_x0000_i1184" DrawAspect="Content" ObjectID="_1589370986" r:id="rId343"/>
        </w:object>
      </w:r>
    </w:p>
    <w:p w:rsidR="00265220" w:rsidRPr="00265220" w:rsidRDefault="00265220" w:rsidP="00265220">
      <w:pPr>
        <w:spacing w:after="240" w:line="360" w:lineRule="auto"/>
        <w:ind w:left="116" w:firstLine="604"/>
        <w:jc w:val="both"/>
        <w:rPr>
          <w:rFonts w:ascii="Times New Roman" w:hAnsi="Times New Roman" w:cs="Times New Roman"/>
          <w:sz w:val="24"/>
          <w:szCs w:val="24"/>
        </w:rPr>
      </w:pPr>
      <w:r w:rsidRPr="00265220">
        <w:rPr>
          <w:rFonts w:ascii="Times New Roman" w:hAnsi="Times New Roman" w:cs="Times New Roman"/>
          <w:sz w:val="24"/>
          <w:szCs w:val="24"/>
        </w:rPr>
        <w:t xml:space="preserve">A hospital is said to have realized allocative efficiency if it is operating with the optimal combination of inputs, given their respective prices. When a hospital has </w:t>
      </w:r>
      <w:r w:rsidRPr="00265220">
        <w:rPr>
          <w:rFonts w:ascii="Times New Roman" w:hAnsi="Times New Roman" w:cs="Times New Roman"/>
          <w:sz w:val="24"/>
          <w:szCs w:val="24"/>
        </w:rPr>
        <w:object w:dxaOrig="195" w:dyaOrig="285">
          <v:shape id="_x0000_i1185" type="#_x0000_t75" style="width:6.75pt;height:14.25pt" o:ole="">
            <v:imagedata r:id="rId325" o:title=""/>
          </v:shape>
          <o:OLEObject Type="Embed" ProgID="Unknown" ShapeID="_x0000_i1185" DrawAspect="Content" ObjectID="_1589370987" r:id="rId344"/>
        </w:object>
      </w:r>
      <w:r w:rsidRPr="00265220">
        <w:rPr>
          <w:rFonts w:ascii="Times New Roman" w:hAnsi="Times New Roman" w:cs="Times New Roman"/>
          <w:sz w:val="24"/>
          <w:szCs w:val="24"/>
        </w:rPr>
        <w:t xml:space="preserve">= 1, then the hospital is at a point on production frontier. It is relatively overall efficient to other hospitals and as such properly using their inputs resources to produce output and choosing the correct mix of inputs given the input prices in the comparative DMU. But for </w:t>
      </w:r>
      <w:r w:rsidRPr="00265220">
        <w:rPr>
          <w:rFonts w:ascii="Times New Roman" w:hAnsi="Times New Roman" w:cs="Times New Roman"/>
          <w:sz w:val="24"/>
          <w:szCs w:val="24"/>
        </w:rPr>
        <w:object w:dxaOrig="195" w:dyaOrig="285">
          <v:shape id="_x0000_i1186" type="#_x0000_t75" style="width:6.75pt;height:14.25pt" o:ole="">
            <v:imagedata r:id="rId325" o:title=""/>
          </v:shape>
          <o:OLEObject Type="Embed" ProgID="Unknown" ShapeID="_x0000_i1186" DrawAspect="Content" ObjectID="_1589370988" r:id="rId345"/>
        </w:object>
      </w:r>
      <w:r w:rsidRPr="00265220">
        <w:rPr>
          <w:rFonts w:ascii="Times New Roman" w:hAnsi="Times New Roman" w:cs="Times New Roman"/>
          <w:sz w:val="24"/>
          <w:szCs w:val="24"/>
        </w:rPr>
        <w:t>&lt;1 implies that the hospital is relatively inefficient. Hence, they are not properly using their inputs resources to produce output and choosing the correct mix of inputs given the input prices. The amount by which the score of the inefficient hospital differs from 1 indicates the extent the hospital could reduce inputs without reducing its output. The allocative efficiency is calculated residually by using the following relationship between cost efficiency (CE) and technical efficiency (TE) as:</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object w:dxaOrig="2700" w:dyaOrig="320">
          <v:shape id="_x0000_i1187" type="#_x0000_t75" style="width:135.75pt;height:14.25pt" o:ole="">
            <v:imagedata r:id="rId346" o:title=""/>
          </v:shape>
          <o:OLEObject Type="Embed" ProgID="Unknown" ShapeID="_x0000_i1187" DrawAspect="Content" ObjectID="_1589370989" r:id="rId347"/>
        </w:objec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t xml:space="preserve">When a hospital has </w:t>
      </w:r>
      <w:r w:rsidRPr="00265220">
        <w:rPr>
          <w:rFonts w:ascii="Times New Roman" w:hAnsi="Times New Roman" w:cs="Times New Roman"/>
          <w:sz w:val="24"/>
          <w:szCs w:val="24"/>
        </w:rPr>
        <w:object w:dxaOrig="195" w:dyaOrig="285">
          <v:shape id="_x0000_i1188" type="#_x0000_t75" style="width:6.75pt;height:14.25pt" o:ole="">
            <v:imagedata r:id="rId325" o:title=""/>
          </v:shape>
          <o:OLEObject Type="Embed" ProgID="Unknown" ShapeID="_x0000_i1188" DrawAspect="Content" ObjectID="_1589370990" r:id="rId348"/>
        </w:object>
      </w:r>
      <w:r w:rsidRPr="00265220">
        <w:rPr>
          <w:rFonts w:ascii="Times New Roman" w:hAnsi="Times New Roman" w:cs="Times New Roman"/>
          <w:sz w:val="24"/>
          <w:szCs w:val="24"/>
        </w:rPr>
        <w:t xml:space="preserve">= 1, then the hospital is at a point on production frontier. It is relatively efficient to other hospitals and as such properly choosing the correct mix of inputs given the input prices in the comparative group. But for </w:t>
      </w:r>
      <w:r w:rsidRPr="00265220">
        <w:rPr>
          <w:rFonts w:ascii="Times New Roman" w:hAnsi="Times New Roman" w:cs="Times New Roman"/>
          <w:sz w:val="24"/>
          <w:szCs w:val="24"/>
        </w:rPr>
        <w:object w:dxaOrig="195" w:dyaOrig="285">
          <v:shape id="_x0000_i1189" type="#_x0000_t75" style="width:6.75pt;height:14.25pt" o:ole="">
            <v:imagedata r:id="rId325" o:title=""/>
          </v:shape>
          <o:OLEObject Type="Embed" ProgID="Unknown" ShapeID="_x0000_i1189" DrawAspect="Content" ObjectID="_1589370991" r:id="rId349"/>
        </w:object>
      </w:r>
      <w:r w:rsidRPr="00265220">
        <w:rPr>
          <w:rFonts w:ascii="Times New Roman" w:hAnsi="Times New Roman" w:cs="Times New Roman"/>
          <w:sz w:val="24"/>
          <w:szCs w:val="24"/>
        </w:rPr>
        <w:t xml:space="preserve">&lt;1 implies that the hospital is relatively inefficient and as such not properly choosing the correct mix of inputs given the input prices. </w:t>
      </w:r>
    </w:p>
    <w:p w:rsidR="00265220" w:rsidRPr="00A844EA" w:rsidRDefault="00265220" w:rsidP="00265220">
      <w:pPr>
        <w:pStyle w:val="Heading4"/>
        <w:spacing w:after="240"/>
        <w:rPr>
          <w:rFonts w:ascii="Times New Roman" w:hAnsi="Times New Roman" w:cs="Times New Roman"/>
          <w:b/>
          <w:i w:val="0"/>
          <w:color w:val="auto"/>
          <w:sz w:val="24"/>
          <w:szCs w:val="24"/>
        </w:rPr>
      </w:pPr>
      <w:bookmarkStart w:id="145" w:name="_Toc514203711"/>
      <w:bookmarkStart w:id="146" w:name="_Toc514204468"/>
      <w:r w:rsidRPr="00A844EA">
        <w:rPr>
          <w:rFonts w:ascii="Times New Roman" w:hAnsi="Times New Roman" w:cs="Times New Roman"/>
          <w:b/>
          <w:i w:val="0"/>
          <w:color w:val="auto"/>
          <w:sz w:val="24"/>
          <w:szCs w:val="24"/>
        </w:rPr>
        <w:t>3.4.3</w:t>
      </w:r>
      <w:r w:rsidRPr="00A844EA">
        <w:rPr>
          <w:rFonts w:ascii="Times New Roman" w:hAnsi="Times New Roman" w:cs="Times New Roman"/>
          <w:b/>
          <w:i w:val="0"/>
          <w:color w:val="auto"/>
          <w:sz w:val="24"/>
          <w:szCs w:val="24"/>
        </w:rPr>
        <w:tab/>
        <w:t>Specification of DEA model III (Third and Fourth objectives)</w:t>
      </w:r>
      <w:bookmarkEnd w:id="145"/>
      <w:bookmarkEnd w:id="146"/>
    </w:p>
    <w:p w:rsidR="00265220" w:rsidRPr="00A844EA" w:rsidRDefault="00A844EA" w:rsidP="00265220">
      <w:pPr>
        <w:pStyle w:val="Heading5"/>
        <w:spacing w:after="240"/>
        <w:rPr>
          <w:rFonts w:ascii="Times New Roman" w:hAnsi="Times New Roman"/>
          <w:b/>
          <w:color w:val="auto"/>
          <w:sz w:val="24"/>
          <w:szCs w:val="24"/>
        </w:rPr>
      </w:pPr>
      <w:bookmarkStart w:id="147" w:name="_Toc514203712"/>
      <w:bookmarkStart w:id="148" w:name="_Toc514204469"/>
      <w:r w:rsidRPr="00A844EA">
        <w:rPr>
          <w:rFonts w:ascii="Times New Roman" w:hAnsi="Times New Roman"/>
          <w:b/>
          <w:color w:val="auto"/>
          <w:sz w:val="24"/>
          <w:szCs w:val="24"/>
        </w:rPr>
        <w:t xml:space="preserve">a.      </w:t>
      </w:r>
      <w:r w:rsidR="00265220" w:rsidRPr="00A844EA">
        <w:rPr>
          <w:rFonts w:ascii="Times New Roman" w:hAnsi="Times New Roman"/>
          <w:b/>
          <w:color w:val="auto"/>
          <w:sz w:val="24"/>
          <w:szCs w:val="24"/>
        </w:rPr>
        <w:t>The Malmquist Productivity Index</w:t>
      </w:r>
      <w:bookmarkEnd w:id="147"/>
      <w:bookmarkEnd w:id="148"/>
    </w:p>
    <w:p w:rsidR="00265220" w:rsidRPr="00265220" w:rsidRDefault="00265220" w:rsidP="00265220">
      <w:pPr>
        <w:spacing w:after="240" w:line="360" w:lineRule="auto"/>
        <w:ind w:left="116" w:firstLine="604"/>
        <w:jc w:val="both"/>
        <w:rPr>
          <w:rFonts w:ascii="Times New Roman" w:hAnsi="Times New Roman" w:cs="Times New Roman"/>
          <w:sz w:val="24"/>
          <w:szCs w:val="24"/>
        </w:rPr>
      </w:pPr>
      <w:r w:rsidRPr="00265220">
        <w:rPr>
          <w:rFonts w:ascii="Times New Roman" w:hAnsi="Times New Roman" w:cs="Times New Roman"/>
          <w:sz w:val="24"/>
          <w:szCs w:val="24"/>
        </w:rPr>
        <w:t xml:space="preserve">To achieve the third and fourth objectives, the study employed the theoretical framework and model of Fare, Grosskopf, Lindgren and Bjorn (1992). The theoretical framework has been </w:t>
      </w:r>
      <w:r w:rsidRPr="00265220">
        <w:rPr>
          <w:rFonts w:ascii="Times New Roman" w:hAnsi="Times New Roman" w:cs="Times New Roman"/>
          <w:sz w:val="24"/>
          <w:szCs w:val="24"/>
        </w:rPr>
        <w:lastRenderedPageBreak/>
        <w:t>explained in chapter two. The Malmquist index (M</w:t>
      </w:r>
      <w:r w:rsidRPr="00265220">
        <w:rPr>
          <w:rFonts w:ascii="Times New Roman" w:hAnsi="Times New Roman" w:cs="Times New Roman"/>
          <w:i/>
          <w:sz w:val="24"/>
          <w:szCs w:val="24"/>
          <w:vertAlign w:val="subscript"/>
        </w:rPr>
        <w:t>o</w:t>
      </w:r>
      <w:r w:rsidRPr="00265220">
        <w:rPr>
          <w:rFonts w:ascii="Times New Roman" w:hAnsi="Times New Roman" w:cs="Times New Roman"/>
          <w:sz w:val="24"/>
          <w:szCs w:val="24"/>
        </w:rPr>
        <w:t>) measures total efficiency change of production unit M</w:t>
      </w:r>
      <w:r w:rsidRPr="00265220">
        <w:rPr>
          <w:rFonts w:ascii="Times New Roman" w:hAnsi="Times New Roman" w:cs="Times New Roman"/>
          <w:sz w:val="24"/>
          <w:szCs w:val="24"/>
          <w:vertAlign w:val="subscript"/>
        </w:rPr>
        <w:t>0</w:t>
      </w:r>
      <w:r w:rsidRPr="00265220">
        <w:rPr>
          <w:rFonts w:ascii="Times New Roman" w:hAnsi="Times New Roman" w:cs="Times New Roman"/>
          <w:sz w:val="24"/>
          <w:szCs w:val="24"/>
        </w:rPr>
        <w:t xml:space="preserve"> between successive periods t and t+1.</w:t>
      </w:r>
    </w:p>
    <w:p w:rsidR="00265220" w:rsidRPr="00A844EA" w:rsidRDefault="00265220" w:rsidP="00265220">
      <w:pPr>
        <w:pStyle w:val="Heading5"/>
        <w:spacing w:after="240"/>
        <w:rPr>
          <w:rFonts w:ascii="Times New Roman" w:hAnsi="Times New Roman"/>
          <w:b/>
          <w:color w:val="auto"/>
          <w:sz w:val="24"/>
          <w:szCs w:val="24"/>
        </w:rPr>
      </w:pPr>
      <w:bookmarkStart w:id="149" w:name="_Toc514203713"/>
      <w:bookmarkStart w:id="150" w:name="_Toc514204470"/>
      <w:r w:rsidRPr="00A844EA">
        <w:rPr>
          <w:rFonts w:ascii="Times New Roman" w:hAnsi="Times New Roman"/>
          <w:b/>
          <w:color w:val="auto"/>
          <w:sz w:val="24"/>
          <w:szCs w:val="24"/>
        </w:rPr>
        <w:t>b.</w:t>
      </w:r>
      <w:r w:rsidRPr="00A844EA">
        <w:rPr>
          <w:rFonts w:ascii="Times New Roman" w:hAnsi="Times New Roman"/>
          <w:b/>
          <w:color w:val="auto"/>
          <w:sz w:val="24"/>
          <w:szCs w:val="24"/>
        </w:rPr>
        <w:tab/>
        <w:t>Assumptions of the Model</w:t>
      </w:r>
      <w:bookmarkEnd w:id="149"/>
      <w:bookmarkEnd w:id="150"/>
    </w:p>
    <w:p w:rsidR="00265220" w:rsidRPr="00265220" w:rsidRDefault="00265220" w:rsidP="00265220">
      <w:pPr>
        <w:numPr>
          <w:ilvl w:val="0"/>
          <w:numId w:val="18"/>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requires information only on hospital input and output quantities and not their prices;</w:t>
      </w:r>
    </w:p>
    <w:p w:rsidR="00265220" w:rsidRPr="00265220" w:rsidRDefault="00265220" w:rsidP="00265220">
      <w:pPr>
        <w:numPr>
          <w:ilvl w:val="0"/>
          <w:numId w:val="18"/>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does not impose behavioral assumptions (e.g. profit maximization, cost minimization, revenue maximization) in its construction, which would be inappropriate, especially for public hospitals whose objective is to maximize provision of quality health services and not profit;</w:t>
      </w:r>
    </w:p>
    <w:p w:rsidR="00265220" w:rsidRPr="00265220" w:rsidRDefault="00265220" w:rsidP="00265220">
      <w:pPr>
        <w:numPr>
          <w:ilvl w:val="0"/>
          <w:numId w:val="18"/>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can be decomposed into efficiency change and technical change.</w:t>
      </w:r>
    </w:p>
    <w:p w:rsidR="00265220" w:rsidRPr="00265220" w:rsidRDefault="00265220" w:rsidP="00265220">
      <w:pPr>
        <w:numPr>
          <w:ilvl w:val="0"/>
          <w:numId w:val="18"/>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It can be calculated using non-parametric techniques, which impose properties of monotonicity and convexity, but do not impose functional structure on the production technology;</w:t>
      </w:r>
    </w:p>
    <w:p w:rsidR="00265220" w:rsidRPr="00265220" w:rsidRDefault="00265220" w:rsidP="00265220">
      <w:pPr>
        <w:numPr>
          <w:ilvl w:val="0"/>
          <w:numId w:val="18"/>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It decomposes into constituent sources of productivity change, i.e. pure technical efficiency change, technical change and scale change </w:t>
      </w:r>
    </w:p>
    <w:p w:rsidR="00265220" w:rsidRPr="00265220" w:rsidRDefault="00265220" w:rsidP="00265220">
      <w:pPr>
        <w:numPr>
          <w:ilvl w:val="0"/>
          <w:numId w:val="18"/>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Malmquist productivity index is the same as the Hicks – Moorsteen index if the technology exhibits global constant returns to scale and inverse homotheticity.</w:t>
      </w:r>
    </w:p>
    <w:p w:rsidR="00265220" w:rsidRPr="00265220" w:rsidRDefault="00265220" w:rsidP="00265220">
      <w:pPr>
        <w:numPr>
          <w:ilvl w:val="0"/>
          <w:numId w:val="18"/>
        </w:num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Output – orientated and input – orientated Malmquist indexes coincide if the technology exhibits constant returns to scale.</w:t>
      </w:r>
    </w:p>
    <w:p w:rsidR="00265220" w:rsidRPr="00265220" w:rsidRDefault="00265220" w:rsidP="00265220">
      <w:pPr>
        <w:numPr>
          <w:ilvl w:val="0"/>
          <w:numId w:val="18"/>
        </w:num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 xml:space="preserve">The Malmquist Productivity index does not adequately account for scale change </w:t>
      </w:r>
    </w:p>
    <w:p w:rsidR="00265220" w:rsidRPr="00265220" w:rsidRDefault="00265220" w:rsidP="00265220">
      <w:pPr>
        <w:numPr>
          <w:ilvl w:val="0"/>
          <w:numId w:val="18"/>
        </w:num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There will be no need for price data if panel data on input and output quantities are available.</w:t>
      </w:r>
    </w:p>
    <w:p w:rsidR="00265220" w:rsidRPr="00A844EA" w:rsidRDefault="00265220" w:rsidP="00265220">
      <w:pPr>
        <w:pStyle w:val="Heading5"/>
        <w:spacing w:after="240"/>
        <w:rPr>
          <w:rFonts w:ascii="Times New Roman" w:hAnsi="Times New Roman"/>
          <w:b/>
          <w:color w:val="auto"/>
          <w:sz w:val="24"/>
          <w:szCs w:val="24"/>
        </w:rPr>
      </w:pPr>
      <w:bookmarkStart w:id="151" w:name="_Toc514203714"/>
      <w:bookmarkStart w:id="152" w:name="_Toc514204471"/>
      <w:r w:rsidRPr="00A844EA">
        <w:rPr>
          <w:rFonts w:ascii="Times New Roman" w:hAnsi="Times New Roman"/>
          <w:b/>
          <w:color w:val="auto"/>
          <w:sz w:val="24"/>
          <w:szCs w:val="24"/>
        </w:rPr>
        <w:t>c. The Model</w:t>
      </w:r>
      <w:bookmarkEnd w:id="151"/>
      <w:bookmarkEnd w:id="152"/>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Productivity refers to the relationship between the output of a hospital and the health system inputs that have gone into producing that output. Productivity trend ratios are commonly converted into either output-orientated or input orientated index measure of change in productivity. The output-orientated indices define the index as a measurement of increased </w:t>
      </w:r>
      <w:r w:rsidRPr="00265220">
        <w:rPr>
          <w:rFonts w:ascii="Times New Roman" w:hAnsi="Times New Roman" w:cs="Times New Roman"/>
          <w:sz w:val="24"/>
          <w:szCs w:val="24"/>
        </w:rPr>
        <w:lastRenderedPageBreak/>
        <w:t>outputs derived from the inputs’ net growth. These indices shed light on the question: how much more output has been produced, using a given level of inputs and the present state of technology, relative to what could have been produced under a given reference technology using the same level of inputs. Input-orientated indices measure change in productivity by examining the reduction in input use, which is feasible given the need to produce a given level of output</w:t>
      </w:r>
      <w:r w:rsidR="00AA793C">
        <w:rPr>
          <w:rFonts w:ascii="Times New Roman" w:hAnsi="Times New Roman" w:cs="Times New Roman"/>
          <w:sz w:val="24"/>
          <w:szCs w:val="24"/>
        </w:rPr>
        <w:t xml:space="preserve"> under a reference technology (</w:t>
      </w:r>
      <w:r w:rsidRPr="00265220">
        <w:rPr>
          <w:rFonts w:ascii="Times New Roman" w:hAnsi="Times New Roman" w:cs="Times New Roman"/>
          <w:sz w:val="24"/>
          <w:szCs w:val="24"/>
        </w:rPr>
        <w:t>Kirikal, 2005).</w:t>
      </w:r>
    </w:p>
    <w:p w:rsidR="00265220" w:rsidRPr="00265220" w:rsidRDefault="00265220" w:rsidP="00265220">
      <w:pPr>
        <w:autoSpaceDE w:val="0"/>
        <w:autoSpaceDN w:val="0"/>
        <w:adjustRightInd w:val="0"/>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Also, there are different indexes th</w:t>
      </w:r>
      <w:r w:rsidR="00AA793C">
        <w:rPr>
          <w:rFonts w:ascii="Times New Roman" w:hAnsi="Times New Roman" w:cs="Times New Roman"/>
          <w:sz w:val="24"/>
          <w:szCs w:val="24"/>
        </w:rPr>
        <w:t>at are used in the literature (</w:t>
      </w:r>
      <w:r w:rsidRPr="00265220">
        <w:rPr>
          <w:rFonts w:ascii="Times New Roman" w:hAnsi="Times New Roman" w:cs="Times New Roman"/>
          <w:sz w:val="24"/>
          <w:szCs w:val="24"/>
        </w:rPr>
        <w:t>See for example; the Fisher index (1922); the Tormqvist index (1936) or Malmquist Index (1953) to measure productivity change.</w:t>
      </w:r>
    </w:p>
    <w:p w:rsidR="00265220" w:rsidRPr="00265220" w:rsidRDefault="00265220" w:rsidP="00265220">
      <w:pPr>
        <w:autoSpaceDE w:val="0"/>
        <w:autoSpaceDN w:val="0"/>
        <w:adjustRightInd w:val="0"/>
        <w:spacing w:after="240" w:line="360" w:lineRule="auto"/>
        <w:ind w:firstLine="720"/>
        <w:rPr>
          <w:rFonts w:ascii="Times New Roman" w:hAnsi="Times New Roman" w:cs="Times New Roman"/>
          <w:sz w:val="24"/>
          <w:szCs w:val="24"/>
        </w:rPr>
      </w:pPr>
      <w:r w:rsidRPr="00265220">
        <w:rPr>
          <w:rFonts w:ascii="Times New Roman" w:hAnsi="Times New Roman" w:cs="Times New Roman"/>
          <w:sz w:val="24"/>
          <w:szCs w:val="24"/>
        </w:rPr>
        <w:t>For this study, however, the input-based Malmquist productivity index is employed in order to achieve the third and fourth objectives because of its positive attributes as specified above. Therefore, in line with Fare, Grosskopf, Lindgren and Bjorn</w:t>
      </w:r>
      <w:r w:rsidR="00AA793C">
        <w:rPr>
          <w:rFonts w:ascii="Times New Roman" w:hAnsi="Times New Roman" w:cs="Times New Roman"/>
          <w:sz w:val="24"/>
          <w:szCs w:val="24"/>
        </w:rPr>
        <w:t xml:space="preserve"> </w:t>
      </w:r>
      <w:r w:rsidRPr="00265220">
        <w:rPr>
          <w:rFonts w:ascii="Times New Roman" w:hAnsi="Times New Roman" w:cs="Times New Roman"/>
          <w:sz w:val="24"/>
          <w:szCs w:val="24"/>
        </w:rPr>
        <w:t>(1992), the Malmquist index which measures the total efficiency change of production unit between successive periods t and t+1 is specified as: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6880" w:dyaOrig="840">
          <v:shape id="_x0000_i1190" type="#_x0000_t75" style="width:345.75pt;height:44.25pt" o:ole="">
            <v:imagedata r:id="rId350" o:title=""/>
          </v:shape>
          <o:OLEObject Type="Embed" ProgID="Unknown" ShapeID="_x0000_i1190" DrawAspect="Content" ObjectID="_1589370992" r:id="rId351"/>
        </w:object>
      </w:r>
    </w:p>
    <w:p w:rsidR="00265220" w:rsidRPr="00265220" w:rsidRDefault="00265220" w:rsidP="00A844EA">
      <w:pPr>
        <w:autoSpaceDE w:val="0"/>
        <w:autoSpaceDN w:val="0"/>
        <w:adjustRightInd w:val="0"/>
        <w:spacing w:after="240" w:line="360" w:lineRule="auto"/>
        <w:jc w:val="both"/>
        <w:rPr>
          <w:rFonts w:ascii="Times New Roman" w:eastAsia="Calibri" w:hAnsi="Times New Roman" w:cs="Times New Roman"/>
          <w:sz w:val="24"/>
          <w:szCs w:val="24"/>
        </w:rPr>
      </w:pPr>
      <w:r w:rsidRPr="00265220">
        <w:rPr>
          <w:rFonts w:ascii="Times New Roman" w:eastAsia="Calibri" w:hAnsi="Times New Roman" w:cs="Times New Roman"/>
          <w:sz w:val="24"/>
          <w:szCs w:val="24"/>
        </w:rPr>
        <w:t>Where the notation D represents the distance function and the value of M is the Malmquist productivity index. The first index relates the input - output c</w:t>
      </w:r>
      <w:r w:rsidR="00AA793C">
        <w:rPr>
          <w:rFonts w:ascii="Times New Roman" w:eastAsia="Calibri" w:hAnsi="Times New Roman" w:cs="Times New Roman"/>
          <w:sz w:val="24"/>
          <w:szCs w:val="24"/>
        </w:rPr>
        <w:t>ombinations observed in the two-</w:t>
      </w:r>
      <w:r w:rsidRPr="00265220">
        <w:rPr>
          <w:rFonts w:ascii="Times New Roman" w:eastAsia="Calibri" w:hAnsi="Times New Roman" w:cs="Times New Roman"/>
          <w:sz w:val="24"/>
          <w:szCs w:val="24"/>
        </w:rPr>
        <w:t>time periods (</w:t>
      </w:r>
      <w:r w:rsidRPr="00265220">
        <w:rPr>
          <w:rFonts w:ascii="Times New Roman" w:eastAsia="Calibri" w:hAnsi="Times New Roman" w:cs="Times New Roman"/>
          <w:i/>
          <w:iCs/>
          <w:sz w:val="24"/>
          <w:szCs w:val="24"/>
        </w:rPr>
        <w:t xml:space="preserve">t </w:t>
      </w:r>
      <w:r w:rsidRPr="00265220">
        <w:rPr>
          <w:rFonts w:ascii="Times New Roman" w:eastAsia="Calibri" w:hAnsi="Times New Roman" w:cs="Times New Roman"/>
          <w:sz w:val="24"/>
          <w:szCs w:val="24"/>
        </w:rPr>
        <w:t xml:space="preserve">and </w:t>
      </w:r>
      <w:r w:rsidRPr="00265220">
        <w:rPr>
          <w:rFonts w:ascii="Times New Roman" w:eastAsia="Calibri" w:hAnsi="Times New Roman" w:cs="Times New Roman"/>
          <w:i/>
          <w:iCs/>
          <w:sz w:val="24"/>
          <w:szCs w:val="24"/>
        </w:rPr>
        <w:t>t + 1</w:t>
      </w:r>
      <w:r w:rsidRPr="00265220">
        <w:rPr>
          <w:rFonts w:ascii="Times New Roman" w:eastAsia="Calibri" w:hAnsi="Times New Roman" w:cs="Times New Roman"/>
          <w:sz w:val="24"/>
          <w:szCs w:val="24"/>
        </w:rPr>
        <w:t xml:space="preserve">) to the period </w:t>
      </w:r>
      <w:r w:rsidRPr="00265220">
        <w:rPr>
          <w:rFonts w:ascii="Times New Roman" w:eastAsia="Calibri" w:hAnsi="Times New Roman" w:cs="Times New Roman"/>
          <w:i/>
          <w:iCs/>
          <w:sz w:val="24"/>
          <w:szCs w:val="24"/>
        </w:rPr>
        <w:t xml:space="preserve">t </w:t>
      </w:r>
      <w:r w:rsidRPr="00265220">
        <w:rPr>
          <w:rFonts w:ascii="Times New Roman" w:eastAsia="Calibri" w:hAnsi="Times New Roman" w:cs="Times New Roman"/>
          <w:sz w:val="24"/>
          <w:szCs w:val="24"/>
        </w:rPr>
        <w:t xml:space="preserve">technology frontier, and the second index relates the same input - output combinations to the period </w:t>
      </w:r>
      <w:r w:rsidRPr="00265220">
        <w:rPr>
          <w:rFonts w:ascii="Times New Roman" w:eastAsia="Calibri" w:hAnsi="Times New Roman" w:cs="Times New Roman"/>
          <w:i/>
          <w:iCs/>
          <w:sz w:val="24"/>
          <w:szCs w:val="24"/>
        </w:rPr>
        <w:t xml:space="preserve">(t + 1) </w:t>
      </w:r>
      <w:r w:rsidRPr="00265220">
        <w:rPr>
          <w:rFonts w:ascii="Times New Roman" w:eastAsia="Calibri" w:hAnsi="Times New Roman" w:cs="Times New Roman"/>
          <w:sz w:val="24"/>
          <w:szCs w:val="24"/>
        </w:rPr>
        <w:t xml:space="preserve">technology frontier. The terms in the numerator are the inputs used and outputs generated by firms </w:t>
      </w:r>
      <w:r w:rsidRPr="00265220">
        <w:rPr>
          <w:rFonts w:ascii="Times New Roman" w:eastAsia="Calibri" w:hAnsi="Times New Roman" w:cs="Times New Roman"/>
          <w:i/>
          <w:iCs/>
          <w:sz w:val="24"/>
          <w:szCs w:val="24"/>
        </w:rPr>
        <w:t xml:space="preserve">i </w:t>
      </w:r>
      <w:r w:rsidRPr="00265220">
        <w:rPr>
          <w:rFonts w:ascii="Times New Roman" w:eastAsia="Calibri" w:hAnsi="Times New Roman" w:cs="Times New Roman"/>
          <w:sz w:val="24"/>
          <w:szCs w:val="24"/>
        </w:rPr>
        <w:t xml:space="preserve">in period </w:t>
      </w:r>
      <w:r w:rsidRPr="00265220">
        <w:rPr>
          <w:rFonts w:ascii="Times New Roman" w:eastAsia="Calibri" w:hAnsi="Times New Roman" w:cs="Times New Roman"/>
          <w:i/>
          <w:iCs/>
          <w:sz w:val="24"/>
          <w:szCs w:val="24"/>
        </w:rPr>
        <w:t>t + 1</w:t>
      </w:r>
      <w:r w:rsidRPr="00265220">
        <w:rPr>
          <w:rFonts w:ascii="Times New Roman" w:eastAsia="Calibri" w:hAnsi="Times New Roman" w:cs="Times New Roman"/>
          <w:sz w:val="24"/>
          <w:szCs w:val="24"/>
        </w:rPr>
        <w:t xml:space="preserve">, and those in the denominator represent the corresponding quantities observed for period </w:t>
      </w:r>
      <w:r w:rsidRPr="00265220">
        <w:rPr>
          <w:rFonts w:ascii="Times New Roman" w:eastAsia="Calibri" w:hAnsi="Times New Roman" w:cs="Times New Roman"/>
          <w:i/>
          <w:iCs/>
          <w:sz w:val="24"/>
          <w:szCs w:val="24"/>
        </w:rPr>
        <w:t>t</w:t>
      </w:r>
      <w:r w:rsidRPr="00265220">
        <w:rPr>
          <w:rFonts w:ascii="Times New Roman" w:eastAsia="Calibri" w:hAnsi="Times New Roman" w:cs="Times New Roman"/>
          <w:sz w:val="24"/>
          <w:szCs w:val="24"/>
        </w:rPr>
        <w:t xml:space="preserve">. </w:t>
      </w:r>
    </w:p>
    <w:p w:rsidR="00265220" w:rsidRPr="00265220" w:rsidRDefault="00265220" w:rsidP="00265220">
      <w:pPr>
        <w:spacing w:after="240" w:line="360" w:lineRule="auto"/>
        <w:jc w:val="both"/>
        <w:rPr>
          <w:rFonts w:ascii="Times New Roman" w:eastAsia="Calibri" w:hAnsi="Times New Roman" w:cs="Times New Roman"/>
          <w:sz w:val="24"/>
          <w:szCs w:val="24"/>
        </w:rPr>
      </w:pPr>
      <w:r w:rsidRPr="00265220">
        <w:rPr>
          <w:rFonts w:ascii="Times New Roman" w:eastAsia="Calibri" w:hAnsi="Times New Roman" w:cs="Times New Roman"/>
          <w:sz w:val="24"/>
          <w:szCs w:val="24"/>
        </w:rPr>
        <w:t>Following Fare et al. (1995), manipulation of the Malmquist index makes it possible to distinguish between efficiency changes and productivity changes: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object w:dxaOrig="8480" w:dyaOrig="840">
          <v:shape id="_x0000_i1191" type="#_x0000_t75" style="width:423.75pt;height:44.25pt" o:ole="">
            <v:imagedata r:id="rId352" o:title=""/>
          </v:shape>
          <o:OLEObject Type="Embed" ProgID="Unknown" ShapeID="_x0000_i1191" DrawAspect="Content" ObjectID="_1589370993" r:id="rId353"/>
        </w:object>
      </w:r>
    </w:p>
    <w:p w:rsidR="00265220" w:rsidRPr="00265220" w:rsidRDefault="00265220" w:rsidP="00265220">
      <w:pPr>
        <w:tabs>
          <w:tab w:val="left" w:pos="2700"/>
        </w:tabs>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Where: the subscript </w:t>
      </w:r>
      <w:r w:rsidRPr="00265220">
        <w:rPr>
          <w:rFonts w:ascii="Times New Roman" w:hAnsi="Times New Roman" w:cs="Times New Roman"/>
          <w:i/>
          <w:sz w:val="24"/>
          <w:szCs w:val="24"/>
        </w:rPr>
        <w:t>‘c’</w:t>
      </w:r>
      <w:r w:rsidRPr="00265220">
        <w:rPr>
          <w:rFonts w:ascii="Times New Roman" w:hAnsi="Times New Roman" w:cs="Times New Roman"/>
          <w:sz w:val="24"/>
          <w:szCs w:val="24"/>
        </w:rPr>
        <w:t xml:space="preserve"> on an input distance function implies that it is defined relative to </w:t>
      </w:r>
      <w:r w:rsidR="00AA793C" w:rsidRPr="00265220">
        <w:rPr>
          <w:rFonts w:ascii="Times New Roman" w:hAnsi="Times New Roman" w:cs="Times New Roman"/>
          <w:sz w:val="24"/>
          <w:szCs w:val="24"/>
        </w:rPr>
        <w:t>a constant return</w:t>
      </w:r>
      <w:r w:rsidRPr="00265220">
        <w:rPr>
          <w:rFonts w:ascii="Times New Roman" w:hAnsi="Times New Roman" w:cs="Times New Roman"/>
          <w:sz w:val="24"/>
          <w:szCs w:val="24"/>
        </w:rPr>
        <w:t xml:space="preserve"> to scale technology; </w:t>
      </w:r>
      <w:r w:rsidRPr="00265220">
        <w:rPr>
          <w:rFonts w:ascii="Times New Roman" w:hAnsi="Times New Roman" w:cs="Times New Roman"/>
          <w:i/>
          <w:sz w:val="24"/>
          <w:szCs w:val="24"/>
        </w:rPr>
        <w:t>‘i’</w:t>
      </w:r>
      <w:r w:rsidRPr="00265220">
        <w:rPr>
          <w:rFonts w:ascii="Times New Roman" w:hAnsi="Times New Roman" w:cs="Times New Roman"/>
          <w:sz w:val="24"/>
          <w:szCs w:val="24"/>
        </w:rPr>
        <w:t xml:space="preserve"> refers to input based Malmquist index.</w:t>
      </w:r>
      <w:r w:rsidRPr="00265220">
        <w:rPr>
          <w:rFonts w:ascii="Times New Roman" w:hAnsi="Times New Roman" w:cs="Times New Roman"/>
          <w:sz w:val="24"/>
          <w:szCs w:val="24"/>
        </w:rPr>
        <w:object w:dxaOrig="1470" w:dyaOrig="765">
          <v:shape id="_x0000_i1192" type="#_x0000_t75" style="width:1in;height:36pt" o:ole="">
            <v:imagedata r:id="rId354" o:title=""/>
          </v:shape>
          <o:OLEObject Type="Embed" ProgID="Unknown" ShapeID="_x0000_i1192" DrawAspect="Content" ObjectID="_1589370994" r:id="rId355"/>
        </w:object>
      </w:r>
      <w:r w:rsidRPr="00265220">
        <w:rPr>
          <w:rFonts w:ascii="Times New Roman" w:hAnsi="Times New Roman" w:cs="Times New Roman"/>
          <w:sz w:val="24"/>
          <w:szCs w:val="24"/>
        </w:rPr>
        <w:t xml:space="preserve"> is the technical efficiency change which refers to the change in the relative efficiency of a hospital i</w:t>
      </w:r>
      <w:r w:rsidR="00AA793C">
        <w:rPr>
          <w:rFonts w:ascii="Times New Roman" w:hAnsi="Times New Roman" w:cs="Times New Roman"/>
          <w:sz w:val="24"/>
          <w:szCs w:val="24"/>
        </w:rPr>
        <w:t>n relation to other hospitals (</w:t>
      </w:r>
      <w:r w:rsidRPr="00265220">
        <w:rPr>
          <w:rFonts w:ascii="Times New Roman" w:hAnsi="Times New Roman" w:cs="Times New Roman"/>
          <w:sz w:val="24"/>
          <w:szCs w:val="24"/>
        </w:rPr>
        <w:t xml:space="preserve">i.e. due to the production possibility frontier) between time periods t and t+1. It measures the contribution to productivity change of a change in pure technical efficiency between periods </w:t>
      </w:r>
      <w:r w:rsidRPr="00265220">
        <w:rPr>
          <w:rFonts w:ascii="Times New Roman" w:hAnsi="Times New Roman" w:cs="Times New Roman"/>
          <w:i/>
          <w:sz w:val="24"/>
          <w:szCs w:val="24"/>
        </w:rPr>
        <w:t>t</w:t>
      </w:r>
      <w:r w:rsidRPr="00265220">
        <w:rPr>
          <w:rFonts w:ascii="Times New Roman" w:hAnsi="Times New Roman" w:cs="Times New Roman"/>
          <w:sz w:val="24"/>
          <w:szCs w:val="24"/>
        </w:rPr>
        <w:t xml:space="preserve"> and </w:t>
      </w:r>
      <w:r w:rsidRPr="00265220">
        <w:rPr>
          <w:rFonts w:ascii="Times New Roman" w:hAnsi="Times New Roman" w:cs="Times New Roman"/>
          <w:i/>
          <w:sz w:val="24"/>
          <w:szCs w:val="24"/>
        </w:rPr>
        <w:t>t + 1</w:t>
      </w:r>
      <w:r w:rsidRPr="00265220">
        <w:rPr>
          <w:rFonts w:ascii="Times New Roman" w:hAnsi="Times New Roman" w:cs="Times New Roman"/>
          <w:sz w:val="24"/>
          <w:szCs w:val="24"/>
        </w:rPr>
        <w:t xml:space="preserve">;  </w:t>
      </w:r>
      <w:r w:rsidRPr="00265220">
        <w:rPr>
          <w:rFonts w:ascii="Times New Roman" w:hAnsi="Times New Roman" w:cs="Times New Roman"/>
          <w:sz w:val="24"/>
          <w:szCs w:val="24"/>
        </w:rPr>
        <w:object w:dxaOrig="3120" w:dyaOrig="795">
          <v:shape id="_x0000_i1193" type="#_x0000_t75" style="width:158.25pt;height:42.75pt" o:ole="">
            <v:imagedata r:id="rId356" o:title=""/>
          </v:shape>
          <o:OLEObject Type="Embed" ProgID="Unknown" ShapeID="_x0000_i1193" DrawAspect="Content" ObjectID="_1589370995" r:id="rId357"/>
        </w:object>
      </w:r>
      <w:r w:rsidRPr="00265220">
        <w:rPr>
          <w:rFonts w:ascii="Times New Roman" w:hAnsi="Times New Roman" w:cs="Times New Roman"/>
          <w:sz w:val="24"/>
          <w:szCs w:val="24"/>
        </w:rPr>
        <w:t xml:space="preserve">  is the technical change or the change in technology efficiency or the production frontier shift. It describes the change in the production possibility frontier as a result of the technology development between time periods t and t+1.</w:t>
      </w:r>
    </w:p>
    <w:p w:rsidR="00265220" w:rsidRPr="00265220" w:rsidRDefault="00265220" w:rsidP="00265220">
      <w:pPr>
        <w:spacing w:after="240" w:line="360" w:lineRule="auto"/>
        <w:ind w:left="116"/>
        <w:jc w:val="both"/>
        <w:rPr>
          <w:rFonts w:ascii="Times New Roman" w:hAnsi="Times New Roman" w:cs="Times New Roman"/>
          <w:sz w:val="24"/>
          <w:szCs w:val="24"/>
        </w:rPr>
      </w:pPr>
      <w:r w:rsidRPr="00265220">
        <w:rPr>
          <w:rFonts w:ascii="Times New Roman" w:hAnsi="Times New Roman" w:cs="Times New Roman"/>
          <w:sz w:val="24"/>
          <w:szCs w:val="24"/>
        </w:rPr>
        <w:object w:dxaOrig="1905" w:dyaOrig="360">
          <v:shape id="_x0000_i1194" type="#_x0000_t75" style="width:93.75pt;height:21.75pt" o:ole="">
            <v:imagedata r:id="rId358" o:title=""/>
          </v:shape>
          <o:OLEObject Type="Embed" ProgID="Unknown" ShapeID="_x0000_i1194" DrawAspect="Content" ObjectID="_1589370996" r:id="rId359"/>
        </w:object>
      </w:r>
      <w:r w:rsidRPr="00265220">
        <w:rPr>
          <w:rFonts w:ascii="Times New Roman" w:hAnsi="Times New Roman" w:cs="Times New Roman"/>
          <w:sz w:val="24"/>
          <w:szCs w:val="24"/>
        </w:rPr>
        <w:t xml:space="preserve"> can attain a value greater than, equal to, or less than one depending on whether a hospital in question is experiencing productivity growth, stagnation, or productivity decline. If the value equals 1, the hospital do not signalize any change and in which case the total factor productivity growth of the hospital is unchanging. A value of M</w:t>
      </w:r>
      <w:r w:rsidRPr="00265220">
        <w:rPr>
          <w:rFonts w:ascii="Times New Roman" w:hAnsi="Times New Roman" w:cs="Times New Roman"/>
          <w:sz w:val="24"/>
          <w:szCs w:val="24"/>
          <w:vertAlign w:val="subscript"/>
        </w:rPr>
        <w:t>0</w:t>
      </w:r>
      <w:r w:rsidRPr="00265220">
        <w:rPr>
          <w:rFonts w:ascii="Times New Roman" w:hAnsi="Times New Roman" w:cs="Times New Roman"/>
          <w:sz w:val="24"/>
          <w:szCs w:val="24"/>
        </w:rPr>
        <w:t xml:space="preserve"> greater than one indicates productivity improvement of the hospital and signals positive TFP growth from period t to t+1. A case of such nature indicates an improvement in the hospital productivity. Similarly, performance deterioration of a hospital over time in its productivity is associated with a Malmquist index smaller than unity that is less than 1.</w:t>
      </w:r>
    </w:p>
    <w:p w:rsidR="00265220" w:rsidRPr="00265220" w:rsidRDefault="00265220" w:rsidP="00265220">
      <w:pPr>
        <w:autoSpaceDE w:val="0"/>
        <w:autoSpaceDN w:val="0"/>
        <w:adjustRightInd w:val="0"/>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Input-oriented constant returns to scale (CRS) model was used to measure the states’ hospitals technical efficiency, allocative efficiency and cost efficiency. Furthermore, the same CRS was used in the Malmquist model to measure productivity changes. The choice of the model is based on the assumption that both public and private hospitals have more control over their inputs than outputs. As a result, they can minimize their inputs and still maintain the same level of output. Also, a Malmquist TFP index may not correctly measure total factor productivity changes when variable return to scale (VRS) methodology is used. In order to measure effectively technical changes and technological changes Grifell – Tatje and Lowell, (1995) suggests that the CRS be implemented to estimate distance functions. Otherwise, the resulting measures may not properly reflect the TFP gains or losses resulting from scale effects.</w:t>
      </w:r>
    </w:p>
    <w:p w:rsidR="00265220" w:rsidRPr="00A844EA" w:rsidRDefault="00265220" w:rsidP="00265220">
      <w:pPr>
        <w:spacing w:after="240" w:line="360" w:lineRule="auto"/>
        <w:jc w:val="both"/>
        <w:rPr>
          <w:rFonts w:ascii="Times New Roman" w:hAnsi="Times New Roman" w:cs="Times New Roman"/>
          <w:b/>
          <w:sz w:val="2"/>
          <w:szCs w:val="24"/>
        </w:rPr>
      </w:pPr>
    </w:p>
    <w:p w:rsidR="00265220" w:rsidRPr="00265220" w:rsidRDefault="00265220" w:rsidP="00265220">
      <w:pPr>
        <w:pStyle w:val="Heading3"/>
        <w:spacing w:after="240"/>
        <w:rPr>
          <w:color w:val="auto"/>
          <w:szCs w:val="24"/>
        </w:rPr>
      </w:pPr>
      <w:bookmarkStart w:id="153" w:name="_Toc514203715"/>
      <w:bookmarkStart w:id="154" w:name="_Toc514204472"/>
      <w:r w:rsidRPr="00265220">
        <w:rPr>
          <w:color w:val="auto"/>
          <w:szCs w:val="24"/>
        </w:rPr>
        <w:lastRenderedPageBreak/>
        <w:t>3.5</w:t>
      </w:r>
      <w:r w:rsidRPr="00265220">
        <w:rPr>
          <w:color w:val="auto"/>
          <w:szCs w:val="24"/>
        </w:rPr>
        <w:tab/>
        <w:t>Method of Data Analysis</w:t>
      </w:r>
      <w:bookmarkEnd w:id="153"/>
      <w:bookmarkEnd w:id="154"/>
    </w:p>
    <w:p w:rsidR="00265220" w:rsidRPr="00265220" w:rsidRDefault="00265220" w:rsidP="00265220">
      <w:pPr>
        <w:spacing w:after="240" w:line="360" w:lineRule="auto"/>
        <w:ind w:left="10"/>
        <w:jc w:val="both"/>
        <w:rPr>
          <w:rFonts w:ascii="Times New Roman" w:hAnsi="Times New Roman" w:cs="Times New Roman"/>
          <w:sz w:val="24"/>
          <w:szCs w:val="24"/>
        </w:rPr>
      </w:pPr>
      <w:r w:rsidRPr="00265220">
        <w:rPr>
          <w:rFonts w:ascii="Times New Roman" w:hAnsi="Times New Roman" w:cs="Times New Roman"/>
          <w:sz w:val="24"/>
          <w:szCs w:val="24"/>
        </w:rPr>
        <w:t>This study employed the Data Envelopment Analysis Programme (DEAP) version 2.0 computer programming developed by Coelli (1996) for performing DEA.  An efficiency score of 1 for the technical, allocative and cost efficiency indicates that such a hospital is considered to be efficient in terms of making good use of their inputs to produce outputs and choosing the best input mix given the input prices. However, an efficiency score of less than one from the result indicates that such hospitals are not properly using their inputs to produce commensurate output and fail to choose the proper input mix given the input prices.  The summary of the mean scores for both the private and public hospital was used to determine the more efficient hospital. Although, the technical, allocative and cost efficiency ranges between zero (0) and one (1), however, scores between 0.7 and 0.9 are satisfactory, 0.1 to 0.6 stands for low efficiency and 0 stands for total inefficiency.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 Similarly, for the model III, where the Malmquist Productivity index model was specified, a value greater than 1 indicates an improvement in productivity in such hospital and values that are less than one signal deterioration for such hospital.  A value of 1 however signaled no change in the productivity growth of such hospital. The same interpretation will be applied to the numerical values that were obtained for the efficiency change and technology change indices.</w:t>
      </w:r>
    </w:p>
    <w:p w:rsidR="00265220" w:rsidRPr="00265220" w:rsidRDefault="00265220" w:rsidP="00265220">
      <w:pPr>
        <w:pStyle w:val="Heading3"/>
        <w:spacing w:after="240"/>
        <w:rPr>
          <w:color w:val="auto"/>
          <w:szCs w:val="24"/>
        </w:rPr>
      </w:pPr>
      <w:bookmarkStart w:id="155" w:name="_Toc514203716"/>
      <w:bookmarkStart w:id="156" w:name="_Toc514204473"/>
      <w:r w:rsidRPr="00265220">
        <w:rPr>
          <w:color w:val="auto"/>
          <w:szCs w:val="24"/>
        </w:rPr>
        <w:t>3.6</w:t>
      </w:r>
      <w:r w:rsidRPr="00265220">
        <w:rPr>
          <w:color w:val="auto"/>
          <w:szCs w:val="24"/>
        </w:rPr>
        <w:tab/>
        <w:t>Data requirements and source(s)</w:t>
      </w:r>
      <w:bookmarkEnd w:id="155"/>
      <w:bookmarkEnd w:id="156"/>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the context of efficiency</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productivity</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 xml:space="preserve">measurement in the health sector, </w:t>
      </w:r>
      <w:r w:rsidRPr="00265220">
        <w:rPr>
          <w:rFonts w:ascii="Times New Roman" w:hAnsi="Times New Roman" w:cs="Times New Roman"/>
          <w:spacing w:val="31"/>
          <w:sz w:val="24"/>
          <w:szCs w:val="24"/>
        </w:rPr>
        <w:t>four</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categories</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w w:val="97"/>
          <w:sz w:val="24"/>
          <w:szCs w:val="24"/>
        </w:rPr>
        <w:t xml:space="preserve"> </w:t>
      </w:r>
      <w:r w:rsidRPr="00265220">
        <w:rPr>
          <w:rFonts w:ascii="Times New Roman" w:hAnsi="Times New Roman" w:cs="Times New Roman"/>
          <w:sz w:val="24"/>
          <w:szCs w:val="24"/>
        </w:rPr>
        <w:t>variables</w:t>
      </w:r>
      <w:r w:rsidRPr="00265220">
        <w:rPr>
          <w:rFonts w:ascii="Times New Roman" w:hAnsi="Times New Roman" w:cs="Times New Roman"/>
          <w:spacing w:val="33"/>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17"/>
          <w:sz w:val="24"/>
          <w:szCs w:val="24"/>
        </w:rPr>
        <w:t xml:space="preserve"> </w:t>
      </w:r>
      <w:r w:rsidRPr="00265220">
        <w:rPr>
          <w:rFonts w:ascii="Times New Roman" w:hAnsi="Times New Roman" w:cs="Times New Roman"/>
          <w:sz w:val="24"/>
          <w:szCs w:val="24"/>
        </w:rPr>
        <w:t>important.</w:t>
      </w:r>
      <w:r w:rsidRPr="00265220">
        <w:rPr>
          <w:rFonts w:ascii="Times New Roman" w:hAnsi="Times New Roman" w:cs="Times New Roman"/>
          <w:spacing w:val="28"/>
          <w:sz w:val="24"/>
          <w:szCs w:val="24"/>
        </w:rPr>
        <w:t xml:space="preserve"> </w:t>
      </w:r>
      <w:r w:rsidRPr="00265220">
        <w:rPr>
          <w:rFonts w:ascii="Times New Roman" w:hAnsi="Times New Roman" w:cs="Times New Roman"/>
          <w:sz w:val="24"/>
          <w:szCs w:val="24"/>
        </w:rPr>
        <w:t>These</w:t>
      </w:r>
      <w:r w:rsidRPr="00265220">
        <w:rPr>
          <w:rFonts w:ascii="Times New Roman" w:hAnsi="Times New Roman" w:cs="Times New Roman"/>
          <w:spacing w:val="27"/>
          <w:sz w:val="24"/>
          <w:szCs w:val="24"/>
        </w:rPr>
        <w:t xml:space="preserve"> </w:t>
      </w:r>
      <w:r w:rsidRPr="00265220">
        <w:rPr>
          <w:rFonts w:ascii="Times New Roman" w:hAnsi="Times New Roman" w:cs="Times New Roman"/>
          <w:sz w:val="24"/>
          <w:szCs w:val="24"/>
        </w:rPr>
        <w:t>are</w:t>
      </w:r>
      <w:r w:rsidRPr="00265220">
        <w:rPr>
          <w:rFonts w:ascii="Times New Roman" w:hAnsi="Times New Roman" w:cs="Times New Roman"/>
          <w:spacing w:val="17"/>
          <w:sz w:val="24"/>
          <w:szCs w:val="24"/>
        </w:rPr>
        <w:t xml:space="preserve"> the </w:t>
      </w:r>
      <w:r w:rsidRPr="00265220">
        <w:rPr>
          <w:rFonts w:ascii="Times New Roman" w:hAnsi="Times New Roman" w:cs="Times New Roman"/>
          <w:sz w:val="24"/>
          <w:szCs w:val="24"/>
        </w:rPr>
        <w:t>output</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quantities, the</w:t>
      </w:r>
      <w:r w:rsidRPr="00265220">
        <w:rPr>
          <w:rFonts w:ascii="Times New Roman" w:hAnsi="Times New Roman" w:cs="Times New Roman"/>
          <w:spacing w:val="23"/>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24"/>
          <w:sz w:val="24"/>
          <w:szCs w:val="24"/>
        </w:rPr>
        <w:t xml:space="preserve"> </w:t>
      </w:r>
      <w:r w:rsidRPr="00265220">
        <w:rPr>
          <w:rFonts w:ascii="Times New Roman" w:hAnsi="Times New Roman" w:cs="Times New Roman"/>
          <w:sz w:val="24"/>
          <w:szCs w:val="24"/>
        </w:rPr>
        <w:t>quantities, the</w:t>
      </w:r>
      <w:r w:rsidRPr="00265220">
        <w:rPr>
          <w:rFonts w:ascii="Times New Roman" w:hAnsi="Times New Roman" w:cs="Times New Roman"/>
          <w:w w:val="98"/>
          <w:sz w:val="24"/>
          <w:szCs w:val="24"/>
        </w:rPr>
        <w:t xml:space="preserve"> </w:t>
      </w:r>
      <w:r w:rsidRPr="00265220">
        <w:rPr>
          <w:rFonts w:ascii="Times New Roman" w:hAnsi="Times New Roman" w:cs="Times New Roman"/>
          <w:sz w:val="24"/>
          <w:szCs w:val="24"/>
        </w:rPr>
        <w:t>prices</w:t>
      </w:r>
      <w:r w:rsidRPr="00265220">
        <w:rPr>
          <w:rFonts w:ascii="Times New Roman" w:hAnsi="Times New Roman" w:cs="Times New Roman"/>
          <w:spacing w:val="6"/>
          <w:sz w:val="24"/>
          <w:szCs w:val="24"/>
        </w:rPr>
        <w:t xml:space="preserve"> </w:t>
      </w:r>
      <w:r w:rsidRPr="00265220">
        <w:rPr>
          <w:rFonts w:ascii="Times New Roman" w:hAnsi="Times New Roman" w:cs="Times New Roman"/>
          <w:sz w:val="24"/>
          <w:szCs w:val="24"/>
        </w:rPr>
        <w:t>of outputs</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and inputs;</w:t>
      </w:r>
      <w:r w:rsidRPr="00265220">
        <w:rPr>
          <w:rFonts w:ascii="Times New Roman" w:hAnsi="Times New Roman" w:cs="Times New Roman"/>
          <w:spacing w:val="-3"/>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spacing w:val="-2"/>
          <w:sz w:val="24"/>
          <w:szCs w:val="24"/>
        </w:rPr>
        <w:t xml:space="preserve"> the</w:t>
      </w:r>
      <w:r w:rsidRPr="00265220">
        <w:rPr>
          <w:rFonts w:ascii="Times New Roman" w:hAnsi="Times New Roman" w:cs="Times New Roman"/>
          <w:sz w:val="24"/>
          <w:szCs w:val="24"/>
        </w:rPr>
        <w:t xml:space="preserve"> quality</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characteristics</w:t>
      </w:r>
      <w:r w:rsidRPr="00265220">
        <w:rPr>
          <w:rFonts w:ascii="Times New Roman" w:hAnsi="Times New Roman" w:cs="Times New Roman"/>
          <w:spacing w:val="13"/>
          <w:sz w:val="24"/>
          <w:szCs w:val="24"/>
        </w:rPr>
        <w:t xml:space="preserve"> </w:t>
      </w:r>
      <w:r w:rsidRPr="00265220">
        <w:rPr>
          <w:rFonts w:ascii="Times New Roman" w:hAnsi="Times New Roman" w:cs="Times New Roman"/>
          <w:sz w:val="24"/>
          <w:szCs w:val="24"/>
        </w:rPr>
        <w:t>of</w:t>
      </w:r>
      <w:r w:rsidRPr="00265220">
        <w:rPr>
          <w:rFonts w:ascii="Times New Roman" w:hAnsi="Times New Roman" w:cs="Times New Roman"/>
          <w:spacing w:val="-8"/>
          <w:sz w:val="24"/>
          <w:szCs w:val="24"/>
        </w:rPr>
        <w:t xml:space="preserve"> </w:t>
      </w:r>
      <w:r w:rsidRPr="00265220">
        <w:rPr>
          <w:rFonts w:ascii="Times New Roman" w:hAnsi="Times New Roman" w:cs="Times New Roman"/>
          <w:sz w:val="24"/>
          <w:szCs w:val="24"/>
        </w:rPr>
        <w:t>the various</w:t>
      </w:r>
      <w:r w:rsidRPr="00265220">
        <w:rPr>
          <w:rFonts w:ascii="Times New Roman" w:hAnsi="Times New Roman" w:cs="Times New Roman"/>
          <w:spacing w:val="9"/>
          <w:sz w:val="24"/>
          <w:szCs w:val="24"/>
        </w:rPr>
        <w:t xml:space="preserve"> </w:t>
      </w:r>
      <w:r w:rsidRPr="00265220">
        <w:rPr>
          <w:rFonts w:ascii="Times New Roman" w:hAnsi="Times New Roman" w:cs="Times New Roman"/>
          <w:sz w:val="24"/>
          <w:szCs w:val="24"/>
        </w:rPr>
        <w:t>input</w:t>
      </w:r>
      <w:r w:rsidRPr="00265220">
        <w:rPr>
          <w:rFonts w:ascii="Times New Roman" w:hAnsi="Times New Roman" w:cs="Times New Roman"/>
          <w:spacing w:val="1"/>
          <w:sz w:val="24"/>
          <w:szCs w:val="24"/>
        </w:rPr>
        <w:t xml:space="preserve"> </w:t>
      </w:r>
      <w:r w:rsidRPr="00265220">
        <w:rPr>
          <w:rFonts w:ascii="Times New Roman" w:hAnsi="Times New Roman" w:cs="Times New Roman"/>
          <w:sz w:val="24"/>
          <w:szCs w:val="24"/>
        </w:rPr>
        <w:t>and</w:t>
      </w:r>
      <w:r w:rsidRPr="00265220">
        <w:rPr>
          <w:rFonts w:ascii="Times New Roman" w:hAnsi="Times New Roman" w:cs="Times New Roman"/>
          <w:w w:val="96"/>
          <w:sz w:val="24"/>
          <w:szCs w:val="24"/>
        </w:rPr>
        <w:t xml:space="preserve"> </w:t>
      </w:r>
      <w:r w:rsidRPr="00265220">
        <w:rPr>
          <w:rFonts w:ascii="Times New Roman" w:hAnsi="Times New Roman" w:cs="Times New Roman"/>
          <w:sz w:val="24"/>
          <w:szCs w:val="24"/>
        </w:rPr>
        <w:t xml:space="preserve">output variables. One important aspect of DEA models is choosing input-output variables. However, there is no consensus on the best way of describing variables (Giannakis </w:t>
      </w:r>
      <w:r w:rsidRPr="00265220">
        <w:rPr>
          <w:rFonts w:ascii="Times New Roman" w:hAnsi="Times New Roman" w:cs="Times New Roman"/>
          <w:i/>
          <w:sz w:val="24"/>
          <w:szCs w:val="24"/>
        </w:rPr>
        <w:t>et al</w:t>
      </w:r>
      <w:r w:rsidRPr="00265220">
        <w:rPr>
          <w:rFonts w:ascii="Times New Roman" w:hAnsi="Times New Roman" w:cs="Times New Roman"/>
          <w:sz w:val="24"/>
          <w:szCs w:val="24"/>
        </w:rPr>
        <w:t xml:space="preserve"> 2005). The selection of input and output variables is a crucially important step in DEA suitable to the purpose of this study. This is because failure to choose appropriate input and output variables such as including unrelated variables or excluding related variables in a model might have a negative impact on the discrimination power of the analysis (Chu NG, 2011; Ramanathan, 2005). For this study, from the reviewed literature on hospitals related to DEA and MPI studies and on the basis identified which input and output variables would be of importance to the study. In the </w:t>
      </w:r>
      <w:r w:rsidRPr="00265220">
        <w:rPr>
          <w:rFonts w:ascii="Times New Roman" w:hAnsi="Times New Roman" w:cs="Times New Roman"/>
          <w:sz w:val="24"/>
          <w:szCs w:val="24"/>
        </w:rPr>
        <w:lastRenderedPageBreak/>
        <w:t>light of these previous studies and considering the data availability, this study made use of the number of Doctors, number of Nurses, number of hospital beds, operating cost of hospitals, cost of equipment and cost of drugs as indicator of accumulated capital; these variables were used as input variables. And for output variables the study made use of the inpatient, outpatient, deliveries and revenue generated by each hospital sampled.</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data for the research were obtained from each of the hospitals in States selected from </w:t>
      </w:r>
      <w:r w:rsidRPr="00265220">
        <w:rPr>
          <w:rFonts w:ascii="Times New Roman" w:hAnsi="Times New Roman" w:cs="Times New Roman"/>
          <w:iCs/>
          <w:sz w:val="24"/>
          <w:szCs w:val="24"/>
        </w:rPr>
        <w:t>2007 to 2016</w:t>
      </w:r>
      <w:r w:rsidRPr="00265220">
        <w:rPr>
          <w:rFonts w:ascii="Times New Roman" w:hAnsi="Times New Roman" w:cs="Times New Roman"/>
          <w:sz w:val="24"/>
          <w:szCs w:val="24"/>
        </w:rPr>
        <w:t>. Information required for the analysis were extracted from all the hospitals both private and public through the use of a well-structured questionnaire. The questionnaire was open ended type so as to ensure that information received is meaningful for generalization.</w:t>
      </w:r>
    </w:p>
    <w:p w:rsidR="00265220" w:rsidRPr="00265220" w:rsidRDefault="00265220" w:rsidP="00265220">
      <w:pPr>
        <w:spacing w:after="240"/>
        <w:rPr>
          <w:rFonts w:ascii="Times New Roman" w:hAnsi="Times New Roman" w:cs="Times New Roman"/>
          <w:b/>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157" w:name="_Toc514203717"/>
      <w:bookmarkStart w:id="158" w:name="_Toc514204474"/>
      <w:r w:rsidRPr="00265220">
        <w:rPr>
          <w:rFonts w:ascii="Times New Roman" w:hAnsi="Times New Roman"/>
          <w:color w:val="auto"/>
          <w:sz w:val="24"/>
          <w:szCs w:val="24"/>
        </w:rPr>
        <w:t>Table 3.1 Definition and Measurement of Variables</w:t>
      </w:r>
      <w:bookmarkEnd w:id="157"/>
      <w:bookmarkEnd w:id="158"/>
    </w:p>
    <w:tbl>
      <w:tblPr>
        <w:tblW w:w="0" w:type="auto"/>
        <w:tblLook w:val="04A0" w:firstRow="1" w:lastRow="0" w:firstColumn="1" w:lastColumn="0" w:noHBand="0" w:noVBand="1"/>
      </w:tblPr>
      <w:tblGrid>
        <w:gridCol w:w="4675"/>
        <w:gridCol w:w="4675"/>
      </w:tblGrid>
      <w:tr w:rsidR="00265220" w:rsidRPr="00265220" w:rsidTr="00D45785">
        <w:tc>
          <w:tcPr>
            <w:tcW w:w="9350" w:type="dxa"/>
            <w:gridSpan w:val="2"/>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b/>
                <w:sz w:val="24"/>
                <w:szCs w:val="24"/>
              </w:rPr>
            </w:pPr>
            <w:r w:rsidRPr="00265220">
              <w:rPr>
                <w:rFonts w:ascii="Times New Roman" w:hAnsi="Times New Roman" w:cs="Times New Roman"/>
                <w:b/>
                <w:sz w:val="24"/>
                <w:szCs w:val="24"/>
              </w:rPr>
              <w:t xml:space="preserve">Inputs </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b/>
                <w:sz w:val="24"/>
                <w:szCs w:val="24"/>
              </w:rPr>
            </w:pPr>
            <w:r w:rsidRPr="00265220">
              <w:rPr>
                <w:rFonts w:ascii="Times New Roman" w:hAnsi="Times New Roman" w:cs="Times New Roman"/>
                <w:b/>
                <w:sz w:val="24"/>
                <w:szCs w:val="24"/>
              </w:rPr>
              <w:t>Variables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b/>
                <w:sz w:val="24"/>
                <w:szCs w:val="24"/>
              </w:rPr>
            </w:pPr>
            <w:r w:rsidRPr="00265220">
              <w:rPr>
                <w:rFonts w:ascii="Times New Roman" w:hAnsi="Times New Roman" w:cs="Times New Roman"/>
                <w:b/>
                <w:sz w:val="24"/>
                <w:szCs w:val="24"/>
              </w:rPr>
              <w:t>Operating Definition</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Number of Doctors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jc w:val="both"/>
              <w:rPr>
                <w:rFonts w:ascii="Times New Roman" w:hAnsi="Times New Roman" w:cs="Times New Roman"/>
                <w:b/>
                <w:sz w:val="24"/>
                <w:szCs w:val="24"/>
              </w:rPr>
            </w:pPr>
            <w:r w:rsidRPr="00265220">
              <w:rPr>
                <w:rFonts w:ascii="Times New Roman" w:eastAsia="Arial" w:hAnsi="Times New Roman" w:cs="Times New Roman"/>
                <w:sz w:val="24"/>
                <w:szCs w:val="24"/>
              </w:rPr>
              <w:t>This is the total nu</w:t>
            </w:r>
            <w:r w:rsidR="00DD2FB9">
              <w:rPr>
                <w:rFonts w:ascii="Times New Roman" w:eastAsia="Arial" w:hAnsi="Times New Roman" w:cs="Times New Roman"/>
                <w:sz w:val="24"/>
                <w:szCs w:val="24"/>
              </w:rPr>
              <w:t xml:space="preserve">mber of doctors in the hospital </w:t>
            </w:r>
            <w:r w:rsidR="00DD2FB9" w:rsidRPr="00265220">
              <w:rPr>
                <w:rFonts w:ascii="Times New Roman" w:hAnsi="Times New Roman" w:cs="Times New Roman"/>
                <w:sz w:val="24"/>
                <w:szCs w:val="24"/>
              </w:rPr>
              <w:t>who are full-time employees (FTEs) during 2007 to 2016</w:t>
            </w:r>
            <w:r w:rsidR="00DD2FB9">
              <w:rPr>
                <w:rFonts w:ascii="Times New Roman" w:hAnsi="Times New Roman" w:cs="Times New Roman"/>
                <w:sz w:val="24"/>
                <w:szCs w:val="24"/>
              </w:rPr>
              <w:t>.</w:t>
            </w:r>
            <w:r w:rsidRPr="00265220">
              <w:rPr>
                <w:rFonts w:ascii="Times New Roman" w:eastAsia="Arial" w:hAnsi="Times New Roman" w:cs="Times New Roman"/>
                <w:sz w:val="24"/>
                <w:szCs w:val="24"/>
              </w:rPr>
              <w:t xml:space="preserve"> It is used as a substitute for the labor force.  (Ng, 2011).</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Number of Nurses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115D9">
            <w:pPr>
              <w:autoSpaceDE w:val="0"/>
              <w:autoSpaceDN w:val="0"/>
              <w:adjustRightInd w:val="0"/>
              <w:spacing w:after="240" w:line="240" w:lineRule="auto"/>
              <w:jc w:val="both"/>
              <w:rPr>
                <w:rFonts w:ascii="Times New Roman" w:hAnsi="Times New Roman" w:cs="Times New Roman"/>
                <w:sz w:val="24"/>
                <w:szCs w:val="24"/>
              </w:rPr>
            </w:pPr>
            <w:r w:rsidRPr="00265220">
              <w:rPr>
                <w:rFonts w:ascii="Times New Roman" w:hAnsi="Times New Roman" w:cs="Times New Roman"/>
                <w:sz w:val="24"/>
                <w:szCs w:val="24"/>
              </w:rPr>
              <w:t>The total number of nurses (including midwives) who are full-time employees (FTEs) during 2007 to 2016. It is used as a substitute for the labor force. Capital and labor are both imperial in delivering healthcare services in hospitals (Ng, 2011, Olaniyan, 2015).</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Number of Beds</w:t>
            </w:r>
          </w:p>
        </w:tc>
        <w:tc>
          <w:tcPr>
            <w:tcW w:w="4675" w:type="dxa"/>
            <w:tcBorders>
              <w:top w:val="single" w:sz="4" w:space="0" w:color="auto"/>
              <w:left w:val="single" w:sz="4" w:space="0" w:color="auto"/>
              <w:bottom w:val="single" w:sz="4" w:space="0" w:color="auto"/>
              <w:right w:val="single" w:sz="4" w:space="0" w:color="auto"/>
            </w:tcBorders>
          </w:tcPr>
          <w:p w:rsidR="00265220" w:rsidRPr="00AA793C" w:rsidRDefault="00265220" w:rsidP="00AA793C">
            <w:pPr>
              <w:autoSpaceDE w:val="0"/>
              <w:autoSpaceDN w:val="0"/>
              <w:adjustRightInd w:val="0"/>
              <w:spacing w:after="240" w:line="240" w:lineRule="auto"/>
              <w:jc w:val="both"/>
              <w:rPr>
                <w:rFonts w:ascii="Times New Roman" w:eastAsia="Arial" w:hAnsi="Times New Roman" w:cs="Times New Roman"/>
                <w:sz w:val="24"/>
                <w:szCs w:val="24"/>
              </w:rPr>
            </w:pPr>
            <w:r w:rsidRPr="00265220">
              <w:rPr>
                <w:rFonts w:ascii="Times New Roman" w:hAnsi="Times New Roman" w:cs="Times New Roman"/>
                <w:sz w:val="24"/>
                <w:szCs w:val="24"/>
              </w:rPr>
              <w:t>The yearly total number of staffed beds (beds that are licensed and physically available for which staff is on hand to attend to patients who occupies the beds) from 2007 to 2016</w:t>
            </w:r>
            <w:r w:rsidRPr="00265220">
              <w:rPr>
                <w:rFonts w:ascii="Times New Roman" w:eastAsia="Arial" w:hAnsi="Times New Roman" w:cs="Times New Roman"/>
                <w:sz w:val="24"/>
                <w:szCs w:val="24"/>
              </w:rPr>
              <w:t xml:space="preserve"> (Hu and Huang, 2004; Olaniyan, 2016</w:t>
            </w:r>
            <w:r w:rsidR="00C115D9">
              <w:rPr>
                <w:rFonts w:ascii="Times New Roman" w:eastAsia="Arial" w:hAnsi="Times New Roman" w:cs="Times New Roman"/>
                <w:sz w:val="24"/>
                <w:szCs w:val="24"/>
              </w:rPr>
              <w:t>Tiemann and Schreyögg, 2009).</w:t>
            </w:r>
          </w:p>
        </w:tc>
      </w:tr>
      <w:tr w:rsidR="00265220" w:rsidRPr="00265220" w:rsidTr="00D45785">
        <w:tc>
          <w:tcPr>
            <w:tcW w:w="9350" w:type="dxa"/>
            <w:gridSpan w:val="2"/>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b/>
                <w:sz w:val="24"/>
                <w:szCs w:val="24"/>
              </w:rPr>
            </w:pPr>
            <w:r w:rsidRPr="00265220">
              <w:rPr>
                <w:rFonts w:ascii="Times New Roman" w:hAnsi="Times New Roman" w:cs="Times New Roman"/>
                <w:b/>
                <w:sz w:val="24"/>
                <w:szCs w:val="24"/>
              </w:rPr>
              <w:t>Outputs</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Revenue</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 xml:space="preserve">Includes revenue from drugs, beds, treatment, hospital bills comprising of Doctors and </w:t>
            </w:r>
            <w:r w:rsidRPr="00265220">
              <w:rPr>
                <w:rFonts w:ascii="Times New Roman" w:hAnsi="Times New Roman" w:cs="Times New Roman"/>
                <w:sz w:val="24"/>
                <w:szCs w:val="24"/>
              </w:rPr>
              <w:lastRenderedPageBreak/>
              <w:t>Nurses attendant</w:t>
            </w:r>
            <w:r w:rsidR="00F06B27">
              <w:rPr>
                <w:rFonts w:ascii="Times New Roman" w:hAnsi="Times New Roman" w:cs="Times New Roman"/>
                <w:sz w:val="24"/>
                <w:szCs w:val="24"/>
              </w:rPr>
              <w:t>.</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lastRenderedPageBreak/>
              <w:t>Inpatients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AA793C">
            <w:pPr>
              <w:autoSpaceDE w:val="0"/>
              <w:autoSpaceDN w:val="0"/>
              <w:adjustRightInd w:val="0"/>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The yearly total number of patients receiving inpatient treatment services from 2007 to 2016, (Olaniyan, 2015)</w:t>
            </w:r>
            <w:r w:rsidR="00F06B27">
              <w:rPr>
                <w:rFonts w:ascii="Times New Roman" w:hAnsi="Times New Roman" w:cs="Times New Roman"/>
                <w:sz w:val="24"/>
                <w:szCs w:val="24"/>
              </w:rPr>
              <w:t>.</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Outpatients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Average number of patients that visited the hospital for treatment in a year</w:t>
            </w:r>
            <w:r w:rsidR="004616B9">
              <w:rPr>
                <w:rFonts w:ascii="Times New Roman" w:hAnsi="Times New Roman" w:cs="Times New Roman"/>
                <w:sz w:val="24"/>
                <w:szCs w:val="24"/>
              </w:rPr>
              <w:t xml:space="preserve"> from 2007 to 2016.</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Deliveries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Total number of deliveries in the hospital in a year from 2007 to 2016</w:t>
            </w:r>
            <w:r w:rsidR="004616B9">
              <w:rPr>
                <w:rFonts w:ascii="Times New Roman" w:hAnsi="Times New Roman" w:cs="Times New Roman"/>
                <w:sz w:val="24"/>
                <w:szCs w:val="24"/>
              </w:rPr>
              <w:t>.</w:t>
            </w:r>
          </w:p>
        </w:tc>
      </w:tr>
      <w:tr w:rsidR="00265220" w:rsidRPr="00265220" w:rsidTr="00D45785">
        <w:tc>
          <w:tcPr>
            <w:tcW w:w="9350" w:type="dxa"/>
            <w:gridSpan w:val="2"/>
            <w:tcBorders>
              <w:top w:val="single" w:sz="4" w:space="0" w:color="auto"/>
              <w:left w:val="single" w:sz="4" w:space="0" w:color="auto"/>
              <w:bottom w:val="single" w:sz="4" w:space="0" w:color="auto"/>
              <w:right w:val="single" w:sz="4" w:space="0" w:color="auto"/>
            </w:tcBorders>
            <w:hideMark/>
          </w:tcPr>
          <w:p w:rsidR="00AA793C" w:rsidRDefault="00AA793C" w:rsidP="00265220">
            <w:pPr>
              <w:spacing w:after="240"/>
              <w:jc w:val="both"/>
              <w:rPr>
                <w:rFonts w:ascii="Times New Roman" w:hAnsi="Times New Roman" w:cs="Times New Roman"/>
                <w:b/>
                <w:sz w:val="24"/>
                <w:szCs w:val="24"/>
              </w:rPr>
            </w:pPr>
            <w:r>
              <w:rPr>
                <w:rFonts w:ascii="Times New Roman" w:hAnsi="Times New Roman"/>
                <w:noProof/>
                <w:sz w:val="24"/>
                <w:szCs w:val="24"/>
              </w:rPr>
              <mc:AlternateContent>
                <mc:Choice Requires="wps">
                  <w:drawing>
                    <wp:anchor distT="0" distB="0" distL="114300" distR="114300" simplePos="0" relativeHeight="251680768" behindDoc="0" locked="0" layoutInCell="1" allowOverlap="1">
                      <wp:simplePos x="0" y="0"/>
                      <wp:positionH relativeFrom="margin">
                        <wp:posOffset>-236855</wp:posOffset>
                      </wp:positionH>
                      <wp:positionV relativeFrom="paragraph">
                        <wp:posOffset>27305</wp:posOffset>
                      </wp:positionV>
                      <wp:extent cx="6210300" cy="368300"/>
                      <wp:effectExtent l="0" t="0" r="19050" b="12700"/>
                      <wp:wrapNone/>
                      <wp:docPr id="312" name="Rectangle 312"/>
                      <wp:cNvGraphicFramePr/>
                      <a:graphic xmlns:a="http://schemas.openxmlformats.org/drawingml/2006/main">
                        <a:graphicData uri="http://schemas.microsoft.com/office/word/2010/wordprocessingShape">
                          <wps:wsp>
                            <wps:cNvSpPr/>
                            <wps:spPr>
                              <a:xfrm>
                                <a:off x="0" y="0"/>
                                <a:ext cx="6210300" cy="3683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583CC1" id="Rectangle 312" o:spid="_x0000_s1026" style="position:absolute;margin-left:-18.65pt;margin-top:2.15pt;width:489pt;height:29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DQikgIAALAFAAAOAAAAZHJzL2Uyb0RvYy54bWysVE1v2zAMvQ/YfxB0X22nH+uCOkXQosOA&#10;oivaDj0rshQLkEVNUuJkv36UZDtdV+xQLAeFEslH8pnkxeWu02QrnFdgalodlZQIw6FRZl3TH083&#10;n84p8YGZhmkwoqZ74enl4uOHi97OxQxa0I1wBEGMn/e2pm0Idl4UnreiY/4IrDColOA6FvDq1kXj&#10;WI/onS5mZXlW9OAa64AL7/H1OivpIuFLKXj4LqUXgeiaYm4hnS6dq3gWiws2XztmW8WHNNg7suiY&#10;Mhh0grpmgZGNU39BdYo78CDDEYeuACkVF6kGrKYqX1Xz2DIrUi1IjrcTTf7/wfK77b0jqqnpcTWj&#10;xLAOP9ID0sbMWgsSH5Gi3vo5Wj7aezfcPIqx3p10XfzHSsgu0bqfaBW7QDg+ns2q8rhE9jnqjs/O&#10;o4wwxcHbOh++CuhIFGrqMH5ik21vfcimo0kM5kGr5kZpnS6xVcSVdmTL8COv1tUA/oeVNu9yxByj&#10;ZxEJyCUnKey1iHjaPAiJ7GGRs5Rw6ttDMoxzYUKVVS1rRM7xtMTfmOWYfiIkAUZkidVN2APAaJlB&#10;RuxMz2AfXUVq+8m5/Fdi2XnySJHBhMm5UwbcWwAaqxoiZ/uRpExNZGkFzR57y0EeOm/5jcLPe8t8&#10;uGcOpww7AjdH+I6H1NDXFAaJkhbcr7feoz02P2op6XFqa+p/bpgTlOhvBsfiS3VyEsc8XU5OP8/w&#10;4l5qVi81ZtNdAfZMhTvK8iRG+6BHUTronnHBLGNUVDHDMXZNeXDj5SrkbYIriovlMpnhaFsWbs2j&#10;5RE8shrb92n3zJwdejzgdNzBOOFs/qrVs230NLDcBJAqzcGB14FvXAupcYYVFvfOy3uyOizaxW8A&#10;AAD//wMAUEsDBBQABgAIAAAAIQCInQiv4AAAAAgBAAAPAAAAZHJzL2Rvd25yZXYueG1sTI9BS8NA&#10;EIXvgv9hGcFbuzEpjY3ZFBFFBA+1FdrjNplNgtnZkN2k8d87nvT0GN7jvW/y7Ww7MeHgW0cK7pYR&#10;CKTSVS3VCj4PL4t7ED5oqnTnCBV8o4dtcX2V66xyF/rAaR9qwSXkM62gCaHPpPRlg1b7peuR2DNu&#10;sDrwOdSyGvSFy20n4yhaS6tb4oVG9/jUYPm1H62Ck9Gvh+c3/y5NPJlNuxuPJh2Vur2ZHx9ABJzD&#10;Xxh+8RkdCmY6u5EqLzoFiyRNOKpgxcL+ZhWlIM4K1nECssjl/weKHwAAAP//AwBQSwECLQAUAAYA&#10;CAAAACEAtoM4kv4AAADhAQAAEwAAAAAAAAAAAAAAAAAAAAAAW0NvbnRlbnRfVHlwZXNdLnhtbFBL&#10;AQItABQABgAIAAAAIQA4/SH/1gAAAJQBAAALAAAAAAAAAAAAAAAAAC8BAABfcmVscy8ucmVsc1BL&#10;AQItABQABgAIAAAAIQBAYDQikgIAALAFAAAOAAAAAAAAAAAAAAAAAC4CAABkcnMvZTJvRG9jLnht&#10;bFBLAQItABQABgAIAAAAIQCInQiv4AAAAAgBAAAPAAAAAAAAAAAAAAAAAOwEAABkcnMvZG93bnJl&#10;di54bWxQSwUGAAAAAAQABADzAAAA+QUAAAAA&#10;" fillcolor="white [3212]" strokecolor="white [3212]" strokeweight="1pt">
                      <w10:wrap anchorx="margin"/>
                    </v:rect>
                  </w:pict>
                </mc:Fallback>
              </mc:AlternateContent>
            </w:r>
          </w:p>
          <w:p w:rsidR="00AA793C" w:rsidRDefault="00AA793C" w:rsidP="00265220">
            <w:pPr>
              <w:spacing w:after="240"/>
              <w:jc w:val="both"/>
              <w:rPr>
                <w:rFonts w:ascii="Times New Roman" w:hAnsi="Times New Roman" w:cs="Times New Roman"/>
                <w:b/>
                <w:sz w:val="24"/>
                <w:szCs w:val="24"/>
              </w:rPr>
            </w:pPr>
          </w:p>
          <w:p w:rsidR="00265220" w:rsidRPr="00265220" w:rsidRDefault="00265220" w:rsidP="00265220">
            <w:pPr>
              <w:spacing w:after="240"/>
              <w:jc w:val="both"/>
              <w:rPr>
                <w:rFonts w:ascii="Times New Roman" w:hAnsi="Times New Roman" w:cs="Times New Roman"/>
                <w:b/>
                <w:sz w:val="24"/>
                <w:szCs w:val="24"/>
              </w:rPr>
            </w:pPr>
            <w:r w:rsidRPr="00265220">
              <w:rPr>
                <w:rFonts w:ascii="Times New Roman" w:hAnsi="Times New Roman" w:cs="Times New Roman"/>
                <w:b/>
                <w:sz w:val="24"/>
                <w:szCs w:val="24"/>
              </w:rPr>
              <w:t>Input Prices</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Price of Equipment</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Input price per unit of the input employed which brought about the level of present revenue. (Mathiyazhgan, 2006)</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4616B9" w:rsidP="00265220">
            <w:pPr>
              <w:spacing w:after="240"/>
              <w:jc w:val="both"/>
              <w:rPr>
                <w:rFonts w:ascii="Times New Roman" w:hAnsi="Times New Roman" w:cs="Times New Roman"/>
                <w:sz w:val="24"/>
                <w:szCs w:val="24"/>
              </w:rPr>
            </w:pPr>
            <w:r>
              <w:rPr>
                <w:rFonts w:ascii="Times New Roman" w:hAnsi="Times New Roman" w:cs="Times New Roman"/>
                <w:sz w:val="24"/>
                <w:szCs w:val="24"/>
              </w:rPr>
              <w:t>Cost</w:t>
            </w:r>
            <w:r w:rsidRPr="00265220">
              <w:rPr>
                <w:rFonts w:ascii="Times New Roman" w:hAnsi="Times New Roman" w:cs="Times New Roman"/>
                <w:sz w:val="24"/>
                <w:szCs w:val="24"/>
              </w:rPr>
              <w:t xml:space="preserve"> </w:t>
            </w:r>
            <w:r w:rsidR="00265220" w:rsidRPr="00265220">
              <w:rPr>
                <w:rFonts w:ascii="Times New Roman" w:hAnsi="Times New Roman" w:cs="Times New Roman"/>
                <w:sz w:val="24"/>
                <w:szCs w:val="24"/>
              </w:rPr>
              <w:t>of Drugs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4616B9" w:rsidP="00265220">
            <w:pPr>
              <w:spacing w:after="240"/>
              <w:jc w:val="both"/>
              <w:rPr>
                <w:rFonts w:ascii="Times New Roman" w:hAnsi="Times New Roman" w:cs="Times New Roman"/>
                <w:sz w:val="24"/>
                <w:szCs w:val="24"/>
              </w:rPr>
            </w:pPr>
            <w:r>
              <w:rPr>
                <w:rFonts w:ascii="Times New Roman" w:hAnsi="Times New Roman" w:cs="Times New Roman"/>
                <w:sz w:val="24"/>
                <w:szCs w:val="24"/>
              </w:rPr>
              <w:t>Average cost</w:t>
            </w:r>
            <w:r w:rsidR="00265220" w:rsidRPr="00265220">
              <w:rPr>
                <w:rFonts w:ascii="Times New Roman" w:hAnsi="Times New Roman" w:cs="Times New Roman"/>
                <w:sz w:val="24"/>
                <w:szCs w:val="24"/>
              </w:rPr>
              <w:t xml:space="preserve"> per unit of drugs (Mathiyazhgan, 2006)</w:t>
            </w:r>
          </w:p>
        </w:tc>
      </w:tr>
      <w:tr w:rsidR="00265220" w:rsidRPr="00265220" w:rsidTr="00D45785">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Price of operating expenses</w:t>
            </w:r>
          </w:p>
        </w:tc>
        <w:tc>
          <w:tcPr>
            <w:tcW w:w="46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jc w:val="both"/>
              <w:rPr>
                <w:rFonts w:ascii="Times New Roman" w:hAnsi="Times New Roman" w:cs="Times New Roman"/>
                <w:sz w:val="24"/>
                <w:szCs w:val="24"/>
              </w:rPr>
            </w:pPr>
            <w:r w:rsidRPr="00265220">
              <w:rPr>
                <w:rFonts w:ascii="Times New Roman" w:hAnsi="Times New Roman" w:cs="Times New Roman"/>
                <w:sz w:val="24"/>
                <w:szCs w:val="24"/>
              </w:rPr>
              <w:t xml:space="preserve">Average price per unit of the operating expenses </w:t>
            </w:r>
            <w:r w:rsidRPr="00265220">
              <w:rPr>
                <w:rFonts w:ascii="Times New Roman" w:eastAsia="Arial" w:hAnsi="Times New Roman" w:cs="Times New Roman"/>
                <w:sz w:val="24"/>
                <w:szCs w:val="24"/>
              </w:rPr>
              <w:t>(Lobo et al., 2014)</w:t>
            </w:r>
          </w:p>
        </w:tc>
      </w:tr>
    </w:tbl>
    <w:p w:rsidR="00265220" w:rsidRPr="00265220" w:rsidRDefault="00265220" w:rsidP="00265220">
      <w:pPr>
        <w:spacing w:after="240" w:line="360" w:lineRule="auto"/>
        <w:jc w:val="both"/>
        <w:rPr>
          <w:rFonts w:ascii="Times New Roman" w:hAnsi="Times New Roman" w:cs="Times New Roman"/>
          <w:b/>
          <w:sz w:val="24"/>
          <w:szCs w:val="24"/>
        </w:rPr>
      </w:pPr>
    </w:p>
    <w:p w:rsidR="00265220" w:rsidRPr="00265220" w:rsidRDefault="00265220" w:rsidP="00265220">
      <w:pPr>
        <w:pStyle w:val="Heading3"/>
        <w:spacing w:after="240"/>
        <w:rPr>
          <w:color w:val="auto"/>
          <w:szCs w:val="24"/>
        </w:rPr>
      </w:pPr>
      <w:bookmarkStart w:id="159" w:name="_Toc514203718"/>
      <w:bookmarkStart w:id="160" w:name="_Toc514204475"/>
      <w:r w:rsidRPr="00265220">
        <w:rPr>
          <w:color w:val="auto"/>
          <w:szCs w:val="24"/>
        </w:rPr>
        <w:t>3.7</w:t>
      </w:r>
      <w:r w:rsidRPr="00265220">
        <w:rPr>
          <w:color w:val="auto"/>
          <w:szCs w:val="24"/>
        </w:rPr>
        <w:tab/>
        <w:t>The Study Area</w:t>
      </w:r>
      <w:bookmarkEnd w:id="159"/>
      <w:bookmarkEnd w:id="160"/>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This study is confined, to the production of health care services in the Secondary health facilities. In particular, the study covers health production activities in secondary care facilities in five South Western States in Nigeria: Ogun, Lagos, Ondo, Oyo and Osun States.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Ogun State was created out of the defunct Western State in 1976. It is bounded in the south by Lagos State and the Atlantic Ocean. Towards the eastern frontier of the state is Ondo State while Oyo State borders the state northward. In terms of landmass the state occupies a landmass of 16,409.26 square kilometres. According to the 2006 national census the population of the state is estimated to be over three million people.</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Lagos State on the other hand was created in 1967 and occupies a total land mass of 3,577 square kilometers part of which consist of 787 square kilometers of lagoons and creeks. In terms of geographical spread, the state extends to Badagry on the west, eastward to Lekki and Epe and northward to Ikorodu. Towards the South, the state stretched over 180 kilometers along the coast of the Atlantic Ocean. According to 2006 national census, the population of the state is estimated to be over nine million people.</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Ondo State, Nigeria was created on 3</w:t>
      </w:r>
      <w:r w:rsidRPr="00265220">
        <w:rPr>
          <w:rFonts w:ascii="Times New Roman" w:hAnsi="Times New Roman" w:cs="Times New Roman"/>
          <w:sz w:val="24"/>
          <w:szCs w:val="24"/>
          <w:vertAlign w:val="superscript"/>
        </w:rPr>
        <w:t>rd</w:t>
      </w:r>
      <w:r w:rsidRPr="00265220">
        <w:rPr>
          <w:rFonts w:ascii="Times New Roman" w:hAnsi="Times New Roman" w:cs="Times New Roman"/>
          <w:sz w:val="24"/>
          <w:szCs w:val="24"/>
        </w:rPr>
        <w:t xml:space="preserve"> February 1976 from the former Western State. It originally included what is now Ekiti State, which was split off in 1996. Ondo State covers 14,606 square kilometers. Ondo State is bounded in the East by Edo and Delta States, in the North by Ekiti and Kogi States, in the West by Osun and Ogun States and in the South by the Atlantic Ocean.  The state contains eighteen Local Government Areas, the major ones being Akoko, Okitipupa, Ondo, and Owo. The majority of the state's citizens live in urban centers. The state occupies a total land mass of 15,500 square kilometers and a population of 3,011,407.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modern </w:t>
      </w:r>
      <w:r w:rsidRPr="00265220">
        <w:rPr>
          <w:rFonts w:ascii="Times New Roman" w:hAnsi="Times New Roman" w:cs="Times New Roman"/>
          <w:bCs/>
          <w:sz w:val="24"/>
          <w:szCs w:val="24"/>
        </w:rPr>
        <w:t>Osun</w:t>
      </w:r>
      <w:r w:rsidRPr="00265220">
        <w:rPr>
          <w:rFonts w:ascii="Times New Roman" w:hAnsi="Times New Roman" w:cs="Times New Roman"/>
          <w:sz w:val="24"/>
          <w:szCs w:val="24"/>
        </w:rPr>
        <w:t xml:space="preserve"> was created in August 27, 1991 from the old Oyo State. The </w:t>
      </w:r>
      <w:r w:rsidRPr="00265220">
        <w:rPr>
          <w:rFonts w:ascii="Times New Roman" w:hAnsi="Times New Roman" w:cs="Times New Roman"/>
          <w:bCs/>
          <w:sz w:val="24"/>
          <w:szCs w:val="24"/>
        </w:rPr>
        <w:t>state's</w:t>
      </w:r>
      <w:r w:rsidRPr="00265220">
        <w:rPr>
          <w:rFonts w:ascii="Times New Roman" w:hAnsi="Times New Roman" w:cs="Times New Roman"/>
          <w:sz w:val="24"/>
          <w:szCs w:val="24"/>
        </w:rPr>
        <w:t xml:space="preserve"> name is derived from the River </w:t>
      </w:r>
      <w:r w:rsidRPr="00265220">
        <w:rPr>
          <w:rFonts w:ascii="Times New Roman" w:hAnsi="Times New Roman" w:cs="Times New Roman"/>
          <w:bCs/>
          <w:sz w:val="24"/>
          <w:szCs w:val="24"/>
        </w:rPr>
        <w:t>Osun</w:t>
      </w:r>
      <w:r w:rsidRPr="00265220">
        <w:rPr>
          <w:rFonts w:ascii="Times New Roman" w:hAnsi="Times New Roman" w:cs="Times New Roman"/>
          <w:sz w:val="24"/>
          <w:szCs w:val="24"/>
        </w:rPr>
        <w:t xml:space="preserve">, the venerated natural spring that is the manifestation of the Yoruba goddess of the same name. </w:t>
      </w:r>
      <w:r w:rsidRPr="00265220">
        <w:rPr>
          <w:rFonts w:ascii="Times New Roman" w:hAnsi="Times New Roman" w:cs="Times New Roman"/>
          <w:bCs/>
          <w:sz w:val="24"/>
          <w:szCs w:val="24"/>
        </w:rPr>
        <w:t>Osun</w:t>
      </w:r>
      <w:r w:rsidRPr="00265220">
        <w:rPr>
          <w:rFonts w:ascii="Times New Roman" w:hAnsi="Times New Roman" w:cs="Times New Roman"/>
          <w:sz w:val="24"/>
          <w:szCs w:val="24"/>
        </w:rPr>
        <w:t xml:space="preserve"> is an inland </w:t>
      </w:r>
      <w:hyperlink r:id="rId360" w:tooltip="States of Nigeria" w:history="1">
        <w:r w:rsidRPr="00265220">
          <w:rPr>
            <w:rStyle w:val="CommentTextChar"/>
            <w:rFonts w:ascii="Times New Roman" w:eastAsiaTheme="minorHAnsi" w:hAnsi="Times New Roman"/>
            <w:sz w:val="24"/>
            <w:szCs w:val="24"/>
          </w:rPr>
          <w:t>state</w:t>
        </w:r>
      </w:hyperlink>
      <w:r w:rsidRPr="00265220">
        <w:rPr>
          <w:rFonts w:ascii="Times New Roman" w:hAnsi="Times New Roman" w:cs="Times New Roman"/>
          <w:sz w:val="24"/>
          <w:szCs w:val="24"/>
        </w:rPr>
        <w:t xml:space="preserve"> in south-western </w:t>
      </w:r>
      <w:hyperlink r:id="rId361" w:tooltip="Nigeria" w:history="1">
        <w:r w:rsidRPr="00265220">
          <w:rPr>
            <w:rStyle w:val="CommentTextChar"/>
            <w:rFonts w:ascii="Times New Roman" w:eastAsiaTheme="minorHAnsi" w:hAnsi="Times New Roman"/>
            <w:sz w:val="24"/>
            <w:szCs w:val="24"/>
          </w:rPr>
          <w:t>Nigeria</w:t>
        </w:r>
      </w:hyperlink>
      <w:r w:rsidRPr="00265220">
        <w:rPr>
          <w:rFonts w:ascii="Times New Roman" w:hAnsi="Times New Roman" w:cs="Times New Roman"/>
          <w:sz w:val="24"/>
          <w:szCs w:val="24"/>
        </w:rPr>
        <w:t xml:space="preserve"> with capital in </w:t>
      </w:r>
      <w:hyperlink r:id="rId362" w:tooltip="Osogbo" w:history="1">
        <w:r w:rsidRPr="00265220">
          <w:rPr>
            <w:rStyle w:val="CommentTextChar"/>
            <w:rFonts w:ascii="Times New Roman" w:eastAsiaTheme="minorHAnsi" w:hAnsi="Times New Roman"/>
            <w:sz w:val="24"/>
            <w:szCs w:val="24"/>
          </w:rPr>
          <w:t>Osogbo</w:t>
        </w:r>
      </w:hyperlink>
      <w:r w:rsidRPr="00265220">
        <w:rPr>
          <w:rFonts w:ascii="Times New Roman" w:hAnsi="Times New Roman" w:cs="Times New Roman"/>
          <w:sz w:val="24"/>
          <w:szCs w:val="24"/>
        </w:rPr>
        <w:t xml:space="preserve">. It is bounded in the north by </w:t>
      </w:r>
      <w:hyperlink r:id="rId363" w:tooltip="Kwara State" w:history="1">
        <w:r w:rsidRPr="00265220">
          <w:rPr>
            <w:rStyle w:val="CommentTextChar"/>
            <w:rFonts w:ascii="Times New Roman" w:eastAsiaTheme="minorHAnsi" w:hAnsi="Times New Roman"/>
            <w:sz w:val="24"/>
            <w:szCs w:val="24"/>
          </w:rPr>
          <w:t>Kwara State</w:t>
        </w:r>
      </w:hyperlink>
      <w:r w:rsidRPr="00265220">
        <w:rPr>
          <w:rFonts w:ascii="Times New Roman" w:hAnsi="Times New Roman" w:cs="Times New Roman"/>
          <w:sz w:val="24"/>
          <w:szCs w:val="24"/>
        </w:rPr>
        <w:t xml:space="preserve">, in the East partly by </w:t>
      </w:r>
      <w:hyperlink r:id="rId364" w:tooltip="Ekiti State" w:history="1">
        <w:r w:rsidRPr="00265220">
          <w:rPr>
            <w:rStyle w:val="CommentTextChar"/>
            <w:rFonts w:ascii="Times New Roman" w:eastAsiaTheme="minorHAnsi" w:hAnsi="Times New Roman"/>
            <w:sz w:val="24"/>
            <w:szCs w:val="24"/>
          </w:rPr>
          <w:t>Ekiti State</w:t>
        </w:r>
      </w:hyperlink>
      <w:r w:rsidRPr="00265220">
        <w:rPr>
          <w:rFonts w:ascii="Times New Roman" w:hAnsi="Times New Roman" w:cs="Times New Roman"/>
          <w:sz w:val="24"/>
          <w:szCs w:val="24"/>
        </w:rPr>
        <w:t xml:space="preserve"> and partly by </w:t>
      </w:r>
      <w:hyperlink r:id="rId365" w:tooltip="Ondo State" w:history="1">
        <w:r w:rsidRPr="00265220">
          <w:rPr>
            <w:rStyle w:val="CommentTextChar"/>
            <w:rFonts w:ascii="Times New Roman" w:eastAsiaTheme="minorHAnsi" w:hAnsi="Times New Roman"/>
            <w:sz w:val="24"/>
            <w:szCs w:val="24"/>
          </w:rPr>
          <w:t>Ondo State</w:t>
        </w:r>
      </w:hyperlink>
      <w:r w:rsidRPr="00265220">
        <w:rPr>
          <w:rFonts w:ascii="Times New Roman" w:hAnsi="Times New Roman" w:cs="Times New Roman"/>
          <w:sz w:val="24"/>
          <w:szCs w:val="24"/>
        </w:rPr>
        <w:t xml:space="preserve">, in the South by </w:t>
      </w:r>
      <w:hyperlink r:id="rId366" w:tooltip="Ogun State" w:history="1">
        <w:r w:rsidRPr="00265220">
          <w:rPr>
            <w:rStyle w:val="CommentTextChar"/>
            <w:rFonts w:ascii="Times New Roman" w:eastAsiaTheme="minorHAnsi" w:hAnsi="Times New Roman"/>
            <w:sz w:val="24"/>
            <w:szCs w:val="24"/>
          </w:rPr>
          <w:t>Ogun State</w:t>
        </w:r>
      </w:hyperlink>
      <w:r w:rsidRPr="00265220">
        <w:rPr>
          <w:rFonts w:ascii="Times New Roman" w:hAnsi="Times New Roman" w:cs="Times New Roman"/>
          <w:sz w:val="24"/>
          <w:szCs w:val="24"/>
        </w:rPr>
        <w:t xml:space="preserve"> and in the west by </w:t>
      </w:r>
      <w:hyperlink r:id="rId367" w:tooltip="Oyo State" w:history="1">
        <w:r w:rsidRPr="00265220">
          <w:rPr>
            <w:rStyle w:val="CommentTextChar"/>
            <w:rFonts w:ascii="Times New Roman" w:eastAsiaTheme="minorHAnsi" w:hAnsi="Times New Roman"/>
            <w:sz w:val="24"/>
            <w:szCs w:val="24"/>
          </w:rPr>
          <w:t>Oyo State</w:t>
        </w:r>
      </w:hyperlink>
      <w:r w:rsidRPr="00265220">
        <w:rPr>
          <w:rFonts w:ascii="Times New Roman" w:hAnsi="Times New Roman" w:cs="Times New Roman"/>
          <w:sz w:val="24"/>
          <w:szCs w:val="24"/>
        </w:rPr>
        <w:t>.  It has a total land mass of 9,251 square kilometers and ranked 28 out of the 36. Its estimated population is over four million 34,137,627</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Also, Oyo State, popularly referred to as the “Pace Setter” is one of the 36 States of the Federal Republic of Nigeria. It is located on longitude 8</w:t>
      </w:r>
      <w:r w:rsidRPr="00265220">
        <w:rPr>
          <w:rFonts w:ascii="Times New Roman" w:hAnsi="Times New Roman" w:cs="Times New Roman"/>
          <w:sz w:val="24"/>
          <w:szCs w:val="24"/>
          <w:vertAlign w:val="superscript"/>
        </w:rPr>
        <w:t>o</w:t>
      </w:r>
      <w:r w:rsidRPr="00265220">
        <w:rPr>
          <w:rFonts w:ascii="Times New Roman" w:hAnsi="Times New Roman" w:cs="Times New Roman"/>
          <w:sz w:val="24"/>
          <w:szCs w:val="24"/>
        </w:rPr>
        <w:t xml:space="preserve"> N and latitude 4</w:t>
      </w:r>
      <w:r w:rsidRPr="00265220">
        <w:rPr>
          <w:rFonts w:ascii="Times New Roman" w:hAnsi="Times New Roman" w:cs="Times New Roman"/>
          <w:sz w:val="24"/>
          <w:szCs w:val="24"/>
          <w:vertAlign w:val="superscript"/>
        </w:rPr>
        <w:t xml:space="preserve">o </w:t>
      </w:r>
      <w:r w:rsidRPr="00265220">
        <w:rPr>
          <w:rFonts w:ascii="Times New Roman" w:hAnsi="Times New Roman" w:cs="Times New Roman"/>
          <w:sz w:val="24"/>
          <w:szCs w:val="24"/>
        </w:rPr>
        <w:t xml:space="preserve">E.  Oyo State is an inland state in South Western Nigeria, with its capital in Ibadan.  It was </w:t>
      </w:r>
      <w:r w:rsidR="008917B8">
        <w:rPr>
          <w:rFonts w:ascii="Times New Roman" w:hAnsi="Times New Roman" w:cs="Times New Roman"/>
          <w:sz w:val="24"/>
          <w:szCs w:val="24"/>
        </w:rPr>
        <w:t>found</w:t>
      </w:r>
      <w:r w:rsidRPr="00265220">
        <w:rPr>
          <w:rFonts w:ascii="Times New Roman" w:hAnsi="Times New Roman" w:cs="Times New Roman"/>
          <w:sz w:val="24"/>
          <w:szCs w:val="24"/>
        </w:rPr>
        <w:t xml:space="preserve"> on February 3, 1976.  The state has an </w:t>
      </w:r>
      <w:hyperlink r:id="rId368" w:history="1">
        <w:r w:rsidRPr="00265220">
          <w:rPr>
            <w:rStyle w:val="CommentTextChar"/>
            <w:rFonts w:ascii="Times New Roman" w:eastAsiaTheme="minorHAnsi" w:hAnsi="Times New Roman"/>
            <w:sz w:val="24"/>
            <w:szCs w:val="24"/>
          </w:rPr>
          <w:t>area</w:t>
        </w:r>
      </w:hyperlink>
      <w:r w:rsidRPr="00265220">
        <w:rPr>
          <w:rFonts w:ascii="Times New Roman" w:hAnsi="Times New Roman" w:cs="Times New Roman"/>
          <w:sz w:val="24"/>
          <w:szCs w:val="24"/>
        </w:rPr>
        <w:t xml:space="preserve"> of approximately 28,454 km² and having a population of 5,591,589 during the 2006 census. Oyo State is surrounded by Ogun and Lagos States in the south, Osun and Ekiti in the East and Kwara State in the North. The state has no state surrounding it in the west. It came into existence with the breakup of the old Western State of Nigeria during the state creation exercise in 1976 and it originally included Osun State, which was split off in 1991. Ibadan had been the center of administration of the old Western Region, Nigeria since the days of the British colonial rule.</w:t>
      </w:r>
    </w:p>
    <w:p w:rsidR="00265220" w:rsidRPr="00265220" w:rsidRDefault="00265220" w:rsidP="00265220">
      <w:pPr>
        <w:pStyle w:val="Heading3"/>
        <w:spacing w:after="240"/>
        <w:rPr>
          <w:color w:val="auto"/>
          <w:szCs w:val="24"/>
        </w:rPr>
      </w:pPr>
      <w:bookmarkStart w:id="161" w:name="_Toc514203719"/>
      <w:bookmarkStart w:id="162" w:name="_Toc514204476"/>
      <w:r w:rsidRPr="00265220">
        <w:rPr>
          <w:color w:val="auto"/>
          <w:szCs w:val="24"/>
        </w:rPr>
        <w:lastRenderedPageBreak/>
        <w:t>3.8</w:t>
      </w:r>
      <w:r w:rsidRPr="00265220">
        <w:rPr>
          <w:color w:val="auto"/>
          <w:szCs w:val="24"/>
        </w:rPr>
        <w:tab/>
        <w:t>Method of Data Collection and Sampling Procedures</w:t>
      </w:r>
      <w:bookmarkEnd w:id="161"/>
      <w:bookmarkEnd w:id="162"/>
      <w:r w:rsidRPr="00265220">
        <w:rPr>
          <w:color w:val="auto"/>
          <w:szCs w:val="24"/>
        </w:rPr>
        <w:t xml:space="preserve"> </w:t>
      </w:r>
    </w:p>
    <w:p w:rsidR="00265220" w:rsidRPr="00265220" w:rsidRDefault="00265220" w:rsidP="00265220">
      <w:pPr>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sz w:val="24"/>
          <w:szCs w:val="24"/>
        </w:rPr>
        <w:t xml:space="preserve"> Both primary and secondary data is employed.  The total number of public and private hospitals in Ogun, Lagos, Osun, Ondo and Oyo State constitutes the target population. A total of one hundred (100) hospitals was chosen from the states under consideration. Twenty (20) hospital each will be chosen from each state comprising ten (10) public hospital and ten (10) private hospitals.  However, due to the fact that hospitals may not be ready to give information willingly and randomly entering into the hospital for information may not be easy, this study adopted the purposive and convenience sampling on the number of hospitals that were willing and cooperating to give information. Hence, the size of the sample of hospitals that are used are based on the number of hospitals that are willing to disclose their information, centrally located and that they are highly patronized. Also, the private and public hospitals were used since they are the only health care providers that are authorized by law in Nigeria. </w:t>
      </w: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r w:rsidRPr="00265220">
        <w:rPr>
          <w:rFonts w:ascii="Times New Roman" w:hAnsi="Times New Roman" w:cs="Times New Roman"/>
          <w:sz w:val="24"/>
          <w:szCs w:val="24"/>
        </w:rPr>
        <w:t xml:space="preserve">The estimates from the sample would provide for reliable generalization of the entire public and private hospitals. The facilities were also selected using stratified random sampling method. The survey covered private and public facilities with data sought for the year 2007 to 2016. </w:t>
      </w: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8917B8" w:rsidRDefault="00265220" w:rsidP="008917B8">
      <w:pPr>
        <w:pStyle w:val="Heading1"/>
        <w:spacing w:after="240"/>
        <w:jc w:val="center"/>
        <w:rPr>
          <w:rFonts w:ascii="Times New Roman" w:hAnsi="Times New Roman" w:cs="Times New Roman"/>
          <w:b/>
          <w:color w:val="auto"/>
          <w:sz w:val="24"/>
          <w:szCs w:val="24"/>
        </w:rPr>
      </w:pPr>
      <w:bookmarkStart w:id="163" w:name="_Toc514203720"/>
      <w:bookmarkStart w:id="164" w:name="_Toc514204477"/>
      <w:r w:rsidRPr="008917B8">
        <w:rPr>
          <w:rFonts w:ascii="Times New Roman" w:hAnsi="Times New Roman" w:cs="Times New Roman"/>
          <w:b/>
          <w:color w:val="auto"/>
          <w:sz w:val="24"/>
          <w:szCs w:val="24"/>
        </w:rPr>
        <w:t>CHAPTER FOUR</w:t>
      </w:r>
      <w:bookmarkEnd w:id="163"/>
      <w:bookmarkEnd w:id="164"/>
    </w:p>
    <w:p w:rsidR="00265220" w:rsidRPr="008917B8" w:rsidRDefault="00265220" w:rsidP="008917B8">
      <w:pPr>
        <w:pStyle w:val="Heading2"/>
        <w:spacing w:after="240"/>
        <w:jc w:val="center"/>
        <w:rPr>
          <w:rFonts w:ascii="Times New Roman" w:hAnsi="Times New Roman" w:cs="Times New Roman"/>
          <w:b/>
          <w:color w:val="auto"/>
          <w:sz w:val="24"/>
          <w:szCs w:val="24"/>
        </w:rPr>
      </w:pPr>
      <w:bookmarkStart w:id="165" w:name="_Toc514203721"/>
      <w:bookmarkStart w:id="166" w:name="_Toc514204478"/>
      <w:r w:rsidRPr="008917B8">
        <w:rPr>
          <w:rFonts w:ascii="Times New Roman" w:hAnsi="Times New Roman" w:cs="Times New Roman"/>
          <w:b/>
          <w:color w:val="auto"/>
          <w:sz w:val="24"/>
          <w:szCs w:val="24"/>
        </w:rPr>
        <w:t>PRESENTATION AND ANALYSIS OF RESULT</w:t>
      </w:r>
      <w:bookmarkEnd w:id="165"/>
      <w:bookmarkEnd w:id="166"/>
    </w:p>
    <w:p w:rsidR="00265220" w:rsidRPr="00265220" w:rsidRDefault="00265220" w:rsidP="00265220">
      <w:pPr>
        <w:pStyle w:val="Heading3"/>
        <w:spacing w:after="240"/>
        <w:rPr>
          <w:color w:val="auto"/>
          <w:szCs w:val="24"/>
        </w:rPr>
      </w:pPr>
      <w:bookmarkStart w:id="167" w:name="_Toc514203722"/>
      <w:bookmarkStart w:id="168" w:name="_Toc514204479"/>
      <w:r w:rsidRPr="00265220">
        <w:rPr>
          <w:color w:val="auto"/>
          <w:szCs w:val="24"/>
        </w:rPr>
        <w:t>4.1 Introduction</w:t>
      </w:r>
      <w:bookmarkEnd w:id="167"/>
      <w:bookmarkEnd w:id="168"/>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This chapter deals with the presentation and interpretation of the result which were derived from the data collected from the questionnaire administered. The data were extracted from the 100 Public and Private hospitals in the Southwest comprising of Lagos, Oyo, Ogun, Osun and Ondo State. The input and output variables used for the analysis were the number of Doctors, number of Nurses, number of hospital beds, cost of equipment, cost of drugs and the operating expenses while the output variables include the number of inpatient, number of outpatient, number of deliveries and total revenue. The input prices were also used.</w:t>
      </w:r>
    </w:p>
    <w:p w:rsidR="00265220" w:rsidRPr="00265220" w:rsidRDefault="00265220" w:rsidP="00265220">
      <w:pPr>
        <w:spacing w:after="240" w:line="360" w:lineRule="auto"/>
        <w:ind w:left="10" w:firstLine="710"/>
        <w:jc w:val="both"/>
        <w:rPr>
          <w:rFonts w:ascii="Times New Roman" w:hAnsi="Times New Roman" w:cs="Times New Roman"/>
          <w:sz w:val="24"/>
          <w:szCs w:val="24"/>
        </w:rPr>
      </w:pPr>
      <w:r w:rsidRPr="00265220">
        <w:rPr>
          <w:rFonts w:ascii="Times New Roman" w:hAnsi="Times New Roman" w:cs="Times New Roman"/>
          <w:sz w:val="24"/>
          <w:szCs w:val="24"/>
        </w:rPr>
        <w:t>Analysis of the results contains the presentation and interpretation of the scores obtained from the Data Envelopment Analysis (DEA) and Malmquist Productivity Index (MPI). The efficiency scores obtained relate to the evaluation of production, technical and cost efficiency of hospitals in the Southwest, Nigeria. Therefore, scores for technical efficiency were obtained in relation with the first objective; scores for technical efficiency, allocative efficiency and cost efficiency were obtained in relation with the second research objectives; while scores for technical efficiency change, technological change and total factor productivity change were obtained in relation to the third and fourth objectives.</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The outcome of the result will be used to draw out the conclusion and recommendations for the study.</w:t>
      </w:r>
    </w:p>
    <w:p w:rsidR="00265220" w:rsidRPr="00265220" w:rsidRDefault="00265220" w:rsidP="00265220">
      <w:pPr>
        <w:pStyle w:val="Heading3"/>
        <w:spacing w:after="240"/>
        <w:rPr>
          <w:color w:val="auto"/>
          <w:szCs w:val="24"/>
        </w:rPr>
      </w:pPr>
      <w:bookmarkStart w:id="169" w:name="_Toc514203723"/>
      <w:bookmarkStart w:id="170" w:name="_Toc514204480"/>
      <w:bookmarkStart w:id="171" w:name="_Hlk496391913"/>
      <w:r w:rsidRPr="00265220">
        <w:rPr>
          <w:color w:val="auto"/>
          <w:szCs w:val="24"/>
        </w:rPr>
        <w:t>4.2 Presentation of Results</w:t>
      </w:r>
      <w:bookmarkEnd w:id="169"/>
      <w:bookmarkEnd w:id="170"/>
    </w:p>
    <w:p w:rsidR="00265220" w:rsidRPr="008917B8" w:rsidRDefault="00265220" w:rsidP="00265220">
      <w:pPr>
        <w:pStyle w:val="Heading4"/>
        <w:spacing w:after="240"/>
        <w:rPr>
          <w:rFonts w:ascii="Times New Roman" w:hAnsi="Times New Roman" w:cs="Times New Roman"/>
          <w:b/>
          <w:i w:val="0"/>
          <w:color w:val="auto"/>
          <w:sz w:val="24"/>
          <w:szCs w:val="24"/>
        </w:rPr>
      </w:pPr>
      <w:bookmarkStart w:id="172" w:name="_Toc514203724"/>
      <w:bookmarkStart w:id="173" w:name="_Toc514204481"/>
      <w:r w:rsidRPr="008917B8">
        <w:rPr>
          <w:rFonts w:ascii="Times New Roman" w:hAnsi="Times New Roman" w:cs="Times New Roman"/>
          <w:b/>
          <w:i w:val="0"/>
          <w:color w:val="auto"/>
          <w:sz w:val="24"/>
          <w:szCs w:val="24"/>
        </w:rPr>
        <w:t>4.2.1</w:t>
      </w:r>
      <w:r w:rsidRPr="008917B8">
        <w:rPr>
          <w:rFonts w:ascii="Times New Roman" w:hAnsi="Times New Roman" w:cs="Times New Roman"/>
          <w:b/>
          <w:i w:val="0"/>
          <w:color w:val="auto"/>
          <w:sz w:val="24"/>
          <w:szCs w:val="24"/>
        </w:rPr>
        <w:tab/>
        <w:t>Presentation of the DEA Technical Efficiency Result</w:t>
      </w:r>
      <w:bookmarkEnd w:id="172"/>
      <w:bookmarkEnd w:id="173"/>
    </w:p>
    <w:p w:rsidR="00265220" w:rsidRPr="00265220" w:rsidRDefault="00265220" w:rsidP="00265220">
      <w:pPr>
        <w:spacing w:after="240" w:line="360" w:lineRule="auto"/>
        <w:ind w:firstLine="720"/>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 xml:space="preserve">The first objective of this study is to determine the technical efficiency of public and private hospital in the absence of input prices. In order to achieve this, the DEA model specified in section 3.4.1 was used. The mean and annual mean summary of the result for technical efficiency obtained using the DEAP Version 2.0 is presented in table 4.1 (See appendix 1 for the full result of the overall pattern of the efficiency result). </w:t>
      </w:r>
    </w:p>
    <w:p w:rsidR="00265220" w:rsidRPr="00265220" w:rsidRDefault="00265220" w:rsidP="00265220">
      <w:pPr>
        <w:spacing w:after="240" w:line="360" w:lineRule="auto"/>
        <w:jc w:val="both"/>
        <w:rPr>
          <w:rFonts w:ascii="Times New Roman" w:hAnsi="Times New Roman" w:cs="Times New Roman"/>
          <w:sz w:val="24"/>
          <w:szCs w:val="24"/>
          <w:lang w:val="en-GB" w:eastAsia="en-GB"/>
        </w:rPr>
      </w:pPr>
    </w:p>
    <w:p w:rsidR="00265220" w:rsidRPr="00265220" w:rsidRDefault="00265220" w:rsidP="00265220">
      <w:pPr>
        <w:pStyle w:val="Heading5"/>
        <w:spacing w:after="240"/>
        <w:rPr>
          <w:rFonts w:ascii="Times New Roman" w:hAnsi="Times New Roman"/>
          <w:color w:val="auto"/>
          <w:sz w:val="24"/>
          <w:szCs w:val="24"/>
          <w:lang w:val="en-GB" w:eastAsia="en-GB"/>
        </w:rPr>
      </w:pPr>
      <w:bookmarkStart w:id="174" w:name="_Toc514203725"/>
      <w:bookmarkStart w:id="175" w:name="_Toc514204482"/>
      <w:r w:rsidRPr="00265220">
        <w:rPr>
          <w:rFonts w:ascii="Times New Roman" w:hAnsi="Times New Roman"/>
          <w:color w:val="auto"/>
          <w:sz w:val="24"/>
          <w:szCs w:val="24"/>
          <w:lang w:val="en-GB" w:eastAsia="en-GB"/>
        </w:rPr>
        <w:t xml:space="preserve">Table 4.1. Technical </w:t>
      </w:r>
      <w:r w:rsidRPr="00265220">
        <w:rPr>
          <w:rFonts w:ascii="Times New Roman" w:hAnsi="Times New Roman"/>
          <w:color w:val="auto"/>
          <w:sz w:val="24"/>
          <w:szCs w:val="24"/>
        </w:rPr>
        <w:t>Efficiency Summary of Public and Private Hospitals in Southwest, Nigeria 2007 - 2016</w:t>
      </w:r>
      <w:bookmarkEnd w:id="174"/>
      <w:bookmarkEnd w:id="175"/>
    </w:p>
    <w:tbl>
      <w:tblPr>
        <w:tblW w:w="0" w:type="auto"/>
        <w:tblLook w:val="04A0" w:firstRow="1" w:lastRow="0" w:firstColumn="1" w:lastColumn="0" w:noHBand="0" w:noVBand="1"/>
      </w:tblPr>
      <w:tblGrid>
        <w:gridCol w:w="3192"/>
        <w:gridCol w:w="3192"/>
        <w:gridCol w:w="3192"/>
      </w:tblGrid>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Years/Hospitals Efficiency</w:t>
            </w:r>
          </w:p>
        </w:tc>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Public Hospitals</w:t>
            </w:r>
          </w:p>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Technical Efficiency</w:t>
            </w:r>
          </w:p>
        </w:tc>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Private Hospitals</w:t>
            </w:r>
          </w:p>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Technical Efficiency</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2007</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0.767</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0.607</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2008</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0.702</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0.622</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2009</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0.782</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0.778</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2010</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0.737</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0.865</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2011</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0.720</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0.776</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2012</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0.726</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0.341</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2013</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0.635</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0.261</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2014</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0.670</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0.720</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2015</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0.735</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0.837</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lastRenderedPageBreak/>
              <w:t>2016</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0.743</w:t>
            </w:r>
          </w:p>
        </w:tc>
        <w:tc>
          <w:tcPr>
            <w:tcW w:w="3192"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0.798</w:t>
            </w:r>
          </w:p>
        </w:tc>
      </w:tr>
      <w:tr w:rsidR="00265220" w:rsidRPr="00265220" w:rsidTr="00D45785">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Summary of Annual Mean</w:t>
            </w:r>
          </w:p>
        </w:tc>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0.722</w:t>
            </w:r>
          </w:p>
        </w:tc>
        <w:tc>
          <w:tcPr>
            <w:tcW w:w="319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0.661</w:t>
            </w:r>
          </w:p>
        </w:tc>
      </w:tr>
    </w:tbl>
    <w:p w:rsidR="00265220" w:rsidRPr="00265220" w:rsidRDefault="00265220" w:rsidP="00265220">
      <w:pPr>
        <w:spacing w:after="240"/>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Table 4.1 above shows the mean summary of technical efficiency for both public and private hospital in South west, Nigeria for the period of 2007 to 2016. The display of the result shows that private hospitals were technically efficient than the public hospitals in 2010, 2011, 2014, 2015 and 2016. However, public hospitals were technically efficient in 2007, 2008, 2009, 2012 and 2013 respectively. In the year 2012 and 2013, private hospitals had a low score in technical efficiency with 0.341 and 0.261 which indicate a total inefficiency in these periods.</w:t>
      </w:r>
    </w:p>
    <w:p w:rsidR="00265220" w:rsidRPr="00265220" w:rsidRDefault="00265220" w:rsidP="00265220">
      <w:pPr>
        <w:spacing w:after="240" w:line="360" w:lineRule="auto"/>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From the summary of the annual mean, the public hospitals were more technically efficient than their private counterpart with a value of 0.722 as against 0.661 of the private hospitals. The result was not surprising looking at the fact that investment into hospitals equipment are capital intensive and government can afford to procure into it for the public hospitals than a private hospital owned by a person. The private hospitals are profit driven and as a result they don’t go further to procure more hospital equipment but rather will want to maximise the present level of input optimally so as to generate revenue.</w:t>
      </w:r>
      <w:r w:rsidR="008917B8">
        <w:rPr>
          <w:rFonts w:ascii="Times New Roman" w:hAnsi="Times New Roman" w:cs="Times New Roman"/>
          <w:sz w:val="24"/>
          <w:szCs w:val="24"/>
          <w:lang w:val="en-GB" w:eastAsia="en-GB"/>
        </w:rPr>
        <w:t xml:space="preserve"> </w:t>
      </w:r>
      <w:r w:rsidRPr="00265220">
        <w:rPr>
          <w:rFonts w:ascii="Times New Roman" w:hAnsi="Times New Roman" w:cs="Times New Roman"/>
          <w:sz w:val="24"/>
          <w:szCs w:val="24"/>
          <w:lang w:val="en-GB" w:eastAsia="en-GB"/>
        </w:rPr>
        <w:t>Public hospitals on the other hand are service driven just to break even, hence, they can afford to procure as many hospital equipment mainly to render efficient service delivery. This make patient to be indirectly trooping more into the public hospitals because equipment that will actually solve their health issues is readily available. Moreover, average individual in the state will prefer going to the public hospitals relative to the lower bill which is commensurate to their standard of living. Only those that can afford higher hospital bill with quick attention will prefer going to private hospitals.</w:t>
      </w:r>
    </w:p>
    <w:p w:rsidR="00265220" w:rsidRPr="00265220" w:rsidRDefault="00265220" w:rsidP="00265220">
      <w:pPr>
        <w:spacing w:after="240" w:line="360" w:lineRule="auto"/>
        <w:ind w:firstLine="720"/>
        <w:jc w:val="both"/>
        <w:rPr>
          <w:rFonts w:ascii="Times New Roman" w:hAnsi="Times New Roman" w:cs="Times New Roman"/>
          <w:sz w:val="24"/>
          <w:szCs w:val="24"/>
          <w:lang w:val="en-GB" w:eastAsia="en-GB"/>
        </w:rPr>
      </w:pPr>
      <w:r w:rsidRPr="00265220">
        <w:rPr>
          <w:rFonts w:ascii="Times New Roman" w:hAnsi="Times New Roman" w:cs="Times New Roman"/>
          <w:sz w:val="24"/>
          <w:szCs w:val="24"/>
          <w:lang w:val="en-GB" w:eastAsia="en-GB"/>
        </w:rPr>
        <w:t>In general, it can be deduced that the private hospitals are only using satisfactory level of hospital equipment that can make them operative. This may be the reasons for frequent referral from private hospitals to the public hospitals leading to revenue flight from private to public hospitals and as a result, making the public hospitals much more technically efficient in making use of their input to produce output than the private hospitals. The annual mean summary of the result is depicted in the figure 4.1 below where the public hospital graph was higher than that of the private hospital.</w:t>
      </w:r>
    </w:p>
    <w:p w:rsidR="00265220" w:rsidRPr="00265220" w:rsidRDefault="00265220" w:rsidP="008917B8">
      <w:pPr>
        <w:spacing w:after="240"/>
        <w:rPr>
          <w:rFonts w:ascii="Times New Roman" w:hAnsi="Times New Roman" w:cs="Times New Roman"/>
          <w:sz w:val="24"/>
          <w:szCs w:val="24"/>
        </w:rPr>
      </w:pPr>
      <w:r w:rsidRPr="00265220">
        <w:rPr>
          <w:rFonts w:ascii="Times New Roman" w:hAnsi="Times New Roman" w:cs="Times New Roman"/>
          <w:noProof/>
          <w:sz w:val="24"/>
          <w:szCs w:val="24"/>
        </w:rPr>
        <w:lastRenderedPageBreak/>
        <w:drawing>
          <wp:anchor distT="0" distB="0" distL="114300" distR="114300" simplePos="0" relativeHeight="251676672" behindDoc="0" locked="0" layoutInCell="1" allowOverlap="1" wp14:anchorId="26E8C6DD" wp14:editId="4B21D33E">
            <wp:simplePos x="0" y="0"/>
            <wp:positionH relativeFrom="margin">
              <wp:align>left</wp:align>
            </wp:positionH>
            <wp:positionV relativeFrom="paragraph">
              <wp:posOffset>635</wp:posOffset>
            </wp:positionV>
            <wp:extent cx="4572000" cy="2314575"/>
            <wp:effectExtent l="0" t="0" r="0" b="9525"/>
            <wp:wrapSquare wrapText="bothSides"/>
            <wp:docPr id="308" name="Chart 30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09C6B56-12EA-4647-9DA1-0382560F90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9"/>
              </a:graphicData>
            </a:graphic>
            <wp14:sizeRelV relativeFrom="margin">
              <wp14:pctHeight>0</wp14:pctHeight>
            </wp14:sizeRelV>
          </wp:anchor>
        </w:drawing>
      </w:r>
      <w:r w:rsidRPr="00265220">
        <w:rPr>
          <w:rFonts w:ascii="Times New Roman" w:hAnsi="Times New Roman" w:cs="Times New Roman"/>
          <w:sz w:val="24"/>
          <w:szCs w:val="24"/>
          <w:lang w:val="en-GB" w:eastAsia="en-GB"/>
        </w:rPr>
        <w:br w:type="textWrapping" w:clear="all"/>
      </w:r>
      <w:bookmarkStart w:id="176" w:name="_Toc514203726"/>
      <w:bookmarkStart w:id="177" w:name="_Toc514204483"/>
      <w:r w:rsidRPr="00265220">
        <w:rPr>
          <w:rFonts w:ascii="Times New Roman" w:hAnsi="Times New Roman" w:cs="Times New Roman"/>
          <w:sz w:val="24"/>
          <w:szCs w:val="24"/>
        </w:rPr>
        <w:t>Figure 4.1. Technical Efficiency Result of Public and Private Hospitals in Southwest, Nigeria 2007 – 2016.</w:t>
      </w:r>
      <w:bookmarkEnd w:id="176"/>
      <w:bookmarkEnd w:id="177"/>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From figure 4.1, the bar chart depicts that the private hospitals are more technically efficient than the public hospitals when physical inputs are used in producing physical output. The private hospitals chart is higher than that of the public. </w:t>
      </w:r>
    </w:p>
    <w:p w:rsidR="00265220" w:rsidRPr="008917B8" w:rsidRDefault="00265220" w:rsidP="00265220">
      <w:pPr>
        <w:pStyle w:val="Heading4"/>
        <w:spacing w:after="240"/>
        <w:rPr>
          <w:rFonts w:ascii="Times New Roman" w:hAnsi="Times New Roman" w:cs="Times New Roman"/>
          <w:b/>
          <w:i w:val="0"/>
          <w:color w:val="auto"/>
          <w:sz w:val="24"/>
          <w:szCs w:val="24"/>
        </w:rPr>
      </w:pPr>
      <w:bookmarkStart w:id="178" w:name="_Toc514203727"/>
      <w:bookmarkStart w:id="179" w:name="_Toc514204484"/>
      <w:r w:rsidRPr="008917B8">
        <w:rPr>
          <w:rFonts w:ascii="Times New Roman" w:hAnsi="Times New Roman" w:cs="Times New Roman"/>
          <w:b/>
          <w:i w:val="0"/>
          <w:color w:val="auto"/>
          <w:sz w:val="24"/>
          <w:szCs w:val="24"/>
        </w:rPr>
        <w:t>4.2.2 Presentation of the DEA Technical Efficiency, Allocative Efficiency and Cost Efficiency Result</w:t>
      </w:r>
      <w:bookmarkEnd w:id="178"/>
      <w:bookmarkEnd w:id="179"/>
      <w:r w:rsidRPr="008917B8">
        <w:rPr>
          <w:rFonts w:ascii="Times New Roman" w:hAnsi="Times New Roman" w:cs="Times New Roman"/>
          <w:b/>
          <w:i w:val="0"/>
          <w:color w:val="auto"/>
          <w:sz w:val="24"/>
          <w:szCs w:val="24"/>
        </w:rPr>
        <w:t xml:space="preserve">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Objective 2 of the study was set to determine the efficiency of public and private hospital in terms of technical, allocative and cost using their outputs, inputs and the input prices. In order to examine this, the study made use of the overall public and private hospitals efficiency mean in terms of technical, allocative and cost and the result obtained is presented in table 4.2 below </w:t>
      </w:r>
    </w:p>
    <w:p w:rsidR="00265220" w:rsidRPr="00265220" w:rsidRDefault="00265220" w:rsidP="00265220">
      <w:pPr>
        <w:pStyle w:val="Heading5"/>
        <w:spacing w:after="240"/>
        <w:rPr>
          <w:rFonts w:ascii="Times New Roman" w:hAnsi="Times New Roman"/>
          <w:color w:val="auto"/>
          <w:sz w:val="24"/>
          <w:szCs w:val="24"/>
        </w:rPr>
      </w:pPr>
      <w:bookmarkStart w:id="180" w:name="_Toc514203728"/>
      <w:bookmarkStart w:id="181" w:name="_Toc514204485"/>
      <w:r w:rsidRPr="00265220">
        <w:rPr>
          <w:rFonts w:ascii="Times New Roman" w:hAnsi="Times New Roman"/>
          <w:color w:val="auto"/>
          <w:sz w:val="24"/>
          <w:szCs w:val="24"/>
        </w:rPr>
        <w:t>Table 4.2 Efficiency Summary of Public and Private Hospitals in Southwest, Nigeria 2007 - 2016</w:t>
      </w:r>
      <w:bookmarkEnd w:id="180"/>
      <w:bookmarkEnd w:id="181"/>
      <w:r w:rsidRPr="00265220">
        <w:rPr>
          <w:rFonts w:ascii="Times New Roman" w:hAnsi="Times New Roman"/>
          <w:color w:val="auto"/>
          <w:sz w:val="24"/>
          <w:szCs w:val="24"/>
        </w:rPr>
        <w:t xml:space="preserve"> </w:t>
      </w:r>
    </w:p>
    <w:tbl>
      <w:tblPr>
        <w:tblW w:w="0" w:type="auto"/>
        <w:tblLook w:val="04A0" w:firstRow="1" w:lastRow="0" w:firstColumn="1" w:lastColumn="0" w:noHBand="0" w:noVBand="1"/>
      </w:tblPr>
      <w:tblGrid>
        <w:gridCol w:w="1321"/>
        <w:gridCol w:w="1301"/>
        <w:gridCol w:w="1305"/>
        <w:gridCol w:w="1301"/>
        <w:gridCol w:w="1305"/>
        <w:gridCol w:w="1301"/>
        <w:gridCol w:w="1305"/>
      </w:tblGrid>
      <w:tr w:rsidR="008917B8" w:rsidRPr="00265220" w:rsidTr="008917B8">
        <w:trPr>
          <w:trHeight w:val="665"/>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Year</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Public</w:t>
            </w:r>
          </w:p>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TE</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Private</w:t>
            </w:r>
          </w:p>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TE</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Public</w:t>
            </w:r>
          </w:p>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AE</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Private</w:t>
            </w:r>
          </w:p>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AE</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Public</w:t>
            </w:r>
          </w:p>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CE</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Private</w:t>
            </w:r>
          </w:p>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CE</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2007</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0.699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0.582</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0.498</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0.312</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0.339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0.186</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2008</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0.747</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0.672</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0.517</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0.374</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0.382</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0.285</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2009</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0.674</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0.544</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0.699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0.270</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0.456</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0.145</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2010</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0.680</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0.623</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0.819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0.449</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0.562</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0.281</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2011</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0.632</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0.646</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0.789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0.523</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0.482</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0.329</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2012</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0.680</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0.644</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0.589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0.528</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0.391</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0.333</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2013</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0.402</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0.632</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0.356</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0.525</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0.123</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0.317</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2014</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0.679</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0.771</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0.774</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0.571</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0.503</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0.418</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2015</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0.660</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0.545</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0.834</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0.287</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0.536</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0.139</w:t>
            </w:r>
          </w:p>
        </w:tc>
      </w:tr>
      <w:tr w:rsidR="008917B8" w:rsidRPr="00265220" w:rsidTr="008917B8">
        <w:trPr>
          <w:trHeight w:val="350"/>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2016</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0.698</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0.534</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0.876</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0.270</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0.604</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0.124</w:t>
            </w:r>
          </w:p>
        </w:tc>
      </w:tr>
      <w:tr w:rsidR="008917B8" w:rsidRPr="00265220" w:rsidTr="008917B8">
        <w:trPr>
          <w:trHeight w:val="755"/>
        </w:trPr>
        <w:tc>
          <w:tcPr>
            <w:tcW w:w="13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Summary of Annual Mean</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0.651</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0.619</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0.675</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0.411</w:t>
            </w:r>
          </w:p>
        </w:tc>
        <w:tc>
          <w:tcPr>
            <w:tcW w:w="130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0.438</w:t>
            </w:r>
          </w:p>
        </w:tc>
        <w:tc>
          <w:tcPr>
            <w:tcW w:w="13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line="240" w:lineRule="auto"/>
              <w:rPr>
                <w:rFonts w:ascii="Times New Roman" w:hAnsi="Times New Roman" w:cs="Times New Roman"/>
                <w:sz w:val="24"/>
                <w:szCs w:val="24"/>
              </w:rPr>
            </w:pPr>
            <w:r w:rsidRPr="00265220">
              <w:rPr>
                <w:rFonts w:ascii="Times New Roman" w:hAnsi="Times New Roman" w:cs="Times New Roman"/>
                <w:sz w:val="24"/>
                <w:szCs w:val="24"/>
              </w:rPr>
              <w:t>0.256</w:t>
            </w:r>
          </w:p>
        </w:tc>
      </w:tr>
    </w:tbl>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Source</w:t>
      </w:r>
      <w:r w:rsidRPr="00265220">
        <w:rPr>
          <w:rFonts w:ascii="Times New Roman" w:hAnsi="Times New Roman" w:cs="Times New Roman"/>
          <w:b/>
          <w:sz w:val="24"/>
          <w:szCs w:val="24"/>
        </w:rPr>
        <w:t xml:space="preserve">: </w:t>
      </w:r>
      <w:r w:rsidRPr="00265220">
        <w:rPr>
          <w:rFonts w:ascii="Times New Roman" w:hAnsi="Times New Roman" w:cs="Times New Roman"/>
          <w:sz w:val="24"/>
          <w:szCs w:val="24"/>
        </w:rPr>
        <w:t>Author’s computation using DEAP Version 2.1</w:t>
      </w:r>
    </w:p>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Note:</w:t>
      </w:r>
    </w:p>
    <w:p w:rsidR="00265220" w:rsidRPr="00265220" w:rsidRDefault="00265220" w:rsidP="008917B8">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TE: technical efficiency</w:t>
      </w:r>
    </w:p>
    <w:p w:rsidR="00265220" w:rsidRPr="00265220" w:rsidRDefault="00265220" w:rsidP="008917B8">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AE: allocative efficiency</w:t>
      </w:r>
    </w:p>
    <w:p w:rsidR="00265220" w:rsidRPr="00265220" w:rsidRDefault="00265220" w:rsidP="008917B8">
      <w:pPr>
        <w:spacing w:after="0" w:line="276" w:lineRule="auto"/>
        <w:rPr>
          <w:rFonts w:ascii="Times New Roman" w:hAnsi="Times New Roman" w:cs="Times New Roman"/>
          <w:b/>
          <w:sz w:val="24"/>
          <w:szCs w:val="24"/>
        </w:rPr>
      </w:pPr>
      <w:r w:rsidRPr="00265220">
        <w:rPr>
          <w:rFonts w:ascii="Times New Roman" w:hAnsi="Times New Roman" w:cs="Times New Roman"/>
          <w:sz w:val="24"/>
          <w:szCs w:val="24"/>
        </w:rPr>
        <w:t>CE: cost efficiency</w:t>
      </w:r>
    </w:p>
    <w:p w:rsidR="008917B8" w:rsidRPr="008917B8" w:rsidRDefault="008917B8" w:rsidP="00265220">
      <w:pPr>
        <w:spacing w:after="240" w:line="360" w:lineRule="auto"/>
        <w:rPr>
          <w:rFonts w:ascii="Times New Roman" w:hAnsi="Times New Roman" w:cs="Times New Roman"/>
          <w:sz w:val="6"/>
          <w:szCs w:val="24"/>
        </w:rPr>
      </w:pPr>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 xml:space="preserve">Table 4.2 presents the mean summary of technical, allocative and cost efficiency for public and private hospitals for the year 2007 to 2016.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technical efficiency, the public hospitals perform better by moving closer to the technical efficiency score of 1.000 than the private hospitals for the periods 2007, 2008, 2009, 2010, 2012, 2015 and 2016. While for the following years, 2011, 2013 and 2014 respectively, the private hospitals were closer to the technically efficiency score than their public counterparts. Although, for the whole periods, none of the hospitals where technically efficient as their technical efficiency score level lies below 1.000. In general, the summary of the annual mean score for public hospitals is higher than that of the private, with the public hospitals having a score of 0.651 which is higher than the private hospitals score of 0.619. The reported technical efficiency scores of the hospitals generally indicate that the hospitals are not utilizing their production resources efficiently, meaning they are not annexing maximal output from their quantum of inputs. In order words, technical efficiency of the hospitals can be increased by 31%, 25%, 33%, 32%, 37%, 32%, 60%, 32%, 34%, and 40% for public hospitals for the year 2007, 2008, 2009, 2010, 2011, 2012, 2013, 2014, 2015 and 2016 respectively while for private hospitals the technical efficiency can be increased by 42%, 33%, 46%, 38%, 35%, 36%, 37%, 23%, 45%, and 47%  for the year 2007, 2008, 2009, 2010, 2011, 2012, 2013, 2014, 2015 and 2016 respectively this can be done through better use of available production resources(equipment, drugs and operating expenses) given the current state of technology. However, based on the results, the public hospitals are technically efficient than the private hospitals when inputs prices are considered.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In terms of allocative efficiency, the public hospitals move closer to the allocative efficiency score of 1.000 than the private hospitals for the periods 2007, 2008, 2009, 2010, 2011, 2012, 2014, 2015 and 2016. While only in the year 2013 that the private hospitals were closer to the allocative efficiency score than their public counterparts. Although, for the whole periods, the hospitals where not allocatively efficient as their allocative efficiency score level lies below 1.000. In general, the summary of the annual mean score for public hospitals is higher than that of the private, with the public hospitals having a score of 0.675 which is higher than the private hospitals score of 0.411. The reported allocative efficiency scores of the hospitals generally indicate that the hospitals are not utilizing the perfect mix of their inputs given the input prices to commensurate with their output, meaning they are not annexing maximal output from their quantum of inputs given the input prices. In order words, allocative efficiency of the hospitals can be increased by 50%, 48%, 30%, 18%, 21%, 41%, 64%, 22%, 17%, and 14% for public hospitals for the year 2007, 2008, 2009, 2010, 2011, 2012, 2013, 2014, 2015 and 2016 respectively while for private hospitals the allocative efficiency can be increased by 69%, 63%, 73%, 55%, 48%, 47%, 47%, 43%, 71%, and 73%  for the year 2007, 2008, 2009, 2010, 2011, 2012, 2013, 2014, 2015 and 2016 respectively this can be done through better use of available production resources(equipment, drugs and operating expenses) given the current state of technology. However, based on the results, the public hospitals are allocatively efficient than the private hospitals if monetary inputs are used in generating monetary outputs. In general, the annual mean summary can be increased by 32% for the public hospitals and 59% for the private hospitals.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cost efficiency, hospitals can only be cost efficient only if they are technically and allocatively efficient. From the table, the public hospitals move closer to the overall cost efficiency score of 1.000 than the private hospitals for the periods 2007, 2008, 2009, 2010, 2011, 2012, 2014, 2015 and 2016. While only in the year 2013 that the private hospitals were closer to the overall cost efficiency score of 1.000 than their public counterparts. Although, for the whole periods, both the public and private hospitals where not cost efficient as their efficiency score level lies below 1.000. In general, the summary of the annual mean score for public hospitals is higher than that of the private, with the public hospitals having a score of 0.438 which is higher than the private hospitals score of 0.256.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The reported allocative efficiency scores of the hospitals generally indicate that the hospitals are not utilizing the perfect mix of their inputs given the input prices to commensurate with their output, meaning they are not annexing maximal output from their quantum of inputs given the input prices. In order words, allocative efficiency of the hospitals can be increased by 66%, 62%, 54%, 44%, 52%, 61%, 88%, 50%, 46%, and 40% for public hospitals for the year 2007, 2008, 2009, 2010, 2011, 2012, 2013, 2014, 2015 and 2016 respectively while for private hospitals the allocative efficiency can be increased by 81%, 71%, 85%, 72%, 67%, 67%, 69%, 58%, 86%, and 88%  for the year 2007, 2008, 2009, 2010, 2011, 2012, 2013, 2014, 2015 and 2016 respectively this can be done through better use of available production resources (equipment, drugs and operating expenses) given the current state of technology. However, based on the results, the public hospitals are allocatively efficient than the private hospitals if financial inputs are used in generating financial outputs. In general, the annual mean summary can be increased by 56% for the public hospitals and 74% for the private hospitals.</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 further look into figure 4.2 below display diagrammatic expression of the efficiency status</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noProof/>
          <w:sz w:val="24"/>
          <w:szCs w:val="24"/>
        </w:rPr>
        <w:drawing>
          <wp:inline distT="0" distB="0" distL="0" distR="0" wp14:anchorId="6BB1CBE2" wp14:editId="1EE79F8E">
            <wp:extent cx="4581525" cy="2752725"/>
            <wp:effectExtent l="0" t="0" r="9525" b="9525"/>
            <wp:docPr id="578" name="Chart 57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2453E7F-D8B4-4432-AC89-7C86F85447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0"/>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182" w:name="_Toc514203729"/>
      <w:bookmarkStart w:id="183" w:name="_Toc514204486"/>
      <w:r w:rsidRPr="00265220">
        <w:rPr>
          <w:rFonts w:ascii="Times New Roman" w:hAnsi="Times New Roman"/>
          <w:color w:val="auto"/>
          <w:sz w:val="24"/>
          <w:szCs w:val="24"/>
        </w:rPr>
        <w:t>Fig 4. 2 Efficiency Summary of Public and Private Hospitals in Southwest, Nigeria 2007 – 2016.</w:t>
      </w:r>
      <w:bookmarkEnd w:id="182"/>
      <w:bookmarkEnd w:id="183"/>
    </w:p>
    <w:p w:rsidR="00265220" w:rsidRPr="00265220" w:rsidRDefault="00265220" w:rsidP="00265220">
      <w:pPr>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sz w:val="24"/>
          <w:szCs w:val="24"/>
        </w:rPr>
        <w:t xml:space="preserve">In figure 4.2 above, the chart shows that the mean summary for both the public and private hospitals in Southwest, Nigeria for the period under study are less than one (1) for both, technical, allocative and cost. However, based on the result with the information on price given, it is shown that the public hospitals are more efficient in terms of technicality, allocative and </w:t>
      </w:r>
      <w:r w:rsidRPr="00265220">
        <w:rPr>
          <w:rFonts w:ascii="Times New Roman" w:hAnsi="Times New Roman" w:cs="Times New Roman"/>
          <w:sz w:val="24"/>
          <w:szCs w:val="24"/>
        </w:rPr>
        <w:lastRenderedPageBreak/>
        <w:t>cost. This shows that the public hospitals utilize their inputs more efficiently in the production of health care facilities than their private counterpart. Also, in terms of allocation, the public hospitals were more efficient than their private counterparts and also in terms of cost. The result was however not surprising since the motive of the private hospitals are for profit making while the public hospitals are for service delivery in order to break even.</w:t>
      </w:r>
    </w:p>
    <w:p w:rsidR="00265220" w:rsidRPr="00265220" w:rsidRDefault="00265220" w:rsidP="00265220">
      <w:pPr>
        <w:pStyle w:val="Heading3"/>
        <w:spacing w:after="240"/>
        <w:rPr>
          <w:color w:val="auto"/>
          <w:szCs w:val="24"/>
        </w:rPr>
      </w:pPr>
      <w:bookmarkStart w:id="184" w:name="_Toc514203730"/>
      <w:bookmarkStart w:id="185" w:name="_Toc514204487"/>
      <w:r w:rsidRPr="00265220">
        <w:rPr>
          <w:color w:val="auto"/>
          <w:szCs w:val="24"/>
        </w:rPr>
        <w:t>4.3</w:t>
      </w:r>
      <w:r w:rsidRPr="00265220">
        <w:rPr>
          <w:color w:val="auto"/>
          <w:szCs w:val="24"/>
        </w:rPr>
        <w:tab/>
        <w:t>DEA Based Malmquist Productivity Results</w:t>
      </w:r>
      <w:bookmarkEnd w:id="184"/>
      <w:bookmarkEnd w:id="185"/>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order to achieve the third and fourth objectives, the Malmquist Productivity Index (MPI) was employed. This is because it can evaluate any progression or regression of efficiency over time, as well as any change of frontier technology in terms of progression, stagnant or regression.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result obtained is presented in table 4.3 for public hospitals and Table 4.4 for the private hospitals.</w:t>
      </w:r>
    </w:p>
    <w:p w:rsidR="00265220" w:rsidRPr="00265220" w:rsidRDefault="00265220" w:rsidP="00265220">
      <w:pPr>
        <w:spacing w:after="240" w:line="360" w:lineRule="auto"/>
        <w:jc w:val="both"/>
        <w:rPr>
          <w:rFonts w:ascii="Times New Roman" w:hAnsi="Times New Roman" w:cs="Times New Roman"/>
          <w:sz w:val="24"/>
          <w:szCs w:val="24"/>
        </w:rPr>
      </w:pPr>
    </w:p>
    <w:p w:rsidR="00265220" w:rsidRPr="00265220" w:rsidRDefault="00265220" w:rsidP="00265220">
      <w:pPr>
        <w:spacing w:after="240" w:line="360" w:lineRule="auto"/>
        <w:jc w:val="both"/>
        <w:rPr>
          <w:rFonts w:ascii="Times New Roman" w:hAnsi="Times New Roman" w:cs="Times New Roman"/>
          <w:sz w:val="24"/>
          <w:szCs w:val="24"/>
        </w:rPr>
      </w:pPr>
    </w:p>
    <w:p w:rsidR="00265220" w:rsidRPr="00265220" w:rsidRDefault="00265220" w:rsidP="00265220">
      <w:pPr>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186" w:name="_Toc514203731"/>
      <w:bookmarkStart w:id="187" w:name="_Toc514204488"/>
      <w:bookmarkStart w:id="188" w:name="_Hlk497237147"/>
      <w:r w:rsidRPr="00265220">
        <w:rPr>
          <w:rFonts w:ascii="Times New Roman" w:hAnsi="Times New Roman"/>
          <w:color w:val="auto"/>
          <w:sz w:val="24"/>
          <w:szCs w:val="24"/>
        </w:rPr>
        <w:t>Table 4.3 Malmquist Productivity Index Result for Public Hospital</w:t>
      </w:r>
      <w:bookmarkEnd w:id="186"/>
      <w:bookmarkEnd w:id="187"/>
    </w:p>
    <w:tbl>
      <w:tblPr>
        <w:tblW w:w="0" w:type="auto"/>
        <w:tblLook w:val="04A0" w:firstRow="1" w:lastRow="0" w:firstColumn="1" w:lastColumn="0" w:noHBand="0" w:noVBand="1"/>
      </w:tblPr>
      <w:tblGrid>
        <w:gridCol w:w="1975"/>
        <w:gridCol w:w="975"/>
        <w:gridCol w:w="1005"/>
        <w:gridCol w:w="882"/>
        <w:gridCol w:w="1496"/>
        <w:gridCol w:w="1496"/>
        <w:gridCol w:w="1521"/>
      </w:tblGrid>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Year</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ΔEFF</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ΔTECH</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ΔTFP</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 xml:space="preserve">Decision </w:t>
            </w:r>
          </w:p>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For ΔEFF</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 xml:space="preserve">Decision </w:t>
            </w:r>
          </w:p>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For ΔTECH</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 xml:space="preserve">Decision </w:t>
            </w:r>
          </w:p>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For ΔTFP</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2007/2008</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1.262</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0.681</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0.860</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2008/2009</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0.691</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1.877</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1.296</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2009/2010</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1.322</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0.653</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0.863</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2010/2011</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1.020</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0.885</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0.903</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2011/2012</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1.028</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0.938</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0.964</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2012/2013</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0.963</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0.961</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0.925</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2013/2014</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1.243</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0.798</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0.992</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2014/2015</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0.599</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1.413</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0.846</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2015/2016</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0.970</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1.213</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1.177</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 xml:space="preserve">Progressing </w:t>
            </w:r>
          </w:p>
        </w:tc>
      </w:tr>
      <w:tr w:rsidR="008917B8" w:rsidRPr="00265220" w:rsidTr="008917B8">
        <w:tc>
          <w:tcPr>
            <w:tcW w:w="1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Summary of the Annual Mean</w:t>
            </w:r>
          </w:p>
        </w:tc>
        <w:tc>
          <w:tcPr>
            <w:tcW w:w="97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0.981</w:t>
            </w:r>
          </w:p>
        </w:tc>
        <w:tc>
          <w:tcPr>
            <w:tcW w:w="100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0.990</w:t>
            </w:r>
          </w:p>
        </w:tc>
        <w:tc>
          <w:tcPr>
            <w:tcW w:w="88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0.971</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8917B8">
            <w:pPr>
              <w:spacing w:after="0"/>
              <w:rPr>
                <w:rFonts w:ascii="Times New Roman" w:hAnsi="Times New Roman" w:cs="Times New Roman"/>
                <w:sz w:val="24"/>
                <w:szCs w:val="24"/>
              </w:rPr>
            </w:pPr>
            <w:r w:rsidRPr="00265220">
              <w:rPr>
                <w:rFonts w:ascii="Times New Roman" w:hAnsi="Times New Roman" w:cs="Times New Roman"/>
                <w:sz w:val="24"/>
                <w:szCs w:val="24"/>
              </w:rPr>
              <w:t>Deteriorating</w:t>
            </w:r>
          </w:p>
        </w:tc>
      </w:tr>
    </w:tbl>
    <w:bookmarkEnd w:id="188"/>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Note:</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 total factor productivity efficiency change (ΔTFP)</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technical efficiency change (ΔEFF)</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technological change (ΔTECH)</w:t>
      </w:r>
    </w:p>
    <w:p w:rsidR="00265220" w:rsidRPr="008917B8" w:rsidRDefault="00265220" w:rsidP="00265220">
      <w:pPr>
        <w:pStyle w:val="Heading4"/>
        <w:spacing w:after="240"/>
        <w:rPr>
          <w:rFonts w:ascii="Times New Roman" w:hAnsi="Times New Roman" w:cs="Times New Roman"/>
          <w:b/>
          <w:i w:val="0"/>
          <w:color w:val="auto"/>
          <w:sz w:val="24"/>
          <w:szCs w:val="24"/>
        </w:rPr>
      </w:pPr>
      <w:bookmarkStart w:id="189" w:name="_Toc514203732"/>
      <w:bookmarkStart w:id="190" w:name="_Toc514204489"/>
      <w:r w:rsidRPr="008917B8">
        <w:rPr>
          <w:rFonts w:ascii="Times New Roman" w:hAnsi="Times New Roman" w:cs="Times New Roman"/>
          <w:b/>
          <w:i w:val="0"/>
          <w:color w:val="auto"/>
          <w:sz w:val="24"/>
          <w:szCs w:val="24"/>
        </w:rPr>
        <w:t>4.3.1</w:t>
      </w:r>
      <w:r w:rsidRPr="008917B8">
        <w:rPr>
          <w:rFonts w:ascii="Times New Roman" w:hAnsi="Times New Roman" w:cs="Times New Roman"/>
          <w:b/>
          <w:i w:val="0"/>
          <w:color w:val="auto"/>
          <w:sz w:val="24"/>
          <w:szCs w:val="24"/>
        </w:rPr>
        <w:tab/>
        <w:t>Technical Efficiency Change (ΔEFF) for Public hospitals</w:t>
      </w:r>
      <w:bookmarkEnd w:id="189"/>
      <w:bookmarkEnd w:id="190"/>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4.3 shows the result for the technical efficiency change, the technological change and the total factor productivity change. The level of efficiency change relates to the increased level that individual hospitals are moving away or closer to the efficiency frontier. This productivity component reveals the hospital performance inside the borders of the production frontier relative to those hospitals performing on the frontier within the period (t) to (t+1).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Results reveal that the technical efficiency change for the period of 2007 to 2008 shows an improvement in the technical efficiency change in the first year. This shows a value of 1.262 which was greater than 1. Following this period in 2008/2009 the public hospitals in southwest efficiency change value was less than one (0.691) which indicate deterioration. This means that the changes in technical efficiency in the public hospital are not improving in the period of 2008 – 2009. In the third year, 2009 - 2010 to 2011 -2012. An improvement occurred in the technical efficiency change, which indicates that the public hospitals performance has witnessed overall efficiency progression. Although, following this period in 2012 - 2013 the sixth year though closer to 1.000 indicates that the hospital was deteriorating and equates to no evidential change. Following this, an improvement occurred in the technical efficiency change and in the last two subsequent years 2014-2015 and 2015-2016 shows 0.599 and 0.970, which indicates that the public hospital performance has witnessed overall deterioration in efficiency progression. The average overall deterioration in technical efficiency is 0.981, which means a decline by about 98%.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addition, the values that are displayed in ΔEFF column are the product of Pure Efficiency Change and Scale Efficiency Change values (See Appendix 1). Therefore, it can be concluded that the improvement that took place in technical efficiency change in the periods 2007 -2008, 2009 -2010, 2010 – 2011, 2011 – 2012 and 2013 – 2014 are due to the accompanying increment in pure technical efficiency, and in scale efficiency of those periods. Based on the mean value of 0.981, it can be concluded that the average technical efficiency change index has not improved over the years, and there has been a very slight decline in the </w:t>
      </w:r>
      <w:r w:rsidRPr="00265220">
        <w:rPr>
          <w:rFonts w:ascii="Times New Roman" w:hAnsi="Times New Roman" w:cs="Times New Roman"/>
          <w:sz w:val="24"/>
          <w:szCs w:val="24"/>
        </w:rPr>
        <w:lastRenderedPageBreak/>
        <w:t>change of scale efficiency, despite the fact that an increase in the change of pure efficiency is evident.  This could be as a result of more staff employed leading to more operating expenses in the hospitals.</w:t>
      </w:r>
    </w:p>
    <w:p w:rsidR="00265220" w:rsidRPr="005F0B2E" w:rsidRDefault="00265220" w:rsidP="00265220">
      <w:pPr>
        <w:pStyle w:val="Heading4"/>
        <w:spacing w:after="240"/>
        <w:rPr>
          <w:rFonts w:ascii="Times New Roman" w:hAnsi="Times New Roman" w:cs="Times New Roman"/>
          <w:b/>
          <w:i w:val="0"/>
          <w:color w:val="auto"/>
          <w:sz w:val="24"/>
          <w:szCs w:val="24"/>
        </w:rPr>
      </w:pPr>
      <w:bookmarkStart w:id="191" w:name="_Toc514203733"/>
      <w:bookmarkStart w:id="192" w:name="_Toc514204490"/>
      <w:r w:rsidRPr="005F0B2E">
        <w:rPr>
          <w:rFonts w:ascii="Times New Roman" w:hAnsi="Times New Roman" w:cs="Times New Roman"/>
          <w:b/>
          <w:i w:val="0"/>
          <w:color w:val="auto"/>
          <w:sz w:val="24"/>
          <w:szCs w:val="24"/>
        </w:rPr>
        <w:t>4.3.2 Technological Change (ΔTECH) for Public hospitals</w:t>
      </w:r>
      <w:bookmarkEnd w:id="191"/>
      <w:bookmarkEnd w:id="192"/>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4.3 also revealed the result for Technological change ΔTECH. Through technological change, the efficiency frontier shifts from period (t) to period (t+1) have been defined. Based on this index, the efficient hospital performance in comparison to inefficient hospital performance is shown to changes, which operates inside the production frontier. When the frontier shift variable is greater than 1, it means that the progression of technological changes in the efficient hospital use lower levels of input in the period (t+1) than in the period (t) controlling for output. If the variable of frontier shift is less than 1, then there is evidential regression in the technological change. If the frontier shift variable is 1, this means that there is no technological change, which also identifies the stability of frontier.  According to Burgess and Wilson (1995), they specify that the regression of technological change between subsequent years is potential, if some advances in medical treatment and changes in technology take place. These advances can result in hospitals hiring more personnel for patient treatment, which ultimately leads to increases in health care expenditure.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From the result therefore, it is evident that except for the following periods; 2008 – 2009, 2014 -2015 and 2015 -2016, in which the frontier shift is greater than 1.000 for all other years, the scores are less than one. Hence, the following 2008 – 2009, 2014 -2015 and 2015 -2016, are the only periods, in which the public hospitals used lower levels of input than in their previous periods, in controlling their output. However, in other years, the values were less than one indicating that there is an eventual regression in the technological change in the public hospital. Therefore, looking at the result, it is glaring that for the periods been considered, in most cases the hospitals are not progressing in their technological change. This no doubt shows reasons why some recently discovered illness for examples monkey pox, Ebola, laser fever and so on defiles all cures because the same methods of treating other diseases have always been employed. Overall, the product of the combined results of these changes is an average of 0.990 which means a whole decline in public hospital technological change of about 99% still struggling to reach 1.000 for the whole periods. This showed that the presence of technological improvement does not exist in public hospitals. </w:t>
      </w:r>
    </w:p>
    <w:p w:rsidR="00265220" w:rsidRPr="005F0B2E" w:rsidRDefault="00265220" w:rsidP="00265220">
      <w:pPr>
        <w:pStyle w:val="Heading4"/>
        <w:spacing w:after="240"/>
        <w:rPr>
          <w:rFonts w:ascii="Times New Roman" w:hAnsi="Times New Roman" w:cs="Times New Roman"/>
          <w:b/>
          <w:i w:val="0"/>
          <w:color w:val="auto"/>
          <w:sz w:val="24"/>
          <w:szCs w:val="24"/>
        </w:rPr>
      </w:pPr>
      <w:bookmarkStart w:id="193" w:name="_Toc514203734"/>
      <w:bookmarkStart w:id="194" w:name="_Toc514204491"/>
      <w:r w:rsidRPr="005F0B2E">
        <w:rPr>
          <w:rFonts w:ascii="Times New Roman" w:hAnsi="Times New Roman" w:cs="Times New Roman"/>
          <w:b/>
          <w:i w:val="0"/>
          <w:color w:val="auto"/>
          <w:sz w:val="24"/>
          <w:szCs w:val="24"/>
        </w:rPr>
        <w:lastRenderedPageBreak/>
        <w:t>4.3.3 Total Factor Productivity (ΔTFP) for Public hospitals</w:t>
      </w:r>
      <w:bookmarkEnd w:id="193"/>
      <w:bookmarkEnd w:id="194"/>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findings of the productivity changes of the public hospitals during the period of 2007-2016 (Table 4.3)</w:t>
      </w:r>
      <w:r w:rsidRPr="00265220">
        <w:rPr>
          <w:rFonts w:ascii="Times New Roman" w:hAnsi="Times New Roman" w:cs="Times New Roman"/>
          <w:b/>
          <w:sz w:val="24"/>
          <w:szCs w:val="24"/>
        </w:rPr>
        <w:t xml:space="preserve">, </w:t>
      </w:r>
      <w:r w:rsidRPr="00265220">
        <w:rPr>
          <w:rFonts w:ascii="Times New Roman" w:hAnsi="Times New Roman" w:cs="Times New Roman"/>
          <w:sz w:val="24"/>
          <w:szCs w:val="24"/>
        </w:rPr>
        <w:t>also presents a summary of the productivity change results (the Malmquist index), in addition to the technical efficiency change and the components of the technological change. It can be noted here that the numbers which are located in the ΔTFP are produced by the ΔEFF and ΔTECH. It also revealed that the hospital productivity progressed and later deteriorated displaying an inconsistency in the pattern of total factor productivity growth over the years. For example, it declined during the first year of 2007/2008 with a score of 0.866 and increase to 1.296 in 2008/2009. More specifically, there is an improvement in productivity in the final year 2015 /2016 with the ΔTFP been 1.177 indicating a growth of about 1.2% following a decrease taking place in the previous years from 2010/2011 up to 2014/2015. Generally speaking, the results indicate that public hospitals have undergone decline in productivity for the study periods with the mean value of 0.971.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implication of this is that despite the new technology at the disposal of the public hospitals, the level of present inputs in terms of equipment, drugs and so on could not be optimally utilized to produce above the frontier. Hence, the level of efficiency is still diminishing. Similarly, the changes in technical efficiency in terms of purchasing new equipment, expansion of building and buying of more beds, still the level of productivity is not improving. This indicate that the factors of production that are germane in achieving the stated objectives and beyond are not properly used to be bring about a better productivity.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sum, the results yielded by the Malmquist productivity indices show that the public hospitals in the Southwest generally underwent both progression and deterioration in technical efficiency changes during the entire study period. The geometric mean of this technical efficiency change is 0.981, which creates a decline of about 1% to take place each year, which implies that on average the hospitals are not getting closer (undergoing deterioration) to the frontier. The geometric mean technological change is 0.990, pointing to a very slight decrease of 1% per year. Thus, it is indicated that the public hospitals have, on average, experienced no improvement or decline in technological change during the study period 2007 -2016. Therefore, there has been no improvement in terms of the production frontiers to achieve favorable shifts over the whole study period. Hence, the results of progress in technical efficiency change and stability in technological change are shown through the increase in total productivity over time, </w:t>
      </w:r>
      <w:r w:rsidRPr="00265220">
        <w:rPr>
          <w:rFonts w:ascii="Times New Roman" w:hAnsi="Times New Roman" w:cs="Times New Roman"/>
          <w:sz w:val="24"/>
          <w:szCs w:val="24"/>
        </w:rPr>
        <w:lastRenderedPageBreak/>
        <w:t>with an average productivity decline rate of 0.971% per year. Analyzing the Malmquist productivity indices reveals that the total factor productivity has not improved over the period of study. This non-improvement is attributed to the poor progress in technical efficiency change during the period of study and it varied from one hospital to another been used in the study.</w:t>
      </w:r>
    </w:p>
    <w:p w:rsidR="00265220" w:rsidRPr="00265220" w:rsidRDefault="00265220" w:rsidP="00265220">
      <w:pPr>
        <w:spacing w:after="240" w:line="360" w:lineRule="auto"/>
        <w:ind w:firstLine="720"/>
        <w:rPr>
          <w:rFonts w:ascii="Times New Roman" w:hAnsi="Times New Roman" w:cs="Times New Roman"/>
          <w:sz w:val="24"/>
          <w:szCs w:val="24"/>
        </w:rPr>
      </w:pPr>
      <w:r w:rsidRPr="00265220">
        <w:rPr>
          <w:rFonts w:ascii="Times New Roman" w:hAnsi="Times New Roman" w:cs="Times New Roman"/>
          <w:sz w:val="24"/>
          <w:szCs w:val="24"/>
        </w:rPr>
        <w:t>A further look into figure 4.3 display a diagrammatic expression of the productivity pattern for the public hospitals in the South – west for the period studied.</w:t>
      </w:r>
    </w:p>
    <w:p w:rsid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drawing>
          <wp:inline distT="0" distB="0" distL="0" distR="0" wp14:anchorId="36E0C734" wp14:editId="6846EDB4">
            <wp:extent cx="4010025" cy="1752600"/>
            <wp:effectExtent l="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1"/>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195" w:name="_Toc514203735"/>
      <w:bookmarkStart w:id="196" w:name="_Toc514204492"/>
      <w:r w:rsidRPr="00265220">
        <w:rPr>
          <w:rFonts w:ascii="Times New Roman" w:hAnsi="Times New Roman"/>
          <w:color w:val="auto"/>
          <w:sz w:val="24"/>
          <w:szCs w:val="24"/>
        </w:rPr>
        <w:t>Figure 4.3: Measure of ΔEFF, ΔTECH and ΔTFP for Public Hospitals in Southwest, Nigeria. 2007 – 2016</w:t>
      </w:r>
      <w:bookmarkEnd w:id="195"/>
      <w:bookmarkEnd w:id="196"/>
    </w:p>
    <w:p w:rsidR="00265220" w:rsidRPr="00265220" w:rsidRDefault="00265220" w:rsidP="00265220">
      <w:pPr>
        <w:spacing w:after="240"/>
        <w:rPr>
          <w:rFonts w:ascii="Times New Roman" w:hAnsi="Times New Roman" w:cs="Times New Roman"/>
          <w:b/>
          <w:sz w:val="24"/>
          <w:szCs w:val="24"/>
        </w:rPr>
      </w:pPr>
      <w:bookmarkStart w:id="197" w:name="_Hlk497237005"/>
    </w:p>
    <w:p w:rsidR="00265220" w:rsidRPr="00265220" w:rsidRDefault="00265220" w:rsidP="00265220">
      <w:pPr>
        <w:pStyle w:val="Heading5"/>
        <w:spacing w:after="240"/>
        <w:rPr>
          <w:rFonts w:ascii="Times New Roman" w:hAnsi="Times New Roman"/>
          <w:color w:val="auto"/>
          <w:sz w:val="24"/>
          <w:szCs w:val="24"/>
        </w:rPr>
      </w:pPr>
      <w:bookmarkStart w:id="198" w:name="_Toc514203736"/>
      <w:bookmarkStart w:id="199" w:name="_Toc514204493"/>
      <w:r w:rsidRPr="00265220">
        <w:rPr>
          <w:rFonts w:ascii="Times New Roman" w:hAnsi="Times New Roman"/>
          <w:color w:val="auto"/>
          <w:sz w:val="24"/>
          <w:szCs w:val="24"/>
        </w:rPr>
        <w:t>Table 4.4 Malmquist Productivity Result for Private Hospital</w:t>
      </w:r>
      <w:bookmarkEnd w:id="198"/>
      <w:bookmarkEnd w:id="199"/>
    </w:p>
    <w:tbl>
      <w:tblPr>
        <w:tblW w:w="9715" w:type="dxa"/>
        <w:tblLook w:val="04A0" w:firstRow="1" w:lastRow="0" w:firstColumn="1" w:lastColumn="0" w:noHBand="0" w:noVBand="1"/>
      </w:tblPr>
      <w:tblGrid>
        <w:gridCol w:w="2245"/>
        <w:gridCol w:w="1008"/>
        <w:gridCol w:w="997"/>
        <w:gridCol w:w="922"/>
        <w:gridCol w:w="1496"/>
        <w:gridCol w:w="1551"/>
        <w:gridCol w:w="1496"/>
      </w:tblGrid>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Year</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ΔEFF</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ΔTECH</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ΔTFP</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 xml:space="preserve">Decision </w:t>
            </w:r>
          </w:p>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For ΔEFF</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 xml:space="preserve">Decision </w:t>
            </w:r>
          </w:p>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For ΔTECH</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 xml:space="preserve">Decision </w:t>
            </w:r>
          </w:p>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For ΔTFP</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2007/2008</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1.103</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0.929</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1.025</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2008/2009</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0.865</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1.113</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0.962</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2009/2010</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0.998</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0.819</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0.817</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2010/2011</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0.869</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1.162</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1.009</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2011/2012</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1.090</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0.902</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0.982</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2012/2013</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0.531</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1.684</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0.893</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2013/2014</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1.901</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0.620</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1.179</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2014/2015</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0.953</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1.052</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1.003</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2015/2016</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1.087</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0.814</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0.885</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Progressing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 xml:space="preserve">Deteriorating </w:t>
            </w:r>
          </w:p>
        </w:tc>
      </w:tr>
      <w:tr w:rsidR="00C03BD7" w:rsidRPr="00265220" w:rsidTr="00C03BD7">
        <w:tc>
          <w:tcPr>
            <w:tcW w:w="2245"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Summary of the Annual Mean</w:t>
            </w:r>
          </w:p>
        </w:tc>
        <w:tc>
          <w:tcPr>
            <w:tcW w:w="100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0.993</w:t>
            </w:r>
          </w:p>
        </w:tc>
        <w:tc>
          <w:tcPr>
            <w:tcW w:w="99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0.975</w:t>
            </w:r>
          </w:p>
        </w:tc>
        <w:tc>
          <w:tcPr>
            <w:tcW w:w="922"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0.968</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55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c>
          <w:tcPr>
            <w:tcW w:w="1496" w:type="dxa"/>
            <w:tcBorders>
              <w:top w:val="single" w:sz="4" w:space="0" w:color="auto"/>
              <w:left w:val="single" w:sz="4" w:space="0" w:color="auto"/>
              <w:bottom w:val="single" w:sz="4" w:space="0" w:color="auto"/>
              <w:right w:val="single" w:sz="4" w:space="0" w:color="auto"/>
            </w:tcBorders>
            <w:hideMark/>
          </w:tcPr>
          <w:p w:rsidR="00265220" w:rsidRPr="00265220" w:rsidRDefault="00265220" w:rsidP="00C03BD7">
            <w:pPr>
              <w:spacing w:after="0" w:line="276" w:lineRule="auto"/>
              <w:rPr>
                <w:rFonts w:ascii="Times New Roman" w:hAnsi="Times New Roman" w:cs="Times New Roman"/>
                <w:sz w:val="24"/>
                <w:szCs w:val="24"/>
              </w:rPr>
            </w:pPr>
            <w:r w:rsidRPr="00265220">
              <w:rPr>
                <w:rFonts w:ascii="Times New Roman" w:hAnsi="Times New Roman" w:cs="Times New Roman"/>
                <w:sz w:val="24"/>
                <w:szCs w:val="24"/>
              </w:rPr>
              <w:t>Deteriorating</w:t>
            </w:r>
          </w:p>
        </w:tc>
      </w:tr>
    </w:tbl>
    <w:bookmarkEnd w:id="197"/>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C03BD7" w:rsidRDefault="00265220" w:rsidP="00265220">
      <w:pPr>
        <w:pStyle w:val="Heading4"/>
        <w:spacing w:after="240"/>
        <w:rPr>
          <w:rFonts w:ascii="Times New Roman" w:hAnsi="Times New Roman" w:cs="Times New Roman"/>
          <w:b/>
          <w:i w:val="0"/>
          <w:color w:val="auto"/>
          <w:sz w:val="24"/>
          <w:szCs w:val="24"/>
        </w:rPr>
      </w:pPr>
      <w:bookmarkStart w:id="200" w:name="_Toc514203737"/>
      <w:bookmarkStart w:id="201" w:name="_Toc514204494"/>
      <w:r w:rsidRPr="00C03BD7">
        <w:rPr>
          <w:rFonts w:ascii="Times New Roman" w:hAnsi="Times New Roman" w:cs="Times New Roman"/>
          <w:b/>
          <w:i w:val="0"/>
          <w:color w:val="auto"/>
          <w:sz w:val="24"/>
          <w:szCs w:val="24"/>
        </w:rPr>
        <w:lastRenderedPageBreak/>
        <w:t>4.3.4</w:t>
      </w:r>
      <w:r w:rsidRPr="00C03BD7">
        <w:rPr>
          <w:rFonts w:ascii="Times New Roman" w:hAnsi="Times New Roman" w:cs="Times New Roman"/>
          <w:b/>
          <w:i w:val="0"/>
          <w:color w:val="auto"/>
          <w:sz w:val="24"/>
          <w:szCs w:val="24"/>
        </w:rPr>
        <w:tab/>
        <w:t>Technical Efficiency Change (ΔEFF) for Private hospitals</w:t>
      </w:r>
      <w:bookmarkEnd w:id="200"/>
      <w:bookmarkEnd w:id="201"/>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As stated earlier, the level of efficiency change relates to the increased level that individual hospitals are moving away or closer to the efficiency frontier. Thus, this productivity component reveals the hospital performance inside the borders of the production frontier relative to those hospitals performing on the frontier within the period (t) to (t+1). Table 4.4 also presents the change in technical efficiency, as well as its decomposition for the private hospitals in the Southwest.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technical efficiency change in the private hospitals, shows that for 2007 – 2008, 2011 – 2012, 2013 – 2014 and 2015 -2016 there were progression in the pattern of growth in the private hospitals. However, for the other periods, the private hospitals growth pattern signaled deterioration with the period value less than 1.000. With the annual mean score of 0.993, it means that the changes in technical efficiency in the private hospital are declining in those periods and that the private hospitals are moving away from the efficiency frontier.</w:t>
      </w:r>
    </w:p>
    <w:p w:rsidR="00265220" w:rsidRPr="00C03BD7" w:rsidRDefault="00265220" w:rsidP="00265220">
      <w:pPr>
        <w:pStyle w:val="Heading4"/>
        <w:spacing w:after="240"/>
        <w:rPr>
          <w:rFonts w:ascii="Times New Roman" w:hAnsi="Times New Roman" w:cs="Times New Roman"/>
          <w:b/>
          <w:i w:val="0"/>
          <w:color w:val="auto"/>
          <w:sz w:val="24"/>
          <w:szCs w:val="24"/>
        </w:rPr>
      </w:pPr>
      <w:bookmarkStart w:id="202" w:name="_Toc514203738"/>
      <w:bookmarkStart w:id="203" w:name="_Toc514204495"/>
      <w:r w:rsidRPr="00C03BD7">
        <w:rPr>
          <w:rFonts w:ascii="Times New Roman" w:hAnsi="Times New Roman" w:cs="Times New Roman"/>
          <w:b/>
          <w:i w:val="0"/>
          <w:color w:val="auto"/>
          <w:sz w:val="24"/>
          <w:szCs w:val="24"/>
        </w:rPr>
        <w:t>4.3.5</w:t>
      </w:r>
      <w:r w:rsidRPr="00C03BD7">
        <w:rPr>
          <w:rFonts w:ascii="Times New Roman" w:hAnsi="Times New Roman" w:cs="Times New Roman"/>
          <w:b/>
          <w:i w:val="0"/>
          <w:color w:val="auto"/>
          <w:sz w:val="24"/>
          <w:szCs w:val="24"/>
        </w:rPr>
        <w:tab/>
        <w:t>Technological Change (ΔTECH) for Private hospitals</w:t>
      </w:r>
      <w:bookmarkEnd w:id="202"/>
      <w:bookmarkEnd w:id="203"/>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4.4 also revealed the result for technological change (ΔTECH). From the result, it is evident that except for the periods 2008 – 2009, 2010 – 2011, 2012 - 2013 and 2014 -2015 in which the frontier shift is greater than 1.000, while the scores are less than one in all other years. Hence, only in the periods 2008 – 2009, 2010 – 2011, 2012 - 2013 and 2014 -2015 that the private hospital uses lower levels of input than in their previous periods in controlling for their output. However, in other years, the values were less than one indicating that there is an eventual decline in the technological change in the hospital. Therefore, looking at the result, it is evident that for the periods been considered, in most cases the hospitals are not progressing in their technological change. Overall, the product of the combined results of these changes showed an average of 0.975 indicating that the whole decline in private sector hospital technological change for the whole period. </w:t>
      </w:r>
    </w:p>
    <w:p w:rsidR="00265220" w:rsidRPr="00C03BD7" w:rsidRDefault="00265220" w:rsidP="00265220">
      <w:pPr>
        <w:pStyle w:val="Heading4"/>
        <w:spacing w:after="240"/>
        <w:rPr>
          <w:rFonts w:ascii="Times New Roman" w:hAnsi="Times New Roman" w:cs="Times New Roman"/>
          <w:b/>
          <w:i w:val="0"/>
          <w:color w:val="auto"/>
          <w:sz w:val="24"/>
          <w:szCs w:val="24"/>
        </w:rPr>
      </w:pPr>
      <w:bookmarkStart w:id="204" w:name="_Toc514203739"/>
      <w:bookmarkStart w:id="205" w:name="_Toc514204496"/>
      <w:r w:rsidRPr="00C03BD7">
        <w:rPr>
          <w:rFonts w:ascii="Times New Roman" w:hAnsi="Times New Roman" w:cs="Times New Roman"/>
          <w:b/>
          <w:i w:val="0"/>
          <w:color w:val="auto"/>
          <w:sz w:val="24"/>
          <w:szCs w:val="24"/>
        </w:rPr>
        <w:t>4.3.6 Total Factor Productivity (ΔTFP) for Private hospitals</w:t>
      </w:r>
      <w:bookmarkEnd w:id="204"/>
      <w:bookmarkEnd w:id="205"/>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4.4 also presents the summary of the productivity change results (the Malmquist index), in addition to the technical efficiency change and the components of the technological change. It can be noted here that the numbers which are located in the ΔTFP are produced by the </w:t>
      </w:r>
      <w:r w:rsidRPr="00265220">
        <w:rPr>
          <w:rFonts w:ascii="Times New Roman" w:hAnsi="Times New Roman" w:cs="Times New Roman"/>
          <w:sz w:val="24"/>
          <w:szCs w:val="24"/>
        </w:rPr>
        <w:lastRenderedPageBreak/>
        <w:t>ΔEFF and ΔTECH. Table 4.4 revealed that the hospital productivity decline, after the second year of 2008 - 2009. More specifically, there is a decline in productivity in the final year of 2015 -2016 with the ΔTFP of 0.968 signaling deterioration. The implication of this is that despite the new technology at the disposal of the private hospitals, the level of present inputs could not be optimally utilized to produce above the frontier. Hence, the level of efficiency is still diminishing. Similarly, the changes in technical efficiency in terms of purchasing new equipment, expansion of building and buying of more beds, still the level of productivity is not improving.</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summary, the results yielded by the Malmquist productivity indices, indicates that the private hospitals in the Southwest generally underwent poor technical efficiency changes during the entire study period. The geometric mean of this technical efficiency change is 0.993, signaling a decline to take place over the year. This implies that on average, the hospitals are not getting closer (undergoing deterioration) to the frontier. The geometric mean of technological change is 0.975, pointing to a decrease in their technology improvement over the years. Thus, it is indicated that the private hospitals have, on the average, have not experienced any improvement despite the technological change during the study period 2007 -2016. Therefore, there has been no improvement in terms of the productivity to achieve favorable shifts over the whole study period. This is because the results of progress in terms of technical efficiency change and stability in technological change are shown through the increase in total productivity change over time, with an average productivity score of 0.971 over the years. Analyzing, the Malmquist productivity indices reveals that the total factor productivity has not improved over the period of study. This non-improvement is attributed to the poor progress in technical efficiency change and technological change during the period, and it varied from one hospital to another used in the study. A further look into figure 4.4 below displays a diagrammatic expression of the productivity pattern of the private hospitals in the states.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noProof/>
          <w:sz w:val="24"/>
          <w:szCs w:val="24"/>
        </w:rPr>
        <w:lastRenderedPageBreak/>
        <w:drawing>
          <wp:inline distT="0" distB="0" distL="0" distR="0" wp14:anchorId="041A0E1A" wp14:editId="769BAAA6">
            <wp:extent cx="4581525" cy="2514600"/>
            <wp:effectExtent l="0" t="0" r="9525" b="0"/>
            <wp:docPr id="545" name="Chart 54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E6969C9-8DBD-4EAF-ADA7-1E2AFE49F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2"/>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206" w:name="_Toc514203740"/>
      <w:bookmarkStart w:id="207" w:name="_Toc514204497"/>
      <w:r w:rsidRPr="00265220">
        <w:rPr>
          <w:rFonts w:ascii="Times New Roman" w:hAnsi="Times New Roman"/>
          <w:color w:val="auto"/>
          <w:sz w:val="24"/>
          <w:szCs w:val="24"/>
        </w:rPr>
        <w:t>Figure 4.4: Measure of ΔEFF, ΔTECH and ΔTFP for Private Hospitals in Southwest, Nigeria. 2007 - 2016</w:t>
      </w:r>
      <w:bookmarkEnd w:id="206"/>
      <w:bookmarkEnd w:id="207"/>
    </w:p>
    <w:p w:rsidR="00265220" w:rsidRPr="00C03BD7" w:rsidRDefault="00265220" w:rsidP="00265220">
      <w:pPr>
        <w:pStyle w:val="Heading4"/>
        <w:spacing w:after="240"/>
        <w:rPr>
          <w:rFonts w:ascii="Times New Roman" w:hAnsi="Times New Roman" w:cs="Times New Roman"/>
          <w:b/>
          <w:i w:val="0"/>
          <w:color w:val="auto"/>
          <w:sz w:val="24"/>
          <w:szCs w:val="24"/>
        </w:rPr>
      </w:pPr>
      <w:bookmarkStart w:id="208" w:name="_Toc514203741"/>
      <w:bookmarkStart w:id="209" w:name="_Toc514204498"/>
      <w:r w:rsidRPr="00C03BD7">
        <w:rPr>
          <w:rFonts w:ascii="Times New Roman" w:hAnsi="Times New Roman" w:cs="Times New Roman"/>
          <w:b/>
          <w:i w:val="0"/>
          <w:color w:val="auto"/>
          <w:sz w:val="24"/>
          <w:szCs w:val="24"/>
        </w:rPr>
        <w:t>4.3.7</w:t>
      </w:r>
      <w:r w:rsidRPr="00C03BD7">
        <w:rPr>
          <w:rFonts w:ascii="Times New Roman" w:hAnsi="Times New Roman" w:cs="Times New Roman"/>
          <w:b/>
          <w:i w:val="0"/>
          <w:color w:val="auto"/>
          <w:sz w:val="24"/>
          <w:szCs w:val="24"/>
        </w:rPr>
        <w:tab/>
        <w:t>Comparison of Results on productivity pattern for Public and Private Hospitals</w:t>
      </w:r>
      <w:bookmarkEnd w:id="208"/>
      <w:bookmarkEnd w:id="209"/>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pattern of productivity in terms of technical efficiency change, technological change and total factor productivity change for public and private hospitals are displayed diagrammatically below</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drawing>
          <wp:inline distT="0" distB="0" distL="0" distR="0" wp14:anchorId="4CEE8CC7" wp14:editId="769B8C7A">
            <wp:extent cx="4572000" cy="2599509"/>
            <wp:effectExtent l="0" t="0" r="19050" b="10795"/>
            <wp:docPr id="42" name="Chart 4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74F571-B865-4B20-939C-5CE2571B6A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3"/>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210" w:name="_Toc514203742"/>
      <w:bookmarkStart w:id="211" w:name="_Toc514204499"/>
      <w:r w:rsidRPr="00265220">
        <w:rPr>
          <w:rFonts w:ascii="Times New Roman" w:hAnsi="Times New Roman"/>
          <w:color w:val="auto"/>
          <w:sz w:val="24"/>
          <w:szCs w:val="24"/>
        </w:rPr>
        <w:t>Figure 4.5. Technical Efficiency Change (ΔEFF) for Public and Private Hospital 2007/2008 – 2015/2016</w:t>
      </w:r>
      <w:bookmarkEnd w:id="210"/>
      <w:bookmarkEnd w:id="211"/>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From the graph, it shows that public hospitals scores were greater than 1 for the years 2007-2008, 2009 – 2010, 2010 – 2011, 2011 – 2012 and 2013 – 2014. These periods signal </w:t>
      </w:r>
      <w:r w:rsidRPr="00265220">
        <w:rPr>
          <w:rFonts w:ascii="Times New Roman" w:hAnsi="Times New Roman" w:cs="Times New Roman"/>
          <w:sz w:val="24"/>
          <w:szCs w:val="24"/>
        </w:rPr>
        <w:lastRenderedPageBreak/>
        <w:t xml:space="preserve">progression. However, other periods were less than 1 which denotes deterioration. For the private hospitals, they signal progression in 2007 – 2008, 2011 – 2012, 2013 – 2014 and 2015 – 2016. All other periods witnessed deterioration. </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drawing>
          <wp:inline distT="0" distB="0" distL="0" distR="0" wp14:anchorId="48690A86" wp14:editId="00C5873B">
            <wp:extent cx="4581525" cy="2362200"/>
            <wp:effectExtent l="0" t="0" r="9525" b="0"/>
            <wp:docPr id="43" name="Chart 4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D5F0830-8E92-4D0E-B7EA-DC2AC5BA7D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4"/>
              </a:graphicData>
            </a:graphic>
          </wp:inline>
        </w:drawing>
      </w:r>
    </w:p>
    <w:p w:rsidR="00265220" w:rsidRDefault="00265220" w:rsidP="00265220">
      <w:pPr>
        <w:pStyle w:val="Heading5"/>
        <w:spacing w:after="240"/>
        <w:rPr>
          <w:rFonts w:ascii="Times New Roman" w:hAnsi="Times New Roman"/>
          <w:color w:val="auto"/>
          <w:sz w:val="24"/>
          <w:szCs w:val="24"/>
        </w:rPr>
      </w:pPr>
      <w:bookmarkStart w:id="212" w:name="_Toc514203743"/>
      <w:bookmarkStart w:id="213" w:name="_Toc514204500"/>
      <w:r w:rsidRPr="00265220">
        <w:rPr>
          <w:rFonts w:ascii="Times New Roman" w:hAnsi="Times New Roman"/>
          <w:color w:val="auto"/>
          <w:sz w:val="24"/>
          <w:szCs w:val="24"/>
        </w:rPr>
        <w:t>Figure 4.6. Technological Change (ΔTECH) for Public and Private Hospital 2007/2008 – 2015/2016</w:t>
      </w:r>
      <w:bookmarkEnd w:id="212"/>
      <w:bookmarkEnd w:id="213"/>
    </w:p>
    <w:p w:rsidR="0015233B" w:rsidRPr="0015233B" w:rsidRDefault="0015233B" w:rsidP="0015233B"/>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From the graph, it showed that public hospitals scores were greater than 1 for the years 2008 – 2009, 2014 – 2015 and 2015 – 2016. These periods signal progression in the technological efficiency change. However, other periods were less than 1 which denotes deterioration. For the private hospitals, they signal progression in 2008 - 2009, 2010 – 2011, 2012 - 2013 and 2013 - 2014. All other periods witnessed deterioration in the technological change. </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lastRenderedPageBreak/>
        <w:drawing>
          <wp:inline distT="0" distB="0" distL="0" distR="0" wp14:anchorId="34E1A007" wp14:editId="4EC4EBDC">
            <wp:extent cx="4581525" cy="2752725"/>
            <wp:effectExtent l="0" t="0" r="9525" b="9525"/>
            <wp:docPr id="44" name="Chart 4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0DBB942-7444-4414-9A28-D96E0B0AF0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5"/>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214" w:name="_Toc514203744"/>
      <w:bookmarkStart w:id="215" w:name="_Toc514204501"/>
      <w:r w:rsidRPr="00265220">
        <w:rPr>
          <w:rFonts w:ascii="Times New Roman" w:hAnsi="Times New Roman"/>
          <w:color w:val="auto"/>
          <w:sz w:val="24"/>
          <w:szCs w:val="24"/>
        </w:rPr>
        <w:t>Figure 4.7. ΔTFP for Public and Private Hospital 2007/2008 – 2015/2016</w:t>
      </w:r>
      <w:bookmarkEnd w:id="214"/>
      <w:bookmarkEnd w:id="215"/>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From the graph, it showed that public hospitals, scores were greater than 1 for the years 2008 – 2009, 2010 - 2011 and 2015 – 2016. These periods signal progression in the total factor productivity change. However, other periods were less than 1 which denotes deterioration. For the private hospitals, they signal progression in 2007 – 2008, 2010 – 2011 and 2013 - 2014. All other periods witnessed deterioration in the technological change. A further look into figure 4.8 below display a diagrammatic expression Summary of Mean for ΔEFF, ΔTECH and ΔTFP for Public and Private Hospitals in Southwest, Nigeria from 2007/2008 –2015/2016.</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drawing>
          <wp:inline distT="0" distB="0" distL="0" distR="0" wp14:anchorId="7399288E" wp14:editId="55B5B8A2">
            <wp:extent cx="4572000" cy="2586445"/>
            <wp:effectExtent l="0" t="0" r="19050" b="23495"/>
            <wp:docPr id="239" name="Chart 23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59933FC-55C7-45C3-9CBC-4890A89AD8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6"/>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216" w:name="_Toc514203745"/>
      <w:bookmarkStart w:id="217" w:name="_Toc514204502"/>
      <w:r w:rsidRPr="00265220">
        <w:rPr>
          <w:rFonts w:ascii="Times New Roman" w:hAnsi="Times New Roman"/>
          <w:color w:val="auto"/>
          <w:sz w:val="24"/>
          <w:szCs w:val="24"/>
        </w:rPr>
        <w:lastRenderedPageBreak/>
        <w:t>Figure 4.8 Summary of Mean for ΔEFF, ΔTECH and ΔTFP for Public and Private Hospitals in Southwest, Nigeria from 2007/2008 –2015/2016.</w:t>
      </w:r>
      <w:bookmarkEnd w:id="216"/>
      <w:bookmarkEnd w:id="217"/>
    </w:p>
    <w:p w:rsid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Figure 4.8 displayed the graph for the Malmquist Productivity index. Based on the chart, it is glaring that in terms of Technical Efficiency change, the private sector performs more and moving closer to the efficiency frontier. However, in terms of technological change and total factor productivity change, the public hospitals are more in these areas. This shows that more workers are been employed but not been efficient in the production of health care facilities. However, for the period under study, both privates and public hospitals were deteriorating and are moving farther from the efficiency frontier.</w:t>
      </w:r>
    </w:p>
    <w:p w:rsidR="0015233B" w:rsidRDefault="0015233B" w:rsidP="00265220">
      <w:pPr>
        <w:spacing w:after="240" w:line="360" w:lineRule="auto"/>
        <w:ind w:firstLine="720"/>
        <w:jc w:val="both"/>
        <w:rPr>
          <w:rFonts w:ascii="Times New Roman" w:hAnsi="Times New Roman" w:cs="Times New Roman"/>
          <w:sz w:val="24"/>
          <w:szCs w:val="24"/>
        </w:rPr>
      </w:pPr>
    </w:p>
    <w:p w:rsidR="0015233B" w:rsidRDefault="0015233B" w:rsidP="00265220">
      <w:pPr>
        <w:spacing w:after="240" w:line="360" w:lineRule="auto"/>
        <w:ind w:firstLine="720"/>
        <w:jc w:val="both"/>
        <w:rPr>
          <w:rFonts w:ascii="Times New Roman" w:hAnsi="Times New Roman" w:cs="Times New Roman"/>
          <w:sz w:val="24"/>
          <w:szCs w:val="24"/>
        </w:rPr>
      </w:pPr>
    </w:p>
    <w:p w:rsidR="0015233B" w:rsidRDefault="0015233B" w:rsidP="00265220">
      <w:pPr>
        <w:spacing w:after="240" w:line="360" w:lineRule="auto"/>
        <w:ind w:firstLine="720"/>
        <w:jc w:val="both"/>
        <w:rPr>
          <w:rFonts w:ascii="Times New Roman" w:hAnsi="Times New Roman" w:cs="Times New Roman"/>
          <w:sz w:val="24"/>
          <w:szCs w:val="24"/>
        </w:rPr>
      </w:pPr>
    </w:p>
    <w:p w:rsidR="0015233B" w:rsidRPr="00265220" w:rsidRDefault="0015233B"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3"/>
        <w:spacing w:after="240"/>
        <w:rPr>
          <w:color w:val="auto"/>
          <w:szCs w:val="24"/>
        </w:rPr>
      </w:pPr>
      <w:bookmarkStart w:id="218" w:name="_Toc514203746"/>
      <w:bookmarkStart w:id="219" w:name="_Toc514204503"/>
      <w:r w:rsidRPr="00265220">
        <w:rPr>
          <w:color w:val="auto"/>
          <w:szCs w:val="24"/>
        </w:rPr>
        <w:t>4.4</w:t>
      </w:r>
      <w:r w:rsidRPr="00265220">
        <w:rPr>
          <w:color w:val="auto"/>
          <w:szCs w:val="24"/>
        </w:rPr>
        <w:tab/>
        <w:t xml:space="preserve">Presentation of the DEA Technical Efficiency, Allocative Efficiency and Cost </w:t>
      </w:r>
      <w:r w:rsidRPr="00265220">
        <w:rPr>
          <w:color w:val="auto"/>
          <w:szCs w:val="24"/>
        </w:rPr>
        <w:tab/>
        <w:t>Efficiency Result of the five states.</w:t>
      </w:r>
      <w:bookmarkEnd w:id="218"/>
      <w:bookmarkEnd w:id="219"/>
    </w:p>
    <w:p w:rsidR="00265220" w:rsidRPr="0015233B" w:rsidRDefault="00265220" w:rsidP="00265220">
      <w:pPr>
        <w:pStyle w:val="Heading4"/>
        <w:spacing w:after="240"/>
        <w:rPr>
          <w:rFonts w:ascii="Times New Roman" w:hAnsi="Times New Roman" w:cs="Times New Roman"/>
          <w:b/>
          <w:i w:val="0"/>
          <w:color w:val="auto"/>
          <w:sz w:val="24"/>
          <w:szCs w:val="24"/>
          <w:lang w:val="en-GB" w:eastAsia="en-GB"/>
        </w:rPr>
      </w:pPr>
      <w:bookmarkStart w:id="220" w:name="_Toc514203747"/>
      <w:bookmarkStart w:id="221" w:name="_Toc514204504"/>
      <w:r w:rsidRPr="0015233B">
        <w:rPr>
          <w:rFonts w:ascii="Times New Roman" w:hAnsi="Times New Roman" w:cs="Times New Roman"/>
          <w:b/>
          <w:i w:val="0"/>
          <w:color w:val="auto"/>
          <w:sz w:val="24"/>
          <w:szCs w:val="24"/>
          <w:lang w:val="en-GB" w:eastAsia="en-GB"/>
        </w:rPr>
        <w:t>Lagos State</w:t>
      </w:r>
      <w:bookmarkEnd w:id="220"/>
      <w:bookmarkEnd w:id="221"/>
    </w:p>
    <w:p w:rsidR="00265220" w:rsidRPr="00265220" w:rsidRDefault="00265220" w:rsidP="00265220">
      <w:pPr>
        <w:pStyle w:val="Heading5"/>
        <w:spacing w:after="240"/>
        <w:rPr>
          <w:rFonts w:ascii="Times New Roman" w:hAnsi="Times New Roman"/>
          <w:color w:val="auto"/>
          <w:sz w:val="24"/>
          <w:szCs w:val="24"/>
        </w:rPr>
      </w:pPr>
      <w:bookmarkStart w:id="222" w:name="_Toc514203748"/>
      <w:bookmarkStart w:id="223" w:name="_Toc514204505"/>
      <w:r w:rsidRPr="00265220">
        <w:rPr>
          <w:rFonts w:ascii="Times New Roman" w:hAnsi="Times New Roman"/>
          <w:color w:val="auto"/>
          <w:sz w:val="24"/>
          <w:szCs w:val="24"/>
        </w:rPr>
        <w:t>Table 4.5 Efficiency Summary of Public Hospitals in Lagos in 2007</w:t>
      </w:r>
      <w:bookmarkEnd w:id="222"/>
      <w:bookmarkEnd w:id="223"/>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Note: 1.</w:t>
      </w:r>
      <w:r w:rsidR="0015233B">
        <w:rPr>
          <w:rFonts w:ascii="Times New Roman" w:hAnsi="Times New Roman" w:cs="Times New Roman"/>
          <w:sz w:val="24"/>
          <w:szCs w:val="24"/>
        </w:rPr>
        <w:t> </w:t>
      </w:r>
      <w:r w:rsidRPr="00265220">
        <w:rPr>
          <w:rFonts w:ascii="Times New Roman" w:hAnsi="Times New Roman" w:cs="Times New Roman"/>
          <w:sz w:val="24"/>
          <w:szCs w:val="24"/>
        </w:rPr>
        <w:t>DMU stands for Decision Making Unit</w:t>
      </w:r>
    </w:p>
    <w:p w:rsidR="00265220" w:rsidRPr="00265220" w:rsidRDefault="001C3C96" w:rsidP="00265220">
      <w:pPr>
        <w:spacing w:after="24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2. DMU 1,2,3,,</w:t>
      </w:r>
      <w:r w:rsidR="00265220" w:rsidRPr="00265220">
        <w:rPr>
          <w:rFonts w:ascii="Times New Roman" w:hAnsi="Times New Roman" w:cs="Times New Roman"/>
          <w:sz w:val="24"/>
          <w:szCs w:val="24"/>
        </w:rPr>
        <w:t>,10 denotes the hospitals used in the study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 revealed that in 2007, DMU4, DMU5, DMU7, DMU8, DMU9 and DMU10 had perfect efficiency measure of 1.000, meaning that they were perfectly technically efficient in using their inputs resources. DMU1 and DMU6 showed a good score of 0.754 and 0.730 respectively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0.7 implying that they have low allocative efficiency and are not closer to improvement.</w:t>
      </w:r>
    </w:p>
    <w:p w:rsidR="0015233B" w:rsidRDefault="0015233B"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hospitals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224" w:name="_Toc514203750"/>
      <w:bookmarkStart w:id="225" w:name="_Toc514204507"/>
      <w:r w:rsidRPr="00265220">
        <w:rPr>
          <w:rFonts w:ascii="Times New Roman" w:hAnsi="Times New Roman"/>
          <w:color w:val="auto"/>
          <w:sz w:val="24"/>
          <w:szCs w:val="24"/>
        </w:rPr>
        <w:t>Table 4.6 Efficiency Summary of Public Hospitals in Lagos in 2008</w:t>
      </w:r>
      <w:bookmarkEnd w:id="224"/>
      <w:bookmarkEnd w:id="225"/>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Table 4.6 showed that in 2008, DMU4, DMU6, DMU7, DMU8 and DMU9 had perfect efficiency measure of 1.000 in terms of technical allocation meaning that they were perfectly technical efficient in using their inputs resources to produce output. DMU1, DMU2, DMU3, DMU5 and DMU10 showed a good score of above 0.700 respectively meaning that they were nearly technical efficient but they still have a scope for improvement in their technical efficiency in terms of using their inputs to produce the maximum output.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DMU7 showed a perfect allocative score of 1.000 by properly choosing the correct mix of inputs given the input prices, meaning that the hospital is optimally allocating both human and other equipment resources to the production of health care services in the state in such a way that the productivity is maximized with regard to the input prices of the hospital. All other DMU’s were between the range of 0.8 and 0.9 implying that they were nearly efficient but there is a scope for improvement. However, DMU8 and DMU9 were less than 0.7 implying that they have low allocative efficiency and are not closer to improvement.</w:t>
      </w:r>
    </w:p>
    <w:p w:rsidR="00265220" w:rsidRP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DMUs have a value of less than 0.7 which were low, revealing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226" w:name="_Toc514203752"/>
      <w:bookmarkStart w:id="227" w:name="_Toc514204509"/>
      <w:r w:rsidRPr="00265220">
        <w:rPr>
          <w:rFonts w:ascii="Times New Roman" w:hAnsi="Times New Roman"/>
          <w:color w:val="auto"/>
          <w:sz w:val="24"/>
          <w:szCs w:val="24"/>
        </w:rPr>
        <w:t>Table 4.7 Efficiency Summary of Public Hospitals in Lagos in 2009</w:t>
      </w:r>
      <w:bookmarkEnd w:id="226"/>
      <w:bookmarkEnd w:id="227"/>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Table 4.7 showed that in 2009, DMU4, DMU7, DMU8 and DMU9 had perfect efficiency measure of 1.000, meaning that they were perfectly technical efficient in using their inputs resources to produce output with their scores been 1. Although all other DMUs shows a high score meaning that they are tending towards technical efficiency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It can be seen that the hospital maintained the same level in 2007 and 2008 which shows that for these two periods the hospital is doing everything possible in order to maintain efficiency in their health care provision. All other DMU’s were between the range of 0.8 and 0.9 implying that they were nearly efficient but there is a scope for improvement. However, DMU8 was less than 0.7 implying that in 2008 it has a low allocative efficiency and are not closer to improvement. The implication of this is that in 2008 this hospital is paying more than it can generate.</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The outcome of this may be as a result of the weight in which other hospitals which were not efficient has over the technically efficient one. </w:t>
      </w:r>
    </w:p>
    <w:p w:rsidR="00265220" w:rsidRPr="00265220" w:rsidRDefault="00265220" w:rsidP="00265220">
      <w:pPr>
        <w:pStyle w:val="Heading5"/>
        <w:spacing w:after="240"/>
        <w:rPr>
          <w:rFonts w:ascii="Times New Roman" w:hAnsi="Times New Roman"/>
          <w:color w:val="auto"/>
          <w:sz w:val="24"/>
          <w:szCs w:val="24"/>
        </w:rPr>
      </w:pPr>
      <w:bookmarkStart w:id="228" w:name="_Toc514203754"/>
      <w:bookmarkStart w:id="229" w:name="_Toc514204511"/>
      <w:r w:rsidRPr="00265220">
        <w:rPr>
          <w:rFonts w:ascii="Times New Roman" w:hAnsi="Times New Roman"/>
          <w:color w:val="auto"/>
          <w:sz w:val="24"/>
          <w:szCs w:val="24"/>
        </w:rPr>
        <w:t>Table 4.8 Efficiency Summary of Public Hospitals in Lagos in 2010</w:t>
      </w:r>
      <w:bookmarkEnd w:id="228"/>
      <w:bookmarkEnd w:id="229"/>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 revealed that in 2010, DMU4, DMU7, DMU8 and DMU9 maintained their perfect technically efficient level having their efficiency score levels as 1.000. These depict the fact that for the year 2009 and 2010 these hospitals providers maintained their status quo in the efficient use of their input to provide output in terms of technicality.  meaning that they were perfectly technical efficient in using their inputs resources to produce output since technical efficiency deals with input and output. DMUs value shows a good score of above 0.7 meaning that they were nearly technical efficient but they still have a scope for improvement in their technical efficiency. In terms of allocative efficiency, DMU7 still maintained its efficiency by having a score of 1.000. Also, only the hospital was found to be cost effective.</w:t>
      </w:r>
    </w:p>
    <w:p w:rsidR="00265220" w:rsidRPr="00265220" w:rsidRDefault="00265220" w:rsidP="00265220">
      <w:pPr>
        <w:pStyle w:val="Heading5"/>
        <w:spacing w:after="240"/>
        <w:rPr>
          <w:rFonts w:ascii="Times New Roman" w:hAnsi="Times New Roman"/>
          <w:color w:val="auto"/>
          <w:sz w:val="24"/>
          <w:szCs w:val="24"/>
        </w:rPr>
      </w:pPr>
      <w:bookmarkStart w:id="230" w:name="_Toc514203756"/>
      <w:bookmarkStart w:id="231" w:name="_Toc514204513"/>
      <w:r w:rsidRPr="00265220">
        <w:rPr>
          <w:rFonts w:ascii="Times New Roman" w:hAnsi="Times New Roman"/>
          <w:color w:val="auto"/>
          <w:sz w:val="24"/>
          <w:szCs w:val="24"/>
        </w:rPr>
        <w:t>Table 4.9 Efficiency Summary of Public Hospitals in Lagos in 2011</w:t>
      </w:r>
      <w:bookmarkEnd w:id="230"/>
      <w:bookmarkEnd w:id="231"/>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4.9 revealed that in 2011, DMU1, DMU3, DMU4, DMU7 and DMU9 showed perfect efficiency measure of 1.000, meaning that they were perfectly technical efficient in using their inputs resources to produce output. Some DMUs which were efficient in the previous year fall from the score of 1.000. For example, DMU4 and DMU8 scores from 1.000 in year 2009 fell </w:t>
      </w:r>
      <w:r w:rsidRPr="00265220">
        <w:rPr>
          <w:rFonts w:ascii="Times New Roman" w:hAnsi="Times New Roman" w:cs="Times New Roman"/>
          <w:sz w:val="24"/>
          <w:szCs w:val="24"/>
        </w:rPr>
        <w:lastRenderedPageBreak/>
        <w:t>to 0.968 and 0.962 respectively. Although, their scores were still closer to the efficiency score of 1.000 but they still have a scope for improvement in their technical efficiency.</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DMU1 has a score of 1.000. This mean that it has properly choosing the correct mix of inputs given the input prices indicating that the hospital is optimally allocating both the human resources and other equipment to the production of health care in such a way that their productivity is maximized. Hospitals that were technically and allocatively efficient can only be cost efficient, based on the result, only DMU1 was found with a score of 1.000 meaning that it is only the hospital that has the overall efficiency. </w:t>
      </w:r>
    </w:p>
    <w:p w:rsidR="0015233B" w:rsidRDefault="0015233B" w:rsidP="0015233B">
      <w:pPr>
        <w:spacing w:after="240" w:line="360" w:lineRule="auto"/>
        <w:ind w:firstLine="720"/>
        <w:jc w:val="both"/>
        <w:rPr>
          <w:rFonts w:ascii="Times New Roman" w:hAnsi="Times New Roman" w:cs="Times New Roman"/>
          <w:sz w:val="24"/>
          <w:szCs w:val="24"/>
        </w:rPr>
      </w:pPr>
    </w:p>
    <w:p w:rsidR="0015233B" w:rsidRDefault="0015233B" w:rsidP="0015233B">
      <w:pPr>
        <w:spacing w:after="240" w:line="360" w:lineRule="auto"/>
        <w:ind w:firstLine="720"/>
        <w:jc w:val="both"/>
        <w:rPr>
          <w:rFonts w:ascii="Times New Roman" w:hAnsi="Times New Roman" w:cs="Times New Roman"/>
          <w:sz w:val="24"/>
          <w:szCs w:val="24"/>
        </w:rPr>
      </w:pP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32" w:name="_Toc514203758"/>
      <w:bookmarkStart w:id="233" w:name="_Toc514204515"/>
      <w:r w:rsidRPr="00265220">
        <w:rPr>
          <w:rFonts w:ascii="Times New Roman" w:hAnsi="Times New Roman"/>
          <w:color w:val="auto"/>
          <w:sz w:val="24"/>
          <w:szCs w:val="24"/>
        </w:rPr>
        <w:t>Table 4.10 Efficiency Summary of Public Hospitals in Lagos in 2012</w:t>
      </w:r>
      <w:bookmarkEnd w:id="232"/>
      <w:bookmarkEnd w:id="233"/>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4.10 revealed that in 2012, only DMU1 and DMU9 maintained their level of technical efficiency by meeting the efficiency score of 1. Others that have the scores less than 1 have a higher value closer to 1. However, only DMU9 was efficient in terms of allocation and this means that the hospital is properly choosing the correct mix of inputs given the input prices and are optimally allocating both human and other equipment resources to the production of health care services in such a way that the productivity is maximized with regard to the input </w:t>
      </w:r>
      <w:r w:rsidRPr="00265220">
        <w:rPr>
          <w:rFonts w:ascii="Times New Roman" w:hAnsi="Times New Roman" w:cs="Times New Roman"/>
          <w:sz w:val="24"/>
          <w:szCs w:val="24"/>
        </w:rPr>
        <w:lastRenderedPageBreak/>
        <w:t>prices of the hospital. All other DMU’s were low in this period indicating a poor utilization of the input given their prices on the production of effective health care in the state.</w:t>
      </w:r>
    </w:p>
    <w:p w:rsidR="00265220" w:rsidRDefault="00265220" w:rsidP="0015233B">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are really poor. </w:t>
      </w:r>
    </w:p>
    <w:p w:rsidR="0015233B" w:rsidRDefault="0015233B" w:rsidP="0015233B">
      <w:pPr>
        <w:spacing w:after="240" w:line="360" w:lineRule="auto"/>
        <w:jc w:val="both"/>
        <w:rPr>
          <w:rFonts w:ascii="Times New Roman" w:hAnsi="Times New Roman" w:cs="Times New Roman"/>
          <w:sz w:val="24"/>
          <w:szCs w:val="24"/>
        </w:rPr>
      </w:pPr>
    </w:p>
    <w:p w:rsidR="0015233B" w:rsidRDefault="0015233B" w:rsidP="0015233B">
      <w:pPr>
        <w:spacing w:after="240" w:line="360" w:lineRule="auto"/>
        <w:jc w:val="both"/>
        <w:rPr>
          <w:rFonts w:ascii="Times New Roman" w:hAnsi="Times New Roman" w:cs="Times New Roman"/>
          <w:sz w:val="24"/>
          <w:szCs w:val="24"/>
        </w:rPr>
      </w:pPr>
    </w:p>
    <w:p w:rsidR="0015233B" w:rsidRPr="00265220" w:rsidRDefault="0015233B" w:rsidP="0015233B">
      <w:pPr>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34" w:name="_Toc514203760"/>
      <w:bookmarkStart w:id="235" w:name="_Toc514204517"/>
      <w:r w:rsidRPr="00265220">
        <w:rPr>
          <w:rFonts w:ascii="Times New Roman" w:hAnsi="Times New Roman"/>
          <w:color w:val="auto"/>
          <w:sz w:val="24"/>
          <w:szCs w:val="24"/>
        </w:rPr>
        <w:t>Table 4.11 Efficiency Summary of Public Hospitals in Lagos in 2013</w:t>
      </w:r>
      <w:bookmarkEnd w:id="234"/>
      <w:bookmarkEnd w:id="235"/>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4.11 showed that in 2013, all the DMUs perform poorly in terms of technical efficiency aside from DMU8 that showed perfect efficiency measure of 1.000, meaning that they were not perfectly technical efficient in using their inputs resources to produce output. In terms of allocative efficiency however, most of the DMUs values were closer to the efficiency score of 1 in that they </w:t>
      </w:r>
      <w:r w:rsidR="0015233B" w:rsidRPr="00265220">
        <w:rPr>
          <w:rFonts w:ascii="Times New Roman" w:hAnsi="Times New Roman" w:cs="Times New Roman"/>
          <w:sz w:val="24"/>
          <w:szCs w:val="24"/>
        </w:rPr>
        <w:t>range</w:t>
      </w:r>
      <w:r w:rsidRPr="00265220">
        <w:rPr>
          <w:rFonts w:ascii="Times New Roman" w:hAnsi="Times New Roman" w:cs="Times New Roman"/>
          <w:sz w:val="24"/>
          <w:szCs w:val="24"/>
        </w:rPr>
        <w:t xml:space="preserve"> between 0.732 to 0.936 respectively aside from DMU3 and DMU9 which have a lower score of less than 0.7. This result indicate</w:t>
      </w:r>
      <w:r w:rsidR="0015233B">
        <w:rPr>
          <w:rFonts w:ascii="Times New Roman" w:hAnsi="Times New Roman" w:cs="Times New Roman"/>
          <w:sz w:val="24"/>
          <w:szCs w:val="24"/>
        </w:rPr>
        <w:t>s</w:t>
      </w:r>
      <w:r w:rsidRPr="00265220">
        <w:rPr>
          <w:rFonts w:ascii="Times New Roman" w:hAnsi="Times New Roman" w:cs="Times New Roman"/>
          <w:sz w:val="24"/>
          <w:szCs w:val="24"/>
        </w:rPr>
        <w:t xml:space="preserve"> that for 2012 only DMU8 perform higher by properly choosing the correct mix of inputs given the input prices, meaning that they </w:t>
      </w:r>
      <w:r w:rsidRPr="00265220">
        <w:rPr>
          <w:rFonts w:ascii="Times New Roman" w:hAnsi="Times New Roman" w:cs="Times New Roman"/>
          <w:sz w:val="24"/>
          <w:szCs w:val="24"/>
        </w:rPr>
        <w:lastRenderedPageBreak/>
        <w:t xml:space="preserve">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Hospitals that were technically and allocatively efficient can only be cost efficient as DMU8 which was found with 1.000 cost efficiency score, meaning an overall efficiency. </w:t>
      </w:r>
    </w:p>
    <w:p w:rsidR="00265220" w:rsidRDefault="00265220" w:rsidP="00265220">
      <w:pPr>
        <w:spacing w:after="240" w:line="360" w:lineRule="auto"/>
        <w:jc w:val="both"/>
        <w:rPr>
          <w:rFonts w:ascii="Times New Roman" w:hAnsi="Times New Roman" w:cs="Times New Roman"/>
          <w:sz w:val="24"/>
          <w:szCs w:val="24"/>
        </w:rPr>
      </w:pPr>
    </w:p>
    <w:p w:rsidR="0015233B" w:rsidRDefault="0015233B" w:rsidP="00265220">
      <w:pPr>
        <w:spacing w:after="240" w:line="360" w:lineRule="auto"/>
        <w:jc w:val="both"/>
        <w:rPr>
          <w:rFonts w:ascii="Times New Roman" w:hAnsi="Times New Roman" w:cs="Times New Roman"/>
          <w:sz w:val="24"/>
          <w:szCs w:val="24"/>
        </w:rPr>
      </w:pPr>
    </w:p>
    <w:p w:rsidR="0015233B" w:rsidRPr="00265220" w:rsidRDefault="0015233B" w:rsidP="00265220">
      <w:pPr>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36" w:name="_Toc514203762"/>
      <w:bookmarkStart w:id="237" w:name="_Toc514204519"/>
      <w:r w:rsidRPr="00265220">
        <w:rPr>
          <w:rFonts w:ascii="Times New Roman" w:hAnsi="Times New Roman"/>
          <w:color w:val="auto"/>
          <w:sz w:val="24"/>
          <w:szCs w:val="24"/>
        </w:rPr>
        <w:t>Table 4.12 Efficiency Summary of Public Hospitals in Lagos in 2014</w:t>
      </w:r>
      <w:bookmarkEnd w:id="236"/>
      <w:bookmarkEnd w:id="237"/>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4.12 displayed that in 2014, DMU1, DMU2, DMU4, DMU7 and DMU9 showed perfect efficiency measure of 1.000, meaning that they were perfectly technical efficient in using their inputs resources to produce output.  Other DMU’s though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DMU1 showed a perfect allocative score of 1.000 by properly choosing the correct mix of inputs given the input prices, meaning that they were optimally allocating both human and other equipment resources to the production of health care </w:t>
      </w:r>
      <w:r w:rsidRPr="00265220">
        <w:rPr>
          <w:rFonts w:ascii="Times New Roman" w:hAnsi="Times New Roman" w:cs="Times New Roman"/>
          <w:sz w:val="24"/>
          <w:szCs w:val="24"/>
        </w:rPr>
        <w:lastRenderedPageBreak/>
        <w:t xml:space="preserve">services in such a way that the productivity is maximized with regard to the input prices of the hospital. All other DMU’s were between the range of 0.796 and 0.936 implying that they were nearly efficient but there is a scope for improvement. </w:t>
      </w:r>
    </w:p>
    <w:p w:rsidR="00265220" w:rsidRP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scores between than 0.700 and 0.919 which were less than the efficiency scores of 1.000 meaning that there is a misfit in the allocation of resources and conversion of their available inputs into maximum output. The outcome of this may be as a result of the weight in which other hospitals which were not efficient has over the technically efficient one. </w:t>
      </w:r>
    </w:p>
    <w:p w:rsidR="00265220" w:rsidRPr="00265220" w:rsidRDefault="00265220" w:rsidP="00265220">
      <w:pPr>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38" w:name="_Toc514203764"/>
      <w:bookmarkStart w:id="239" w:name="_Toc514204521"/>
      <w:r w:rsidRPr="00265220">
        <w:rPr>
          <w:rFonts w:ascii="Times New Roman" w:hAnsi="Times New Roman"/>
          <w:color w:val="auto"/>
          <w:sz w:val="24"/>
          <w:szCs w:val="24"/>
        </w:rPr>
        <w:t>Table 4.13 Efficiency Summary of Public Hospitals in Lagos in 2015</w:t>
      </w:r>
      <w:bookmarkEnd w:id="238"/>
      <w:bookmarkEnd w:id="239"/>
    </w:p>
    <w:tbl>
      <w:tblPr>
        <w:tblW w:w="10293" w:type="dxa"/>
        <w:tblLook w:val="04A0" w:firstRow="1" w:lastRow="0" w:firstColumn="1" w:lastColumn="0" w:noHBand="0" w:noVBand="1"/>
      </w:tblPr>
      <w:tblGrid>
        <w:gridCol w:w="1590"/>
        <w:gridCol w:w="790"/>
        <w:gridCol w:w="790"/>
        <w:gridCol w:w="790"/>
        <w:gridCol w:w="790"/>
        <w:gridCol w:w="790"/>
        <w:gridCol w:w="790"/>
        <w:gridCol w:w="790"/>
        <w:gridCol w:w="790"/>
        <w:gridCol w:w="790"/>
        <w:gridCol w:w="790"/>
        <w:gridCol w:w="80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Efficiency/</w:t>
            </w: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sz w:val="24"/>
                <w:szCs w:val="24"/>
              </w:rPr>
              <w:t>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4.16 showed that in 2015, DMU1, DMU3, DMU5, DMU7 and DMU9 showed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 In terms of allocative efficiency, only DMU1 showed a perfect allocative score of 1.000 by properly choosing the correct mix of inputs given the input prices, meaning that it is optimally allocating both human resources and other equipment to the production of health care services in such a way that the productivity is maximized with regard </w:t>
      </w:r>
      <w:r w:rsidRPr="00265220">
        <w:rPr>
          <w:rFonts w:ascii="Times New Roman" w:hAnsi="Times New Roman" w:cs="Times New Roman"/>
          <w:sz w:val="24"/>
          <w:szCs w:val="24"/>
        </w:rPr>
        <w:lastRenderedPageBreak/>
        <w:t xml:space="preserve">to the input prices of the hospital. All other DMU’s were between the range of 0.8 and 0.9 implying that they were nearly efficient but there is a scope for improvement. </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w:t>
      </w:r>
    </w:p>
    <w:p w:rsidR="0015233B" w:rsidRDefault="0015233B" w:rsidP="0015233B">
      <w:pPr>
        <w:spacing w:after="240" w:line="360" w:lineRule="auto"/>
        <w:ind w:firstLine="720"/>
        <w:jc w:val="both"/>
        <w:rPr>
          <w:rFonts w:ascii="Times New Roman" w:hAnsi="Times New Roman" w:cs="Times New Roman"/>
          <w:sz w:val="24"/>
          <w:szCs w:val="24"/>
        </w:rPr>
      </w:pP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40" w:name="_Toc514203766"/>
      <w:bookmarkStart w:id="241" w:name="_Toc514204523"/>
      <w:r w:rsidRPr="00265220">
        <w:rPr>
          <w:rFonts w:ascii="Times New Roman" w:hAnsi="Times New Roman"/>
          <w:color w:val="auto"/>
          <w:sz w:val="24"/>
          <w:szCs w:val="24"/>
        </w:rPr>
        <w:t>Table 4.14: Efficiency Summary of Public Hospital in Lagos State in 2016</w:t>
      </w:r>
      <w:bookmarkEnd w:id="240"/>
      <w:bookmarkEnd w:id="241"/>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4.17 showed that in 2016, DMU1, DMU2, DMU4, DMU5 and DMU7 showed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DMU1 showed a perfect allocative score of 1.000 meaning that the hospital is properly choosing the correct mix of inputs given the input prices, meaning that it is optimally allocating both human resources and other equipment resources to the production of health care services in such a way that the productivity is maximized with regard to the input prices of the hospital. All other DMU’s were between the range of 0.8 and 0.9 </w:t>
      </w:r>
      <w:r w:rsidRPr="00265220">
        <w:rPr>
          <w:rFonts w:ascii="Times New Roman" w:hAnsi="Times New Roman" w:cs="Times New Roman"/>
          <w:sz w:val="24"/>
          <w:szCs w:val="24"/>
        </w:rPr>
        <w:lastRenderedPageBreak/>
        <w:t>implying that they were nearly efficient but there is a scope for improvement. However, DMU8 and DMU9 were less than 0.7 implying that they have low allocative efficiency and are not closer to improvement.</w:t>
      </w:r>
    </w:p>
    <w:p w:rsidR="00265220" w:rsidRPr="00265220" w:rsidRDefault="00265220" w:rsidP="0015233B">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The outcome of this may be as a result of the weight in which other hospitals which were not efficient has over the technically efficient one. </w:t>
      </w:r>
    </w:p>
    <w:p w:rsidR="00265220" w:rsidRPr="00265220" w:rsidRDefault="00265220" w:rsidP="00265220">
      <w:pPr>
        <w:pStyle w:val="Heading5"/>
        <w:spacing w:after="240"/>
        <w:rPr>
          <w:rFonts w:ascii="Times New Roman" w:hAnsi="Times New Roman"/>
          <w:color w:val="auto"/>
          <w:sz w:val="24"/>
          <w:szCs w:val="24"/>
        </w:rPr>
      </w:pPr>
      <w:bookmarkStart w:id="242" w:name="_Toc514203768"/>
      <w:bookmarkStart w:id="243" w:name="_Toc514204525"/>
      <w:bookmarkEnd w:id="171"/>
      <w:r w:rsidRPr="00265220">
        <w:rPr>
          <w:rFonts w:ascii="Times New Roman" w:hAnsi="Times New Roman"/>
          <w:color w:val="auto"/>
          <w:sz w:val="24"/>
          <w:szCs w:val="24"/>
        </w:rPr>
        <w:t>Table 4.15: Efficiency Summary of Private Hospital in Lagos State in 2007</w:t>
      </w:r>
      <w:bookmarkEnd w:id="242"/>
      <w:bookmarkEnd w:id="24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4.15 showed that in 2007, DMU1, DMU5, DMU7 and DMU8 showed perfect efficiency measure of 1.000, meaning that they were perfectly technical efficient in using their inputs resources to produce output This shows that the input used by these hospitals are efficient in the production of health care facilities. DMU1, DMU2, DMU3, DMU5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w:t>
      </w:r>
      <w:r w:rsidRPr="00265220">
        <w:rPr>
          <w:rFonts w:ascii="Times New Roman" w:hAnsi="Times New Roman" w:cs="Times New Roman"/>
          <w:sz w:val="24"/>
          <w:szCs w:val="24"/>
        </w:rPr>
        <w:lastRenderedPageBreak/>
        <w:t>efficient but there is a scope for improvement. However, DMU8 and DMU9 were less than 0.7 implying that they have low allocative efficiency and are not closer to improvement.</w:t>
      </w:r>
    </w:p>
    <w:p w:rsidR="00265220" w:rsidRP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hospitals have a value of less than 1.000 which were low meaning that there is a misfit in the allocation of resources and conversion of their available inputs into maximum output. </w:t>
      </w:r>
    </w:p>
    <w:p w:rsidR="00265220" w:rsidRPr="00265220" w:rsidRDefault="00265220" w:rsidP="00265220">
      <w:pPr>
        <w:spacing w:after="240"/>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44" w:name="_Toc514203770"/>
      <w:bookmarkStart w:id="245" w:name="_Toc514204527"/>
      <w:r w:rsidRPr="00265220">
        <w:rPr>
          <w:rFonts w:ascii="Times New Roman" w:hAnsi="Times New Roman"/>
          <w:color w:val="auto"/>
          <w:sz w:val="24"/>
          <w:szCs w:val="24"/>
        </w:rPr>
        <w:t>Table 4.16: Efficiency Summary of Private Hospital in Lagos State 2008</w:t>
      </w:r>
      <w:bookmarkEnd w:id="244"/>
      <w:bookmarkEnd w:id="245"/>
    </w:p>
    <w:tbl>
      <w:tblPr>
        <w:tblW w:w="10376"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84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76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84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0.989</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0.848</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0.757</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0.815</w:t>
            </w:r>
          </w:p>
        </w:tc>
        <w:tc>
          <w:tcPr>
            <w:tcW w:w="76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r>
      <w:tr w:rsidR="00265220" w:rsidRPr="00265220" w:rsidTr="00D45785">
        <w:tc>
          <w:tcPr>
            <w:tcW w:w="184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0.953</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0.938</w:t>
            </w:r>
          </w:p>
        </w:tc>
        <w:tc>
          <w:tcPr>
            <w:tcW w:w="76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r>
      <w:tr w:rsidR="00265220" w:rsidRPr="00265220" w:rsidTr="00D45785">
        <w:tc>
          <w:tcPr>
            <w:tcW w:w="184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0.878</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0.731</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77"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0.764</w:t>
            </w:r>
          </w:p>
        </w:tc>
        <w:tc>
          <w:tcPr>
            <w:tcW w:w="76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4.16 showed that in 2008, only DMU6 and DMU7 showed perfect efficiency measure of 1.000, meaning that they were perfectly technical efficient in using their inputs resources to produce output. Hence, no input waste in the provision of health care services in these hospitals. However, the other were less than 1.000, though most of them have a high score of above 0.700 meaning that they were nearly technical efficient but they still have a scope for improvement in their technical efficiency as some of their input are still idle and as a result leading to waste. Hence, there is need to reduce their inputs by percentage of input waste with the same level of output.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DMU6 showed a perfect allocative score of 1.000 by properly choosing the correct mix of inputs given the input prices, meaning that the hospital is optimally allocating both human and other equipment resources to the production of health care </w:t>
      </w:r>
      <w:r w:rsidRPr="00265220">
        <w:rPr>
          <w:rFonts w:ascii="Times New Roman" w:hAnsi="Times New Roman" w:cs="Times New Roman"/>
          <w:sz w:val="24"/>
          <w:szCs w:val="24"/>
        </w:rPr>
        <w:lastRenderedPageBreak/>
        <w:t>services in such a way that the productivity is maximized with regard to the input prices of the hospital. All other DMU’s were between the range of 0.7 and 0.9 implying that they were nearly efficient but there is a scope for improvement.</w:t>
      </w:r>
    </w:p>
    <w:p w:rsidR="0015233B" w:rsidRPr="00265220" w:rsidRDefault="00265220" w:rsidP="0015233B">
      <w:pPr>
        <w:spacing w:after="240" w:line="360" w:lineRule="auto"/>
        <w:ind w:firstLine="720"/>
        <w:jc w:val="both"/>
        <w:rPr>
          <w:rFonts w:ascii="Times New Roman" w:hAnsi="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DMU6 which was found with 1.000 cost efficiency score, meaning an overall efficiency. Also, that the hospital is allocating his resources to the factors of production. All other have a value of less than 1.000 which were low meaning that there is a misfit in the allocation of resources and conversion of their available inputs into maximum output in the provision of health care. </w:t>
      </w:r>
    </w:p>
    <w:p w:rsidR="00265220" w:rsidRPr="00265220" w:rsidRDefault="00265220" w:rsidP="00265220">
      <w:pPr>
        <w:pStyle w:val="Heading5"/>
        <w:spacing w:after="240"/>
        <w:rPr>
          <w:rFonts w:ascii="Times New Roman" w:hAnsi="Times New Roman"/>
          <w:color w:val="auto"/>
          <w:sz w:val="24"/>
          <w:szCs w:val="24"/>
        </w:rPr>
      </w:pPr>
      <w:bookmarkStart w:id="246" w:name="_Toc514203772"/>
      <w:bookmarkStart w:id="247" w:name="_Toc514204529"/>
      <w:bookmarkStart w:id="248" w:name="_Hlk496960001"/>
      <w:r w:rsidRPr="00265220">
        <w:rPr>
          <w:rFonts w:ascii="Times New Roman" w:hAnsi="Times New Roman"/>
          <w:color w:val="auto"/>
          <w:sz w:val="24"/>
          <w:szCs w:val="24"/>
        </w:rPr>
        <w:t>Table 4.17 Efficiency Summary of Lagos State private hospitals in 2009</w:t>
      </w:r>
      <w:bookmarkEnd w:id="246"/>
      <w:bookmarkEnd w:id="24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bookmarkEnd w:id="248"/>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4.17 showed that in 2009, only DMU7 and DMU9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P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Hospitals that were technically and allocatively efficient can only be cost efficient as DMU7 which was found with 1.000 cost efficiency score, meaning an overall efficiency. Also, that they are allocating their resources to the factors of production. It can therefore be shown in Figure 4.14 below that only DMU7 still maintained perfect efficiency scores in terms of technicality, allocation and cost. This is because it touches the efficiency score line implying that the hospital is optimally allocating all his human and capital resources to the production of efficient health care. </w:t>
      </w:r>
      <w:bookmarkStart w:id="249" w:name="_Hlk496960026"/>
    </w:p>
    <w:p w:rsidR="00265220" w:rsidRPr="00265220" w:rsidRDefault="00265220" w:rsidP="00265220">
      <w:pPr>
        <w:pStyle w:val="Heading5"/>
        <w:spacing w:after="240"/>
        <w:rPr>
          <w:rFonts w:ascii="Times New Roman" w:hAnsi="Times New Roman"/>
          <w:color w:val="auto"/>
          <w:sz w:val="24"/>
          <w:szCs w:val="24"/>
        </w:rPr>
      </w:pPr>
      <w:bookmarkStart w:id="250" w:name="_Toc514203774"/>
      <w:bookmarkStart w:id="251" w:name="_Toc514204531"/>
      <w:bookmarkEnd w:id="249"/>
      <w:r w:rsidRPr="00265220">
        <w:rPr>
          <w:rFonts w:ascii="Times New Roman" w:hAnsi="Times New Roman"/>
          <w:color w:val="auto"/>
          <w:sz w:val="24"/>
          <w:szCs w:val="24"/>
        </w:rPr>
        <w:t>Table 4.18 Efficiency Summary of Lagos State private hospitals in 2010</w:t>
      </w:r>
      <w:bookmarkEnd w:id="250"/>
      <w:bookmarkEnd w:id="251"/>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4.18 showed that in 2010, only DMU7 and DMU9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Hospitals that were technically and allocatively efficient can only be cost efficient as DMU7 which was found with 1.000 cost efficiency score, meaning an overall efficiency. Also, that they are allocating their resources to the factors of production. </w:t>
      </w:r>
    </w:p>
    <w:p w:rsidR="0015233B" w:rsidRDefault="0015233B" w:rsidP="0015233B">
      <w:pPr>
        <w:spacing w:after="240" w:line="360" w:lineRule="auto"/>
        <w:ind w:firstLine="720"/>
        <w:jc w:val="both"/>
        <w:rPr>
          <w:rFonts w:ascii="Times New Roman" w:hAnsi="Times New Roman" w:cs="Times New Roman"/>
          <w:sz w:val="24"/>
          <w:szCs w:val="24"/>
        </w:rPr>
      </w:pP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52" w:name="_Toc514203776"/>
      <w:bookmarkStart w:id="253" w:name="_Toc514204533"/>
      <w:r w:rsidRPr="00265220">
        <w:rPr>
          <w:rFonts w:ascii="Times New Roman" w:hAnsi="Times New Roman"/>
          <w:color w:val="auto"/>
          <w:sz w:val="24"/>
          <w:szCs w:val="24"/>
        </w:rPr>
        <w:t>Table 4.19 Efficiency Summary of Lagos State private hospitals in 2011</w:t>
      </w:r>
      <w:bookmarkEnd w:id="252"/>
      <w:bookmarkEnd w:id="25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4.19 showed that in 2011, DMU1, DMU3, DMU9 and DMU10 showed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w:t>
      </w:r>
      <w:r w:rsidRPr="00265220">
        <w:rPr>
          <w:rFonts w:ascii="Times New Roman" w:hAnsi="Times New Roman" w:cs="Times New Roman"/>
          <w:sz w:val="24"/>
          <w:szCs w:val="24"/>
        </w:rPr>
        <w:lastRenderedPageBreak/>
        <w:t xml:space="preserve">that they are allocating their resources to the factors of production efficiently in the production of health care facilities. All other have a value of less than 1.000 which were low meaning that there is a misfit in the allocation of resources and conversion of their available inputs into maximum output. </w:t>
      </w: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54" w:name="_Toc514203778"/>
      <w:bookmarkStart w:id="255" w:name="_Toc514204535"/>
      <w:r w:rsidRPr="00265220">
        <w:rPr>
          <w:rFonts w:ascii="Times New Roman" w:hAnsi="Times New Roman"/>
          <w:color w:val="auto"/>
          <w:sz w:val="24"/>
          <w:szCs w:val="24"/>
        </w:rPr>
        <w:t>Table 4.20 Efficiency Summary of Lagos State private hospitals in 2012</w:t>
      </w:r>
      <w:bookmarkEnd w:id="254"/>
      <w:bookmarkEnd w:id="255"/>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Table 4.20 shows that in 2012, only DMU1, DMU3 and DMU4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0.900 and 0.986 implying that they were nearly efficient but there is a scope for improvement. </w:t>
      </w:r>
    </w:p>
    <w:p w:rsidR="00265220" w:rsidRP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w:t>
      </w:r>
    </w:p>
    <w:p w:rsidR="00265220" w:rsidRDefault="00265220" w:rsidP="00265220">
      <w:pPr>
        <w:spacing w:after="240"/>
        <w:rPr>
          <w:rFonts w:ascii="Times New Roman" w:hAnsi="Times New Roman" w:cs="Times New Roman"/>
          <w:sz w:val="24"/>
          <w:szCs w:val="24"/>
        </w:rPr>
      </w:pPr>
    </w:p>
    <w:p w:rsidR="0015233B" w:rsidRPr="00265220" w:rsidRDefault="0015233B" w:rsidP="00265220">
      <w:pPr>
        <w:spacing w:after="240"/>
        <w:rPr>
          <w:rFonts w:ascii="Times New Roman" w:hAnsi="Times New Roman" w:cs="Times New Roman"/>
          <w:sz w:val="24"/>
          <w:szCs w:val="24"/>
        </w:rPr>
      </w:pPr>
    </w:p>
    <w:p w:rsidR="00265220" w:rsidRPr="00265220" w:rsidRDefault="00265220" w:rsidP="00265220">
      <w:pPr>
        <w:spacing w:after="240"/>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56" w:name="_Toc514203780"/>
      <w:bookmarkStart w:id="257" w:name="_Toc514204537"/>
      <w:r w:rsidRPr="00265220">
        <w:rPr>
          <w:rFonts w:ascii="Times New Roman" w:hAnsi="Times New Roman"/>
          <w:color w:val="auto"/>
          <w:sz w:val="24"/>
          <w:szCs w:val="24"/>
        </w:rPr>
        <w:t>Table 4.21 Efficiency Summary of Lagos State private hospitals in 2013</w:t>
      </w:r>
      <w:bookmarkEnd w:id="256"/>
      <w:bookmarkEnd w:id="25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4.21 shows that in 2013, only DMU1 and DMU5 maintained a perfect efficiency measure of 1.000, meaning that they were perfectly technical efficient in using their inputs resources to produce output. Other DMU’s showed a weak score below 0.700 except DMU4 and DMU8 which were o\0.748 and 0.800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w:t>
      </w:r>
    </w:p>
    <w:p w:rsidR="0015233B" w:rsidRDefault="0015233B" w:rsidP="0015233B">
      <w:pPr>
        <w:spacing w:after="240" w:line="360" w:lineRule="auto"/>
        <w:ind w:firstLine="720"/>
        <w:jc w:val="both"/>
        <w:rPr>
          <w:rFonts w:ascii="Times New Roman" w:hAnsi="Times New Roman" w:cs="Times New Roman"/>
          <w:sz w:val="24"/>
          <w:szCs w:val="24"/>
        </w:rPr>
      </w:pP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58" w:name="_Toc514203782"/>
      <w:bookmarkStart w:id="259" w:name="_Toc514204539"/>
      <w:r w:rsidRPr="00265220">
        <w:rPr>
          <w:rFonts w:ascii="Times New Roman" w:hAnsi="Times New Roman"/>
          <w:color w:val="auto"/>
          <w:sz w:val="24"/>
          <w:szCs w:val="24"/>
        </w:rPr>
        <w:t>Table 4.22 Efficiency Summary of Lagos State private hospitals in 2014</w:t>
      </w:r>
      <w:bookmarkEnd w:id="258"/>
      <w:bookmarkEnd w:id="259"/>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4.22 showed that in 2014, only DMU1, DMU3 and DMU5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efficiency.In terms of allocative efficiency, only DMU3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DMU3 which was found with 1.000 cost efficiency score, meaning an overall efficiency. Also, that they are allocating their resources to the factors of production. </w:t>
      </w:r>
    </w:p>
    <w:p w:rsidR="0015233B" w:rsidRDefault="0015233B" w:rsidP="0015233B">
      <w:pPr>
        <w:spacing w:after="240" w:line="360" w:lineRule="auto"/>
        <w:ind w:firstLine="720"/>
        <w:jc w:val="both"/>
        <w:rPr>
          <w:rFonts w:ascii="Times New Roman" w:hAnsi="Times New Roman" w:cs="Times New Roman"/>
          <w:sz w:val="24"/>
          <w:szCs w:val="24"/>
        </w:rPr>
      </w:pPr>
    </w:p>
    <w:p w:rsidR="0015233B" w:rsidRDefault="0015233B" w:rsidP="0015233B">
      <w:pPr>
        <w:spacing w:after="240" w:line="360" w:lineRule="auto"/>
        <w:ind w:firstLine="720"/>
        <w:jc w:val="both"/>
        <w:rPr>
          <w:rFonts w:ascii="Times New Roman" w:hAnsi="Times New Roman" w:cs="Times New Roman"/>
          <w:sz w:val="24"/>
          <w:szCs w:val="24"/>
        </w:rPr>
      </w:pP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60" w:name="_Toc514203784"/>
      <w:bookmarkStart w:id="261" w:name="_Toc514204541"/>
      <w:r w:rsidRPr="00265220">
        <w:rPr>
          <w:rFonts w:ascii="Times New Roman" w:hAnsi="Times New Roman"/>
          <w:color w:val="auto"/>
          <w:sz w:val="24"/>
          <w:szCs w:val="24"/>
        </w:rPr>
        <w:lastRenderedPageBreak/>
        <w:t>Table 4.23 Efficiency Summary of Lagos State private hospitals in 2015</w:t>
      </w:r>
      <w:bookmarkEnd w:id="260"/>
      <w:bookmarkEnd w:id="261"/>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4.23 showed that in 2015, only DMU1, DMU4 and DMU8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15233B">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w:t>
      </w:r>
    </w:p>
    <w:p w:rsidR="0015233B" w:rsidRDefault="0015233B" w:rsidP="0015233B">
      <w:pPr>
        <w:spacing w:after="240" w:line="360" w:lineRule="auto"/>
        <w:ind w:firstLine="720"/>
        <w:jc w:val="both"/>
        <w:rPr>
          <w:rFonts w:ascii="Times New Roman" w:hAnsi="Times New Roman" w:cs="Times New Roman"/>
          <w:sz w:val="24"/>
          <w:szCs w:val="24"/>
        </w:rPr>
      </w:pPr>
    </w:p>
    <w:p w:rsidR="0015233B" w:rsidRPr="00265220" w:rsidRDefault="0015233B" w:rsidP="0015233B">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62" w:name="_Toc514203786"/>
      <w:bookmarkStart w:id="263" w:name="_Toc514204543"/>
      <w:r w:rsidRPr="00265220">
        <w:rPr>
          <w:rFonts w:ascii="Times New Roman" w:hAnsi="Times New Roman"/>
          <w:color w:val="auto"/>
          <w:sz w:val="24"/>
          <w:szCs w:val="24"/>
        </w:rPr>
        <w:lastRenderedPageBreak/>
        <w:t>Table 4.24 Efficiency Summary of Lagos State private hospitals in 2016</w:t>
      </w:r>
      <w:bookmarkEnd w:id="262"/>
      <w:bookmarkEnd w:id="26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DMU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4.24 show edthat in 2016, only DMU4 and DMU7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FF6CFC" w:rsidRDefault="00265220" w:rsidP="00265220">
      <w:pPr>
        <w:pStyle w:val="Heading4"/>
        <w:spacing w:after="240"/>
        <w:rPr>
          <w:rFonts w:ascii="Times New Roman" w:hAnsi="Times New Roman" w:cs="Times New Roman"/>
          <w:b/>
          <w:i w:val="0"/>
          <w:color w:val="auto"/>
          <w:sz w:val="24"/>
          <w:szCs w:val="24"/>
        </w:rPr>
      </w:pPr>
      <w:bookmarkStart w:id="264" w:name="_Toc514203788"/>
      <w:bookmarkStart w:id="265" w:name="_Toc514204545"/>
      <w:r w:rsidRPr="00FF6CFC">
        <w:rPr>
          <w:rFonts w:ascii="Times New Roman" w:hAnsi="Times New Roman" w:cs="Times New Roman"/>
          <w:b/>
          <w:i w:val="0"/>
          <w:color w:val="auto"/>
          <w:sz w:val="24"/>
          <w:szCs w:val="24"/>
        </w:rPr>
        <w:lastRenderedPageBreak/>
        <w:t>Osun State</w:t>
      </w:r>
      <w:bookmarkEnd w:id="264"/>
      <w:bookmarkEnd w:id="265"/>
    </w:p>
    <w:p w:rsidR="00265220" w:rsidRPr="00265220" w:rsidRDefault="00265220" w:rsidP="00265220">
      <w:pPr>
        <w:pStyle w:val="Heading5"/>
        <w:spacing w:after="240"/>
        <w:rPr>
          <w:rFonts w:ascii="Times New Roman" w:hAnsi="Times New Roman"/>
          <w:color w:val="auto"/>
          <w:sz w:val="24"/>
          <w:szCs w:val="24"/>
        </w:rPr>
      </w:pPr>
      <w:bookmarkStart w:id="266" w:name="_Toc514203789"/>
      <w:bookmarkStart w:id="267" w:name="_Toc514204546"/>
      <w:r w:rsidRPr="00265220">
        <w:rPr>
          <w:rFonts w:ascii="Times New Roman" w:hAnsi="Times New Roman"/>
          <w:color w:val="auto"/>
          <w:sz w:val="24"/>
          <w:szCs w:val="24"/>
        </w:rPr>
        <w:t>Table 4.25: Efficiency Summary of Public Hospitals in Osun State in 2007</w:t>
      </w:r>
      <w:bookmarkEnd w:id="266"/>
      <w:bookmarkEnd w:id="26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4.25 showed that in 2007, DMU2, DMU6, DMU8 and DMU10 showed perfect efficiency measure of 1.000, meaning that they were perfectly technical efficient in using their inputs resources to produce output since technical efficiency deals with input and output. DMU1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268" w:name="_Toc514203791"/>
      <w:bookmarkStart w:id="269" w:name="_Toc514204548"/>
      <w:r w:rsidRPr="00265220">
        <w:rPr>
          <w:rFonts w:ascii="Times New Roman" w:hAnsi="Times New Roman"/>
          <w:color w:val="auto"/>
          <w:sz w:val="24"/>
          <w:szCs w:val="24"/>
        </w:rPr>
        <w:lastRenderedPageBreak/>
        <w:t>Table 4.26 Efficiency Summary of Public Hospital in Osun State in 2008</w:t>
      </w:r>
      <w:bookmarkEnd w:id="268"/>
      <w:bookmarkEnd w:id="269"/>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bookmarkStart w:id="270" w:name="_Hlk496262208"/>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4.26 showed that in 2008, DMU6 and DMU10 showed perfect efficiency measure of 1.000, meaning that they were perfectly technical efficient in using their inputs resources to produce output since technical efficiency deals with input and output. DMU1, DMU2, DMU7, and DMU9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DMU1 DMU2, DMU3, and DMU7 were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hospitals have a value of less than 0.7 which were low meaning that there is a misfit in the allocation of resources and conversion of their available inputs into maximum outputs. The outcome of this may be as a result of the weight in which other hospitals which were not efficient has over the technically efficient one. </w:t>
      </w:r>
    </w:p>
    <w:p w:rsidR="00265220" w:rsidRPr="00265220" w:rsidRDefault="00265220" w:rsidP="00265220">
      <w:pPr>
        <w:pStyle w:val="Heading5"/>
        <w:spacing w:after="240"/>
        <w:rPr>
          <w:rFonts w:ascii="Times New Roman" w:hAnsi="Times New Roman"/>
          <w:color w:val="auto"/>
          <w:sz w:val="24"/>
          <w:szCs w:val="24"/>
        </w:rPr>
      </w:pPr>
      <w:bookmarkStart w:id="271" w:name="_Toc514203793"/>
      <w:bookmarkStart w:id="272" w:name="_Toc514204550"/>
      <w:r w:rsidRPr="00265220">
        <w:rPr>
          <w:rFonts w:ascii="Times New Roman" w:hAnsi="Times New Roman"/>
          <w:color w:val="auto"/>
          <w:sz w:val="24"/>
          <w:szCs w:val="24"/>
        </w:rPr>
        <w:lastRenderedPageBreak/>
        <w:t>Table 4.27 Efficiency Summary of Public Hospital in Osun State in 2009</w:t>
      </w:r>
      <w:bookmarkEnd w:id="271"/>
      <w:bookmarkEnd w:id="27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4.27 showed that in 2009, DMU2, DMU6, and DMU9 showed perfect efficiency measure of 1.000, meaning that they were perfectly technical efficient in using their inputs resources to produce output since technical efficiency deals with input and output. DMU1, DMU3, DMU4, DMU7, DMU8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DMU1, DMU7 and DMU9 were less than 0.7 implying that they have low allocative efficiency and are not closer to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DMU6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73" w:name="_Toc514203795"/>
      <w:bookmarkStart w:id="274" w:name="_Toc514204552"/>
      <w:r w:rsidRPr="00265220">
        <w:rPr>
          <w:rFonts w:ascii="Times New Roman" w:hAnsi="Times New Roman"/>
          <w:color w:val="auto"/>
          <w:sz w:val="24"/>
          <w:szCs w:val="24"/>
        </w:rPr>
        <w:lastRenderedPageBreak/>
        <w:t>Table 4.28 Efficiency Summary of Public Hospital in Osun State in 2010</w:t>
      </w:r>
      <w:bookmarkEnd w:id="273"/>
      <w:bookmarkEnd w:id="27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4.28 showed that in 2010, DMU1, DMU2, and DMU4 showed perfect efficiency measure of 1.000, meaning that they were perfectly technical efficient in using their inputs resources to produce output since technical efficiency deals with input and output. DMU5, DMU7, DMU9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DMU4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tabs>
          <w:tab w:val="left" w:pos="6735"/>
        </w:tabs>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75" w:name="_Toc514203797"/>
      <w:bookmarkStart w:id="276" w:name="_Toc514204554"/>
      <w:r w:rsidRPr="00265220">
        <w:rPr>
          <w:rFonts w:ascii="Times New Roman" w:hAnsi="Times New Roman"/>
          <w:color w:val="auto"/>
          <w:sz w:val="24"/>
          <w:szCs w:val="24"/>
        </w:rPr>
        <w:lastRenderedPageBreak/>
        <w:t>Table 4.29 Efficiency Summary of Public Hospital in Osun State in 2011</w:t>
      </w:r>
      <w:bookmarkEnd w:id="275"/>
      <w:bookmarkEnd w:id="27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4.29 showed that in 2011, DMU1, DMU2, DMU4, DMU5 and DMU7 showed perfect efficiency measure of 1.000, meaning that they were perfectly technical efficient in using their inputs resources to produce output since technical efficiency deals with input and output. DMU6, DMU9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w:t>
      </w:r>
    </w:p>
    <w:p w:rsidR="00FF6CFC"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The outcome of this may be as a result of the weight in which other hospitals which were not efficient has over the technically efficient one. </w:t>
      </w:r>
    </w:p>
    <w:p w:rsidR="00FF6CFC" w:rsidRPr="00265220" w:rsidRDefault="00FF6CFC" w:rsidP="00FF6CFC">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77" w:name="_Toc514203799"/>
      <w:bookmarkStart w:id="278" w:name="_Toc514204556"/>
      <w:r w:rsidRPr="00265220">
        <w:rPr>
          <w:rFonts w:ascii="Times New Roman" w:hAnsi="Times New Roman"/>
          <w:color w:val="auto"/>
          <w:sz w:val="24"/>
          <w:szCs w:val="24"/>
        </w:rPr>
        <w:lastRenderedPageBreak/>
        <w:t>Table 4.30 Efficiency Summary of Public Hospital in Osun State in 2012</w:t>
      </w:r>
      <w:bookmarkEnd w:id="277"/>
      <w:bookmarkEnd w:id="27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4.30 showed that in 2012, DMU1, DMU2, DMU4, and DMU9 showed perfect efficiency measure of 1.000, meaning that they were perfectly technical efficient in using their inputs resources to produce output since technical efficiency deals with input and output. Other DMUs though showed a high score above 0.700 except for DMU8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79" w:name="_Toc514203801"/>
      <w:bookmarkStart w:id="280" w:name="_Toc514204558"/>
      <w:r w:rsidRPr="00265220">
        <w:rPr>
          <w:rFonts w:ascii="Times New Roman" w:hAnsi="Times New Roman"/>
          <w:color w:val="auto"/>
          <w:sz w:val="24"/>
          <w:szCs w:val="24"/>
        </w:rPr>
        <w:lastRenderedPageBreak/>
        <w:t>Table 4.31 Efficiency Summary of Public Hospital in Osun State in 2013</w:t>
      </w:r>
      <w:bookmarkEnd w:id="279"/>
      <w:bookmarkEnd w:id="28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4.31 showed that in 2013, DMU2, DMU4, and DMU7 showed perfect efficiency measure of 1.000, meaning that they were perfectly technical efficient in using their inputs resources to produce output since technical efficiency deals with input and output. DMU1, DMU3, DMU5, DMU6, DMU8, DMU9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DMU4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FF6CFC" w:rsidRPr="00265220" w:rsidRDefault="00265220" w:rsidP="00FF6CFC">
      <w:pPr>
        <w:spacing w:after="240" w:line="360" w:lineRule="auto"/>
        <w:ind w:firstLine="720"/>
        <w:jc w:val="both"/>
        <w:rPr>
          <w:rFonts w:ascii="Times New Roman" w:hAnsi="Times New Roman" w:cs="Times New Roman"/>
          <w:b/>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spacing w:after="240"/>
        <w:rPr>
          <w:rFonts w:ascii="Times New Roman" w:hAnsi="Times New Roman" w:cs="Times New Roman"/>
          <w:b/>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81" w:name="_Toc514203803"/>
      <w:bookmarkStart w:id="282" w:name="_Toc514204560"/>
      <w:r w:rsidRPr="00265220">
        <w:rPr>
          <w:rFonts w:ascii="Times New Roman" w:hAnsi="Times New Roman"/>
          <w:color w:val="auto"/>
          <w:sz w:val="24"/>
          <w:szCs w:val="24"/>
        </w:rPr>
        <w:lastRenderedPageBreak/>
        <w:t>Table 4.32 Efficiency Summary of Public Hospital in Osun State in 2014</w:t>
      </w:r>
      <w:bookmarkEnd w:id="281"/>
      <w:bookmarkEnd w:id="28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4.32 showed that in 2014, DMU2, and DMU4 showed perfect efficiency measure of 1.000, meaning that they were perfectly technical efficient in using their inputs resources to produce output since technical efficiency deals with input and output. DMU1, DMU5, DMU6, DMU7, DMU8, DMU9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DMU2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DMU2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83" w:name="_Toc514203805"/>
      <w:bookmarkStart w:id="284" w:name="_Toc514204562"/>
      <w:r w:rsidRPr="00265220">
        <w:rPr>
          <w:rFonts w:ascii="Times New Roman" w:hAnsi="Times New Roman"/>
          <w:color w:val="auto"/>
          <w:sz w:val="24"/>
          <w:szCs w:val="24"/>
        </w:rPr>
        <w:lastRenderedPageBreak/>
        <w:t>Table 4.33 Efficiency Summary of Public Hospital in Osun State in 2015</w:t>
      </w:r>
      <w:bookmarkEnd w:id="283"/>
      <w:bookmarkEnd w:id="28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4.33 showed that in 2015, DMU2, DMU4, DMU5, and DMU7 showed perfect efficiency measure of 1.000, meaning that they were perfectly technical efficient in using their inputs resources to produce output since technical efficiency deals with input and output. DMU1, DMU3, DMU6, DMU8, DMU9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DMU4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FF6CFC"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bookmarkStart w:id="285" w:name="_Hlk496984122"/>
    </w:p>
    <w:p w:rsidR="00FF6CFC" w:rsidRPr="00265220" w:rsidRDefault="00FF6CFC" w:rsidP="00FF6CFC">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86" w:name="_Toc514203807"/>
      <w:bookmarkStart w:id="287" w:name="_Toc514204564"/>
      <w:bookmarkEnd w:id="285"/>
      <w:r w:rsidRPr="00265220">
        <w:rPr>
          <w:rFonts w:ascii="Times New Roman" w:hAnsi="Times New Roman"/>
          <w:color w:val="auto"/>
          <w:sz w:val="24"/>
          <w:szCs w:val="24"/>
        </w:rPr>
        <w:lastRenderedPageBreak/>
        <w:t>Table 4.34 Efficiency Summary of Public Hospital in Osun State in 2016</w:t>
      </w:r>
      <w:bookmarkEnd w:id="286"/>
      <w:bookmarkEnd w:id="28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4.34 showed that in 2016, DMU4, DMU5 and DMU7 showed perfect efficiency measure of 1.000, meaning that they were perfectly technical efficient in using their inputs resources to produce output since technical efficiency deals with input and output. DMU1, DMU3, DMU6, DMU8, DMU9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DMU4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88" w:name="_Toc514203809"/>
      <w:bookmarkStart w:id="289" w:name="_Toc514204566"/>
      <w:r w:rsidRPr="00265220">
        <w:rPr>
          <w:rFonts w:ascii="Times New Roman" w:hAnsi="Times New Roman"/>
          <w:color w:val="auto"/>
          <w:sz w:val="24"/>
          <w:szCs w:val="24"/>
        </w:rPr>
        <w:lastRenderedPageBreak/>
        <w:t>Table 4.35 Efficiency Summary of Private Hospital in Osun State 2007</w:t>
      </w:r>
      <w:bookmarkEnd w:id="288"/>
      <w:bookmarkEnd w:id="289"/>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0.353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0.659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4.35 showed that in 2007, DMU2, DMU6 and DMU8 showed perfect efficiency measure of 1.000, meaning that they were perfectly technical efficient in using their inputs resources to produce output since technical efficiency deals with input and output. Other DMUs result were less than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265220" w:rsidRPr="00265220" w:rsidRDefault="00265220" w:rsidP="00265220">
      <w:pPr>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90" w:name="_Toc514203811"/>
      <w:bookmarkStart w:id="291" w:name="_Toc514204568"/>
      <w:r w:rsidRPr="00265220">
        <w:rPr>
          <w:rFonts w:ascii="Times New Roman" w:hAnsi="Times New Roman"/>
          <w:color w:val="auto"/>
          <w:sz w:val="24"/>
          <w:szCs w:val="24"/>
        </w:rPr>
        <w:lastRenderedPageBreak/>
        <w:t>Table 4.36 Efficiency Summary of Private Hospital in Osun State 2008</w:t>
      </w:r>
      <w:bookmarkEnd w:id="290"/>
      <w:bookmarkEnd w:id="291"/>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0.496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0.352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0.423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0.643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4.36 showed that in 2008, only DMU1 and DMU3 and DMU7 showed perfect efficiency measure of 1.000, meaning that they were perfectly technical efficient in using their inputs resources to produce output. Other DMUs result were less than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were nearly efficient but there is a scope for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92" w:name="_Toc514203813"/>
      <w:bookmarkStart w:id="293" w:name="_Toc514204570"/>
      <w:r w:rsidRPr="00265220">
        <w:rPr>
          <w:rFonts w:ascii="Times New Roman" w:hAnsi="Times New Roman"/>
          <w:color w:val="auto"/>
          <w:sz w:val="24"/>
          <w:szCs w:val="24"/>
        </w:rPr>
        <w:lastRenderedPageBreak/>
        <w:t>Table 4.37 Efficiency Summary of Private Hospital in Osun State 2009</w:t>
      </w:r>
      <w:bookmarkEnd w:id="292"/>
      <w:bookmarkEnd w:id="293"/>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0.395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0.623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0.292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0.320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0.276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0.322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0.170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0.514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4.37 showed that in 2009, onlyDMU3, DMU8 and DMU9 showed perfect efficiency measure of 1.000, meaning that they were perfectly technical efficient in using their inputs resources to produce output. Other DMUs result were less than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were nearly efficient but there is a scope for improvement.</w:t>
      </w:r>
    </w:p>
    <w:p w:rsidR="00FF6CFC"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94" w:name="_Toc514203815"/>
      <w:bookmarkStart w:id="295" w:name="_Toc514204572"/>
      <w:r w:rsidRPr="00265220">
        <w:rPr>
          <w:rFonts w:ascii="Times New Roman" w:hAnsi="Times New Roman"/>
          <w:color w:val="auto"/>
          <w:sz w:val="24"/>
          <w:szCs w:val="24"/>
        </w:rPr>
        <w:t>Table 4.38 Efficiency Summary of Private Hospital in Osun State 2010</w:t>
      </w:r>
      <w:bookmarkEnd w:id="294"/>
      <w:bookmarkEnd w:id="295"/>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0.755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0.669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4.38 showed that in 2010, only DMU2 and DMU7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96" w:name="_Toc514203817"/>
      <w:bookmarkStart w:id="297" w:name="_Toc514204574"/>
      <w:r w:rsidRPr="00265220">
        <w:rPr>
          <w:rFonts w:ascii="Times New Roman" w:hAnsi="Times New Roman"/>
          <w:color w:val="auto"/>
          <w:sz w:val="24"/>
          <w:szCs w:val="24"/>
        </w:rPr>
        <w:lastRenderedPageBreak/>
        <w:t>Table 4.39 Efficiency Summary of Private Hospital in Osun State 2011</w:t>
      </w:r>
      <w:bookmarkEnd w:id="296"/>
      <w:bookmarkEnd w:id="297"/>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0.638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0.816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0.563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0.678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4.39 showed that in 2011, DMU2, DMU5, DMU6and DMU7 maintained a perfect efficiency measure of 1.000, meaning that they were perfectly technical efficient in using their inputs resources to produce output. Other DMU’s showed a good score below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298" w:name="_Toc514203819"/>
      <w:bookmarkStart w:id="299" w:name="_Toc514204576"/>
      <w:r w:rsidRPr="00265220">
        <w:rPr>
          <w:rFonts w:ascii="Times New Roman" w:hAnsi="Times New Roman"/>
          <w:color w:val="auto"/>
          <w:sz w:val="24"/>
          <w:szCs w:val="24"/>
        </w:rPr>
        <w:lastRenderedPageBreak/>
        <w:t>Table 4.40 Efficiency Summary of Private Hospital in Osun State 2012</w:t>
      </w:r>
      <w:bookmarkEnd w:id="298"/>
      <w:bookmarkEnd w:id="299"/>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876"/>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0.869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0.7111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0.426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0.658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4.40 showed that in 2012, only DMU6and DMU9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below 1.000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00" w:name="_Toc514203821"/>
      <w:bookmarkStart w:id="301" w:name="_Toc514204578"/>
      <w:r w:rsidRPr="00265220">
        <w:rPr>
          <w:rFonts w:ascii="Times New Roman" w:hAnsi="Times New Roman"/>
          <w:color w:val="auto"/>
          <w:sz w:val="24"/>
          <w:szCs w:val="24"/>
        </w:rPr>
        <w:lastRenderedPageBreak/>
        <w:t>Table 4.41 Efficiency Summary of Private Hospital in Osun State 2013</w:t>
      </w:r>
      <w:bookmarkEnd w:id="300"/>
      <w:bookmarkEnd w:id="301"/>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0.702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0.816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0.656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4.41 above showed that in 2013, only DMU2 and DMU3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DMU3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below the score of 1.000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DMU3 which was found with 1.000 cost efficiency score, meaning an overall efficiency. Also, that they are allocating their resources to the factors of production.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02" w:name="_Toc514203823"/>
      <w:bookmarkStart w:id="303" w:name="_Toc514204580"/>
      <w:r w:rsidRPr="00265220">
        <w:rPr>
          <w:rFonts w:ascii="Times New Roman" w:hAnsi="Times New Roman"/>
          <w:color w:val="auto"/>
          <w:sz w:val="24"/>
          <w:szCs w:val="24"/>
        </w:rPr>
        <w:lastRenderedPageBreak/>
        <w:t>Table 4.42 Efficiency Summary of Private Hospital in Osun State 2014</w:t>
      </w:r>
      <w:bookmarkEnd w:id="302"/>
      <w:bookmarkEnd w:id="303"/>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0.859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4.42 showed that in 2014, only DMU2, DMU4 and DMU9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04" w:name="_Toc514203825"/>
      <w:bookmarkStart w:id="305" w:name="_Toc514204582"/>
      <w:r w:rsidRPr="00265220">
        <w:rPr>
          <w:rFonts w:ascii="Times New Roman" w:hAnsi="Times New Roman"/>
          <w:color w:val="auto"/>
          <w:sz w:val="24"/>
          <w:szCs w:val="24"/>
        </w:rPr>
        <w:lastRenderedPageBreak/>
        <w:t>Table 4.43 Efficiency Summary of Private Hospital in Osun State 2015</w:t>
      </w:r>
      <w:bookmarkEnd w:id="304"/>
      <w:bookmarkEnd w:id="305"/>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0.785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0.894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0.780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ind w:firstLine="720"/>
        <w:jc w:val="both"/>
        <w:rPr>
          <w:rFonts w:ascii="Times New Roman" w:hAnsi="Times New Roman" w:cs="Times New Roman"/>
          <w:sz w:val="24"/>
          <w:szCs w:val="24"/>
        </w:rPr>
      </w:pPr>
      <w:r w:rsidRPr="00265220">
        <w:rPr>
          <w:rFonts w:ascii="Times New Roman" w:hAnsi="Times New Roman" w:cs="Times New Roman"/>
          <w:sz w:val="24"/>
          <w:szCs w:val="24"/>
        </w:rPr>
        <w:t>Table 4.43 showed that in 2015, only DMU5, DMU6 and DMU7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none of the DMUs showed a perfect allocative score of 1.000 by properly choosing the correct mix of inputs given the input prices, meaning that they were not optimally allocating both human and other equipment resources to the production of health care services in such a way that the productivity is maximized with regard to the input prices of the hospital. All of the DMU’s were between the range of 0.7 and 0.9 implying that they were nearly efficient but there is a scope for improvement.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06" w:name="_Toc514203827"/>
      <w:bookmarkStart w:id="307" w:name="_Toc514204584"/>
      <w:r w:rsidRPr="00265220">
        <w:rPr>
          <w:rFonts w:ascii="Times New Roman" w:hAnsi="Times New Roman"/>
          <w:color w:val="auto"/>
          <w:sz w:val="24"/>
          <w:szCs w:val="24"/>
        </w:rPr>
        <w:lastRenderedPageBreak/>
        <w:t>Table 4.44 Efficiency Summary of Private Hospital in Osun State 2016</w:t>
      </w:r>
      <w:bookmarkEnd w:id="306"/>
      <w:bookmarkEnd w:id="307"/>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0.997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0.964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0.780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4.44 showed that in 2016, only DMU5 and DMU6 maintained a perfect efficiency measure of 1.000, meaning that they were perfectly technical efficient in using their inputs resources to produce output. Other DMU’s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0.7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FF6CFC" w:rsidRDefault="00265220" w:rsidP="00265220">
      <w:pPr>
        <w:pStyle w:val="Heading4"/>
        <w:spacing w:after="240"/>
        <w:rPr>
          <w:rFonts w:ascii="Times New Roman" w:hAnsi="Times New Roman" w:cs="Times New Roman"/>
          <w:b/>
          <w:i w:val="0"/>
          <w:color w:val="auto"/>
          <w:sz w:val="24"/>
          <w:szCs w:val="24"/>
        </w:rPr>
      </w:pPr>
      <w:bookmarkStart w:id="308" w:name="_Toc514203829"/>
      <w:bookmarkStart w:id="309" w:name="_Toc514204586"/>
      <w:r w:rsidRPr="00FF6CFC">
        <w:rPr>
          <w:rFonts w:ascii="Times New Roman" w:hAnsi="Times New Roman" w:cs="Times New Roman"/>
          <w:b/>
          <w:i w:val="0"/>
          <w:color w:val="auto"/>
          <w:sz w:val="24"/>
          <w:szCs w:val="24"/>
        </w:rPr>
        <w:t>Oyo State</w:t>
      </w:r>
      <w:bookmarkEnd w:id="308"/>
      <w:bookmarkEnd w:id="309"/>
    </w:p>
    <w:p w:rsidR="00265220" w:rsidRPr="00265220" w:rsidRDefault="00265220" w:rsidP="00265220">
      <w:pPr>
        <w:pStyle w:val="Heading5"/>
        <w:spacing w:after="240"/>
        <w:rPr>
          <w:rFonts w:ascii="Times New Roman" w:hAnsi="Times New Roman"/>
          <w:color w:val="auto"/>
          <w:sz w:val="24"/>
          <w:szCs w:val="24"/>
        </w:rPr>
      </w:pPr>
      <w:bookmarkStart w:id="310" w:name="_Toc514203830"/>
      <w:bookmarkStart w:id="311" w:name="_Toc514204587"/>
      <w:r w:rsidRPr="00265220">
        <w:rPr>
          <w:rFonts w:ascii="Times New Roman" w:hAnsi="Times New Roman"/>
          <w:color w:val="auto"/>
          <w:sz w:val="24"/>
          <w:szCs w:val="24"/>
        </w:rPr>
        <w:t>Table 4.45 Efficiency Summary of Public Hospital in Oyo State in 2007</w:t>
      </w:r>
      <w:bookmarkEnd w:id="310"/>
      <w:bookmarkEnd w:id="311"/>
    </w:p>
    <w:tbl>
      <w:tblP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 xml:space="preserve">DMU </w:t>
            </w:r>
            <w:r w:rsidRPr="00265220">
              <w:rPr>
                <w:rFonts w:ascii="Times New Roman" w:hAnsi="Times New Roman" w:cs="Times New Roman"/>
                <w:sz w:val="24"/>
                <w:szCs w:val="24"/>
              </w:rPr>
              <w:lastRenderedPageBreak/>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 xml:space="preserve">DMU </w:t>
            </w:r>
            <w:r w:rsidRPr="00265220">
              <w:rPr>
                <w:rFonts w:ascii="Times New Roman" w:hAnsi="Times New Roman" w:cs="Times New Roman"/>
                <w:sz w:val="24"/>
                <w:szCs w:val="24"/>
              </w:rPr>
              <w:lastRenderedPageBreak/>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DMU</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lastRenderedPageBreak/>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0.872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0.558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0.687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0.837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0.738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0.729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4.45 showed that in 2007, DMU3, DMU7, DMU9 and DMU10 showed perfect efficiency measure of 1.000, meaning that they were perfectly technical efficient in using their inputs resources to produce output since technical efficiency deals with input and output. DMU6 and DMU8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312" w:name="_Toc514203832"/>
      <w:bookmarkStart w:id="313" w:name="_Toc514204589"/>
      <w:bookmarkEnd w:id="270"/>
      <w:r w:rsidRPr="00265220">
        <w:rPr>
          <w:rFonts w:ascii="Times New Roman" w:hAnsi="Times New Roman"/>
          <w:color w:val="auto"/>
          <w:sz w:val="24"/>
          <w:szCs w:val="24"/>
        </w:rPr>
        <w:t>Table 4.46</w:t>
      </w:r>
      <w:r w:rsidRPr="00265220">
        <w:rPr>
          <w:rFonts w:ascii="Times New Roman" w:hAnsi="Times New Roman"/>
          <w:color w:val="auto"/>
          <w:sz w:val="24"/>
          <w:szCs w:val="24"/>
        </w:rPr>
        <w:tab/>
        <w:t>Efficiency Summary of Public Hospital in Oyo State in 2008</w:t>
      </w:r>
      <w:bookmarkEnd w:id="312"/>
      <w:bookmarkEnd w:id="31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4.46 showed that in 2008, DMU6, DMU8 and DMU10 showed perfect efficiency measure of 1.000, meaning that they were perfectly technical efficient in using their inputs resources to produce output. DMU1, DMU5, DMU7 and DMU9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DMU5 and DMU6 were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314" w:name="_Toc514203834"/>
      <w:bookmarkStart w:id="315" w:name="_Toc514204591"/>
      <w:r w:rsidRPr="00265220">
        <w:rPr>
          <w:rFonts w:ascii="Times New Roman" w:hAnsi="Times New Roman"/>
          <w:color w:val="auto"/>
          <w:sz w:val="24"/>
          <w:szCs w:val="24"/>
        </w:rPr>
        <w:t>Table 4.47</w:t>
      </w:r>
      <w:r w:rsidRPr="00265220">
        <w:rPr>
          <w:rFonts w:ascii="Times New Roman" w:hAnsi="Times New Roman"/>
          <w:color w:val="auto"/>
          <w:sz w:val="24"/>
          <w:szCs w:val="24"/>
        </w:rPr>
        <w:tab/>
        <w:t xml:space="preserve"> Efficiency Summary of Public Hospital in Oyo State in 2009</w:t>
      </w:r>
      <w:bookmarkEnd w:id="314"/>
      <w:bookmarkEnd w:id="315"/>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4.47 showed that in 2009, DMU3, DMU6, DMU7, DMU8 and DMU9 showed perfect efficiency measure of 1.000, meaning that they were perfectly technical efficient in using their inputs resources to produce output since technical efficiency deals with input and output. DMU2, and DMU5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DMU2, DMU3, DMU7, DMU8 and DMU9 were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DMU6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316" w:name="_Toc514203836"/>
      <w:bookmarkStart w:id="317" w:name="_Toc514204593"/>
      <w:r w:rsidRPr="00265220">
        <w:rPr>
          <w:rFonts w:ascii="Times New Roman" w:hAnsi="Times New Roman"/>
          <w:color w:val="auto"/>
          <w:sz w:val="24"/>
          <w:szCs w:val="24"/>
        </w:rPr>
        <w:t>Table 4.48 Efficiency Summary of Public Hospital in Oyo State in 2010</w:t>
      </w:r>
      <w:bookmarkEnd w:id="316"/>
      <w:bookmarkEnd w:id="31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4.48 showed that in 2010, DMU1, DMU2, DMU8, DMU9 and DMU10 showed perfect efficiency measure of 1.000, meaning that they were perfectly technical efficient in using their inputs resources to produce output since technical efficiency deals with input and output.  DMU5 and DMU6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18" w:name="_Toc514203838"/>
      <w:bookmarkStart w:id="319" w:name="_Toc514204595"/>
      <w:r w:rsidRPr="00265220">
        <w:rPr>
          <w:rFonts w:ascii="Times New Roman" w:hAnsi="Times New Roman"/>
          <w:color w:val="auto"/>
          <w:sz w:val="24"/>
          <w:szCs w:val="24"/>
        </w:rPr>
        <w:t>Table 4.49</w:t>
      </w:r>
      <w:r w:rsidRPr="00265220">
        <w:rPr>
          <w:rFonts w:ascii="Times New Roman" w:hAnsi="Times New Roman"/>
          <w:color w:val="auto"/>
          <w:sz w:val="24"/>
          <w:szCs w:val="24"/>
        </w:rPr>
        <w:tab/>
        <w:t xml:space="preserve"> Efficiency Summary of Public Hospital in Oyo State in 2011</w:t>
      </w:r>
      <w:bookmarkEnd w:id="318"/>
      <w:bookmarkEnd w:id="319"/>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4.49 showed that in 2011, DMU1, and DMU6 showed perfect efficiency measure of 1.000, meaning that they were perfectly technical efficient in using their inputs resources to produce output since technical efficiency deals with input and output. DMU3, DMU8 and DMU9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DMU1 and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and DMU6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20" w:name="_Toc514203840"/>
      <w:bookmarkStart w:id="321" w:name="_Toc514204597"/>
      <w:r w:rsidRPr="00265220">
        <w:rPr>
          <w:rFonts w:ascii="Times New Roman" w:hAnsi="Times New Roman"/>
          <w:color w:val="auto"/>
          <w:sz w:val="24"/>
          <w:szCs w:val="24"/>
        </w:rPr>
        <w:t>Table 4.50 Efficiency Summary of Public Hospital in Oyo State in 2012</w:t>
      </w:r>
      <w:bookmarkEnd w:id="320"/>
      <w:bookmarkEnd w:id="321"/>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Table 4.50 showed that in 2012, DMU6, DMU8 and DMU9 showed perfect efficiency measure of 1.000, meaning that they were perfectly technical efficient in using their inputs resources to produce output since technical efficiency deals with input and output. DMU2, DMU3, DMU4, and DMU5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DMU5 was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322" w:name="_Toc514203842"/>
      <w:bookmarkStart w:id="323" w:name="_Toc514204599"/>
      <w:r w:rsidRPr="00265220">
        <w:rPr>
          <w:rFonts w:ascii="Times New Roman" w:hAnsi="Times New Roman"/>
          <w:color w:val="auto"/>
          <w:sz w:val="24"/>
          <w:szCs w:val="24"/>
        </w:rPr>
        <w:t>Table 4.52 Efficiency Summary of Public Hospital in Oyo State in 2013</w:t>
      </w:r>
      <w:bookmarkEnd w:id="322"/>
      <w:bookmarkEnd w:id="32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4.51 showed that in 2013, DMU1, DMU3, and DMU4 showed perfect efficiency measure of 1.000, meaning that they were perfectly technical efficient in using their inputs resources to produce output since technical efficiency deals with input and output. DMU5 and </w:t>
      </w:r>
      <w:r w:rsidRPr="00265220">
        <w:rPr>
          <w:rFonts w:ascii="Times New Roman" w:hAnsi="Times New Roman" w:cs="Times New Roman"/>
          <w:sz w:val="24"/>
          <w:szCs w:val="24"/>
        </w:rPr>
        <w:lastRenderedPageBreak/>
        <w:t>DMU9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DMU7 were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spacing w:after="240"/>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24" w:name="_Toc514203844"/>
      <w:bookmarkStart w:id="325" w:name="_Toc514204601"/>
      <w:r w:rsidRPr="00265220">
        <w:rPr>
          <w:rFonts w:ascii="Times New Roman" w:hAnsi="Times New Roman"/>
          <w:color w:val="auto"/>
          <w:sz w:val="24"/>
          <w:szCs w:val="24"/>
        </w:rPr>
        <w:t>Table 4.52 Efficiency Summary of Public Hospital in Oyo State in 2014</w:t>
      </w:r>
      <w:bookmarkEnd w:id="324"/>
      <w:bookmarkEnd w:id="325"/>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4.52 showed that in 2014, DMU1, and DMU3 showed perfect efficiency measure of 1.000, meaning that they were perfectly technical efficient in using their inputs resources to produce output since technical efficiency deals with input and output. DMU8 and DMU9 showed </w:t>
      </w:r>
      <w:r w:rsidRPr="00265220">
        <w:rPr>
          <w:rFonts w:ascii="Times New Roman" w:hAnsi="Times New Roman" w:cs="Times New Roman"/>
          <w:sz w:val="24"/>
          <w:szCs w:val="24"/>
        </w:rPr>
        <w:lastRenderedPageBreak/>
        <w:t>a good score of above 0.7 meaning that they were nearly technical efficient but they still have a scope for improve4ent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DMU3 and DMU8 were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326" w:name="_Toc514203846"/>
      <w:bookmarkStart w:id="327" w:name="_Toc514204603"/>
      <w:r w:rsidRPr="00265220">
        <w:rPr>
          <w:rFonts w:ascii="Times New Roman" w:hAnsi="Times New Roman"/>
          <w:color w:val="auto"/>
          <w:sz w:val="24"/>
          <w:szCs w:val="24"/>
        </w:rPr>
        <w:t>Table 4.53 Efficiency Summary of Public Hospital in Oyo State in 2015</w:t>
      </w:r>
      <w:bookmarkEnd w:id="326"/>
      <w:bookmarkEnd w:id="32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4.53 showed that in 2015, DMU1, DMU3, DMU4, DMU5, DMU7 and DMU8 showed perfect efficiency measure of 1.000, meaning that they were perfectly technical efficient in using their inputs resources to produce output since technical efficiency deals with input and output.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 However, DMU2, DMU3, DMU4, DMU8, DMU9 and DMU10 were less than 0.7 implying that they have low allocative efficiency and are not closer to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pStyle w:val="Heading5"/>
        <w:spacing w:after="240"/>
        <w:rPr>
          <w:rFonts w:ascii="Times New Roman" w:hAnsi="Times New Roman"/>
          <w:color w:val="auto"/>
          <w:sz w:val="24"/>
          <w:szCs w:val="24"/>
        </w:rPr>
      </w:pPr>
      <w:bookmarkStart w:id="328" w:name="_Toc514203848"/>
      <w:bookmarkStart w:id="329" w:name="_Toc514204605"/>
      <w:r w:rsidRPr="00265220">
        <w:rPr>
          <w:rFonts w:ascii="Times New Roman" w:hAnsi="Times New Roman"/>
          <w:color w:val="auto"/>
          <w:sz w:val="24"/>
          <w:szCs w:val="24"/>
        </w:rPr>
        <w:t>Table 4.54 Efficiency Summary of Public Hospital in Oyo State in 2016</w:t>
      </w:r>
      <w:bookmarkEnd w:id="328"/>
      <w:bookmarkEnd w:id="329"/>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4.54 showed that in 2016, DMU1, DMU6, DMU7, DMU8 and DMU9 showed perfect efficiency measure of 1.000, meaning that they were perfectly technical efficient in using their inputs resources to produce output since technical efficiency deals with input and output. DMU2, DMU3, DMU5 and DMU10 showed a good score of above 0.7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between the range of 0.8 and 0.9 implying that they were nearly efficient but there is a scope for improvement.</w:t>
      </w:r>
    </w:p>
    <w:p w:rsidR="00265220" w:rsidRP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0.7 which were low meaning that there is a misfit in the allocation of resources and conversion of their available inputs into maximum output. </w:t>
      </w:r>
    </w:p>
    <w:p w:rsidR="00265220" w:rsidRPr="00265220" w:rsidRDefault="00265220" w:rsidP="00265220">
      <w:pPr>
        <w:spacing w:after="240"/>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30" w:name="_Toc514203850"/>
      <w:bookmarkStart w:id="331" w:name="_Toc514204607"/>
      <w:r w:rsidRPr="00265220">
        <w:rPr>
          <w:rFonts w:ascii="Times New Roman" w:hAnsi="Times New Roman"/>
          <w:color w:val="auto"/>
          <w:sz w:val="24"/>
          <w:szCs w:val="24"/>
        </w:rPr>
        <w:t>Table 4.55 Efficiency Summary of Private Hospital in Oyo State in 2007</w:t>
      </w:r>
      <w:bookmarkEnd w:id="330"/>
      <w:bookmarkEnd w:id="331"/>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4.55 showed that in 2007, only DMU2, DMU6 and DMU8 and DMU9 maintained a perfect efficiency measure of 1.000, meaning that they were perfectly technical efficient in using their inputs resources to produce output. Other DMU’s showed scores less than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none of the DMUs showed a perfect allocative score of 1.000 by properly choosing the correct mix of inputs given the input prices, meaning that they </w:t>
      </w:r>
      <w:r w:rsidRPr="00265220">
        <w:rPr>
          <w:rFonts w:ascii="Times New Roman" w:hAnsi="Times New Roman" w:cs="Times New Roman"/>
          <w:sz w:val="24"/>
          <w:szCs w:val="24"/>
        </w:rPr>
        <w:lastRenderedPageBreak/>
        <w:t xml:space="preserve">were not optimally allocating both human and other equipment resources to the production of health care services in such a way that the productivity is maximized with regard to the input prices of the hospital. Hence,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Based on the result, none of the DMUs was efficient in allocation, implying that none of the DMU was cost effective in that period.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32" w:name="_Toc514203852"/>
      <w:bookmarkStart w:id="333" w:name="_Toc514204609"/>
      <w:r w:rsidRPr="00265220">
        <w:rPr>
          <w:rFonts w:ascii="Times New Roman" w:hAnsi="Times New Roman"/>
          <w:color w:val="auto"/>
          <w:sz w:val="24"/>
          <w:szCs w:val="24"/>
        </w:rPr>
        <w:t>Table 4.56 Efficiency Summary of Private Hospital in Oyo State in 2008</w:t>
      </w:r>
      <w:bookmarkEnd w:id="332"/>
      <w:bookmarkEnd w:id="33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0.606</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4.56 showed that in 2008, DMU3, DMU6, DMU8, DMU9 and DMU10 maintained a perfect efficiency measure of 1.000, meaning that they were perfectly technical efficient in using their inputs resources to produce output. Other DMU’s showed scores less than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none of the DMUs showed a perfect allocative score of 1.000 by properly choosing the correct mix of inputs given the input prices, meaning that they were not optimally allocating both human and other equipment resources to the production of </w:t>
      </w:r>
      <w:r w:rsidRPr="00265220">
        <w:rPr>
          <w:rFonts w:ascii="Times New Roman" w:hAnsi="Times New Roman" w:cs="Times New Roman"/>
          <w:sz w:val="24"/>
          <w:szCs w:val="24"/>
        </w:rPr>
        <w:lastRenderedPageBreak/>
        <w:t xml:space="preserve">health care services in such a way that the productivity is maximized with regard to the input prices of the hospital. Hence, they were nearly efficient but there is a scope for improvement. </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Based on the result, none of the DMUs was efficient in allocation, implying that none of the DMU was cost effective in that period.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34" w:name="_Toc514203854"/>
      <w:bookmarkStart w:id="335" w:name="_Toc514204611"/>
      <w:r w:rsidRPr="00265220">
        <w:rPr>
          <w:rFonts w:ascii="Times New Roman" w:hAnsi="Times New Roman"/>
          <w:color w:val="auto"/>
          <w:sz w:val="24"/>
          <w:szCs w:val="24"/>
        </w:rPr>
        <w:t>Table 4.57 Efficiency Summary of Private Hospital in Oyo State in 2009</w:t>
      </w:r>
      <w:bookmarkEnd w:id="334"/>
      <w:bookmarkEnd w:id="335"/>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4.57 showed that in 2009, only DMU8 and DMU10 showed perfect efficiency measure of 1.000, meaning that they were perfectly technical efficient in using their inputs resources to produce output efficiently. Other DMUs have scores less than 1.000 meaning that they were nearly technical efficient but they still have a scope for improvement in their technical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allocative efficiency, none of the DMUs showed a perfect allocative score of 1.000 by properly choosing the correct mix of inputs given the input prices, meaning that they were not optimally allocating both human and other equipment resources to the production of health care services in such a way that the productivity is maximized with regard to the input prices of the hospital. Hence, they were nearly efficient but there is a scope for improvement. </w:t>
      </w:r>
    </w:p>
    <w:p w:rsidR="00FF6CFC" w:rsidRPr="00265220" w:rsidRDefault="00265220" w:rsidP="00FF6CFC">
      <w:pPr>
        <w:spacing w:after="240" w:line="360" w:lineRule="auto"/>
        <w:ind w:firstLine="720"/>
        <w:jc w:val="both"/>
        <w:rPr>
          <w:rFonts w:ascii="Times New Roman" w:hAnsi="Times New Roman"/>
          <w:sz w:val="24"/>
          <w:szCs w:val="24"/>
        </w:rPr>
      </w:pPr>
      <w:r w:rsidRPr="00265220">
        <w:rPr>
          <w:rFonts w:ascii="Times New Roman" w:hAnsi="Times New Roman" w:cs="Times New Roman"/>
          <w:sz w:val="24"/>
          <w:szCs w:val="24"/>
        </w:rPr>
        <w:lastRenderedPageBreak/>
        <w:t xml:space="preserve">Hospitals that were technically and allocatively efficient can only be cost efficient. Based on the result, none of the DMUs was efficient in allocation, implying that none of the DMU was cost effective in that period. </w:t>
      </w:r>
    </w:p>
    <w:p w:rsidR="00265220" w:rsidRDefault="00265220" w:rsidP="00265220">
      <w:pPr>
        <w:pStyle w:val="Heading5"/>
        <w:spacing w:after="240"/>
        <w:rPr>
          <w:rFonts w:ascii="Times New Roman" w:hAnsi="Times New Roman"/>
          <w:color w:val="auto"/>
          <w:sz w:val="24"/>
          <w:szCs w:val="24"/>
        </w:rPr>
      </w:pPr>
    </w:p>
    <w:p w:rsidR="00FF6CFC" w:rsidRDefault="00FF6CFC" w:rsidP="00FF6CFC"/>
    <w:p w:rsidR="00FF6CFC" w:rsidRDefault="00FF6CFC" w:rsidP="00FF6CFC"/>
    <w:p w:rsidR="00FF6CFC" w:rsidRPr="00FF6CFC" w:rsidRDefault="00FF6CFC" w:rsidP="00FF6CFC"/>
    <w:p w:rsidR="00265220" w:rsidRPr="00265220" w:rsidRDefault="00265220" w:rsidP="00265220">
      <w:pPr>
        <w:pStyle w:val="Heading5"/>
        <w:spacing w:after="240"/>
        <w:rPr>
          <w:rFonts w:ascii="Times New Roman" w:hAnsi="Times New Roman"/>
          <w:color w:val="auto"/>
          <w:sz w:val="24"/>
          <w:szCs w:val="24"/>
        </w:rPr>
      </w:pPr>
      <w:bookmarkStart w:id="336" w:name="_Toc514203856"/>
      <w:bookmarkStart w:id="337" w:name="_Toc514204613"/>
      <w:r w:rsidRPr="00265220">
        <w:rPr>
          <w:rFonts w:ascii="Times New Roman" w:hAnsi="Times New Roman"/>
          <w:color w:val="auto"/>
          <w:sz w:val="24"/>
          <w:szCs w:val="24"/>
        </w:rPr>
        <w:t>Table 4.58 Efficiency Summary of Private Hospital in Oyo State in 2010</w:t>
      </w:r>
      <w:bookmarkEnd w:id="336"/>
      <w:bookmarkEnd w:id="337"/>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4.58 showed that in 2010, DMU3, DMU5, DMU8 and DMU10 showed perfect efficiency measure of 1.000, meaning that they were perfectly technical efficient in using their inputs resources to produce output. 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have a value of less </w:t>
      </w:r>
      <w:r w:rsidRPr="00265220">
        <w:rPr>
          <w:rFonts w:ascii="Times New Roman" w:hAnsi="Times New Roman" w:cs="Times New Roman"/>
          <w:sz w:val="24"/>
          <w:szCs w:val="24"/>
        </w:rPr>
        <w:lastRenderedPageBreak/>
        <w:t xml:space="preserve">than 1.000 which were low meaning that there is a misfit in the allocation of resources and conversion of their available inputs into maximum output.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FF6CFC" w:rsidRDefault="00FF6CFC" w:rsidP="00FF6CFC">
      <w:pPr>
        <w:spacing w:after="240" w:line="360" w:lineRule="auto"/>
        <w:ind w:firstLine="720"/>
        <w:jc w:val="both"/>
        <w:rPr>
          <w:rFonts w:ascii="Times New Roman" w:hAnsi="Times New Roman" w:cs="Times New Roman"/>
          <w:sz w:val="24"/>
          <w:szCs w:val="24"/>
        </w:rPr>
      </w:pPr>
    </w:p>
    <w:p w:rsidR="00265220" w:rsidRPr="00FF6CFC" w:rsidRDefault="00265220" w:rsidP="00265220">
      <w:pPr>
        <w:pStyle w:val="Heading5"/>
        <w:spacing w:after="240"/>
        <w:rPr>
          <w:rFonts w:ascii="Times New Roman" w:hAnsi="Times New Roman"/>
          <w:color w:val="auto"/>
          <w:sz w:val="24"/>
          <w:szCs w:val="24"/>
        </w:rPr>
      </w:pPr>
      <w:bookmarkStart w:id="338" w:name="_Toc514203858"/>
      <w:bookmarkStart w:id="339" w:name="_Toc514204615"/>
      <w:r w:rsidRPr="00FF6CFC">
        <w:rPr>
          <w:rFonts w:ascii="Times New Roman" w:hAnsi="Times New Roman"/>
          <w:color w:val="auto"/>
          <w:sz w:val="24"/>
          <w:szCs w:val="24"/>
        </w:rPr>
        <w:t>Table 4.59 Efficiency Summary of Private Hospital in Oyo State in 2011</w:t>
      </w:r>
      <w:bookmarkEnd w:id="338"/>
      <w:bookmarkEnd w:id="339"/>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FF6CFC" w:rsidRPr="00FF6CFC"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DMU</w:t>
            </w:r>
          </w:p>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FF6CFC" w:rsidRDefault="00265220" w:rsidP="00265220">
            <w:pPr>
              <w:spacing w:after="240"/>
              <w:rPr>
                <w:rFonts w:ascii="Times New Roman" w:hAnsi="Times New Roman" w:cs="Times New Roman"/>
                <w:sz w:val="24"/>
                <w:szCs w:val="24"/>
              </w:rPr>
            </w:pPr>
            <w:r w:rsidRPr="00FF6CFC">
              <w:rPr>
                <w:rFonts w:ascii="Times New Roman" w:hAnsi="Times New Roman" w:cs="Times New Roman"/>
                <w:sz w:val="24"/>
                <w:szCs w:val="24"/>
              </w:rPr>
              <w:t xml:space="preserve">Mean </w:t>
            </w:r>
          </w:p>
        </w:tc>
      </w:tr>
      <w:tr w:rsidR="00FF6CFC"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0.554</w:t>
            </w:r>
          </w:p>
        </w:tc>
      </w:tr>
      <w:tr w:rsidR="00FF6CFC"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0.502</w:t>
            </w:r>
          </w:p>
        </w:tc>
      </w:tr>
      <w:tr w:rsidR="00FF6CFC"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4.59 showed that in 2011, DMU7, DMU8 and DMU10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F6CFC">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w:t>
      </w:r>
      <w:r w:rsidRPr="00265220">
        <w:rPr>
          <w:rFonts w:ascii="Times New Roman" w:hAnsi="Times New Roman" w:cs="Times New Roman"/>
          <w:sz w:val="24"/>
          <w:szCs w:val="24"/>
        </w:rPr>
        <w:lastRenderedPageBreak/>
        <w:t xml:space="preserve">than 1.000 which were low meaning that there is a misfit in the allocation of resources and conversion of their available inputs into maximum output. </w:t>
      </w:r>
    </w:p>
    <w:p w:rsidR="00FF6CFC" w:rsidRDefault="00FF6CFC" w:rsidP="00FF6CFC">
      <w:pPr>
        <w:spacing w:after="240" w:line="360" w:lineRule="auto"/>
        <w:ind w:firstLine="720"/>
        <w:jc w:val="both"/>
        <w:rPr>
          <w:rFonts w:ascii="Times New Roman" w:hAnsi="Times New Roman" w:cs="Times New Roman"/>
          <w:sz w:val="24"/>
          <w:szCs w:val="24"/>
        </w:rPr>
      </w:pPr>
    </w:p>
    <w:p w:rsidR="00FF6CFC" w:rsidRDefault="00FF6CFC" w:rsidP="00FF6CFC">
      <w:pPr>
        <w:spacing w:after="240" w:line="360" w:lineRule="auto"/>
        <w:ind w:firstLine="720"/>
        <w:jc w:val="both"/>
        <w:rPr>
          <w:rFonts w:ascii="Times New Roman" w:hAnsi="Times New Roman" w:cs="Times New Roman"/>
          <w:sz w:val="24"/>
          <w:szCs w:val="24"/>
        </w:rPr>
      </w:pPr>
    </w:p>
    <w:p w:rsidR="00FF6CFC" w:rsidRPr="00265220" w:rsidRDefault="00FF6CFC" w:rsidP="00FF6CFC">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40" w:name="_Toc514203860"/>
      <w:bookmarkStart w:id="341" w:name="_Toc514204617"/>
      <w:r w:rsidRPr="00265220">
        <w:rPr>
          <w:rFonts w:ascii="Times New Roman" w:hAnsi="Times New Roman"/>
          <w:color w:val="auto"/>
          <w:sz w:val="24"/>
          <w:szCs w:val="24"/>
        </w:rPr>
        <w:t>Table 4.60 Efficiency Summary of Private Hospital in Oyo State in 2012</w:t>
      </w:r>
      <w:bookmarkEnd w:id="340"/>
      <w:bookmarkEnd w:id="341"/>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4.60 showed that in 2012, only DMU3 and DMU8 showed perfect efficiency measure of 1.000, meaning that they were perfectly technical efficient in using their inputs resources to produce output. In terms of allocative efficiency, none of the DMU was allocatively nor cost efficient in this period as none of the DMU has a score of 1.000 in terms of allocation. This implies that all the DMU’s have low allocative efficiency and are not closer to improvement except DMU2 and DMU3 with 0.749 and 0.746 respectively.</w:t>
      </w:r>
    </w:p>
    <w:p w:rsidR="00E33064" w:rsidRPr="00265220" w:rsidRDefault="00E33064" w:rsidP="00265220">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cost efficiency from the table indicate that only for DMU3 that the value was above 0.6. This indicate that private hospitals at this period were inefficient in using their resources to produced commensurate output.</w:t>
      </w:r>
      <w:r w:rsidR="00EC5C20">
        <w:rPr>
          <w:rFonts w:ascii="Times New Roman" w:hAnsi="Times New Roman" w:cs="Times New Roman"/>
          <w:sz w:val="24"/>
          <w:szCs w:val="24"/>
        </w:rPr>
        <w:t xml:space="preserve"> The overall mean from the cost efficiency value also indicate that the hospitals in Oyo State perform poorly in this period.</w:t>
      </w: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F33782" w:rsidRDefault="00F33782"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From the table, none of the DMU has a score of 1.000 for all the efficiencies, meaning an overall inefficiency in terms of cost for all the DMUs. </w:t>
      </w:r>
    </w:p>
    <w:p w:rsidR="00265220" w:rsidRPr="00265220" w:rsidRDefault="00265220" w:rsidP="00265220">
      <w:pPr>
        <w:pStyle w:val="Heading5"/>
        <w:spacing w:after="240"/>
        <w:rPr>
          <w:rFonts w:ascii="Times New Roman" w:hAnsi="Times New Roman"/>
          <w:color w:val="auto"/>
          <w:sz w:val="24"/>
          <w:szCs w:val="24"/>
        </w:rPr>
      </w:pPr>
      <w:bookmarkStart w:id="342" w:name="_Toc514203862"/>
      <w:bookmarkStart w:id="343" w:name="_Toc514204619"/>
      <w:r w:rsidRPr="00265220">
        <w:rPr>
          <w:rFonts w:ascii="Times New Roman" w:hAnsi="Times New Roman"/>
          <w:color w:val="auto"/>
          <w:sz w:val="24"/>
          <w:szCs w:val="24"/>
        </w:rPr>
        <w:t>Table 4.61 Efficiency Summary of Private Hospital in Oyo State in 2013</w:t>
      </w:r>
      <w:bookmarkEnd w:id="342"/>
      <w:bookmarkEnd w:id="343"/>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0.251</w:t>
            </w:r>
          </w:p>
        </w:tc>
      </w:tr>
    </w:tbl>
    <w:p w:rsidR="00265220" w:rsidRPr="00F33782" w:rsidRDefault="00265220" w:rsidP="00265220">
      <w:pPr>
        <w:spacing w:after="240"/>
        <w:rPr>
          <w:rFonts w:ascii="Times New Roman" w:hAnsi="Times New Roman" w:cs="Times New Roman"/>
          <w:sz w:val="24"/>
          <w:szCs w:val="24"/>
        </w:rPr>
      </w:pPr>
      <w:r w:rsidRPr="00F33782">
        <w:rPr>
          <w:rFonts w:ascii="Times New Roman" w:hAnsi="Times New Roman" w:cs="Times New Roman"/>
          <w:sz w:val="24"/>
          <w:szCs w:val="24"/>
        </w:rPr>
        <w:t>Source: Author’s Computation using DEAP Version 2.1</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4.61 showed that in 2013, only DMU8 showed perfect efficiency measure of 1.000, meaning that they were perfectly technical efficient in using their inputs resources to produce output. Only DMU8 had allocatively and cost efficient by maintaining 1.000. </w:t>
      </w:r>
      <w:r w:rsidR="003B74F8">
        <w:rPr>
          <w:rFonts w:ascii="Times New Roman" w:hAnsi="Times New Roman" w:cs="Times New Roman"/>
          <w:sz w:val="24"/>
          <w:szCs w:val="24"/>
        </w:rPr>
        <w:t xml:space="preserve">Other hospitals were not </w:t>
      </w:r>
      <w:r w:rsidR="00A7229B">
        <w:rPr>
          <w:rFonts w:ascii="Times New Roman" w:hAnsi="Times New Roman" w:cs="Times New Roman"/>
          <w:sz w:val="24"/>
          <w:szCs w:val="24"/>
        </w:rPr>
        <w:t xml:space="preserve">cost efficient. This was based on their values in terms of technical and allocative efficiency since hospitals that are both technically and allocatively efficient can only be cost efficient. Looking generally at the result, it shows clearly that in 2013, private hospitals in Oyo </w:t>
      </w:r>
      <w:r w:rsidR="00A7229B">
        <w:rPr>
          <w:rFonts w:ascii="Times New Roman" w:hAnsi="Times New Roman" w:cs="Times New Roman"/>
          <w:sz w:val="24"/>
          <w:szCs w:val="24"/>
        </w:rPr>
        <w:lastRenderedPageBreak/>
        <w:t xml:space="preserve">perform poorly in terms of using their inputs to produced commensurate output in terms of revenue and also, outpatient, inpatient and delivery. </w:t>
      </w:r>
    </w:p>
    <w:p w:rsidR="00A7229B" w:rsidRDefault="00A7229B"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44" w:name="_Toc514203864"/>
      <w:bookmarkStart w:id="345" w:name="_Toc514204621"/>
      <w:bookmarkStart w:id="346" w:name="_Hlk496579886"/>
      <w:r w:rsidRPr="00265220">
        <w:rPr>
          <w:rFonts w:ascii="Times New Roman" w:hAnsi="Times New Roman"/>
          <w:color w:val="auto"/>
          <w:sz w:val="24"/>
          <w:szCs w:val="24"/>
        </w:rPr>
        <w:t>Table 4.62 Efficiency Summary of Private Hospital in Oyo State in 2014</w:t>
      </w:r>
      <w:bookmarkEnd w:id="344"/>
      <w:bookmarkEnd w:id="345"/>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4.62 showed that in 2014, only DMU6 and DMU8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w:t>
      </w:r>
      <w:r w:rsidRPr="00265220">
        <w:rPr>
          <w:rFonts w:ascii="Times New Roman" w:hAnsi="Times New Roman" w:cs="Times New Roman"/>
          <w:sz w:val="24"/>
          <w:szCs w:val="24"/>
        </w:rPr>
        <w:lastRenderedPageBreak/>
        <w:t xml:space="preserve">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47" w:name="_Toc514203866"/>
      <w:bookmarkStart w:id="348" w:name="_Toc514204623"/>
      <w:r w:rsidRPr="00265220">
        <w:rPr>
          <w:rFonts w:ascii="Times New Roman" w:hAnsi="Times New Roman"/>
          <w:color w:val="auto"/>
          <w:sz w:val="24"/>
          <w:szCs w:val="24"/>
        </w:rPr>
        <w:t>Table 4.63 Efficiency Summary of Private Hospital in Oyo State in 2015</w:t>
      </w:r>
      <w:bookmarkEnd w:id="347"/>
      <w:bookmarkEnd w:id="34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4.63 showed that in 2015, only DMU8 showed perfect efficiency measure of 1.000, meaning that they were perfectly technical efficient in using their inputs resources to produce output. In terms of allocative efficiency, DMU8 also have a score of 1.000 which indicate that the hospital is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49" w:name="_Toc514203868"/>
      <w:bookmarkStart w:id="350" w:name="_Toc514204625"/>
      <w:r w:rsidRPr="00265220">
        <w:rPr>
          <w:rFonts w:ascii="Times New Roman" w:hAnsi="Times New Roman"/>
          <w:color w:val="auto"/>
          <w:sz w:val="24"/>
          <w:szCs w:val="24"/>
        </w:rPr>
        <w:t>Table 4.64 Efficiency Summary of Private Hospital in Oyo State in 2016</w:t>
      </w:r>
      <w:bookmarkEnd w:id="349"/>
      <w:bookmarkEnd w:id="35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 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4.64 showed that in 2016, only DMU8 had perfect efficiency measure of 1.000, meaning that they were perfectly technical efficient in using their inputs resources to produce output. In terms of allocative efficiency, DMU8 also have a score of 1.000 which indicate that the hospital is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F33782" w:rsidRDefault="00265220" w:rsidP="00265220">
      <w:pPr>
        <w:pStyle w:val="Heading4"/>
        <w:spacing w:after="240"/>
        <w:rPr>
          <w:rFonts w:ascii="Times New Roman" w:hAnsi="Times New Roman" w:cs="Times New Roman"/>
          <w:b/>
          <w:i w:val="0"/>
          <w:color w:val="auto"/>
          <w:sz w:val="24"/>
          <w:szCs w:val="24"/>
        </w:rPr>
      </w:pPr>
      <w:bookmarkStart w:id="351" w:name="_Toc514203870"/>
      <w:bookmarkStart w:id="352" w:name="_Toc514204627"/>
      <w:r w:rsidRPr="00F33782">
        <w:rPr>
          <w:rFonts w:ascii="Times New Roman" w:hAnsi="Times New Roman" w:cs="Times New Roman"/>
          <w:b/>
          <w:i w:val="0"/>
          <w:color w:val="auto"/>
          <w:sz w:val="24"/>
          <w:szCs w:val="24"/>
        </w:rPr>
        <w:t>Ogun State</w:t>
      </w:r>
      <w:bookmarkEnd w:id="351"/>
      <w:bookmarkEnd w:id="352"/>
    </w:p>
    <w:p w:rsidR="00265220" w:rsidRPr="00265220" w:rsidRDefault="00265220" w:rsidP="00265220">
      <w:pPr>
        <w:pStyle w:val="Heading5"/>
        <w:spacing w:after="240"/>
        <w:rPr>
          <w:rFonts w:ascii="Times New Roman" w:hAnsi="Times New Roman"/>
          <w:color w:val="auto"/>
          <w:sz w:val="24"/>
          <w:szCs w:val="24"/>
        </w:rPr>
      </w:pPr>
      <w:bookmarkStart w:id="353" w:name="_Toc514203871"/>
      <w:bookmarkStart w:id="354" w:name="_Toc514204628"/>
      <w:r w:rsidRPr="00265220">
        <w:rPr>
          <w:rFonts w:ascii="Times New Roman" w:hAnsi="Times New Roman"/>
          <w:color w:val="auto"/>
          <w:sz w:val="24"/>
          <w:szCs w:val="24"/>
        </w:rPr>
        <w:t>Table 4.65: Efficiency Summary of Public Hospital in Ogun State in 2007</w:t>
      </w:r>
      <w:bookmarkEnd w:id="353"/>
      <w:bookmarkEnd w:id="35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4.65 showed that in 2007, DMU3, DMU4, DMU8 and DMU10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55" w:name="_Toc514203873"/>
      <w:bookmarkStart w:id="356" w:name="_Toc514204630"/>
      <w:r w:rsidRPr="00265220">
        <w:rPr>
          <w:rFonts w:ascii="Times New Roman" w:hAnsi="Times New Roman"/>
          <w:color w:val="auto"/>
          <w:sz w:val="24"/>
          <w:szCs w:val="24"/>
        </w:rPr>
        <w:lastRenderedPageBreak/>
        <w:t>Table 4.66: Efficiency Summary of Public Hospital in Ogun State in 2008</w:t>
      </w:r>
      <w:bookmarkEnd w:id="355"/>
      <w:bookmarkEnd w:id="35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w:t>
            </w:r>
            <w:r w:rsidR="0010460F">
              <w:rPr>
                <w:rFonts w:ascii="Times New Roman" w:hAnsi="Times New Roman" w:cs="Times New Roman"/>
                <w:sz w:val="24"/>
                <w:szCs w:val="24"/>
              </w:rPr>
              <w:t>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4.66 showed that in 2008, DMU2, DMU3, DMU4, DMU9 and DMU10 showed perfect efficiency measure of 1.000, meaning that they were perfectly technical efficient in using their inputs resources to produce output. 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33782"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57" w:name="_Toc514203875"/>
      <w:bookmarkStart w:id="358" w:name="_Toc514204632"/>
      <w:r w:rsidRPr="00265220">
        <w:rPr>
          <w:rFonts w:ascii="Times New Roman" w:hAnsi="Times New Roman"/>
          <w:color w:val="auto"/>
          <w:sz w:val="24"/>
          <w:szCs w:val="24"/>
        </w:rPr>
        <w:lastRenderedPageBreak/>
        <w:t>Table 4.67: Efficiency Summary of Public Hospital in Ogun State in 2009</w:t>
      </w:r>
      <w:bookmarkEnd w:id="357"/>
      <w:bookmarkEnd w:id="35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0.416</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4.67 showed that in 2009, only DMU7 and DMU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59" w:name="_Toc514203877"/>
      <w:bookmarkStart w:id="360" w:name="_Toc514204634"/>
      <w:r w:rsidRPr="00265220">
        <w:rPr>
          <w:rFonts w:ascii="Times New Roman" w:hAnsi="Times New Roman"/>
          <w:color w:val="auto"/>
          <w:sz w:val="24"/>
          <w:szCs w:val="24"/>
        </w:rPr>
        <w:lastRenderedPageBreak/>
        <w:t>Table 4.68: Efficiency Summary of Public Hospital in Ogun State in 2010</w:t>
      </w:r>
      <w:bookmarkEnd w:id="359"/>
      <w:bookmarkEnd w:id="36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4.68 showed that in 2010, only DMU1 and DMU10 showed perfect efficiency measure of 1.000, meaning that they were perfectly technical efficient in using their inputs resources to produce output. 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61" w:name="_Toc514203879"/>
      <w:bookmarkStart w:id="362" w:name="_Toc514204636"/>
      <w:r w:rsidRPr="00265220">
        <w:rPr>
          <w:rFonts w:ascii="Times New Roman" w:hAnsi="Times New Roman"/>
          <w:color w:val="auto"/>
          <w:sz w:val="24"/>
          <w:szCs w:val="24"/>
        </w:rPr>
        <w:lastRenderedPageBreak/>
        <w:t>Table 4.69: Efficiency Summary of Public Hospital in Ogun State in 2011</w:t>
      </w:r>
      <w:bookmarkEnd w:id="361"/>
      <w:bookmarkEnd w:id="36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0.140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0.124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4.69 showed that in 2011, DMU3 and DMU4 showed perfect efficiency measure of 1.000, meaning that they were perfectly technical efficient in using their inputs resources to produce output. In terms of allocative efficiency, only DMU4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63" w:name="_Toc514203881"/>
      <w:bookmarkStart w:id="364" w:name="_Toc514204638"/>
      <w:r w:rsidRPr="00265220">
        <w:rPr>
          <w:rFonts w:ascii="Times New Roman" w:hAnsi="Times New Roman"/>
          <w:color w:val="auto"/>
          <w:sz w:val="24"/>
          <w:szCs w:val="24"/>
        </w:rPr>
        <w:lastRenderedPageBreak/>
        <w:t>Table 4.70: Efficiency Summary of Public Hospital in Ogun State in 2012</w:t>
      </w:r>
      <w:bookmarkEnd w:id="363"/>
      <w:bookmarkEnd w:id="36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4.70 showed that in 2012, only DMU2 and DMU9 showed perfect efficiency measure of 1.000, meaning that they were perfectly technical efficient in using their inputs resources to produce output. In terms of allocative efficiency, only DMU2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33782"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DMU2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65" w:name="_Toc514203883"/>
      <w:bookmarkStart w:id="366" w:name="_Toc514204640"/>
      <w:r w:rsidRPr="00265220">
        <w:rPr>
          <w:rFonts w:ascii="Times New Roman" w:hAnsi="Times New Roman"/>
          <w:color w:val="auto"/>
          <w:sz w:val="24"/>
          <w:szCs w:val="24"/>
        </w:rPr>
        <w:t>Table 4.71: Efficiency Summary of Public Hospital in Ogun State in 2013</w:t>
      </w:r>
      <w:bookmarkEnd w:id="365"/>
      <w:bookmarkEnd w:id="36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0.398</w:t>
            </w:r>
          </w:p>
        </w:tc>
      </w:tr>
    </w:tbl>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4.71 showed that in 2013 only DMU5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67" w:name="_Toc514203885"/>
      <w:bookmarkStart w:id="368" w:name="_Toc514204642"/>
      <w:r w:rsidRPr="00265220">
        <w:rPr>
          <w:rFonts w:ascii="Times New Roman" w:hAnsi="Times New Roman"/>
          <w:color w:val="auto"/>
          <w:sz w:val="24"/>
          <w:szCs w:val="24"/>
        </w:rPr>
        <w:lastRenderedPageBreak/>
        <w:t>Table 4.72: Efficiency Summary of Public Hospital in Ogun State in 2014</w:t>
      </w:r>
      <w:bookmarkEnd w:id="367"/>
      <w:bookmarkEnd w:id="36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4.72 showed that in 2014, DMU3 and DMU10 showed perfect efficiency measure of 1.000, meaning that they were perfectly technical efficient in using their inputs resources to produce output. 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69" w:name="_Toc514203887"/>
      <w:bookmarkStart w:id="370" w:name="_Toc514204644"/>
      <w:r w:rsidRPr="00265220">
        <w:rPr>
          <w:rFonts w:ascii="Times New Roman" w:hAnsi="Times New Roman"/>
          <w:color w:val="auto"/>
          <w:sz w:val="24"/>
          <w:szCs w:val="24"/>
        </w:rPr>
        <w:lastRenderedPageBreak/>
        <w:t>Table 4.73: Efficiency Summary of Public Hospital in Ogun State in 2015</w:t>
      </w:r>
      <w:bookmarkEnd w:id="369"/>
      <w:bookmarkEnd w:id="37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0.213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4.73 showed that in 2015, DMU4, DMU5, DMU6 and DMU7 showed perfect efficiency measure of 1.000, meaning that they were perfectly technical efficient in using their inputs resources to produce output. 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71" w:name="_Toc514203889"/>
      <w:bookmarkStart w:id="372" w:name="_Toc514204646"/>
      <w:r w:rsidRPr="00265220">
        <w:rPr>
          <w:rFonts w:ascii="Times New Roman" w:hAnsi="Times New Roman"/>
          <w:color w:val="auto"/>
          <w:sz w:val="24"/>
          <w:szCs w:val="24"/>
        </w:rPr>
        <w:lastRenderedPageBreak/>
        <w:t>Table 4.74: Efficiency Summary of Public Hospital in Ogun State in 2016</w:t>
      </w:r>
      <w:bookmarkEnd w:id="371"/>
      <w:bookmarkEnd w:id="37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4.74 showed that in 2016, DMU1, DMU2, and DMU5 showed perfect efficiency measure of 1.000, meaning that they were perfectly technical efficient in using their inputs resources to produce output. 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73" w:name="_Toc514203891"/>
      <w:bookmarkStart w:id="374" w:name="_Toc514204648"/>
      <w:r w:rsidRPr="00265220">
        <w:rPr>
          <w:rFonts w:ascii="Times New Roman" w:hAnsi="Times New Roman"/>
          <w:color w:val="auto"/>
          <w:sz w:val="24"/>
          <w:szCs w:val="24"/>
        </w:rPr>
        <w:lastRenderedPageBreak/>
        <w:t>Table 4.75 Efficiency Summary of Ogun State private hospitals in 2007</w:t>
      </w:r>
      <w:bookmarkEnd w:id="373"/>
      <w:bookmarkEnd w:id="37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4.75 showed that in 2007, DMU5 and DMU9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75" w:name="_Toc514203893"/>
      <w:bookmarkStart w:id="376" w:name="_Toc514204650"/>
      <w:r w:rsidRPr="00265220">
        <w:rPr>
          <w:rFonts w:ascii="Times New Roman" w:hAnsi="Times New Roman"/>
          <w:color w:val="auto"/>
          <w:sz w:val="24"/>
          <w:szCs w:val="24"/>
        </w:rPr>
        <w:lastRenderedPageBreak/>
        <w:t>Table 4.76 Efficiency Summary of Ogun State private hospitals in 2008</w:t>
      </w:r>
      <w:bookmarkEnd w:id="375"/>
      <w:bookmarkEnd w:id="37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4.76 showed that in 2008, DMU4, DMU5 and DMU9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77" w:name="_Toc514203895"/>
      <w:bookmarkStart w:id="378" w:name="_Toc514204652"/>
      <w:r w:rsidRPr="00265220">
        <w:rPr>
          <w:rFonts w:ascii="Times New Roman" w:hAnsi="Times New Roman"/>
          <w:color w:val="auto"/>
          <w:sz w:val="24"/>
          <w:szCs w:val="24"/>
        </w:rPr>
        <w:lastRenderedPageBreak/>
        <w:t>Table 4.77 Efficiency Summary of Ogun State private hospitals in 2009</w:t>
      </w:r>
      <w:bookmarkEnd w:id="377"/>
      <w:bookmarkEnd w:id="37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0.776</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4.77 showed that in 2009, DMU3, DMU4, DMU8 and DMU9 showed perfect efficiency measure of 1.000, meaning that they were perfectly technical efficient in using their inputs resources to produce output. In terms of allocative efficiency, only DMU3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DMU3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79" w:name="_Toc514203897"/>
      <w:bookmarkStart w:id="380" w:name="_Toc514204654"/>
      <w:r w:rsidRPr="00265220">
        <w:rPr>
          <w:rFonts w:ascii="Times New Roman" w:hAnsi="Times New Roman"/>
          <w:color w:val="auto"/>
          <w:sz w:val="24"/>
          <w:szCs w:val="24"/>
        </w:rPr>
        <w:lastRenderedPageBreak/>
        <w:t>Table 4.78 Efficiency Summary of Ogun State private hospitals in 2010</w:t>
      </w:r>
      <w:bookmarkEnd w:id="379"/>
      <w:bookmarkEnd w:id="38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4.78 showed that in 2010, DMU4, DMU5, DMU6 and DMU7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81" w:name="_Toc514203899"/>
      <w:bookmarkStart w:id="382" w:name="_Toc514204656"/>
      <w:r w:rsidRPr="00265220">
        <w:rPr>
          <w:rFonts w:ascii="Times New Roman" w:hAnsi="Times New Roman"/>
          <w:color w:val="auto"/>
          <w:sz w:val="24"/>
          <w:szCs w:val="24"/>
        </w:rPr>
        <w:lastRenderedPageBreak/>
        <w:t>Table 4.79 Efficiency Summary of Ogun State private hospitals in 2011</w:t>
      </w:r>
      <w:bookmarkEnd w:id="381"/>
      <w:bookmarkEnd w:id="38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4.79 showed that in 2011, DMU5 and DMU10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33782"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83" w:name="_Toc514203901"/>
      <w:bookmarkStart w:id="384" w:name="_Toc514204658"/>
      <w:r w:rsidRPr="00265220">
        <w:rPr>
          <w:rFonts w:ascii="Times New Roman" w:hAnsi="Times New Roman"/>
          <w:color w:val="auto"/>
          <w:sz w:val="24"/>
          <w:szCs w:val="24"/>
        </w:rPr>
        <w:lastRenderedPageBreak/>
        <w:t>Table 4.80 Efficiency Summary of Ogun State private hospitals in 2012</w:t>
      </w:r>
      <w:bookmarkEnd w:id="383"/>
      <w:bookmarkEnd w:id="38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0.714</w:t>
            </w:r>
          </w:p>
        </w:tc>
        <w:tc>
          <w:tcPr>
            <w:tcW w:w="803" w:type="dxa"/>
            <w:tcBorders>
              <w:top w:val="single" w:sz="4" w:space="0" w:color="auto"/>
              <w:left w:val="single" w:sz="4" w:space="0" w:color="auto"/>
              <w:bottom w:val="single" w:sz="4" w:space="0" w:color="auto"/>
              <w:right w:val="single" w:sz="4" w:space="0" w:color="auto"/>
            </w:tcBorders>
          </w:tcPr>
          <w:p w:rsidR="00265220" w:rsidRPr="00265220" w:rsidRDefault="0010460F" w:rsidP="00265220">
            <w:pPr>
              <w:spacing w:after="240"/>
              <w:rPr>
                <w:rFonts w:ascii="Times New Roman" w:hAnsi="Times New Roman" w:cs="Times New Roman"/>
                <w:sz w:val="24"/>
                <w:szCs w:val="24"/>
              </w:rPr>
            </w:pPr>
            <w:r>
              <w:rPr>
                <w:rFonts w:ascii="Times New Roman" w:hAnsi="Times New Roman" w:cs="Times New Roman"/>
                <w:sz w:val="24"/>
                <w:szCs w:val="24"/>
              </w:rPr>
              <w:t>0.640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4.80 showed that in 2012, DMU5, DMU8 and DMU10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85" w:name="_Toc514203903"/>
      <w:bookmarkStart w:id="386" w:name="_Toc514204660"/>
      <w:r w:rsidRPr="00265220">
        <w:rPr>
          <w:rFonts w:ascii="Times New Roman" w:hAnsi="Times New Roman"/>
          <w:color w:val="auto"/>
          <w:sz w:val="24"/>
          <w:szCs w:val="24"/>
        </w:rPr>
        <w:lastRenderedPageBreak/>
        <w:t>Table 4.81 Efficiency Summary of Ogun State private hospitals in 2013</w:t>
      </w:r>
      <w:bookmarkEnd w:id="385"/>
      <w:bookmarkEnd w:id="38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4.81 showed that in 2013, DMU1 and DMU9 showed perfect efficiency measure of 1.000, meaning that they were perfectly technical efficient in using their inputs resources to produce output. 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33782"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87" w:name="_Toc514203905"/>
      <w:bookmarkStart w:id="388" w:name="_Toc514204662"/>
      <w:r w:rsidRPr="00265220">
        <w:rPr>
          <w:rFonts w:ascii="Times New Roman" w:hAnsi="Times New Roman"/>
          <w:color w:val="auto"/>
          <w:sz w:val="24"/>
          <w:szCs w:val="24"/>
        </w:rPr>
        <w:lastRenderedPageBreak/>
        <w:t>Table 4.82 Efficiency Summary of Ogun State private hospitals in 2014</w:t>
      </w:r>
      <w:bookmarkEnd w:id="387"/>
      <w:bookmarkEnd w:id="38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4.82 showed that in 2014, only DMU5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33782"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89" w:name="_Toc514203907"/>
      <w:bookmarkStart w:id="390" w:name="_Toc514204664"/>
      <w:r w:rsidRPr="00265220">
        <w:rPr>
          <w:rFonts w:ascii="Times New Roman" w:hAnsi="Times New Roman"/>
          <w:color w:val="auto"/>
          <w:sz w:val="24"/>
          <w:szCs w:val="24"/>
        </w:rPr>
        <w:t>Table 4.83 Efficiency Summary of Ogun State private hospitals in 2015</w:t>
      </w:r>
      <w:bookmarkEnd w:id="389"/>
      <w:bookmarkEnd w:id="39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4.83 showed that in 2015, only DMU6 and DMU10 showed perfect efficiency measure of 1.000, meaning that they were perfectly technical efficient in using their inputs resources to produce output. In terms of allocative efficiency and cost efficiency. None of the DMUs showed a perfect allocative score of 1.000 to be properly choosing the correct mix of inputs given the input prices, meaning that they were not optimally allocating both human and other equipment resources to the production of health care services in such a way that the productivity is maximized with regard to the input prices of the hospital.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91" w:name="_Toc514203909"/>
      <w:bookmarkStart w:id="392" w:name="_Toc514204666"/>
      <w:r w:rsidRPr="00265220">
        <w:rPr>
          <w:rFonts w:ascii="Times New Roman" w:hAnsi="Times New Roman"/>
          <w:color w:val="auto"/>
          <w:sz w:val="24"/>
          <w:szCs w:val="24"/>
        </w:rPr>
        <w:lastRenderedPageBreak/>
        <w:t>Table 4.84 Efficiency Summary of Ogun State private hospitals in 2016</w:t>
      </w:r>
      <w:bookmarkEnd w:id="391"/>
      <w:bookmarkEnd w:id="39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4.84 showed that in 2016, DMU3, DMU4, and DMU6 showed perfect efficiency measure of 1.000, meaning that they were perfectly technical efficient in using their inputs resources to produce output. In terms of allocative efficiency, only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DMU6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F33782" w:rsidRDefault="00265220" w:rsidP="00265220">
      <w:pPr>
        <w:pStyle w:val="Heading4"/>
        <w:spacing w:after="240"/>
        <w:rPr>
          <w:rFonts w:ascii="Times New Roman" w:hAnsi="Times New Roman" w:cs="Times New Roman"/>
          <w:b/>
          <w:i w:val="0"/>
          <w:color w:val="auto"/>
          <w:sz w:val="24"/>
          <w:szCs w:val="24"/>
        </w:rPr>
      </w:pPr>
      <w:bookmarkStart w:id="393" w:name="_Toc514203911"/>
      <w:bookmarkStart w:id="394" w:name="_Toc514204668"/>
      <w:r w:rsidRPr="00F33782">
        <w:rPr>
          <w:rFonts w:ascii="Times New Roman" w:hAnsi="Times New Roman" w:cs="Times New Roman"/>
          <w:b/>
          <w:i w:val="0"/>
          <w:color w:val="auto"/>
          <w:sz w:val="24"/>
          <w:szCs w:val="24"/>
        </w:rPr>
        <w:lastRenderedPageBreak/>
        <w:t>Ondo State</w:t>
      </w:r>
      <w:bookmarkEnd w:id="393"/>
      <w:bookmarkEnd w:id="394"/>
    </w:p>
    <w:p w:rsidR="00265220" w:rsidRPr="00265220" w:rsidRDefault="00265220" w:rsidP="00265220">
      <w:pPr>
        <w:pStyle w:val="Heading5"/>
        <w:spacing w:after="240"/>
        <w:rPr>
          <w:rFonts w:ascii="Times New Roman" w:hAnsi="Times New Roman"/>
          <w:color w:val="auto"/>
          <w:sz w:val="24"/>
          <w:szCs w:val="24"/>
        </w:rPr>
      </w:pPr>
      <w:bookmarkStart w:id="395" w:name="_Toc514203912"/>
      <w:bookmarkStart w:id="396" w:name="_Toc514204669"/>
      <w:r w:rsidRPr="00265220">
        <w:rPr>
          <w:rFonts w:ascii="Times New Roman" w:hAnsi="Times New Roman"/>
          <w:color w:val="auto"/>
          <w:sz w:val="24"/>
          <w:szCs w:val="24"/>
        </w:rPr>
        <w:t>Table 4.85 Efficiency Summary of Public Hospital in Ondo State in 2007</w:t>
      </w:r>
      <w:bookmarkEnd w:id="395"/>
      <w:bookmarkEnd w:id="39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bookmarkEnd w:id="346"/>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0.519</w:t>
            </w:r>
          </w:p>
        </w:tc>
      </w:tr>
    </w:tbl>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4.85 showed that in 2007, only DMU6 and DMU8 showed perfect efficiency measure of 1.000, meaning that they were perfectly technical efficient in using their inputs resources to produce output. In terms of allocative efficiency, only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DMU6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97" w:name="_Toc514203914"/>
      <w:bookmarkStart w:id="398" w:name="_Toc514204671"/>
      <w:r w:rsidRPr="00265220">
        <w:rPr>
          <w:rFonts w:ascii="Times New Roman" w:hAnsi="Times New Roman"/>
          <w:color w:val="auto"/>
          <w:sz w:val="24"/>
          <w:szCs w:val="24"/>
        </w:rPr>
        <w:lastRenderedPageBreak/>
        <w:t>Table 4.86 Efficiency Summary of Public Hospital in Ondo State in 2008</w:t>
      </w:r>
      <w:bookmarkEnd w:id="397"/>
      <w:bookmarkEnd w:id="39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4.86 showed that in 2008, DMU1, DMU4, and DMU10 showed perfect efficiency measure of 1.000, meaning that they were perfectly technical efficient in using their inputs resources to produce output. In terms of allocative efficiency, none of the DMU showed a perfect allocative score of 1.000 by properly choosing the correct mix of inputs given the input prices, meaning that they were not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and none of the DMUs possesses this, meaning an overall efficiency. Also, that they are allocating their resources to the factors of production.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399" w:name="_Toc514203916"/>
      <w:bookmarkStart w:id="400" w:name="_Toc514204673"/>
      <w:r w:rsidRPr="00265220">
        <w:rPr>
          <w:rFonts w:ascii="Times New Roman" w:hAnsi="Times New Roman"/>
          <w:color w:val="auto"/>
          <w:sz w:val="24"/>
          <w:szCs w:val="24"/>
        </w:rPr>
        <w:lastRenderedPageBreak/>
        <w:t>Table 4.87 Efficiency Summary of Public Hospital in Ondo State in 2009</w:t>
      </w:r>
      <w:bookmarkEnd w:id="399"/>
      <w:bookmarkEnd w:id="40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Table 4.87 showed that in 2009, only DMU9 showed perfect efficiency measure of 1.000, meaning that they were perfectly technical efficient in using their inputs resources to produce output. In terms of allocative efficiency and cost also,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01" w:name="_Toc514203918"/>
      <w:bookmarkStart w:id="402" w:name="_Toc514204675"/>
      <w:r w:rsidRPr="00265220">
        <w:rPr>
          <w:rFonts w:ascii="Times New Roman" w:hAnsi="Times New Roman"/>
          <w:color w:val="auto"/>
          <w:sz w:val="24"/>
          <w:szCs w:val="24"/>
        </w:rPr>
        <w:lastRenderedPageBreak/>
        <w:t>Table 4.88 Efficiency Summary of Public Hospital in Ondo State in 2010</w:t>
      </w:r>
      <w:bookmarkEnd w:id="401"/>
      <w:bookmarkEnd w:id="402"/>
    </w:p>
    <w:tbl>
      <w:tblPr>
        <w:tblW w:w="10324" w:type="dxa"/>
        <w:tblLook w:val="04A0" w:firstRow="1" w:lastRow="0" w:firstColumn="1" w:lastColumn="0" w:noHBand="0" w:noVBand="1"/>
      </w:tblPr>
      <w:tblGrid>
        <w:gridCol w:w="1843"/>
        <w:gridCol w:w="876"/>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8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8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0.571</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8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821"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4.88 showed that in 2010, only DMU5 and DMU6 showed perfect efficiency measure of 1.000, meaning that they were perfectly technical efficient in using their inputs resources to produce output. In terms of allocative efficiency, only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DMU6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03" w:name="_Toc514203920"/>
      <w:bookmarkStart w:id="404" w:name="_Toc514204677"/>
      <w:r w:rsidRPr="00265220">
        <w:rPr>
          <w:rFonts w:ascii="Times New Roman" w:hAnsi="Times New Roman"/>
          <w:color w:val="auto"/>
          <w:sz w:val="24"/>
          <w:szCs w:val="24"/>
        </w:rPr>
        <w:lastRenderedPageBreak/>
        <w:t>Table 4.89 Efficiency Summary of Public Hospital in Ondo State in 2011</w:t>
      </w:r>
      <w:bookmarkEnd w:id="403"/>
      <w:bookmarkEnd w:id="40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0.211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4.89 showed that in 2011, DMU5, DMU6 and DMU7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05" w:name="_Toc514203922"/>
      <w:bookmarkStart w:id="406" w:name="_Toc514204679"/>
      <w:r w:rsidRPr="00265220">
        <w:rPr>
          <w:rFonts w:ascii="Times New Roman" w:hAnsi="Times New Roman"/>
          <w:color w:val="auto"/>
          <w:sz w:val="24"/>
          <w:szCs w:val="24"/>
        </w:rPr>
        <w:lastRenderedPageBreak/>
        <w:t>Table 4.90 Efficiency Summary of Public Hospital in Ondo State in 2012</w:t>
      </w:r>
      <w:bookmarkEnd w:id="405"/>
      <w:bookmarkEnd w:id="40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0.652</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4.90 showed that in 2012, DMU7, DMU8 and DMU9 showed perfect efficiency measure of 1.000, meaning that they were perfectly technical efficient in using their inputs resources to produce output. 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07" w:name="_Toc514203924"/>
      <w:bookmarkStart w:id="408" w:name="_Toc514204681"/>
      <w:r w:rsidRPr="00265220">
        <w:rPr>
          <w:rFonts w:ascii="Times New Roman" w:hAnsi="Times New Roman"/>
          <w:color w:val="auto"/>
          <w:sz w:val="24"/>
          <w:szCs w:val="24"/>
        </w:rPr>
        <w:lastRenderedPageBreak/>
        <w:t>Table 4.91 Efficiency Summary of Public Hospital in Ondo State in 2013</w:t>
      </w:r>
      <w:bookmarkEnd w:id="407"/>
      <w:bookmarkEnd w:id="40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0.503</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0.089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4.91 showed that in 2013, DMU6 and DMU7 showed perfect efficiency measure of 1.000, meaning that they were perfectly technical efficient in using their inputs resources to produce output. In terms of allocative efficiency, only DMU6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09" w:name="_Toc514203926"/>
      <w:bookmarkStart w:id="410" w:name="_Toc514204683"/>
      <w:r w:rsidRPr="00265220">
        <w:rPr>
          <w:rFonts w:ascii="Times New Roman" w:hAnsi="Times New Roman"/>
          <w:color w:val="auto"/>
          <w:sz w:val="24"/>
          <w:szCs w:val="24"/>
        </w:rPr>
        <w:lastRenderedPageBreak/>
        <w:t>Table 4.92 Efficiency Summary of Public Hospital in Ondo State in 2014</w:t>
      </w:r>
      <w:bookmarkEnd w:id="409"/>
      <w:bookmarkEnd w:id="41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4.92 showed that in 2014, DMU2, DMU4, DMU6 and DMU8 showed perfect efficiency measure of 1.000, meaning that they were perfectly technical efficient in using their inputs resources to produce output. In terms of allocative efficiency, only DMU4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DMU4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r w:rsidRPr="00265220">
        <w:rPr>
          <w:rFonts w:ascii="Times New Roman" w:hAnsi="Times New Roman"/>
          <w:color w:val="auto"/>
          <w:sz w:val="24"/>
          <w:szCs w:val="24"/>
        </w:rPr>
        <w:lastRenderedPageBreak/>
        <w:t xml:space="preserve"> </w:t>
      </w:r>
      <w:bookmarkStart w:id="411" w:name="_Toc514203928"/>
      <w:bookmarkStart w:id="412" w:name="_Toc514204685"/>
      <w:r w:rsidRPr="00265220">
        <w:rPr>
          <w:rFonts w:ascii="Times New Roman" w:hAnsi="Times New Roman"/>
          <w:color w:val="auto"/>
          <w:sz w:val="24"/>
          <w:szCs w:val="24"/>
        </w:rPr>
        <w:t>Table 4.93 Efficiency Summary of Public Hospital in Ondo State in 2015</w:t>
      </w:r>
      <w:bookmarkEnd w:id="411"/>
      <w:bookmarkEnd w:id="41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0.194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4.93 showed that in 2015, DMU3, DMU5, DMU6, DMU7 and DMU9 showed perfect efficiency measure of 1.000, meaning that they were perfectly technical efficient in using their inputs resources to produce output. In terms of allocative efficiency, none of the DMUs showed a perfect allocative score of 1.000 by properly choosing the correct mix of inputs given the input prices, meaning that they were not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Hospitals that were technically and allocatively efficient can only be cost efficient. None of the h</w:t>
      </w:r>
      <w:r w:rsidR="00E33064">
        <w:rPr>
          <w:rFonts w:ascii="Times New Roman" w:hAnsi="Times New Roman" w:cs="Times New Roman"/>
          <w:sz w:val="24"/>
          <w:szCs w:val="24"/>
        </w:rPr>
        <w:t xml:space="preserve">ospital has overall efficiency in Ondo State </w:t>
      </w:r>
      <w:r w:rsidR="00D31CAF">
        <w:rPr>
          <w:rFonts w:ascii="Times New Roman" w:hAnsi="Times New Roman" w:cs="Times New Roman"/>
          <w:sz w:val="24"/>
          <w:szCs w:val="24"/>
        </w:rPr>
        <w:t>in the year 2015. However, DMU5, DMU6 and DMU9 performed satisfactory.</w:t>
      </w:r>
    </w:p>
    <w:p w:rsidR="00F33782" w:rsidRDefault="00F33782" w:rsidP="00F33782">
      <w:pPr>
        <w:spacing w:after="240" w:line="360" w:lineRule="auto"/>
        <w:jc w:val="both"/>
        <w:rPr>
          <w:rFonts w:ascii="Times New Roman" w:hAnsi="Times New Roman" w:cs="Times New Roman"/>
          <w:sz w:val="24"/>
          <w:szCs w:val="24"/>
        </w:rPr>
      </w:pPr>
    </w:p>
    <w:p w:rsidR="00F33782" w:rsidRDefault="00F33782" w:rsidP="00F33782">
      <w:pPr>
        <w:spacing w:after="240" w:line="360" w:lineRule="auto"/>
        <w:jc w:val="both"/>
        <w:rPr>
          <w:rFonts w:ascii="Times New Roman" w:hAnsi="Times New Roman" w:cs="Times New Roman"/>
          <w:sz w:val="24"/>
          <w:szCs w:val="24"/>
        </w:rPr>
      </w:pPr>
    </w:p>
    <w:p w:rsidR="00F33782" w:rsidRDefault="00F33782" w:rsidP="00F33782">
      <w:pPr>
        <w:spacing w:after="240" w:line="360" w:lineRule="auto"/>
        <w:jc w:val="both"/>
        <w:rPr>
          <w:rFonts w:ascii="Times New Roman" w:hAnsi="Times New Roman" w:cs="Times New Roman"/>
          <w:sz w:val="24"/>
          <w:szCs w:val="24"/>
        </w:rPr>
      </w:pPr>
    </w:p>
    <w:p w:rsidR="00F33782" w:rsidRDefault="00F33782" w:rsidP="00F33782">
      <w:pPr>
        <w:spacing w:after="240" w:line="360" w:lineRule="auto"/>
        <w:jc w:val="both"/>
        <w:rPr>
          <w:rFonts w:ascii="Times New Roman" w:hAnsi="Times New Roman" w:cs="Times New Roman"/>
          <w:sz w:val="24"/>
          <w:szCs w:val="24"/>
        </w:rPr>
      </w:pPr>
    </w:p>
    <w:p w:rsidR="00F33782" w:rsidRPr="00265220" w:rsidRDefault="00F33782" w:rsidP="00F33782">
      <w:pPr>
        <w:spacing w:after="240" w:line="360" w:lineRule="auto"/>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13" w:name="_Toc514203930"/>
      <w:bookmarkStart w:id="414" w:name="_Toc514204687"/>
      <w:r w:rsidRPr="00265220">
        <w:rPr>
          <w:rFonts w:ascii="Times New Roman" w:hAnsi="Times New Roman"/>
          <w:color w:val="auto"/>
          <w:sz w:val="24"/>
          <w:szCs w:val="24"/>
        </w:rPr>
        <w:lastRenderedPageBreak/>
        <w:t>Table 4.94 Efficiency Summary of Public Hospital in Ondo State in 2016</w:t>
      </w:r>
      <w:bookmarkEnd w:id="413"/>
      <w:bookmarkEnd w:id="41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0.501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0.249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0.409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0.598</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4.94 showed that in 2016, DMU5, DMU9 and DMU10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15" w:name="_Toc514203932"/>
      <w:bookmarkStart w:id="416" w:name="_Toc514204689"/>
      <w:r w:rsidRPr="00265220">
        <w:rPr>
          <w:rFonts w:ascii="Times New Roman" w:hAnsi="Times New Roman"/>
          <w:color w:val="auto"/>
          <w:sz w:val="24"/>
          <w:szCs w:val="24"/>
        </w:rPr>
        <w:lastRenderedPageBreak/>
        <w:t>Table 4.95 Efficiency Summary of Ondo State private hospitals in 2007</w:t>
      </w:r>
      <w:bookmarkEnd w:id="415"/>
      <w:bookmarkEnd w:id="41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0.974</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0.450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4.95 showed that in 2007, only DMU2 showed perfect efficiency measure of 1.000 in terms of technicality, allocation and cost, in meaning that they were perfectly technical efficient in using their inputs resources to produce output. Also, that they are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DMU2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17" w:name="_Toc514203934"/>
      <w:bookmarkStart w:id="418" w:name="_Toc514204691"/>
      <w:r w:rsidRPr="00265220">
        <w:rPr>
          <w:rFonts w:ascii="Times New Roman" w:hAnsi="Times New Roman"/>
          <w:color w:val="auto"/>
          <w:sz w:val="24"/>
          <w:szCs w:val="24"/>
        </w:rPr>
        <w:lastRenderedPageBreak/>
        <w:t>Table 4.96 Efficiency Summary of Ondo State private hospitals in 2008</w:t>
      </w:r>
      <w:bookmarkEnd w:id="417"/>
      <w:bookmarkEnd w:id="41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0.816</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0.379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0.227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0.657</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4.96 showed that in 2008, only DMU8 and DMU9 showed perfect efficiency measure of 1.000, meaning that they were perfectly technical efficient in using their inputs resources to produce output. 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33782" w:rsidRDefault="00265220" w:rsidP="00F33782">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33782" w:rsidRDefault="00F33782" w:rsidP="00F33782">
      <w:pPr>
        <w:spacing w:after="240" w:line="360" w:lineRule="auto"/>
        <w:ind w:firstLine="720"/>
        <w:jc w:val="both"/>
        <w:rPr>
          <w:rFonts w:ascii="Times New Roman" w:hAnsi="Times New Roman" w:cs="Times New Roman"/>
          <w:sz w:val="24"/>
          <w:szCs w:val="24"/>
        </w:rPr>
      </w:pPr>
    </w:p>
    <w:p w:rsidR="00F33782" w:rsidRDefault="00F33782" w:rsidP="00F33782">
      <w:pPr>
        <w:spacing w:after="240" w:line="360" w:lineRule="auto"/>
        <w:ind w:firstLine="720"/>
        <w:jc w:val="both"/>
        <w:rPr>
          <w:rFonts w:ascii="Times New Roman" w:hAnsi="Times New Roman" w:cs="Times New Roman"/>
          <w:sz w:val="24"/>
          <w:szCs w:val="24"/>
        </w:rPr>
      </w:pPr>
    </w:p>
    <w:p w:rsidR="00F33782" w:rsidRPr="00265220" w:rsidRDefault="00F33782" w:rsidP="00F33782">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19" w:name="_Toc514203936"/>
      <w:bookmarkStart w:id="420" w:name="_Toc514204693"/>
      <w:r w:rsidRPr="00265220">
        <w:rPr>
          <w:rFonts w:ascii="Times New Roman" w:hAnsi="Times New Roman"/>
          <w:color w:val="auto"/>
          <w:sz w:val="24"/>
          <w:szCs w:val="24"/>
        </w:rPr>
        <w:lastRenderedPageBreak/>
        <w:t>Table 4.97 Efficiency Summary of Ondo State private hospitals in 2009</w:t>
      </w:r>
      <w:bookmarkEnd w:id="419"/>
      <w:bookmarkEnd w:id="42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0.716</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0.720</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4.97 showed that in 2009, DMU1, DMU8 and DMU9 showed perfect efficiency measure of 1.000, meaning that they were perfectly technical efficient in using their inputs resources to produce output. In terms of allocative efficiency, only DMU1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D45785">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D45785" w:rsidRDefault="00D45785" w:rsidP="00D45785">
      <w:pPr>
        <w:spacing w:after="240" w:line="360" w:lineRule="auto"/>
        <w:ind w:firstLine="720"/>
        <w:jc w:val="both"/>
        <w:rPr>
          <w:rFonts w:ascii="Times New Roman" w:hAnsi="Times New Roman" w:cs="Times New Roman"/>
          <w:sz w:val="24"/>
          <w:szCs w:val="24"/>
        </w:rPr>
      </w:pPr>
    </w:p>
    <w:p w:rsidR="00D45785" w:rsidRDefault="00D45785" w:rsidP="00D45785">
      <w:pPr>
        <w:spacing w:after="240" w:line="360" w:lineRule="auto"/>
        <w:ind w:firstLine="720"/>
        <w:jc w:val="both"/>
        <w:rPr>
          <w:rFonts w:ascii="Times New Roman" w:hAnsi="Times New Roman" w:cs="Times New Roman"/>
          <w:sz w:val="24"/>
          <w:szCs w:val="24"/>
        </w:rPr>
      </w:pPr>
    </w:p>
    <w:p w:rsidR="00D45785" w:rsidRPr="00265220" w:rsidRDefault="00D45785" w:rsidP="00D45785">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21" w:name="_Toc514203938"/>
      <w:bookmarkStart w:id="422" w:name="_Toc514204695"/>
      <w:r w:rsidRPr="00265220">
        <w:rPr>
          <w:rFonts w:ascii="Times New Roman" w:hAnsi="Times New Roman"/>
          <w:color w:val="auto"/>
          <w:sz w:val="24"/>
          <w:szCs w:val="24"/>
        </w:rPr>
        <w:lastRenderedPageBreak/>
        <w:t>Table 4.98 Efficiency Summary of Ondo State private hospitals in 2010</w:t>
      </w:r>
      <w:bookmarkEnd w:id="421"/>
      <w:bookmarkEnd w:id="42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0.726</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4.98 showed that in 2010, only DMU8 and DMU9 showed perfect efficiency measure of 1.000, meaning that they were perfectly technical efficient in using their inputs resources to produce output. In terms of allocative efficiency, only DMU9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D45785">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DMU9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D45785" w:rsidRDefault="00D45785" w:rsidP="00D45785">
      <w:pPr>
        <w:spacing w:after="240" w:line="360" w:lineRule="auto"/>
        <w:ind w:firstLine="720"/>
        <w:jc w:val="both"/>
        <w:rPr>
          <w:rFonts w:ascii="Times New Roman" w:hAnsi="Times New Roman" w:cs="Times New Roman"/>
          <w:sz w:val="24"/>
          <w:szCs w:val="24"/>
        </w:rPr>
      </w:pPr>
    </w:p>
    <w:p w:rsidR="00D45785" w:rsidRDefault="00D45785" w:rsidP="00D45785">
      <w:pPr>
        <w:spacing w:after="240" w:line="360" w:lineRule="auto"/>
        <w:ind w:firstLine="720"/>
        <w:jc w:val="both"/>
        <w:rPr>
          <w:rFonts w:ascii="Times New Roman" w:hAnsi="Times New Roman" w:cs="Times New Roman"/>
          <w:sz w:val="24"/>
          <w:szCs w:val="24"/>
        </w:rPr>
      </w:pPr>
    </w:p>
    <w:p w:rsidR="00D45785" w:rsidRPr="00265220" w:rsidRDefault="00D45785" w:rsidP="00D45785">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23" w:name="_Toc514203940"/>
      <w:bookmarkStart w:id="424" w:name="_Toc514204697"/>
      <w:r w:rsidRPr="00265220">
        <w:rPr>
          <w:rFonts w:ascii="Times New Roman" w:hAnsi="Times New Roman"/>
          <w:color w:val="auto"/>
          <w:sz w:val="24"/>
          <w:szCs w:val="24"/>
        </w:rPr>
        <w:lastRenderedPageBreak/>
        <w:t>Table 4.99 Efficiency Summary of Ondo State private hospitals in 2011</w:t>
      </w:r>
      <w:bookmarkEnd w:id="423"/>
      <w:bookmarkEnd w:id="42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0.824</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4.99 showed that in 2011, DMU5, DMU8, DMU9 and DMU10 showed perfect efficiency measure of 1.000, meaning that they were perfectly technical efficient in using their inputs resources to produce output. In terms of allocative efficiency, only DMU10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D45785">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DMU10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D45785" w:rsidRDefault="00D45785" w:rsidP="00D45785">
      <w:pPr>
        <w:spacing w:after="240" w:line="360" w:lineRule="auto"/>
        <w:ind w:firstLine="720"/>
        <w:jc w:val="both"/>
        <w:rPr>
          <w:rFonts w:ascii="Times New Roman" w:hAnsi="Times New Roman" w:cs="Times New Roman"/>
          <w:sz w:val="24"/>
          <w:szCs w:val="24"/>
        </w:rPr>
      </w:pPr>
    </w:p>
    <w:p w:rsidR="00D45785" w:rsidRDefault="00D45785" w:rsidP="00D45785">
      <w:pPr>
        <w:spacing w:after="240" w:line="360" w:lineRule="auto"/>
        <w:ind w:firstLine="720"/>
        <w:jc w:val="both"/>
        <w:rPr>
          <w:rFonts w:ascii="Times New Roman" w:hAnsi="Times New Roman" w:cs="Times New Roman"/>
          <w:sz w:val="24"/>
          <w:szCs w:val="24"/>
        </w:rPr>
      </w:pPr>
    </w:p>
    <w:p w:rsidR="00D45785" w:rsidRPr="00265220" w:rsidRDefault="00D45785" w:rsidP="00D45785">
      <w:pPr>
        <w:spacing w:after="240" w:line="360" w:lineRule="auto"/>
        <w:ind w:firstLine="720"/>
        <w:jc w:val="both"/>
        <w:rPr>
          <w:rFonts w:ascii="Times New Roman" w:hAnsi="Times New Roman" w:cs="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25" w:name="_Toc514203942"/>
      <w:bookmarkStart w:id="426" w:name="_Toc514204699"/>
      <w:r w:rsidRPr="00265220">
        <w:rPr>
          <w:rFonts w:ascii="Times New Roman" w:hAnsi="Times New Roman"/>
          <w:color w:val="auto"/>
          <w:sz w:val="24"/>
          <w:szCs w:val="24"/>
        </w:rPr>
        <w:lastRenderedPageBreak/>
        <w:t>Table 4.100 Efficiency Summary of Ondo State private hospitals in 2012</w:t>
      </w:r>
      <w:bookmarkEnd w:id="425"/>
      <w:bookmarkEnd w:id="426"/>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0.812</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0.963</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0.783</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4.100 showed that in 2012, only DMU8 and DMU9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F31A1">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31A1" w:rsidRDefault="00FF31A1" w:rsidP="00FF31A1">
      <w:pPr>
        <w:spacing w:after="240" w:line="360" w:lineRule="auto"/>
        <w:ind w:firstLine="720"/>
        <w:jc w:val="both"/>
        <w:rPr>
          <w:rFonts w:ascii="Times New Roman" w:hAnsi="Times New Roman" w:cs="Times New Roman"/>
          <w:sz w:val="24"/>
          <w:szCs w:val="24"/>
        </w:rPr>
      </w:pPr>
    </w:p>
    <w:p w:rsidR="00FF31A1" w:rsidRDefault="00FF31A1" w:rsidP="00FF31A1">
      <w:pPr>
        <w:spacing w:after="240" w:line="360" w:lineRule="auto"/>
        <w:ind w:firstLine="720"/>
        <w:jc w:val="both"/>
        <w:rPr>
          <w:rFonts w:ascii="Times New Roman" w:hAnsi="Times New Roman" w:cs="Times New Roman"/>
          <w:sz w:val="24"/>
          <w:szCs w:val="24"/>
        </w:rPr>
      </w:pPr>
    </w:p>
    <w:p w:rsidR="00FF31A1" w:rsidRPr="00265220" w:rsidRDefault="00FF31A1" w:rsidP="00FF31A1">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27" w:name="_Toc514203944"/>
      <w:bookmarkStart w:id="428" w:name="_Toc514204701"/>
      <w:r w:rsidRPr="00265220">
        <w:rPr>
          <w:rFonts w:ascii="Times New Roman" w:hAnsi="Times New Roman"/>
          <w:color w:val="auto"/>
          <w:sz w:val="24"/>
          <w:szCs w:val="24"/>
        </w:rPr>
        <w:lastRenderedPageBreak/>
        <w:t>Table 4.101 Efficiency Summary of Ondo State private hospitals in 2013</w:t>
      </w:r>
      <w:bookmarkEnd w:id="427"/>
      <w:bookmarkEnd w:id="428"/>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0.748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0.679</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0.904</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0.567</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4.101 showed that in 2013, DMU3, DMU4, DMU6, DMU7, DMU8 and DMU9 showed perfect efficiency measure of 1.000, meaning that they were perfectly technical efficient in using their inputs resources to produce output. In terms of allocative efficiency, only DMU8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F31A1">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DMU8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31A1" w:rsidRDefault="00FF31A1" w:rsidP="00FF31A1">
      <w:pPr>
        <w:spacing w:after="240" w:line="360" w:lineRule="auto"/>
        <w:ind w:firstLine="720"/>
        <w:jc w:val="both"/>
        <w:rPr>
          <w:rFonts w:ascii="Times New Roman" w:hAnsi="Times New Roman" w:cs="Times New Roman"/>
          <w:sz w:val="24"/>
          <w:szCs w:val="24"/>
        </w:rPr>
      </w:pPr>
    </w:p>
    <w:p w:rsidR="00FF31A1" w:rsidRDefault="00FF31A1" w:rsidP="00FF31A1">
      <w:pPr>
        <w:spacing w:after="240" w:line="360" w:lineRule="auto"/>
        <w:ind w:firstLine="720"/>
        <w:jc w:val="both"/>
        <w:rPr>
          <w:rFonts w:ascii="Times New Roman" w:hAnsi="Times New Roman" w:cs="Times New Roman"/>
          <w:sz w:val="24"/>
          <w:szCs w:val="24"/>
        </w:rPr>
      </w:pPr>
    </w:p>
    <w:p w:rsidR="00FF31A1" w:rsidRPr="00265220" w:rsidRDefault="00FF31A1" w:rsidP="00FF31A1">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29" w:name="_Toc514203946"/>
      <w:bookmarkStart w:id="430" w:name="_Toc514204703"/>
      <w:r w:rsidRPr="00265220">
        <w:rPr>
          <w:rFonts w:ascii="Times New Roman" w:hAnsi="Times New Roman"/>
          <w:color w:val="auto"/>
          <w:sz w:val="24"/>
          <w:szCs w:val="24"/>
        </w:rPr>
        <w:lastRenderedPageBreak/>
        <w:t>Table 4.102 Efficiency Summary of Ondo State private hospitals in 2014</w:t>
      </w:r>
      <w:bookmarkEnd w:id="429"/>
      <w:bookmarkEnd w:id="430"/>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0.837</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0.878</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0.729</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4.102 showed that in 2014, DMU4, DMU6, DMU7 and DMU8 showed perfect efficiency measure of 1.000, meaning that they were perfectly technical efficient in using their inputs resources to produce output. In terms of allocative efficiency, only DMU7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F31A1">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DMU7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31A1" w:rsidRDefault="00FF31A1" w:rsidP="00FF31A1">
      <w:pPr>
        <w:spacing w:after="240" w:line="360" w:lineRule="auto"/>
        <w:ind w:firstLine="720"/>
        <w:jc w:val="both"/>
        <w:rPr>
          <w:rFonts w:ascii="Times New Roman" w:hAnsi="Times New Roman" w:cs="Times New Roman"/>
          <w:sz w:val="24"/>
          <w:szCs w:val="24"/>
        </w:rPr>
      </w:pPr>
    </w:p>
    <w:p w:rsidR="00FF31A1" w:rsidRDefault="00FF31A1" w:rsidP="00FF31A1">
      <w:pPr>
        <w:spacing w:after="240" w:line="360" w:lineRule="auto"/>
        <w:ind w:firstLine="720"/>
        <w:jc w:val="both"/>
        <w:rPr>
          <w:rFonts w:ascii="Times New Roman" w:hAnsi="Times New Roman" w:cs="Times New Roman"/>
          <w:sz w:val="24"/>
          <w:szCs w:val="24"/>
        </w:rPr>
      </w:pPr>
    </w:p>
    <w:p w:rsidR="00FF31A1" w:rsidRPr="00265220" w:rsidRDefault="00FF31A1" w:rsidP="00FF31A1">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31" w:name="_Toc514203948"/>
      <w:bookmarkStart w:id="432" w:name="_Toc514204705"/>
      <w:r w:rsidRPr="00265220">
        <w:rPr>
          <w:rFonts w:ascii="Times New Roman" w:hAnsi="Times New Roman"/>
          <w:color w:val="auto"/>
          <w:sz w:val="24"/>
          <w:szCs w:val="24"/>
        </w:rPr>
        <w:lastRenderedPageBreak/>
        <w:t>Table 4.103 Efficiency Summary of Ondo State private hospitals in 2015</w:t>
      </w:r>
      <w:bookmarkEnd w:id="431"/>
      <w:bookmarkEnd w:id="432"/>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0.626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0.613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0.668</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0.951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0.802</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0.528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0.574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0.468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0.535</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0.601</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4.103 showed that in 2015, DMU5, DMU7 and DMU9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265220" w:rsidRDefault="00265220" w:rsidP="00FF31A1">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31A1" w:rsidRDefault="00FF31A1" w:rsidP="00FF31A1">
      <w:pPr>
        <w:spacing w:after="240" w:line="360" w:lineRule="auto"/>
        <w:ind w:firstLine="720"/>
        <w:jc w:val="both"/>
        <w:rPr>
          <w:rFonts w:ascii="Times New Roman" w:hAnsi="Times New Roman" w:cs="Times New Roman"/>
          <w:sz w:val="24"/>
          <w:szCs w:val="24"/>
        </w:rPr>
      </w:pPr>
    </w:p>
    <w:p w:rsidR="00FF31A1" w:rsidRDefault="00FF31A1" w:rsidP="00FF31A1">
      <w:pPr>
        <w:spacing w:after="240" w:line="360" w:lineRule="auto"/>
        <w:ind w:firstLine="720"/>
        <w:jc w:val="both"/>
        <w:rPr>
          <w:rFonts w:ascii="Times New Roman" w:hAnsi="Times New Roman" w:cs="Times New Roman"/>
          <w:sz w:val="24"/>
          <w:szCs w:val="24"/>
        </w:rPr>
      </w:pPr>
    </w:p>
    <w:p w:rsidR="00FF31A1" w:rsidRPr="00265220" w:rsidRDefault="00FF31A1" w:rsidP="00FF31A1">
      <w:pPr>
        <w:spacing w:after="240" w:line="360" w:lineRule="auto"/>
        <w:ind w:firstLine="720"/>
        <w:jc w:val="both"/>
        <w:rPr>
          <w:rFonts w:ascii="Times New Roman" w:hAnsi="Times New Roman"/>
          <w:sz w:val="24"/>
          <w:szCs w:val="24"/>
        </w:rPr>
      </w:pPr>
    </w:p>
    <w:p w:rsidR="00265220" w:rsidRPr="00265220" w:rsidRDefault="00265220" w:rsidP="00265220">
      <w:pPr>
        <w:pStyle w:val="Heading5"/>
        <w:spacing w:after="240"/>
        <w:rPr>
          <w:rFonts w:ascii="Times New Roman" w:hAnsi="Times New Roman"/>
          <w:color w:val="auto"/>
          <w:sz w:val="24"/>
          <w:szCs w:val="24"/>
        </w:rPr>
      </w:pPr>
      <w:bookmarkStart w:id="433" w:name="_Toc514203950"/>
      <w:bookmarkStart w:id="434" w:name="_Toc514204707"/>
      <w:r w:rsidRPr="00265220">
        <w:rPr>
          <w:rFonts w:ascii="Times New Roman" w:hAnsi="Times New Roman"/>
          <w:color w:val="auto"/>
          <w:sz w:val="24"/>
          <w:szCs w:val="24"/>
        </w:rPr>
        <w:lastRenderedPageBreak/>
        <w:t>Table 4.104 Efficiency Summary of Ondo State private hospitals in 2016</w:t>
      </w:r>
      <w:bookmarkEnd w:id="433"/>
      <w:bookmarkEnd w:id="434"/>
    </w:p>
    <w:tbl>
      <w:tblPr>
        <w:tblW w:w="10293" w:type="dxa"/>
        <w:tblLook w:val="04A0" w:firstRow="1" w:lastRow="0" w:firstColumn="1" w:lastColumn="0" w:noHBand="0" w:noVBand="1"/>
      </w:tblPr>
      <w:tblGrid>
        <w:gridCol w:w="1843"/>
        <w:gridCol w:w="777"/>
        <w:gridCol w:w="777"/>
        <w:gridCol w:w="777"/>
        <w:gridCol w:w="777"/>
        <w:gridCol w:w="777"/>
        <w:gridCol w:w="777"/>
        <w:gridCol w:w="777"/>
        <w:gridCol w:w="777"/>
        <w:gridCol w:w="777"/>
        <w:gridCol w:w="777"/>
        <w:gridCol w:w="763"/>
      </w:tblGrid>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Efficiency/DMU</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DMU</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Mean </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0.719</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0.947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0.767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0.870</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0.970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0.888</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0.984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0.834</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0.905</w:t>
            </w:r>
          </w:p>
        </w:tc>
      </w:tr>
      <w:tr w:rsidR="00265220" w:rsidRPr="00265220" w:rsidTr="00D45785">
        <w:tc>
          <w:tcPr>
            <w:tcW w:w="15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 Efficiency</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0.697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0.676</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0.810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1.000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0.862</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0.755</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0.630</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0.787</w:t>
            </w:r>
          </w:p>
        </w:tc>
        <w:tc>
          <w:tcPr>
            <w:tcW w:w="79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0.841</w:t>
            </w:r>
          </w:p>
        </w:tc>
        <w:tc>
          <w:tcPr>
            <w:tcW w:w="803"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0.785</w:t>
            </w:r>
          </w:p>
        </w:tc>
      </w:tr>
    </w:tbl>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Source: Author’s Computation using DEAP Version 2.1</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4.104 showed that in 2016, DMU5, DMU9, and DMU10 showed perfect efficiency measure of 1.000, meaning that they were perfectly technical efficient in using their inputs resources to produce output. In terms of allocative efficiency, only DMU5 showed a perfect allocative score of 1.000 by properly choosing the correct mix of inputs given the input prices, meaning that they were optimally allocating both human and other equipment resources to the production of health care services in such a way that the productivity is maximized with regard to the input prices of the hospital. All other DMU’s were less than 1.000 implying that they have low allocative efficiency and are not closer to improvement.</w:t>
      </w:r>
    </w:p>
    <w:p w:rsidR="00FF31A1" w:rsidRDefault="00265220" w:rsidP="00FF31A1">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Hospitals that were technically and allocatively efficient can only be cost efficient as DMU5 which was found with 1.000 cost efficiency score, meaning an overall efficiency. Also, that they are allocating their resources to the factors of production. All other have a value of less than 1.000 which were low meaning that there is a misfit in the allocation of resources and conversion of their available inputs into maximum output. </w:t>
      </w:r>
    </w:p>
    <w:p w:rsidR="00FF31A1" w:rsidRDefault="00FF31A1" w:rsidP="00FF31A1">
      <w:pPr>
        <w:spacing w:after="240" w:line="360" w:lineRule="auto"/>
        <w:ind w:firstLine="720"/>
        <w:jc w:val="both"/>
        <w:rPr>
          <w:rFonts w:ascii="Times New Roman" w:hAnsi="Times New Roman" w:cs="Times New Roman"/>
          <w:sz w:val="24"/>
          <w:szCs w:val="24"/>
        </w:rPr>
      </w:pPr>
    </w:p>
    <w:p w:rsidR="00FF31A1" w:rsidRPr="00265220" w:rsidRDefault="00FF31A1" w:rsidP="00FF31A1">
      <w:pPr>
        <w:spacing w:after="240" w:line="360" w:lineRule="auto"/>
        <w:ind w:firstLine="720"/>
        <w:jc w:val="both"/>
        <w:rPr>
          <w:rFonts w:ascii="Times New Roman" w:hAnsi="Times New Roman"/>
          <w:sz w:val="24"/>
          <w:szCs w:val="24"/>
        </w:rPr>
      </w:pPr>
    </w:p>
    <w:p w:rsidR="00FF31A1" w:rsidRDefault="00FF31A1" w:rsidP="00265220">
      <w:pPr>
        <w:pStyle w:val="Heading3"/>
        <w:spacing w:after="240"/>
        <w:rPr>
          <w:color w:val="auto"/>
          <w:szCs w:val="24"/>
        </w:rPr>
      </w:pPr>
      <w:bookmarkStart w:id="435" w:name="_Toc514203952"/>
      <w:bookmarkStart w:id="436" w:name="_Toc514204709"/>
    </w:p>
    <w:p w:rsidR="00265220" w:rsidRPr="00265220" w:rsidRDefault="00265220" w:rsidP="00265220">
      <w:pPr>
        <w:pStyle w:val="Heading3"/>
        <w:spacing w:after="240"/>
        <w:rPr>
          <w:color w:val="auto"/>
          <w:szCs w:val="24"/>
        </w:rPr>
      </w:pPr>
      <w:r w:rsidRPr="00265220">
        <w:rPr>
          <w:color w:val="auto"/>
          <w:szCs w:val="24"/>
        </w:rPr>
        <w:t>4.5</w:t>
      </w:r>
      <w:r w:rsidRPr="00265220">
        <w:rPr>
          <w:color w:val="auto"/>
          <w:szCs w:val="24"/>
        </w:rPr>
        <w:tab/>
        <w:t>COMPARISON OF EFFICIENCY RESULTS FROM EACH STATE</w:t>
      </w:r>
      <w:bookmarkEnd w:id="435"/>
      <w:bookmarkEnd w:id="436"/>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Further investigation was conducted to see among the states studied that which runs better in overall efficiency and to compare the overall efficiency between public and private hospitals. This was taken based on the different characteristics displayed by each of the states in terms of population size, income size, and political will and economic of scale.</w:t>
      </w:r>
    </w:p>
    <w:p w:rsidR="00265220" w:rsidRPr="00265220" w:rsidRDefault="00265220" w:rsidP="00265220">
      <w:pPr>
        <w:pStyle w:val="Heading5"/>
        <w:spacing w:after="240"/>
        <w:rPr>
          <w:rFonts w:ascii="Times New Roman" w:hAnsi="Times New Roman"/>
          <w:color w:val="auto"/>
          <w:sz w:val="24"/>
          <w:szCs w:val="24"/>
        </w:rPr>
      </w:pPr>
      <w:bookmarkStart w:id="437" w:name="_Toc514203953"/>
      <w:bookmarkStart w:id="438" w:name="_Toc514204710"/>
      <w:r w:rsidRPr="00265220">
        <w:rPr>
          <w:rFonts w:ascii="Times New Roman" w:hAnsi="Times New Roman"/>
          <w:color w:val="auto"/>
          <w:sz w:val="24"/>
          <w:szCs w:val="24"/>
        </w:rPr>
        <w:t>Table 4.105 Rank of public hospitals based on their efficiency summary</w:t>
      </w:r>
      <w:bookmarkEnd w:id="437"/>
      <w:bookmarkEnd w:id="438"/>
    </w:p>
    <w:tbl>
      <w:tblPr>
        <w:tblW w:w="0" w:type="auto"/>
        <w:tblLook w:val="04A0" w:firstRow="1" w:lastRow="0" w:firstColumn="1" w:lastColumn="0" w:noHBand="0" w:noVBand="1"/>
      </w:tblPr>
      <w:tblGrid>
        <w:gridCol w:w="1368"/>
        <w:gridCol w:w="1368"/>
        <w:gridCol w:w="1368"/>
        <w:gridCol w:w="1368"/>
        <w:gridCol w:w="1368"/>
        <w:gridCol w:w="1368"/>
        <w:gridCol w:w="1368"/>
      </w:tblGrid>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States</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Rank</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Rank</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Rank</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Lagos</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r w:rsidRPr="00265220">
              <w:rPr>
                <w:rFonts w:ascii="Times New Roman" w:hAnsi="Times New Roman" w:cs="Times New Roman"/>
                <w:sz w:val="24"/>
                <w:szCs w:val="24"/>
                <w:vertAlign w:val="superscript"/>
              </w:rPr>
              <w:t>st</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r w:rsidRPr="00265220">
              <w:rPr>
                <w:rFonts w:ascii="Times New Roman" w:hAnsi="Times New Roman" w:cs="Times New Roman"/>
                <w:sz w:val="24"/>
                <w:szCs w:val="24"/>
                <w:vertAlign w:val="superscript"/>
              </w:rPr>
              <w:t>rd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r w:rsidRPr="00265220">
              <w:rPr>
                <w:rFonts w:ascii="Times New Roman" w:hAnsi="Times New Roman" w:cs="Times New Roman"/>
                <w:sz w:val="24"/>
                <w:szCs w:val="24"/>
                <w:vertAlign w:val="superscript"/>
              </w:rPr>
              <w:t>st</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Ogun</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r w:rsidRPr="00265220">
              <w:rPr>
                <w:rFonts w:ascii="Times New Roman" w:hAnsi="Times New Roman" w:cs="Times New Roman"/>
                <w:sz w:val="24"/>
                <w:szCs w:val="24"/>
                <w:vertAlign w:val="superscript"/>
              </w:rPr>
              <w:t>rd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r w:rsidRPr="00265220">
              <w:rPr>
                <w:rFonts w:ascii="Times New Roman" w:hAnsi="Times New Roman" w:cs="Times New Roman"/>
                <w:sz w:val="24"/>
                <w:szCs w:val="24"/>
                <w:vertAlign w:val="superscript"/>
              </w:rPr>
              <w:t>nd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r w:rsidRPr="00265220">
              <w:rPr>
                <w:rFonts w:ascii="Times New Roman" w:hAnsi="Times New Roman" w:cs="Times New Roman"/>
                <w:sz w:val="24"/>
                <w:szCs w:val="24"/>
                <w:vertAlign w:val="superscript"/>
              </w:rPr>
              <w:t>nd</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Ondo</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r w:rsidRPr="00265220">
              <w:rPr>
                <w:rFonts w:ascii="Times New Roman" w:hAnsi="Times New Roman" w:cs="Times New Roman"/>
                <w:sz w:val="24"/>
                <w:szCs w:val="24"/>
                <w:vertAlign w:val="superscript"/>
              </w:rPr>
              <w:t>st</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r w:rsidRPr="00265220">
              <w:rPr>
                <w:rFonts w:ascii="Times New Roman" w:hAnsi="Times New Roman" w:cs="Times New Roman"/>
                <w:sz w:val="24"/>
                <w:szCs w:val="24"/>
                <w:vertAlign w:val="superscript"/>
              </w:rPr>
              <w:t>th</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Osun</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0.659</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r w:rsidRPr="00265220">
              <w:rPr>
                <w:rFonts w:ascii="Times New Roman" w:hAnsi="Times New Roman" w:cs="Times New Roman"/>
                <w:sz w:val="24"/>
                <w:szCs w:val="24"/>
                <w:vertAlign w:val="superscript"/>
              </w:rPr>
              <w:t>th</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Oyo</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r w:rsidRPr="00265220">
              <w:rPr>
                <w:rFonts w:ascii="Times New Roman" w:hAnsi="Times New Roman" w:cs="Times New Roman"/>
                <w:sz w:val="24"/>
                <w:szCs w:val="24"/>
                <w:vertAlign w:val="superscript"/>
              </w:rPr>
              <w:t>nd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0.839</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0.729</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r w:rsidRPr="00265220">
              <w:rPr>
                <w:rFonts w:ascii="Times New Roman" w:hAnsi="Times New Roman" w:cs="Times New Roman"/>
                <w:sz w:val="24"/>
                <w:szCs w:val="24"/>
                <w:vertAlign w:val="superscript"/>
              </w:rPr>
              <w:t>rd</w:t>
            </w:r>
          </w:p>
        </w:tc>
      </w:tr>
    </w:tbl>
    <w:p w:rsidR="00265220" w:rsidRPr="00265220" w:rsidRDefault="00265220" w:rsidP="00265220">
      <w:pPr>
        <w:spacing w:after="240" w:line="360" w:lineRule="auto"/>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Table 4.105 above revealed the result of the efficiency scores for public hospitals and their rank for the five states. In terms of technical efficiency, Lagos State is ranked first with 0.925 closely followed by Oyo with a score 0.872. Ogun State ranked third with 0.804, Osunranked fourth with 0.791 while Ondo ranked fifth with 0.735.  For allocative efficiency, however, Ondo State came first with 0.960, closely followed by Ogun State with 0.931. Lagos State came third with 0.921 with Oyo in the fourth position 0.839 while Osun ranked fifth with 0,830. Given that the product of technical and allocative efficiency defines the overall efficiency (cost efficiency) among states (private and public). Lagos State ranked first with 0.851, followed by Ogun with 0.750, Oyo third with 0.729, Ondo ranked fourth with 0.703 while Osun ranked fifth with 0.659. The result may not push a surprise given the expected performance of the hospitals in each of the state based on the factors such as the population size, political will and economic of scale which make the patronage in Lagos State and Ogun to be highly patronized.</w:t>
      </w:r>
    </w:p>
    <w:p w:rsidR="00265220" w:rsidRPr="00265220" w:rsidRDefault="00D31CAF" w:rsidP="00265220">
      <w:pPr>
        <w:pStyle w:val="Heading5"/>
        <w:spacing w:after="240"/>
        <w:rPr>
          <w:rFonts w:ascii="Times New Roman" w:hAnsi="Times New Roman"/>
          <w:color w:val="auto"/>
          <w:sz w:val="24"/>
          <w:szCs w:val="24"/>
        </w:rPr>
      </w:pPr>
      <w:bookmarkStart w:id="439" w:name="_Toc514203954"/>
      <w:bookmarkStart w:id="440" w:name="_Toc514204711"/>
      <w:r>
        <w:rPr>
          <w:rFonts w:ascii="Times New Roman" w:hAnsi="Times New Roman"/>
          <w:color w:val="auto"/>
          <w:sz w:val="24"/>
          <w:szCs w:val="24"/>
        </w:rPr>
        <w:lastRenderedPageBreak/>
        <w:t>Table 4.106 Rank of private</w:t>
      </w:r>
      <w:r w:rsidR="00265220" w:rsidRPr="00265220">
        <w:rPr>
          <w:rFonts w:ascii="Times New Roman" w:hAnsi="Times New Roman"/>
          <w:color w:val="auto"/>
          <w:sz w:val="24"/>
          <w:szCs w:val="24"/>
        </w:rPr>
        <w:t xml:space="preserve"> hospitals based on their efficiency summary</w:t>
      </w:r>
      <w:bookmarkEnd w:id="439"/>
      <w:bookmarkEnd w:id="440"/>
    </w:p>
    <w:tbl>
      <w:tblPr>
        <w:tblW w:w="0" w:type="auto"/>
        <w:tblLook w:val="04A0" w:firstRow="1" w:lastRow="0" w:firstColumn="1" w:lastColumn="0" w:noHBand="0" w:noVBand="1"/>
      </w:tblPr>
      <w:tblGrid>
        <w:gridCol w:w="1368"/>
        <w:gridCol w:w="1368"/>
        <w:gridCol w:w="1368"/>
        <w:gridCol w:w="1368"/>
        <w:gridCol w:w="1368"/>
        <w:gridCol w:w="1368"/>
        <w:gridCol w:w="1368"/>
      </w:tblGrid>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States</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Technical</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Rank</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Rank</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Rank</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Lagos</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r w:rsidRPr="00265220">
              <w:rPr>
                <w:rFonts w:ascii="Times New Roman" w:hAnsi="Times New Roman" w:cs="Times New Roman"/>
                <w:sz w:val="24"/>
                <w:szCs w:val="24"/>
                <w:vertAlign w:val="superscript"/>
              </w:rPr>
              <w:t>st</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0.428</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0.383</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r w:rsidRPr="00265220">
              <w:rPr>
                <w:rFonts w:ascii="Times New Roman" w:hAnsi="Times New Roman" w:cs="Times New Roman"/>
                <w:sz w:val="24"/>
                <w:szCs w:val="24"/>
                <w:vertAlign w:val="superscript"/>
              </w:rPr>
              <w:t>th</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Ogun</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r w:rsidRPr="00265220">
              <w:rPr>
                <w:rFonts w:ascii="Times New Roman" w:hAnsi="Times New Roman" w:cs="Times New Roman"/>
                <w:sz w:val="24"/>
                <w:szCs w:val="24"/>
                <w:vertAlign w:val="superscript"/>
              </w:rPr>
              <w:t>rd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0.682</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r w:rsidRPr="00265220">
              <w:rPr>
                <w:rFonts w:ascii="Times New Roman" w:hAnsi="Times New Roman" w:cs="Times New Roman"/>
                <w:sz w:val="24"/>
                <w:szCs w:val="24"/>
                <w:vertAlign w:val="superscript"/>
              </w:rPr>
              <w:t>nd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0.582</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r w:rsidRPr="00265220">
              <w:rPr>
                <w:rFonts w:ascii="Times New Roman" w:hAnsi="Times New Roman" w:cs="Times New Roman"/>
                <w:sz w:val="24"/>
                <w:szCs w:val="24"/>
                <w:vertAlign w:val="superscript"/>
              </w:rPr>
              <w:t>st</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Ondo</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5</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1</w:t>
            </w:r>
            <w:r w:rsidRPr="00265220">
              <w:rPr>
                <w:rFonts w:ascii="Times New Roman" w:hAnsi="Times New Roman" w:cs="Times New Roman"/>
                <w:sz w:val="24"/>
                <w:szCs w:val="24"/>
                <w:vertAlign w:val="superscript"/>
              </w:rPr>
              <w:t>st</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0.519</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r w:rsidRPr="00265220">
              <w:rPr>
                <w:rFonts w:ascii="Times New Roman" w:hAnsi="Times New Roman" w:cs="Times New Roman"/>
                <w:sz w:val="24"/>
                <w:szCs w:val="24"/>
                <w:vertAlign w:val="superscript"/>
              </w:rPr>
              <w:t>rd</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Osun</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0.680</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3</w:t>
            </w:r>
            <w:r w:rsidRPr="00265220">
              <w:rPr>
                <w:rFonts w:ascii="Times New Roman" w:hAnsi="Times New Roman" w:cs="Times New Roman"/>
                <w:sz w:val="24"/>
                <w:szCs w:val="24"/>
                <w:vertAlign w:val="superscript"/>
              </w:rPr>
              <w:t>rd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0.548</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r w:rsidRPr="00265220">
              <w:rPr>
                <w:rFonts w:ascii="Times New Roman" w:hAnsi="Times New Roman" w:cs="Times New Roman"/>
                <w:sz w:val="24"/>
                <w:szCs w:val="24"/>
                <w:vertAlign w:val="superscript"/>
              </w:rPr>
              <w:t>nd</w:t>
            </w:r>
          </w:p>
        </w:tc>
      </w:tr>
      <w:tr w:rsidR="00265220" w:rsidRPr="00265220" w:rsidTr="00D45785">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Oyo</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0.843</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2</w:t>
            </w:r>
            <w:r w:rsidRPr="00265220">
              <w:rPr>
                <w:rFonts w:ascii="Times New Roman" w:hAnsi="Times New Roman" w:cs="Times New Roman"/>
                <w:sz w:val="24"/>
                <w:szCs w:val="24"/>
                <w:vertAlign w:val="superscript"/>
              </w:rPr>
              <w:t>nd</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r w:rsidRPr="00265220">
              <w:rPr>
                <w:rFonts w:ascii="Times New Roman" w:hAnsi="Times New Roman" w:cs="Times New Roman"/>
                <w:sz w:val="24"/>
                <w:szCs w:val="24"/>
                <w:vertAlign w:val="superscript"/>
              </w:rPr>
              <w:t>th</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c>
          <w:tcPr>
            <w:tcW w:w="1368"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4</w:t>
            </w:r>
            <w:r w:rsidRPr="00265220">
              <w:rPr>
                <w:rFonts w:ascii="Times New Roman" w:hAnsi="Times New Roman" w:cs="Times New Roman"/>
                <w:sz w:val="24"/>
                <w:szCs w:val="24"/>
                <w:vertAlign w:val="superscript"/>
              </w:rPr>
              <w:t>th</w:t>
            </w:r>
          </w:p>
        </w:tc>
      </w:tr>
    </w:tbl>
    <w:p w:rsidR="00265220" w:rsidRPr="00265220" w:rsidRDefault="00265220" w:rsidP="00265220">
      <w:pPr>
        <w:spacing w:after="240"/>
        <w:rPr>
          <w:rFonts w:ascii="Times New Roman" w:hAnsi="Times New Roman" w:cs="Times New Roman"/>
          <w:sz w:val="24"/>
          <w:szCs w:val="24"/>
        </w:rPr>
      </w:pP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 </w:t>
      </w:r>
      <w:r w:rsidRPr="00265220">
        <w:rPr>
          <w:rFonts w:ascii="Times New Roman" w:hAnsi="Times New Roman" w:cs="Times New Roman"/>
          <w:sz w:val="24"/>
          <w:szCs w:val="24"/>
        </w:rPr>
        <w:tab/>
        <w:t xml:space="preserve">Table 4.106 revealed the result of the efficiency scores for private hospitals and the rank for the five states. In terms of technical efficiency, Lagos State is ranked first with 0.883 closely followed by Oyo with a score 0.843. Ogun State ranked third with 0.828, Osun ranked fourth with 0.781 while Ondo ranked fifth with 0.645.  For allocative efficiency, however, Ondo State came first with 0.803, closely followed by Ogun State with 0.682. Osun State came third with 0.0.680 with Oyo in the fourth position with 0.603 while Lagos State ranked fifth with 0.428. Given that the product of technical and allocative efficiency defines the overall efficiency (cost efficiency) among states (private and public). Ogun State ranked first with 0.582, followed by Osun with 0.548, Ondo third with 0.519, Oyo ranked fourth with 0.517 while Lagos ranked fifth with 0.383. </w:t>
      </w:r>
    </w:p>
    <w:p w:rsidR="00265220" w:rsidRDefault="00265220" w:rsidP="00265220">
      <w:pPr>
        <w:pStyle w:val="Heading5"/>
        <w:spacing w:after="240"/>
        <w:rPr>
          <w:rFonts w:ascii="Times New Roman" w:hAnsi="Times New Roman"/>
          <w:color w:val="auto"/>
          <w:sz w:val="24"/>
          <w:szCs w:val="24"/>
        </w:rPr>
      </w:pPr>
    </w:p>
    <w:p w:rsidR="00FF31A1" w:rsidRDefault="00FF31A1" w:rsidP="00FF31A1"/>
    <w:p w:rsidR="00FF31A1" w:rsidRDefault="00FF31A1" w:rsidP="00FF31A1"/>
    <w:p w:rsidR="00FF31A1" w:rsidRDefault="00FF31A1" w:rsidP="00FF31A1"/>
    <w:p w:rsidR="00FF31A1" w:rsidRDefault="00FF31A1" w:rsidP="00FF31A1"/>
    <w:p w:rsidR="00FF31A1" w:rsidRDefault="00FF31A1" w:rsidP="00FF31A1"/>
    <w:p w:rsidR="00FF31A1" w:rsidRDefault="00FF31A1" w:rsidP="00FF31A1"/>
    <w:p w:rsidR="00FF31A1" w:rsidRPr="00FF31A1" w:rsidRDefault="00FF31A1" w:rsidP="00FF31A1"/>
    <w:p w:rsidR="00265220" w:rsidRPr="00265220" w:rsidRDefault="00265220" w:rsidP="00265220">
      <w:pPr>
        <w:pStyle w:val="Heading5"/>
        <w:spacing w:after="240"/>
        <w:rPr>
          <w:rFonts w:ascii="Times New Roman" w:hAnsi="Times New Roman"/>
          <w:color w:val="auto"/>
          <w:sz w:val="24"/>
          <w:szCs w:val="24"/>
        </w:rPr>
      </w:pPr>
      <w:bookmarkStart w:id="441" w:name="_Toc514203955"/>
      <w:bookmarkStart w:id="442" w:name="_Toc514204712"/>
      <w:r w:rsidRPr="00265220">
        <w:rPr>
          <w:rFonts w:ascii="Times New Roman" w:hAnsi="Times New Roman"/>
          <w:color w:val="auto"/>
          <w:sz w:val="24"/>
          <w:szCs w:val="24"/>
        </w:rPr>
        <w:lastRenderedPageBreak/>
        <w:t>Table 4.107 COMPARISON OF EFFICIENCY SUMMARY FOR EACH STATE</w:t>
      </w:r>
      <w:bookmarkEnd w:id="441"/>
      <w:bookmarkEnd w:id="442"/>
    </w:p>
    <w:tbl>
      <w:tblPr>
        <w:tblW w:w="0" w:type="auto"/>
        <w:tblLook w:val="04A0" w:firstRow="1" w:lastRow="0" w:firstColumn="1" w:lastColumn="0" w:noHBand="0" w:noVBand="1"/>
      </w:tblPr>
      <w:tblGrid>
        <w:gridCol w:w="1870"/>
        <w:gridCol w:w="1870"/>
        <w:gridCol w:w="1870"/>
        <w:gridCol w:w="1870"/>
        <w:gridCol w:w="1870"/>
      </w:tblGrid>
      <w:tr w:rsidR="00265220" w:rsidRPr="00265220" w:rsidTr="00D45785">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bookmarkStart w:id="443" w:name="_Hlk498772428"/>
            <w:r w:rsidRPr="00265220">
              <w:rPr>
                <w:rFonts w:ascii="Times New Roman" w:hAnsi="Times New Roman" w:cs="Times New Roman"/>
                <w:sz w:val="24"/>
                <w:szCs w:val="24"/>
              </w:rPr>
              <w:t>State/Efficiency</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Healthcare Providers</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Technical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Allocative</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Cost</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Efficiency</w:t>
            </w:r>
          </w:p>
        </w:tc>
      </w:tr>
      <w:tr w:rsidR="00265220" w:rsidRPr="00265220" w:rsidTr="00D45785">
        <w:tc>
          <w:tcPr>
            <w:tcW w:w="1870" w:type="dxa"/>
            <w:vMerge w:val="restart"/>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Lagos</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Public</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0.925</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0.921</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0.851</w:t>
            </w:r>
          </w:p>
        </w:tc>
      </w:tr>
      <w:tr w:rsidR="00265220" w:rsidRPr="00265220" w:rsidTr="00D45785">
        <w:tc>
          <w:tcPr>
            <w:tcW w:w="0" w:type="auto"/>
            <w:vMerge/>
            <w:tcBorders>
              <w:top w:val="single" w:sz="4" w:space="0" w:color="auto"/>
              <w:left w:val="single" w:sz="4" w:space="0" w:color="auto"/>
              <w:bottom w:val="single" w:sz="4" w:space="0" w:color="auto"/>
              <w:right w:val="single" w:sz="4" w:space="0" w:color="auto"/>
            </w:tcBorders>
            <w:vAlign w:val="center"/>
            <w:hideMark/>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Private</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0.883</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0.428</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0.383</w:t>
            </w:r>
          </w:p>
        </w:tc>
      </w:tr>
      <w:tr w:rsidR="00265220" w:rsidRPr="00265220" w:rsidTr="00D45785">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bookmarkEnd w:id="443"/>
      </w:tr>
      <w:tr w:rsidR="00265220" w:rsidRPr="00265220" w:rsidTr="00D45785">
        <w:tc>
          <w:tcPr>
            <w:tcW w:w="1870" w:type="dxa"/>
            <w:vMerge w:val="restart"/>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Ogun</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Public</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0.804</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0.931</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0.750</w:t>
            </w:r>
          </w:p>
        </w:tc>
      </w:tr>
      <w:tr w:rsidR="00265220" w:rsidRPr="00265220" w:rsidTr="00D45785">
        <w:tc>
          <w:tcPr>
            <w:tcW w:w="0" w:type="auto"/>
            <w:vMerge/>
            <w:tcBorders>
              <w:top w:val="single" w:sz="4" w:space="0" w:color="auto"/>
              <w:left w:val="single" w:sz="4" w:space="0" w:color="auto"/>
              <w:bottom w:val="single" w:sz="4" w:space="0" w:color="auto"/>
              <w:right w:val="single" w:sz="4" w:space="0" w:color="auto"/>
            </w:tcBorders>
            <w:vAlign w:val="center"/>
            <w:hideMark/>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Private</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0.828</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0.682</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0.582</w:t>
            </w:r>
          </w:p>
        </w:tc>
      </w:tr>
      <w:tr w:rsidR="00265220" w:rsidRPr="00265220" w:rsidTr="00D45785">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r>
      <w:tr w:rsidR="00265220" w:rsidRPr="00265220" w:rsidTr="00D45785">
        <w:tc>
          <w:tcPr>
            <w:tcW w:w="1870" w:type="dxa"/>
            <w:vMerge w:val="restart"/>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Ondo</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Public</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0.735</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0.960</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0.703</w:t>
            </w:r>
          </w:p>
        </w:tc>
      </w:tr>
      <w:tr w:rsidR="00265220" w:rsidRPr="00265220" w:rsidTr="00D45785">
        <w:tc>
          <w:tcPr>
            <w:tcW w:w="0" w:type="auto"/>
            <w:vMerge/>
            <w:tcBorders>
              <w:top w:val="single" w:sz="4" w:space="0" w:color="auto"/>
              <w:left w:val="single" w:sz="4" w:space="0" w:color="auto"/>
              <w:bottom w:val="single" w:sz="4" w:space="0" w:color="auto"/>
              <w:right w:val="single" w:sz="4" w:space="0" w:color="auto"/>
            </w:tcBorders>
            <w:vAlign w:val="center"/>
            <w:hideMark/>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Private</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0.645</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0.803</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0.519</w:t>
            </w:r>
          </w:p>
        </w:tc>
      </w:tr>
      <w:tr w:rsidR="00265220" w:rsidRPr="00265220" w:rsidTr="00D45785">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r>
      <w:tr w:rsidR="00265220" w:rsidRPr="00265220" w:rsidTr="00D45785">
        <w:tc>
          <w:tcPr>
            <w:tcW w:w="1870" w:type="dxa"/>
            <w:vMerge w:val="restart"/>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Osun </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Public</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0.791</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0.830</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0.659</w:t>
            </w:r>
          </w:p>
        </w:tc>
      </w:tr>
      <w:tr w:rsidR="00265220" w:rsidRPr="00265220" w:rsidTr="00D45785">
        <w:tc>
          <w:tcPr>
            <w:tcW w:w="0" w:type="auto"/>
            <w:vMerge/>
            <w:tcBorders>
              <w:top w:val="single" w:sz="4" w:space="0" w:color="auto"/>
              <w:left w:val="single" w:sz="4" w:space="0" w:color="auto"/>
              <w:bottom w:val="single" w:sz="4" w:space="0" w:color="auto"/>
              <w:right w:val="single" w:sz="4" w:space="0" w:color="auto"/>
            </w:tcBorders>
            <w:vAlign w:val="center"/>
            <w:hideMark/>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Private</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0.781</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0.680</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0.548</w:t>
            </w:r>
          </w:p>
        </w:tc>
      </w:tr>
      <w:tr w:rsidR="00265220" w:rsidRPr="00265220" w:rsidTr="00D45785">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tcPr>
          <w:p w:rsidR="00265220" w:rsidRPr="00265220" w:rsidRDefault="00265220" w:rsidP="00265220">
            <w:pPr>
              <w:spacing w:after="240"/>
              <w:rPr>
                <w:rFonts w:ascii="Times New Roman" w:hAnsi="Times New Roman" w:cs="Times New Roman"/>
                <w:sz w:val="24"/>
                <w:szCs w:val="24"/>
              </w:rPr>
            </w:pPr>
          </w:p>
        </w:tc>
      </w:tr>
      <w:tr w:rsidR="00265220" w:rsidRPr="00265220" w:rsidTr="00D45785">
        <w:tc>
          <w:tcPr>
            <w:tcW w:w="1870" w:type="dxa"/>
            <w:vMerge w:val="restart"/>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Oyo</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Public</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0.872</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0.839</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0.729</w:t>
            </w:r>
          </w:p>
        </w:tc>
      </w:tr>
      <w:tr w:rsidR="00265220" w:rsidRPr="00265220" w:rsidTr="00D45785">
        <w:tc>
          <w:tcPr>
            <w:tcW w:w="0" w:type="auto"/>
            <w:vMerge/>
            <w:tcBorders>
              <w:top w:val="single" w:sz="4" w:space="0" w:color="auto"/>
              <w:left w:val="single" w:sz="4" w:space="0" w:color="auto"/>
              <w:bottom w:val="single" w:sz="4" w:space="0" w:color="auto"/>
              <w:right w:val="single" w:sz="4" w:space="0" w:color="auto"/>
            </w:tcBorders>
            <w:vAlign w:val="center"/>
            <w:hideMark/>
          </w:tcPr>
          <w:p w:rsidR="00265220" w:rsidRPr="00265220" w:rsidRDefault="00265220" w:rsidP="00265220">
            <w:pPr>
              <w:spacing w:after="240"/>
              <w:rPr>
                <w:rFonts w:ascii="Times New Roman" w:hAnsi="Times New Roman" w:cs="Times New Roman"/>
                <w:sz w:val="24"/>
                <w:szCs w:val="24"/>
              </w:rPr>
            </w:pP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Private</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0.843</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0.603</w:t>
            </w:r>
          </w:p>
        </w:tc>
        <w:tc>
          <w:tcPr>
            <w:tcW w:w="1870" w:type="dxa"/>
            <w:tcBorders>
              <w:top w:val="single" w:sz="4" w:space="0" w:color="auto"/>
              <w:left w:val="single" w:sz="4" w:space="0" w:color="auto"/>
              <w:bottom w:val="single" w:sz="4" w:space="0" w:color="auto"/>
              <w:right w:val="single" w:sz="4" w:space="0" w:color="auto"/>
            </w:tcBorders>
            <w:hideMark/>
          </w:tcPr>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0.517</w:t>
            </w:r>
          </w:p>
        </w:tc>
      </w:tr>
    </w:tbl>
    <w:p w:rsidR="00BB7DD9" w:rsidRDefault="00BB7DD9" w:rsidP="00265220">
      <w:pPr>
        <w:spacing w:after="240"/>
        <w:rPr>
          <w:rFonts w:ascii="Times New Roman" w:hAnsi="Times New Roman" w:cs="Times New Roman"/>
          <w:sz w:val="24"/>
          <w:szCs w:val="24"/>
        </w:rPr>
      </w:pP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Table 4.107 shows the efficiency summary for each state in the south west. The results are presented diagrammatically in the bar charts</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noProof/>
          <w:sz w:val="24"/>
          <w:szCs w:val="24"/>
        </w:rPr>
        <w:lastRenderedPageBreak/>
        <w:drawing>
          <wp:inline distT="0" distB="0" distL="0" distR="0" wp14:anchorId="6D6E4108" wp14:editId="39C1D069">
            <wp:extent cx="4581525" cy="2752725"/>
            <wp:effectExtent l="0" t="0" r="9525" b="9525"/>
            <wp:docPr id="241" name="Chart 24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6AFB7EC-E7CA-4892-9182-9FDD253685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7"/>
              </a:graphicData>
            </a:graphic>
          </wp:inline>
        </w:drawing>
      </w:r>
    </w:p>
    <w:p w:rsidR="00265220" w:rsidRPr="00265220" w:rsidRDefault="00265220" w:rsidP="00265220">
      <w:pPr>
        <w:pStyle w:val="Heading5"/>
        <w:spacing w:after="240"/>
        <w:rPr>
          <w:rFonts w:ascii="Times New Roman" w:hAnsi="Times New Roman"/>
          <w:color w:val="auto"/>
          <w:sz w:val="24"/>
          <w:szCs w:val="24"/>
        </w:rPr>
      </w:pPr>
      <w:bookmarkStart w:id="444" w:name="_Toc514203956"/>
      <w:bookmarkStart w:id="445" w:name="_Toc514204713"/>
      <w:r w:rsidRPr="00265220">
        <w:rPr>
          <w:rFonts w:ascii="Times New Roman" w:hAnsi="Times New Roman"/>
          <w:color w:val="auto"/>
          <w:sz w:val="24"/>
          <w:szCs w:val="24"/>
        </w:rPr>
        <w:t>Figure 4.</w:t>
      </w:r>
      <w:r w:rsidR="001C3C96">
        <w:rPr>
          <w:rFonts w:ascii="Times New Roman" w:hAnsi="Times New Roman"/>
          <w:color w:val="auto"/>
          <w:sz w:val="24"/>
          <w:szCs w:val="24"/>
        </w:rPr>
        <w:t xml:space="preserve">9 </w:t>
      </w:r>
      <w:r w:rsidRPr="00265220">
        <w:rPr>
          <w:rFonts w:ascii="Times New Roman" w:hAnsi="Times New Roman"/>
          <w:color w:val="auto"/>
          <w:sz w:val="24"/>
          <w:szCs w:val="24"/>
        </w:rPr>
        <w:t>Efficiency Summary of Lagos State public and private hospitals</w:t>
      </w:r>
      <w:bookmarkEnd w:id="444"/>
      <w:bookmarkEnd w:id="445"/>
    </w:p>
    <w:p w:rsidR="0075504C"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drawing>
          <wp:inline distT="0" distB="0" distL="0" distR="0" wp14:anchorId="5B651366" wp14:editId="4FA6264A">
            <wp:extent cx="4581525" cy="2752725"/>
            <wp:effectExtent l="0" t="0" r="9525" b="9525"/>
            <wp:docPr id="501" name="Chart 50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38901AF-7C77-400A-9D37-92AA80D369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8"/>
              </a:graphicData>
            </a:graphic>
          </wp:inline>
        </w:drawing>
      </w:r>
    </w:p>
    <w:p w:rsidR="00265220" w:rsidRPr="00265220" w:rsidRDefault="0075504C" w:rsidP="0075504C">
      <w:pPr>
        <w:tabs>
          <w:tab w:val="left" w:pos="2380"/>
        </w:tabs>
        <w:rPr>
          <w:rFonts w:ascii="Times New Roman" w:hAnsi="Times New Roman"/>
          <w:sz w:val="24"/>
          <w:szCs w:val="24"/>
        </w:rPr>
      </w:pPr>
      <w:bookmarkStart w:id="446" w:name="_Toc514203957"/>
      <w:bookmarkStart w:id="447" w:name="_Toc514204714"/>
      <w:r>
        <w:rPr>
          <w:rFonts w:ascii="Times New Roman" w:hAnsi="Times New Roman"/>
          <w:sz w:val="24"/>
          <w:szCs w:val="24"/>
        </w:rPr>
        <w:t>Fig. 4.</w:t>
      </w:r>
      <w:r w:rsidR="00265220" w:rsidRPr="00265220">
        <w:rPr>
          <w:rFonts w:ascii="Times New Roman" w:hAnsi="Times New Roman"/>
          <w:sz w:val="24"/>
          <w:szCs w:val="24"/>
        </w:rPr>
        <w:t>10 Efficiency Summary of Ogun State public and private hospitals</w:t>
      </w:r>
      <w:bookmarkEnd w:id="446"/>
      <w:bookmarkEnd w:id="447"/>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lastRenderedPageBreak/>
        <w:drawing>
          <wp:inline distT="0" distB="0" distL="0" distR="0" wp14:anchorId="3417D6DA" wp14:editId="119A273D">
            <wp:extent cx="4581525" cy="2752725"/>
            <wp:effectExtent l="0" t="0" r="9525" b="9525"/>
            <wp:docPr id="502" name="Chart 50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2F44A9D-A6D8-4567-973D-944FD8951E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9"/>
              </a:graphicData>
            </a:graphic>
          </wp:inline>
        </w:drawing>
      </w:r>
    </w:p>
    <w:p w:rsidR="00265220" w:rsidRPr="00265220" w:rsidRDefault="0075504C" w:rsidP="00265220">
      <w:pPr>
        <w:pStyle w:val="Heading5"/>
        <w:spacing w:after="240"/>
        <w:rPr>
          <w:rFonts w:ascii="Times New Roman" w:hAnsi="Times New Roman"/>
          <w:color w:val="auto"/>
          <w:sz w:val="24"/>
          <w:szCs w:val="24"/>
        </w:rPr>
      </w:pPr>
      <w:bookmarkStart w:id="448" w:name="_Toc514203958"/>
      <w:bookmarkStart w:id="449" w:name="_Toc514204715"/>
      <w:r>
        <w:rPr>
          <w:rFonts w:ascii="Times New Roman" w:hAnsi="Times New Roman"/>
          <w:color w:val="auto"/>
          <w:sz w:val="24"/>
          <w:szCs w:val="24"/>
        </w:rPr>
        <w:t>Figure 4.1</w:t>
      </w:r>
      <w:r w:rsidR="00265220" w:rsidRPr="00265220">
        <w:rPr>
          <w:rFonts w:ascii="Times New Roman" w:hAnsi="Times New Roman"/>
          <w:color w:val="auto"/>
          <w:sz w:val="24"/>
          <w:szCs w:val="24"/>
        </w:rPr>
        <w:t>1 Efficiency Summary of Ondo State public and private hospitals</w:t>
      </w:r>
      <w:bookmarkEnd w:id="448"/>
      <w:bookmarkEnd w:id="449"/>
    </w:p>
    <w:p w:rsidR="00265220" w:rsidRPr="00265220" w:rsidRDefault="00265220" w:rsidP="00265220">
      <w:pPr>
        <w:spacing w:after="240"/>
        <w:rPr>
          <w:rFonts w:ascii="Times New Roman" w:hAnsi="Times New Roman" w:cs="Times New Roman"/>
          <w:b/>
          <w:sz w:val="24"/>
          <w:szCs w:val="24"/>
        </w:rPr>
      </w:pP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drawing>
          <wp:inline distT="0" distB="0" distL="0" distR="0" wp14:anchorId="61E011EB" wp14:editId="6C1C5E80">
            <wp:extent cx="4581525" cy="2752725"/>
            <wp:effectExtent l="0" t="0" r="9525" b="9525"/>
            <wp:docPr id="503" name="Chart 50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CD1DBE7-7486-4726-B735-D9DF812E58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0"/>
              </a:graphicData>
            </a:graphic>
          </wp:inline>
        </w:drawing>
      </w:r>
    </w:p>
    <w:p w:rsidR="00265220" w:rsidRPr="00265220" w:rsidRDefault="0075504C" w:rsidP="00265220">
      <w:pPr>
        <w:pStyle w:val="Heading5"/>
        <w:spacing w:after="240"/>
        <w:rPr>
          <w:rFonts w:ascii="Times New Roman" w:hAnsi="Times New Roman"/>
          <w:color w:val="auto"/>
          <w:sz w:val="24"/>
          <w:szCs w:val="24"/>
        </w:rPr>
      </w:pPr>
      <w:bookmarkStart w:id="450" w:name="_Toc514203959"/>
      <w:bookmarkStart w:id="451" w:name="_Toc514204716"/>
      <w:r>
        <w:rPr>
          <w:rFonts w:ascii="Times New Roman" w:hAnsi="Times New Roman"/>
          <w:color w:val="auto"/>
          <w:sz w:val="24"/>
          <w:szCs w:val="24"/>
        </w:rPr>
        <w:t xml:space="preserve">Figure 4. </w:t>
      </w:r>
      <w:r w:rsidR="00265220" w:rsidRPr="00265220">
        <w:rPr>
          <w:rFonts w:ascii="Times New Roman" w:hAnsi="Times New Roman"/>
          <w:color w:val="auto"/>
          <w:sz w:val="24"/>
          <w:szCs w:val="24"/>
        </w:rPr>
        <w:t>12 Efficiency Summary of Osun State public and private hospitals</w:t>
      </w:r>
      <w:bookmarkEnd w:id="450"/>
      <w:bookmarkEnd w:id="451"/>
    </w:p>
    <w:p w:rsidR="00265220" w:rsidRPr="00265220" w:rsidRDefault="00265220" w:rsidP="00265220">
      <w:pPr>
        <w:spacing w:after="240"/>
        <w:rPr>
          <w:rFonts w:ascii="Times New Roman" w:hAnsi="Times New Roman" w:cs="Times New Roman"/>
          <w:b/>
          <w:sz w:val="24"/>
          <w:szCs w:val="24"/>
        </w:rPr>
      </w:pPr>
    </w:p>
    <w:p w:rsidR="00265220" w:rsidRPr="00265220" w:rsidRDefault="00265220" w:rsidP="00265220">
      <w:pPr>
        <w:spacing w:after="240"/>
        <w:rPr>
          <w:rFonts w:ascii="Times New Roman" w:hAnsi="Times New Roman" w:cs="Times New Roman"/>
          <w:b/>
          <w:sz w:val="24"/>
          <w:szCs w:val="24"/>
        </w:rPr>
      </w:pPr>
      <w:r w:rsidRPr="00265220">
        <w:rPr>
          <w:rFonts w:ascii="Times New Roman" w:hAnsi="Times New Roman" w:cs="Times New Roman"/>
          <w:noProof/>
          <w:sz w:val="24"/>
          <w:szCs w:val="24"/>
        </w:rPr>
        <w:lastRenderedPageBreak/>
        <w:drawing>
          <wp:inline distT="0" distB="0" distL="0" distR="0" wp14:anchorId="1762578D" wp14:editId="32C58A39">
            <wp:extent cx="4581525" cy="2752725"/>
            <wp:effectExtent l="0" t="0" r="9525" b="9525"/>
            <wp:docPr id="504" name="Chart 50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488C7D5-8170-4B7A-902B-03CE6F8F8E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1"/>
              </a:graphicData>
            </a:graphic>
          </wp:inline>
        </w:drawing>
      </w:r>
    </w:p>
    <w:p w:rsidR="00265220" w:rsidRPr="00265220" w:rsidRDefault="0075504C" w:rsidP="00265220">
      <w:pPr>
        <w:pStyle w:val="Heading5"/>
        <w:spacing w:after="240"/>
        <w:rPr>
          <w:rFonts w:ascii="Times New Roman" w:hAnsi="Times New Roman"/>
          <w:color w:val="auto"/>
          <w:sz w:val="24"/>
          <w:szCs w:val="24"/>
        </w:rPr>
      </w:pPr>
      <w:bookmarkStart w:id="452" w:name="_Toc514203960"/>
      <w:bookmarkStart w:id="453" w:name="_Toc514204717"/>
      <w:r>
        <w:rPr>
          <w:rFonts w:ascii="Times New Roman" w:hAnsi="Times New Roman"/>
          <w:color w:val="auto"/>
          <w:sz w:val="24"/>
          <w:szCs w:val="24"/>
        </w:rPr>
        <w:t xml:space="preserve">Figure 4. </w:t>
      </w:r>
      <w:r w:rsidR="00265220" w:rsidRPr="00265220">
        <w:rPr>
          <w:rFonts w:ascii="Times New Roman" w:hAnsi="Times New Roman"/>
          <w:color w:val="auto"/>
          <w:sz w:val="24"/>
          <w:szCs w:val="24"/>
        </w:rPr>
        <w:t>13 Efficiency Summary of Osun State public and private hospitals</w:t>
      </w:r>
      <w:bookmarkEnd w:id="452"/>
      <w:bookmarkEnd w:id="453"/>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Figure 4.</w:t>
      </w:r>
      <w:r w:rsidR="0075504C">
        <w:rPr>
          <w:rFonts w:ascii="Times New Roman" w:hAnsi="Times New Roman" w:cs="Times New Roman"/>
          <w:sz w:val="24"/>
          <w:szCs w:val="24"/>
        </w:rPr>
        <w:t>9 to 4.</w:t>
      </w:r>
      <w:r w:rsidRPr="00265220">
        <w:rPr>
          <w:rFonts w:ascii="Times New Roman" w:hAnsi="Times New Roman" w:cs="Times New Roman"/>
          <w:sz w:val="24"/>
          <w:szCs w:val="24"/>
        </w:rPr>
        <w:t xml:space="preserve">13 shows the bar chart of efficiency summary for the different states under considerations. The chart indicates that in Lagos State, when the information on the prices of input are given, the public hospitals performs more efficient than the private hospitals in terms of technical, allocative and cost. This situation was also the case in Ondo, Osun and Oyo. However, in Ogun State, the bar chart shows that in terms of technical efficiency, the private hospitals are more efficient in utilizing their inputs in the provision of output for the health care provision than their public counterpart. </w:t>
      </w:r>
      <w:r w:rsidR="00BB7DD9">
        <w:rPr>
          <w:rFonts w:ascii="Times New Roman" w:hAnsi="Times New Roman" w:cs="Times New Roman"/>
          <w:sz w:val="24"/>
          <w:szCs w:val="24"/>
        </w:rPr>
        <w:t>Although</w:t>
      </w:r>
      <w:r w:rsidRPr="00265220">
        <w:rPr>
          <w:rFonts w:ascii="Times New Roman" w:hAnsi="Times New Roman" w:cs="Times New Roman"/>
          <w:sz w:val="24"/>
          <w:szCs w:val="24"/>
        </w:rPr>
        <w:t xml:space="preserve">, in terms of allocative and cost efficiency, the public sectors were more efficient than the private sectors. </w:t>
      </w:r>
    </w:p>
    <w:p w:rsidR="00265220" w:rsidRPr="00265220" w:rsidRDefault="00265220" w:rsidP="00265220">
      <w:pPr>
        <w:pStyle w:val="Heading3"/>
        <w:spacing w:after="240"/>
        <w:rPr>
          <w:color w:val="auto"/>
          <w:szCs w:val="24"/>
        </w:rPr>
      </w:pPr>
      <w:bookmarkStart w:id="454" w:name="_Toc514203961"/>
      <w:bookmarkStart w:id="455" w:name="_Toc514204718"/>
      <w:bookmarkStart w:id="456" w:name="_Hlk496829716"/>
      <w:r w:rsidRPr="00265220">
        <w:rPr>
          <w:color w:val="auto"/>
          <w:szCs w:val="24"/>
        </w:rPr>
        <w:t>4 .6 Discussion of Findings</w:t>
      </w:r>
      <w:bookmarkEnd w:id="454"/>
      <w:bookmarkEnd w:id="455"/>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Emanat</w:t>
      </w:r>
      <w:r w:rsidR="00515BF3">
        <w:rPr>
          <w:rFonts w:ascii="Times New Roman" w:hAnsi="Times New Roman" w:cs="Times New Roman"/>
          <w:sz w:val="24"/>
          <w:szCs w:val="24"/>
        </w:rPr>
        <w:t>ing from Table 4.1 to Table 4.</w:t>
      </w:r>
      <w:r w:rsidR="000F11CF">
        <w:rPr>
          <w:rFonts w:ascii="Times New Roman" w:hAnsi="Times New Roman" w:cs="Times New Roman"/>
          <w:sz w:val="24"/>
          <w:szCs w:val="24"/>
        </w:rPr>
        <w:t>9</w:t>
      </w:r>
      <w:r w:rsidRPr="00265220">
        <w:rPr>
          <w:rFonts w:ascii="Times New Roman" w:hAnsi="Times New Roman" w:cs="Times New Roman"/>
          <w:sz w:val="24"/>
          <w:szCs w:val="24"/>
        </w:rPr>
        <w:t>, the relative efficiency (DEA) scores and productivity pattern (MPI) of the Nigerian hospitals were found to be in the range of 0.100 -1.000 and 0.531 – 1.901 for the period of 2007-2016. Under the constant returns to scale assumption, the Nigerian health care providers emerged with an asymmetric efficiency pattern. The study begins by looking at technical efficiency of public and private hospitals in the absence of input prices. Thereafter, it examined the technical, allocative and cost efficiency in the present using their input prices. The productivity growth pattern in terms of technical efficiency change, technological change and total factor productivity change were then derived. The study goes further by looking at the efficiency pattern of the hospitals from the different states and on the basis, rank the states based on their efficiency score.</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In the area of technical efficiency when input prices are ignored, the mean summary statistics of technical efficiency score of public and private hospital was presented in 4.1.  Under the constant returns to scale assumption, the Nigerian health care providers emerged with an asymmetric efficiency pattern. In some years the private hospitals were more technically efficient than the public hospitals in terms of making use of their available inputs in the production of commensurate output while in some other periods, the public hospitals perform more technically efficient than the private hospitals. For example, in the year 2010, 2011, 2015 and 2016, the private hospitals perform better than the public hospitals. In those periods, it may be due to the incessant industrial actions in the public hospitals which makes the confidence reposed in the public hospitals been easily sold into the hands of the private health care providers. Inferences that can be drawn from the result is the fact that periods of continuous strike actions may force patients to visit the private hospitals in order to receive treatment. However, in other periods were the public hospitals were more efficient than the private hospitals, this may be due to the high charges for medical treatments in the private health care providers which may scare away patients who have no means to visit the public hospitals for medical attention were the fee charge is commensurate with their standard of living.</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summary of the annual mean result for technical efficiency score of the hospitals for both public and private were 0.722 and 0.661respectively. The implication of this to objective one of the study is that both public and private hospitals are not technically efficient in the absence of input prices over the period examined. Although, some of the hospital breaks the benchmark of 1.000 and as a result been technically efficient, others score below 1.000 (See appendix I) and are assumed not to use their inputs efficiently in the production of their output. Based on the result therefore, public hospitals are closer to the technical efficiency score of 1.000 than their private counterpart. Hence, the public hospitals are more efficient in making use of their inputs (Doctors, nurses and hospital beds) efficiently in the production of their output (Inpatient, outpatient and deliveries) than the private hospital in the absent of input prices. Similar result were found by (Mathiyazghan, 2006;</w:t>
      </w:r>
      <w:r w:rsidR="000F11CF">
        <w:rPr>
          <w:rFonts w:ascii="Times New Roman" w:hAnsi="Times New Roman" w:cs="Times New Roman"/>
          <w:sz w:val="24"/>
          <w:szCs w:val="24"/>
        </w:rPr>
        <w:t xml:space="preserve"> </w:t>
      </w:r>
      <w:r w:rsidRPr="00265220">
        <w:rPr>
          <w:rFonts w:ascii="Times New Roman" w:hAnsi="Times New Roman" w:cs="Times New Roman"/>
          <w:sz w:val="24"/>
          <w:szCs w:val="24"/>
        </w:rPr>
        <w:t>Tang, Zang, Chen &amp; Lin 2014; Lee et al 2009). Therefore, if all the hospitals that have been having input wastes will be perfectly technically efficiency, they have to reduce their inputs by the percentage of their input wastes with the same level of outputs so as to benchmark with the perfectly efficient hospitals.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However, when input prices are used, the result revealed that on average for the ten years, the technical efficiency score for public hospital is 0.651 while private hospital is 0.619. This shows that when the input prices are used, the public hospitals are more efficient than the private hospitals. In terms of allocative efficiency also, the result shows that the public hospitals were more allocatively efficient by optimally allocating both human resources and medical equipment to the production of different sets of hospital outputs in such a way that the productivity is maximized. On allocative efficiency, for public hospitals the efficiency score was 0.675, and that of private was 0.411 indicating that the hospitals (private and public) had not used their input efficiently to maximize their output in the productions that would minimize costs. The result from the cost efficiency also depict that the public hospital has a value of 0.438 and the private has a value of 0.256. This shows that public provision of health care is more efficient than the private provision in terms of technicality, allocative and cost. Basu, Andrews, Kishore, Panjabi and Stuckles (2012) and Giancolti, Guglielmo and Mauro (2017) got similar result in Low and middle-income countries, where they find that public provision are more efficient than the private provision of health care. Also, Grosskopf and Valdmanis (1987) compared private and public ‘not – for – profit’ hospitals in Califonia, US, and found public hospitals were more technically efficient due to better resource management and a better ‘best practice’ production frontier. The implication of this to objective two of the study, is that in the presence of input prices, the public hospitals are technically, allocatively and cost efficient than the private hospitals in terms of making use of their financial input (Drugs, equipment and operating expenses) to generate commensurate output, optimally choosing the correct mix of input by using both human resources and medical equipment to the generation of commensurate revenue in such a way that the productivity is maximized with regard to their input prices and that their reduce inputs,  increase outputs proportionately at minimum costs.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result was not surprising because, when considering the financial inputs of both public and private hospitals, we cannot consider the combination of equipment in public hospitals to that of their private counterparts as there are often referrals from the private hospitals to public hospitals, in order to access better care via the modern hospital equipment available. In view of the above, the revenues that would have been generated to the private hospitals are indirectly transferred to the public hospitals. Moreover, experienced and qualified doctors and nurses are much more prevalent in the public hospitals which may not be found in the same </w:t>
      </w:r>
      <w:r w:rsidRPr="00265220">
        <w:rPr>
          <w:rFonts w:ascii="Times New Roman" w:hAnsi="Times New Roman" w:cs="Times New Roman"/>
          <w:sz w:val="24"/>
          <w:szCs w:val="24"/>
        </w:rPr>
        <w:lastRenderedPageBreak/>
        <w:t xml:space="preserve">measure in the private hospitals. This no doubt is as a result of the harness of better resources in the public hospitals which is well understood by the patients. In addition, minimal hospital bill being charged in the public hospitals for patient treatment makes patients to prefer the public hospitals to privates resulting to a better mix of output (revenue from drugs, treatment, test and so on). </w:t>
      </w:r>
      <w:r w:rsidRPr="00265220">
        <w:rPr>
          <w:rFonts w:ascii="Times New Roman" w:hAnsi="Times New Roman" w:cs="Times New Roman"/>
          <w:sz w:val="24"/>
          <w:szCs w:val="24"/>
        </w:rPr>
        <w:tab/>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A hospital will only be cost efficient if it is both technically and allocatively efficient.  Cost efficiency is calculated as the product of the technical and allocative efficiency scores (expressed as a percentage), so a hospital can only achieve a 100% score in cost efficiency if it has achieved 100% in both technical and allocative efficiency (Farrell 1957). From the findings, none of the hospitals were consistent throughout the ten years of evaluation in terms technical, allocative and cost efficiency in the hospital in South - west, Nigeria. This mean that, hospitals that are technically and allocatively efficient and operated at the perfect efficient frontier (100%) could be attributed to managerial capability and strength, superior investment strategies, advanced management techniques, better-quality customer service, efficient use of human resources and medical equipment and simultaneously making an enhanced use of technology in their operations. It would be pertinent to add here that these hospitals are normally overstaffed and burdened with a large number of non-performing inputs such as Doctors, Nurses and the idleness of some hospital beds for which salaries are been paid to the doctors and nurses who do not perform any duty but receiving money. The hospitals were also affected by large amount of operating costs, accumulated spending from the past, and were less responsive fully to technological development.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In general, the findings from the efficiency of the hospitals indicates that hospitals (both public and private in the analysis) in the Southwest, Nigeria are cost inefficient, which is due to inefficiency in technical and allocative system of resources in the hospitals.  Deep understanding of the study is revealed by the graph of technical, allocative and cost efficiency where hospitals that were excellent in their efficiency score were clearly shown by the graphs as touching the efficiency score line of 1.000 in terms of technical, allocative and cost. Using the overall mean, the graph showed that for both public and private hospitals, none of them torches the efficiency score line of 1.000. This situation shows that both public and private hospitals in the South – west </w:t>
      </w:r>
      <w:r w:rsidR="000F11CF">
        <w:rPr>
          <w:rFonts w:ascii="Times New Roman" w:hAnsi="Times New Roman" w:cs="Times New Roman"/>
          <w:sz w:val="24"/>
          <w:szCs w:val="24"/>
        </w:rPr>
        <w:t>are not technically, allocative</w:t>
      </w:r>
      <w:r w:rsidRPr="00265220">
        <w:rPr>
          <w:rFonts w:ascii="Times New Roman" w:hAnsi="Times New Roman" w:cs="Times New Roman"/>
          <w:sz w:val="24"/>
          <w:szCs w:val="24"/>
        </w:rPr>
        <w:t>ly and cost efficient over the period studied in the states.</w:t>
      </w:r>
    </w:p>
    <w:p w:rsidR="00FF31A1"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ab/>
      </w:r>
    </w:p>
    <w:p w:rsidR="00265220" w:rsidRPr="00265220" w:rsidRDefault="00265220" w:rsidP="00FF31A1">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However, for the different state individually, on the graph of technical efficiency, some hospitals hold the efficiency frontier fully and consistently, where others disperse away from the frontier. On the graph of allocative efficiency, only few hospitals were fully efficient among others. It means other hospitals charge a higher price for their hospital products than necessary. On the graph of cost efficiency, as it has been established that both technical efficiency and allocative efficiency are determinants for cost efficiency, all other hospital in the sample disperse away much more from the frontier whereas some hospital is outstanding in holding the cost efficiency frontier. In the mean efficiency scores curve, the three efficiency curves skydive to reach the frontier.  This shows the rise and fall nature of hospitals and developing nature of Nigerian hospital system.</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Malmquist productivity change index is composed of efficiency and technical change indices. The efficiency change index is a measure of whether the production of a certain hospital is progressing toward the efficient frontier, which we call “catching-up”. Technical change, on the other hand, measures how much the hospital technology frontier shifts with each hospital’s input mix; that is, “innovation.” For Public hospitals, the decomposition of the productivity index shows that technological change has a more significant role in productivity improvement in the hospitals than the efficiency change with a value of 0.990 as against 0.981. However, during the period from 2007 to 2016, the technical change and technological change indices for public hospital showed progression in some years and deterioration in other periods. This makes the total factor productivity change to also witness progression in some certain periods and deterioration in other periods since the multiplication of both gives the total factor productivity change. The implication of this result to objective three is that the observed productivity growth in the public hospitals in terms of technical efficiency change and technological change are between 98% and 99% signaling deterioration in the public hospitals in South-west, public hospitals for the period studied.</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For Private hospitals, the decomposition of the productivity index shows that technical efficiency change has a more significant role in productivity improvement in the hospitals than the technological change with a value of 0.993 as against 0.975. However, during the period from 2007 to 2016, the technical change and technological change indices for private hospitals </w:t>
      </w:r>
      <w:r w:rsidRPr="00265220">
        <w:rPr>
          <w:rFonts w:ascii="Times New Roman" w:hAnsi="Times New Roman" w:cs="Times New Roman"/>
          <w:sz w:val="24"/>
          <w:szCs w:val="24"/>
        </w:rPr>
        <w:lastRenderedPageBreak/>
        <w:t>also showed periods of progression and deterioration. This makes the total factor productivity change to also witness progression and deterioration for different periods. The implication of this result to objective three of the study is that the observed productivity growth in the private hospitals in terms of technical efficiency change and technological change are between 99% and 98% signaling deterioration also in the private hospitals in South-west, for the periods studied.</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terms of total factor productivity change for both the public and private hospitals, the result shows that for both public and private hospitals the summary of annual mean scores for total factor productivity change value were 0.971 and 0.968 respectively signaling deterioration. The implication of this result to objective four of the study is that, for the periods studied both public and private hospitals were deteriorating in their growth pattern.</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Deep understanding can also be seen from the graph which shows clearly that on the growth pattern, in terms of technological and productivity change, the public hospitals are better performers than the private hospitals. In general, the outcome of the result shows that the hospitals in South - west, both public and private maintain their previous level of input, that is, no progress in the factors of production to depict better skills in most of the hospitals. This no doubt is seen in the hospitals as most of the hospitals are not coming up with new technology in order to ensure productivity growth in the hospitals.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The summary statistics of various efficiency measures for each of the states shows clearly that for the five states chosen none of the hospital both public and private was fully efficient. Although some of the hospital were technically, allocatively and cost efficient by maintaining the efficiency score of 1.000. However, the weight of the inefficient hospitals subsides the efficient one, making the overall average means of the hospital to be less than the efficient score of 1.000 for both health care providers in the South – west states. The implication of this result is that state wise, the performance of both the public and private hospital have been inefficient in the using of their input (Doctors, Nurses and Hospital beds) to be able to generate physical outputs (Inpatient, outpatient and deliveries). This therefore increases the fear of patients to rely on the health care providers for treatment and as such the wealthy patients prefer to go abroad for medical attention thereby constituting a capital outflow.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From the efficiency score, it is also evident that there was no consistency in the hospitals to attain all round efficiency in all the years. In some years, both in private and public hospitals, </w:t>
      </w:r>
      <w:r w:rsidRPr="00265220">
        <w:rPr>
          <w:rFonts w:ascii="Times New Roman" w:hAnsi="Times New Roman" w:cs="Times New Roman"/>
          <w:sz w:val="24"/>
          <w:szCs w:val="24"/>
        </w:rPr>
        <w:lastRenderedPageBreak/>
        <w:t>some hospitals that perform better by being fully efficient or technically efficient but fail in another period. In the place of the public hospitals, this may be attributed to constant strike actions by the medical personnel, depreciation of hospitals equipment thereby leaving some hospitals bed to lying waste.  As a result, most patients move to the private hospitals for medical attention thereby affecting the efficiency of the public hospitals. Market competition, frequent changes in health personnel and brain drain in the side of the private hospitals as most health personnel want to move to the public hospitals due to wage differentials.</w:t>
      </w:r>
    </w:p>
    <w:p w:rsidR="00265220" w:rsidRPr="00265220" w:rsidRDefault="00265220" w:rsidP="00265220">
      <w:pPr>
        <w:pStyle w:val="Heading3"/>
        <w:spacing w:after="240"/>
        <w:rPr>
          <w:color w:val="auto"/>
          <w:szCs w:val="24"/>
        </w:rPr>
      </w:pPr>
      <w:bookmarkStart w:id="457" w:name="_Toc514203962"/>
      <w:bookmarkStart w:id="458" w:name="_Toc514204719"/>
      <w:r w:rsidRPr="00265220">
        <w:rPr>
          <w:color w:val="auto"/>
          <w:szCs w:val="24"/>
        </w:rPr>
        <w:t>4.7</w:t>
      </w:r>
      <w:r w:rsidRPr="00265220">
        <w:rPr>
          <w:color w:val="auto"/>
          <w:szCs w:val="24"/>
        </w:rPr>
        <w:tab/>
        <w:t>Policy Implications of the Results</w:t>
      </w:r>
      <w:bookmarkEnd w:id="457"/>
      <w:bookmarkEnd w:id="458"/>
      <w:r w:rsidRPr="00265220">
        <w:rPr>
          <w:color w:val="auto"/>
          <w:szCs w:val="24"/>
        </w:rPr>
        <w:t xml:space="preserve">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findings lie more on; managerial implication, economic implication and future implication. On managerial implication, this is pertaining to individual hospital / owner or the management board of the public and private hospital. They should be proactive to ensure quality, harnessing of input variables of the hospitals so as to be subjecting those inputs into absolute utilization in order to bring about commensurate output in the form of revenue so that the present existence of inefficiency in the management of the hospital will be forestall.</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Also, the Hospital Management Board and private owners should either be reducing the level of input to maintain the present level of output so as to be found on the efficiency frontier continually or they should strategize means of boosting the presence level of output with the presence level of their input. If these are not put in place no doubt that the performance of the health care providers will continue to fall below the benchmark for which they are been placed to perform in the economy.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On economic implication, inefficiency noticed in the health sector is so alarming. The low health expenditure, high brain drains, obsolete instruments, political corruption (for example, in some of the facilities (public hospitals) visited as many as above two hundred nurses were on ground who were employed on party satisfaction) on the part of the government have led to medical tourism at the expense of accruable GDP to the country.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 xml:space="preserve">On future implication, the future implication of this result is that, the Sustainable Development Goals (SDGs) to ensure effective healthcare delivery come 2030 by the Nigerian government cannot be achieved if the menace of inefficiency witnessed in the health sector continues this way. However, if the managerial and economic implication be handled with </w:t>
      </w:r>
      <w:r w:rsidRPr="00265220">
        <w:rPr>
          <w:rFonts w:ascii="Times New Roman" w:hAnsi="Times New Roman" w:cs="Times New Roman"/>
          <w:sz w:val="24"/>
          <w:szCs w:val="24"/>
        </w:rPr>
        <w:lastRenderedPageBreak/>
        <w:t>absolute assiduousness to engender better efficiency remain in the efficiency frontier this may be achieved.</w:t>
      </w:r>
      <w:bookmarkEnd w:id="456"/>
    </w:p>
    <w:p w:rsidR="00265220" w:rsidRPr="00FF31A1" w:rsidRDefault="00265220" w:rsidP="00FF31A1">
      <w:pPr>
        <w:pStyle w:val="Heading1"/>
        <w:spacing w:after="240"/>
        <w:jc w:val="center"/>
        <w:rPr>
          <w:rFonts w:ascii="Times New Roman" w:hAnsi="Times New Roman" w:cs="Times New Roman"/>
          <w:b/>
          <w:color w:val="auto"/>
          <w:sz w:val="24"/>
          <w:szCs w:val="24"/>
        </w:rPr>
      </w:pPr>
      <w:bookmarkStart w:id="459" w:name="_Toc514203963"/>
      <w:bookmarkStart w:id="460" w:name="_Toc514204720"/>
      <w:r w:rsidRPr="00FF31A1">
        <w:rPr>
          <w:rFonts w:ascii="Times New Roman" w:hAnsi="Times New Roman" w:cs="Times New Roman"/>
          <w:b/>
          <w:color w:val="auto"/>
          <w:sz w:val="24"/>
          <w:szCs w:val="24"/>
        </w:rPr>
        <w:t>CHAPTER FIVE</w:t>
      </w:r>
      <w:bookmarkEnd w:id="459"/>
      <w:bookmarkEnd w:id="460"/>
    </w:p>
    <w:p w:rsidR="00265220" w:rsidRPr="00FF31A1" w:rsidRDefault="00265220" w:rsidP="00FF31A1">
      <w:pPr>
        <w:pStyle w:val="Heading2"/>
        <w:spacing w:after="240"/>
        <w:jc w:val="center"/>
        <w:rPr>
          <w:rFonts w:ascii="Times New Roman" w:hAnsi="Times New Roman" w:cs="Times New Roman"/>
          <w:b/>
          <w:color w:val="auto"/>
          <w:sz w:val="24"/>
          <w:szCs w:val="24"/>
        </w:rPr>
      </w:pPr>
      <w:bookmarkStart w:id="461" w:name="_Toc514203964"/>
      <w:bookmarkStart w:id="462" w:name="_Toc514204721"/>
      <w:r w:rsidRPr="00FF31A1">
        <w:rPr>
          <w:rFonts w:ascii="Times New Roman" w:hAnsi="Times New Roman" w:cs="Times New Roman"/>
          <w:b/>
          <w:color w:val="auto"/>
          <w:sz w:val="24"/>
          <w:szCs w:val="24"/>
        </w:rPr>
        <w:t>SUMMARY, CONCLUSION AND RECOMMENDATIONS</w:t>
      </w:r>
      <w:bookmarkEnd w:id="461"/>
      <w:bookmarkEnd w:id="462"/>
    </w:p>
    <w:p w:rsidR="00265220" w:rsidRPr="00265220" w:rsidRDefault="00265220" w:rsidP="00265220">
      <w:pPr>
        <w:pStyle w:val="Heading3"/>
        <w:spacing w:after="240"/>
        <w:rPr>
          <w:color w:val="auto"/>
          <w:szCs w:val="24"/>
        </w:rPr>
      </w:pPr>
      <w:bookmarkStart w:id="463" w:name="_Toc514203965"/>
      <w:bookmarkStart w:id="464" w:name="_Toc514204722"/>
      <w:r w:rsidRPr="00265220">
        <w:rPr>
          <w:color w:val="auto"/>
          <w:szCs w:val="24"/>
        </w:rPr>
        <w:t>5.0</w:t>
      </w:r>
      <w:r w:rsidRPr="00265220">
        <w:rPr>
          <w:color w:val="auto"/>
          <w:szCs w:val="24"/>
        </w:rPr>
        <w:tab/>
        <w:t>Introduction</w:t>
      </w:r>
      <w:bookmarkEnd w:id="463"/>
      <w:bookmarkEnd w:id="464"/>
    </w:p>
    <w:p w:rsidR="00265220" w:rsidRPr="00265220" w:rsidRDefault="00265220" w:rsidP="00265220">
      <w:pPr>
        <w:spacing w:after="240" w:line="360" w:lineRule="auto"/>
        <w:rPr>
          <w:rFonts w:ascii="Times New Roman" w:hAnsi="Times New Roman" w:cs="Times New Roman"/>
          <w:sz w:val="24"/>
          <w:szCs w:val="24"/>
        </w:rPr>
      </w:pPr>
      <w:r w:rsidRPr="00265220">
        <w:rPr>
          <w:rFonts w:ascii="Times New Roman" w:hAnsi="Times New Roman" w:cs="Times New Roman"/>
          <w:b/>
          <w:sz w:val="24"/>
          <w:szCs w:val="24"/>
        </w:rPr>
        <w:tab/>
      </w:r>
      <w:r w:rsidRPr="00265220">
        <w:rPr>
          <w:rFonts w:ascii="Times New Roman" w:hAnsi="Times New Roman" w:cs="Times New Roman"/>
          <w:sz w:val="24"/>
          <w:szCs w:val="24"/>
        </w:rPr>
        <w:t>This chapter presents the summary, conclusion and recommendations as well as the contribution of the study to knowledge, limitation of the study and the directions for further research.</w:t>
      </w:r>
    </w:p>
    <w:p w:rsidR="00265220" w:rsidRPr="00265220" w:rsidRDefault="00265220" w:rsidP="00265220">
      <w:pPr>
        <w:pStyle w:val="Heading3"/>
        <w:spacing w:after="240"/>
        <w:rPr>
          <w:color w:val="auto"/>
          <w:szCs w:val="24"/>
        </w:rPr>
      </w:pPr>
      <w:bookmarkStart w:id="465" w:name="_Toc514203966"/>
      <w:bookmarkStart w:id="466" w:name="_Toc514204723"/>
      <w:r w:rsidRPr="00265220">
        <w:rPr>
          <w:color w:val="auto"/>
          <w:szCs w:val="24"/>
        </w:rPr>
        <w:t>5.1</w:t>
      </w:r>
      <w:r w:rsidRPr="00265220">
        <w:rPr>
          <w:color w:val="auto"/>
          <w:szCs w:val="24"/>
        </w:rPr>
        <w:tab/>
        <w:t>Summary</w:t>
      </w:r>
      <w:bookmarkEnd w:id="465"/>
      <w:bookmarkEnd w:id="466"/>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study estimated the relative efficiency of public and private hospitals in the South-west, Nigeria looking into their trend of efficiency in terms of technicality, allocation and cost as well as their total factor productivity for ten years, covering the period from 2007 to 2016. A total of one hundred (100) hospitals were randomly sampled of which 20 from each State comprises 10 Public hospitals and 10 Private hospitals. A well-structured questionnaire was used to source for the required information from the 100 hospitals for the 10 years. For this intention, the Data Envelopment Analysis (DEA) as well as the Malmquist Productivity Index were used with six input variables which were; number of Doctors, number of nurses, number of hospital beds, cost of equipment, cost of drugs and operating expenses and four outputs variables which were; outpatient, inpatient, number of deliveries and revenue. The prices of the cost of equipment, cost of drugs and the operating expenses were also considered since the price of the inputs, is a determinant factor in deriving the allocative efficiency.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Having got the results of the analysis, some hospitals were perfectly efficient in terms of technicality with their efficiency scores of 1.000 in both the private and public hospital. whereas others below the technical efficiency scores of 1.000 were not fully technically efficient. Although majority of those which were not fully efficient were closer to the efficiency value of 1.000 in that most of the hospitals scored above 0.7 making them to be satisfactory in their efficiency. However, in terms of allocative and cost efficiency only few of the hospitals were able to reach the efficiency line of 1.000. In fact, in most of the cases only one hospital from each state meets this point.</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In terms of productivity pattern, both the public and the private hospitals displayed inconsistency in both the technical efficiency change and technological change making the total factor productivity change of the hospitals to behaved prototype. In some periods, they are progressing and in other period deteriorating. No time in the period studied were the hospitals stagnant.   In the overall the pattern of productivity </w:t>
      </w:r>
      <w:r w:rsidR="000F11CF" w:rsidRPr="00265220">
        <w:rPr>
          <w:rFonts w:ascii="Times New Roman" w:hAnsi="Times New Roman" w:cs="Times New Roman"/>
          <w:sz w:val="24"/>
          <w:szCs w:val="24"/>
        </w:rPr>
        <w:t>was</w:t>
      </w:r>
      <w:r w:rsidRPr="00265220">
        <w:rPr>
          <w:rFonts w:ascii="Times New Roman" w:hAnsi="Times New Roman" w:cs="Times New Roman"/>
          <w:sz w:val="24"/>
          <w:szCs w:val="24"/>
        </w:rPr>
        <w:t xml:space="preserve"> deteriorating for both the public and private hospitals.</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general, the mean of technical efficiency, allocative efficiency and cost efficiency for the period examined were less than 1.000 and their productivity pattern were deteriorating which is the benchmark for hospital to be efficient. These mean results depicted the fact that hospitals in the Southwestern part of the country generally need managerial attention beyond the emphasis of continual policy on the health care sector so as to ranked the country’s health care provider better than the 187</w:t>
      </w:r>
      <w:r w:rsidRPr="00265220">
        <w:rPr>
          <w:rFonts w:ascii="Times New Roman" w:hAnsi="Times New Roman" w:cs="Times New Roman"/>
          <w:sz w:val="24"/>
          <w:szCs w:val="24"/>
          <w:vertAlign w:val="superscript"/>
        </w:rPr>
        <w:t>th</w:t>
      </w:r>
      <w:r w:rsidRPr="00265220">
        <w:rPr>
          <w:rFonts w:ascii="Times New Roman" w:hAnsi="Times New Roman" w:cs="Times New Roman"/>
          <w:sz w:val="24"/>
          <w:szCs w:val="24"/>
        </w:rPr>
        <w:t xml:space="preserve"> position been placed in the ranking of health care providers by the World Health Organization.</w:t>
      </w:r>
    </w:p>
    <w:p w:rsidR="00265220" w:rsidRPr="00265220" w:rsidRDefault="00265220" w:rsidP="00265220">
      <w:pPr>
        <w:pStyle w:val="Heading3"/>
        <w:spacing w:after="240"/>
        <w:rPr>
          <w:color w:val="auto"/>
          <w:szCs w:val="24"/>
        </w:rPr>
      </w:pPr>
      <w:bookmarkStart w:id="467" w:name="_Toc514203967"/>
      <w:bookmarkStart w:id="468" w:name="_Toc514204724"/>
      <w:r w:rsidRPr="00265220">
        <w:rPr>
          <w:color w:val="auto"/>
          <w:szCs w:val="24"/>
        </w:rPr>
        <w:t xml:space="preserve">5.2 </w:t>
      </w:r>
      <w:r w:rsidRPr="00265220">
        <w:rPr>
          <w:color w:val="auto"/>
          <w:szCs w:val="24"/>
        </w:rPr>
        <w:tab/>
        <w:t>Conclusion</w:t>
      </w:r>
      <w:bookmarkEnd w:id="467"/>
      <w:bookmarkEnd w:id="468"/>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global objective of this study was to compare public and private hospitals in terms of their relative efficiency and their pattern of productivity growth over the years with the sole aim of providing policy direction towards improving the health outcomes of the Nigerian population.</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To achieve this, the technical, allocative and cost efficiency as well as the productivity pattern were examined among the selected hospitals in the Southwest. Using DEA and MPI, on the data collected, it was found that the efficiency parameters considered generally displayed inconsistency by all the hospitals. This is because, where the private is more technically, allocatively and cost efficient in some years, the public does not and some periods were the public were also efficient, the private do not and as such there is no dominance but rather a mixed performance between the private and public hospitals in the South-west and likely in Nigeria.</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four sub – objectives in this study were attained and on these, the study concluded that:</w:t>
      </w:r>
    </w:p>
    <w:p w:rsidR="00265220" w:rsidRPr="00265220" w:rsidRDefault="00265220" w:rsidP="00265220">
      <w:pPr>
        <w:numPr>
          <w:ilvl w:val="0"/>
          <w:numId w:val="21"/>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lastRenderedPageBreak/>
        <w:t>In terms of technical efficiency (without input prices), public hospitals performed more technically efficient than the private hospitals. The finding is in line with studies by Forbes, Harslett, Mastoris and Risse 2010</w:t>
      </w:r>
    </w:p>
    <w:p w:rsidR="00265220" w:rsidRPr="00265220" w:rsidRDefault="00265220" w:rsidP="00265220">
      <w:pPr>
        <w:numPr>
          <w:ilvl w:val="0"/>
          <w:numId w:val="21"/>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 In terms of using financial inputs to generate financial outputs, conclusion reached from the study shows that the public hospitals are better than the private hospital in terms of technical, allocative and cost. The result is in line with the findings from (Basu et al, 2012; Giancolti, Gugilielmo &amp; Mauro, 2017; Hsu, 2010; Tiemann, Schreyogg &amp; Busse, 2011). This means that public hospitals are more efficient in using their input resources, optimally allocating both human resources and medical equipment in such a way that the productivity is maximized by properly choosing the correct mix of input</w:t>
      </w:r>
      <w:r w:rsidR="000F11CF">
        <w:rPr>
          <w:rFonts w:ascii="Times New Roman" w:hAnsi="Times New Roman" w:cs="Times New Roman"/>
          <w:sz w:val="24"/>
          <w:szCs w:val="24"/>
        </w:rPr>
        <w:t xml:space="preserve">s given the input prices. This </w:t>
      </w:r>
      <w:r w:rsidRPr="00265220">
        <w:rPr>
          <w:rFonts w:ascii="Times New Roman" w:hAnsi="Times New Roman" w:cs="Times New Roman"/>
          <w:sz w:val="24"/>
          <w:szCs w:val="24"/>
        </w:rPr>
        <w:t>was not surprising since private hospitals experienced more limited availability of equipment, medications, and trained healthcare workers to generate optimal output.</w:t>
      </w:r>
    </w:p>
    <w:p w:rsidR="00265220" w:rsidRPr="00265220" w:rsidRDefault="00265220" w:rsidP="00265220">
      <w:pPr>
        <w:numPr>
          <w:ilvl w:val="0"/>
          <w:numId w:val="21"/>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In terms of technical efficiency change and technological change both the public and private hospitals displayed inconsistency with some period being progressing while in some other periods deteriorating. However, on the overall, both hospitals were deteriorating in their drive to productivity growth. </w:t>
      </w:r>
    </w:p>
    <w:p w:rsidR="00265220" w:rsidRPr="00265220" w:rsidRDefault="00265220" w:rsidP="00265220">
      <w:pPr>
        <w:numPr>
          <w:ilvl w:val="0"/>
          <w:numId w:val="21"/>
        </w:num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In terms of the total factor productivity change, both the public and private hospitals were also deteriorating as a result of technical efficiency change and technological change. However, the growth in the total factor productivity in the public hospital is faster than that of the private hospitals due to the product of technical efficiency change and technological change patterns of the hospitals.</w:t>
      </w:r>
    </w:p>
    <w:p w:rsidR="00265220" w:rsidRPr="00265220" w:rsidRDefault="00265220" w:rsidP="00265220">
      <w:pPr>
        <w:spacing w:after="240" w:line="360" w:lineRule="auto"/>
        <w:ind w:left="720"/>
        <w:jc w:val="both"/>
        <w:rPr>
          <w:rFonts w:ascii="Times New Roman" w:hAnsi="Times New Roman" w:cs="Times New Roman"/>
          <w:sz w:val="24"/>
          <w:szCs w:val="24"/>
        </w:rPr>
      </w:pPr>
      <w:r w:rsidRPr="00265220">
        <w:rPr>
          <w:rFonts w:ascii="Times New Roman" w:hAnsi="Times New Roman" w:cs="Times New Roman"/>
          <w:sz w:val="24"/>
          <w:szCs w:val="24"/>
        </w:rPr>
        <w:t xml:space="preserve"> In general, however, it is no longer a question of private versus public but rather what is the best and most efficient mix of inputs that will help to produce maximum output and how can the hospital reduce its waste and produce cost effective health care services. This is because, Nigerian hospitals are not still efficient since they fail in reaching the efficiency score of 1.000 for the period considered and on the average the hospitals are deteriorating in terms of productivity.</w:t>
      </w:r>
    </w:p>
    <w:p w:rsidR="00265220" w:rsidRPr="00265220" w:rsidRDefault="00265220" w:rsidP="00265220">
      <w:pPr>
        <w:pStyle w:val="Heading3"/>
        <w:spacing w:after="240"/>
        <w:rPr>
          <w:color w:val="auto"/>
          <w:szCs w:val="24"/>
        </w:rPr>
      </w:pPr>
      <w:bookmarkStart w:id="469" w:name="_Toc514203968"/>
      <w:bookmarkStart w:id="470" w:name="_Toc514204725"/>
      <w:r w:rsidRPr="00265220">
        <w:rPr>
          <w:color w:val="auto"/>
          <w:szCs w:val="24"/>
        </w:rPr>
        <w:lastRenderedPageBreak/>
        <w:t xml:space="preserve">5.3 </w:t>
      </w:r>
      <w:r w:rsidRPr="00265220">
        <w:rPr>
          <w:color w:val="auto"/>
          <w:szCs w:val="24"/>
        </w:rPr>
        <w:tab/>
        <w:t>Recommendations</w:t>
      </w:r>
      <w:bookmarkEnd w:id="469"/>
      <w:bookmarkEnd w:id="470"/>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Based on the conclusion of this study the following recommendations are proffered.</w:t>
      </w:r>
    </w:p>
    <w:p w:rsidR="00265220" w:rsidRPr="00265220" w:rsidRDefault="00265220" w:rsidP="000F11CF">
      <w:pPr>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i.</w:t>
      </w:r>
      <w:r w:rsidRPr="00265220">
        <w:rPr>
          <w:rFonts w:ascii="Times New Roman" w:hAnsi="Times New Roman" w:cs="Times New Roman"/>
          <w:sz w:val="24"/>
          <w:szCs w:val="24"/>
        </w:rPr>
        <w:tab/>
        <w:t xml:space="preserve">Ministry of Health and the Hospital Management Board should equip the hospitals towards the changing health demands so that doctors and nurses can cope with the changes in technology </w:t>
      </w:r>
    </w:p>
    <w:p w:rsidR="00265220" w:rsidRPr="00265220" w:rsidRDefault="00265220" w:rsidP="000F11CF">
      <w:pPr>
        <w:autoSpaceDE w:val="0"/>
        <w:autoSpaceDN w:val="0"/>
        <w:adjustRightInd w:val="0"/>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ii.</w:t>
      </w:r>
      <w:r w:rsidRPr="00265220">
        <w:rPr>
          <w:rFonts w:ascii="Times New Roman" w:hAnsi="Times New Roman" w:cs="Times New Roman"/>
          <w:sz w:val="24"/>
          <w:szCs w:val="24"/>
        </w:rPr>
        <w:tab/>
        <w:t xml:space="preserve"> From the findings, the existence of inefficiency resource slack among some of the hospitals both in the public and private is a pointer to the fact that the available resources can be better utilized to positively impact the health of the population than applied in those years. Actions towards improving access and utilization of under-utilized inpatient, outpatient, deliveries and the generation of revenue can be improved. This can be done by the policy makers to ensure that an attempt be made to transfer excess facility inputs to areas with apparent shortage especially in the public hospitals to boost health care service provision</w:t>
      </w:r>
      <w:r w:rsidR="000F11CF">
        <w:rPr>
          <w:rFonts w:ascii="Times New Roman" w:hAnsi="Times New Roman" w:cs="Times New Roman"/>
          <w:sz w:val="24"/>
          <w:szCs w:val="24"/>
        </w:rPr>
        <w:t>.</w:t>
      </w:r>
    </w:p>
    <w:p w:rsidR="00265220" w:rsidRPr="00265220" w:rsidRDefault="00265220" w:rsidP="000D181A">
      <w:pPr>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iii. </w:t>
      </w:r>
      <w:r w:rsidR="000D181A">
        <w:rPr>
          <w:rFonts w:ascii="Times New Roman" w:hAnsi="Times New Roman" w:cs="Times New Roman"/>
          <w:sz w:val="24"/>
          <w:szCs w:val="24"/>
        </w:rPr>
        <w:tab/>
      </w:r>
      <w:r w:rsidRPr="00265220">
        <w:rPr>
          <w:rFonts w:ascii="Times New Roman" w:hAnsi="Times New Roman" w:cs="Times New Roman"/>
          <w:sz w:val="24"/>
          <w:szCs w:val="24"/>
        </w:rPr>
        <w:t>The findings also indicate that there is deterioration in technological change and technical efficiency change leading to poor total factor productivity of the hospitals in the South - west over the period of the study that may be partly explained in terms of the staff’s limited skills to appreciate and apply new medical techniques. Therefore, there is need for training and capacity building of health personnel in order to cope with the changing demands of the age and technology. Hospitals can improve as far as technology is concerned by making improvements in management and in developing their human capital.</w:t>
      </w:r>
    </w:p>
    <w:p w:rsidR="00265220" w:rsidRPr="00265220" w:rsidRDefault="00265220" w:rsidP="000D181A">
      <w:pPr>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iv. </w:t>
      </w:r>
      <w:r w:rsidR="000D181A">
        <w:rPr>
          <w:rFonts w:ascii="Times New Roman" w:hAnsi="Times New Roman" w:cs="Times New Roman"/>
          <w:sz w:val="24"/>
          <w:szCs w:val="24"/>
        </w:rPr>
        <w:tab/>
      </w:r>
      <w:r w:rsidRPr="00265220">
        <w:rPr>
          <w:rFonts w:ascii="Times New Roman" w:hAnsi="Times New Roman" w:cs="Times New Roman"/>
          <w:sz w:val="24"/>
          <w:szCs w:val="24"/>
        </w:rPr>
        <w:t>The Ministry of Health should put in more effort to reduce inefficiency in the provision of health services. The effort should be geared towards ensuring consistent increase in the overall efficiency. In addition, while the government continues to explore alternative health financing options as indicated in the vision 2030, efforts towards ensuring efficiency improvement of the hospital efficiency should be considered as one of the strategies for mobilizing more domestic resources if the country must have to meet its goal.</w:t>
      </w:r>
    </w:p>
    <w:p w:rsidR="00265220" w:rsidRPr="00265220" w:rsidRDefault="00265220" w:rsidP="000D181A">
      <w:pPr>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v. </w:t>
      </w:r>
      <w:r w:rsidR="000D181A">
        <w:rPr>
          <w:rFonts w:ascii="Times New Roman" w:hAnsi="Times New Roman" w:cs="Times New Roman"/>
          <w:sz w:val="24"/>
          <w:szCs w:val="24"/>
        </w:rPr>
        <w:tab/>
      </w:r>
      <w:r w:rsidRPr="00265220">
        <w:rPr>
          <w:rFonts w:ascii="Times New Roman" w:hAnsi="Times New Roman" w:cs="Times New Roman"/>
          <w:sz w:val="24"/>
          <w:szCs w:val="24"/>
        </w:rPr>
        <w:t>Government should reduce the health budget gap so as to bring the public hospitals into healthy competition with their foreign counterpart in order to reduce medical tourism and invariably reduce capital flight from Nigeria.</w:t>
      </w:r>
    </w:p>
    <w:p w:rsidR="00265220" w:rsidRPr="00265220" w:rsidRDefault="00265220" w:rsidP="00265220">
      <w:pPr>
        <w:pStyle w:val="Heading3"/>
        <w:spacing w:after="240"/>
        <w:rPr>
          <w:color w:val="auto"/>
          <w:szCs w:val="24"/>
        </w:rPr>
      </w:pPr>
      <w:bookmarkStart w:id="471" w:name="_Toc514203969"/>
      <w:bookmarkStart w:id="472" w:name="_Toc514204726"/>
      <w:r w:rsidRPr="00265220">
        <w:rPr>
          <w:color w:val="auto"/>
          <w:szCs w:val="24"/>
        </w:rPr>
        <w:t>5.4</w:t>
      </w:r>
      <w:r w:rsidRPr="00265220">
        <w:rPr>
          <w:color w:val="auto"/>
          <w:szCs w:val="24"/>
        </w:rPr>
        <w:tab/>
        <w:t>Contribution to Knowledge</w:t>
      </w:r>
      <w:bookmarkEnd w:id="471"/>
      <w:bookmarkEnd w:id="472"/>
    </w:p>
    <w:p w:rsidR="00265220" w:rsidRPr="00265220" w:rsidRDefault="00265220" w:rsidP="00265220">
      <w:pPr>
        <w:spacing w:after="240" w:line="360" w:lineRule="auto"/>
        <w:ind w:firstLine="360"/>
        <w:jc w:val="both"/>
        <w:rPr>
          <w:rFonts w:ascii="Times New Roman" w:hAnsi="Times New Roman" w:cs="Times New Roman"/>
          <w:sz w:val="24"/>
          <w:szCs w:val="24"/>
        </w:rPr>
      </w:pPr>
      <w:r w:rsidRPr="00265220">
        <w:rPr>
          <w:rFonts w:ascii="Times New Roman" w:hAnsi="Times New Roman" w:cs="Times New Roman"/>
          <w:sz w:val="24"/>
          <w:szCs w:val="24"/>
        </w:rPr>
        <w:t>This study on the relative efficiency of public and private hospitals in the South -west, Nigeria has contributed to the field of data envelopment analysis and performance evaluation in terms of productivity growth in both the private and public hospitals in some numeral ways</w:t>
      </w:r>
    </w:p>
    <w:p w:rsidR="00265220" w:rsidRPr="00265220" w:rsidRDefault="00265220" w:rsidP="00265220">
      <w:pPr>
        <w:numPr>
          <w:ilvl w:val="0"/>
          <w:numId w:val="26"/>
        </w:numPr>
        <w:spacing w:after="240" w:line="360" w:lineRule="auto"/>
        <w:contextualSpacing/>
        <w:jc w:val="both"/>
        <w:rPr>
          <w:rFonts w:ascii="Times New Roman" w:hAnsi="Times New Roman" w:cs="Times New Roman"/>
          <w:sz w:val="24"/>
          <w:szCs w:val="24"/>
        </w:rPr>
      </w:pPr>
      <w:r w:rsidRPr="00265220">
        <w:rPr>
          <w:rFonts w:ascii="Times New Roman" w:hAnsi="Times New Roman" w:cs="Times New Roman"/>
          <w:sz w:val="24"/>
          <w:szCs w:val="24"/>
        </w:rPr>
        <w:t xml:space="preserve">Empirical investigations of efficiency performance of health facilities in Nigeria using data envelopment analysis and Malmquist productivity index, as far as can be </w:t>
      </w:r>
      <w:r w:rsidRPr="00265220">
        <w:rPr>
          <w:rFonts w:ascii="Times New Roman" w:hAnsi="Times New Roman" w:cs="Times New Roman"/>
          <w:sz w:val="24"/>
          <w:szCs w:val="24"/>
        </w:rPr>
        <w:tab/>
        <w:t>determined, has not been done extensively in Nigeria especially in the south – west. This study therefore provides has contributed to knowledge in that not only DEA technique was used but that MPI was also used to determined efficiency and productivity of the hospitals.</w:t>
      </w:r>
    </w:p>
    <w:p w:rsidR="00265220" w:rsidRPr="00265220" w:rsidRDefault="00265220" w:rsidP="00265220">
      <w:pPr>
        <w:numPr>
          <w:ilvl w:val="0"/>
          <w:numId w:val="26"/>
        </w:numPr>
        <w:spacing w:after="240" w:line="360" w:lineRule="auto"/>
        <w:ind w:left="0" w:firstLine="0"/>
        <w:contextualSpacing/>
        <w:jc w:val="both"/>
        <w:rPr>
          <w:rFonts w:ascii="Times New Roman" w:hAnsi="Times New Roman" w:cs="Times New Roman"/>
          <w:sz w:val="24"/>
          <w:szCs w:val="24"/>
        </w:rPr>
      </w:pPr>
      <w:r w:rsidRPr="00265220">
        <w:rPr>
          <w:rFonts w:ascii="Times New Roman" w:hAnsi="Times New Roman" w:cs="Times New Roman"/>
          <w:sz w:val="24"/>
          <w:szCs w:val="24"/>
        </w:rPr>
        <w:t xml:space="preserve">The study has demonstrated that data envelopment analysis and the Malmquist </w:t>
      </w:r>
      <w:r w:rsidRPr="00265220">
        <w:rPr>
          <w:rFonts w:ascii="Times New Roman" w:hAnsi="Times New Roman" w:cs="Times New Roman"/>
          <w:sz w:val="24"/>
          <w:szCs w:val="24"/>
        </w:rPr>
        <w:tab/>
        <w:t xml:space="preserve">productivity index are useful tools for identifying the most and least efficient hospitals as </w:t>
      </w:r>
      <w:r w:rsidRPr="00265220">
        <w:rPr>
          <w:rFonts w:ascii="Times New Roman" w:hAnsi="Times New Roman" w:cs="Times New Roman"/>
          <w:sz w:val="24"/>
          <w:szCs w:val="24"/>
        </w:rPr>
        <w:tab/>
        <w:t xml:space="preserve">well as determining the productivity of hospitals and strategies for saving resources </w:t>
      </w:r>
      <w:r w:rsidRPr="00265220">
        <w:rPr>
          <w:rFonts w:ascii="Times New Roman" w:hAnsi="Times New Roman" w:cs="Times New Roman"/>
          <w:sz w:val="24"/>
          <w:szCs w:val="24"/>
        </w:rPr>
        <w:tab/>
        <w:t xml:space="preserve">inputs and/or increasing outputs and knowing the growth pattern of hospitals over the </w:t>
      </w:r>
      <w:r w:rsidRPr="00265220">
        <w:rPr>
          <w:rFonts w:ascii="Times New Roman" w:hAnsi="Times New Roman" w:cs="Times New Roman"/>
          <w:sz w:val="24"/>
          <w:szCs w:val="24"/>
        </w:rPr>
        <w:tab/>
        <w:t xml:space="preserve">period of their existence. Managerial response to the result of data envelopment analysis </w:t>
      </w:r>
      <w:r w:rsidRPr="00265220">
        <w:rPr>
          <w:rFonts w:ascii="Times New Roman" w:hAnsi="Times New Roman" w:cs="Times New Roman"/>
          <w:sz w:val="24"/>
          <w:szCs w:val="24"/>
        </w:rPr>
        <w:tab/>
        <w:t xml:space="preserve">can produce a good guide for resource allocation. Also, the results in this study yields a </w:t>
      </w:r>
      <w:r w:rsidRPr="00265220">
        <w:rPr>
          <w:rFonts w:ascii="Times New Roman" w:hAnsi="Times New Roman" w:cs="Times New Roman"/>
          <w:sz w:val="24"/>
          <w:szCs w:val="24"/>
        </w:rPr>
        <w:tab/>
        <w:t xml:space="preserve">more realistic picture for policy makers and hospital managers in setting a benchmark to </w:t>
      </w:r>
      <w:r w:rsidRPr="00265220">
        <w:rPr>
          <w:rFonts w:ascii="Times New Roman" w:hAnsi="Times New Roman" w:cs="Times New Roman"/>
          <w:sz w:val="24"/>
          <w:szCs w:val="24"/>
        </w:rPr>
        <w:tab/>
        <w:t>guide hospitals in achieving their goals.</w:t>
      </w:r>
      <w:r w:rsidRPr="00265220">
        <w:rPr>
          <w:rFonts w:ascii="Times New Roman" w:hAnsi="Times New Roman" w:cs="Times New Roman"/>
          <w:sz w:val="24"/>
          <w:szCs w:val="24"/>
        </w:rPr>
        <w:tab/>
      </w:r>
      <w:r w:rsidRPr="00265220">
        <w:rPr>
          <w:rFonts w:ascii="Times New Roman" w:hAnsi="Times New Roman" w:cs="Times New Roman"/>
          <w:sz w:val="24"/>
          <w:szCs w:val="24"/>
        </w:rPr>
        <w:tab/>
      </w:r>
    </w:p>
    <w:p w:rsidR="00265220" w:rsidRPr="00265220" w:rsidRDefault="00265220" w:rsidP="00265220">
      <w:pPr>
        <w:numPr>
          <w:ilvl w:val="0"/>
          <w:numId w:val="26"/>
        </w:numPr>
        <w:spacing w:after="240" w:line="360" w:lineRule="auto"/>
        <w:ind w:left="0" w:firstLine="0"/>
        <w:contextualSpacing/>
        <w:jc w:val="both"/>
        <w:rPr>
          <w:rFonts w:ascii="Times New Roman" w:hAnsi="Times New Roman" w:cs="Times New Roman"/>
          <w:sz w:val="24"/>
          <w:szCs w:val="24"/>
        </w:rPr>
      </w:pPr>
      <w:r w:rsidRPr="00265220">
        <w:rPr>
          <w:rFonts w:ascii="Times New Roman" w:hAnsi="Times New Roman" w:cs="Times New Roman"/>
          <w:sz w:val="24"/>
          <w:szCs w:val="24"/>
        </w:rPr>
        <w:t xml:space="preserve">The study has bridged empirical knowledge gap as to the level of efficiency and </w:t>
      </w:r>
      <w:r w:rsidRPr="00265220">
        <w:rPr>
          <w:rFonts w:ascii="Times New Roman" w:hAnsi="Times New Roman" w:cs="Times New Roman"/>
          <w:sz w:val="24"/>
          <w:szCs w:val="24"/>
        </w:rPr>
        <w:tab/>
        <w:t xml:space="preserve">productivity growth in both the public hospitals and private hospitals in their quest for </w:t>
      </w:r>
      <w:r w:rsidRPr="00265220">
        <w:rPr>
          <w:rFonts w:ascii="Times New Roman" w:hAnsi="Times New Roman" w:cs="Times New Roman"/>
          <w:sz w:val="24"/>
          <w:szCs w:val="24"/>
        </w:rPr>
        <w:tab/>
        <w:t xml:space="preserve">health care delivery services. Therefore, this study serves as an invaluable compendium </w:t>
      </w:r>
      <w:r w:rsidRPr="00265220">
        <w:rPr>
          <w:rFonts w:ascii="Times New Roman" w:hAnsi="Times New Roman" w:cs="Times New Roman"/>
          <w:sz w:val="24"/>
          <w:szCs w:val="24"/>
        </w:rPr>
        <w:tab/>
        <w:t xml:space="preserve">of ideas, facts and figures that can be used by health professionals, managers, policy </w:t>
      </w:r>
      <w:r w:rsidRPr="00265220">
        <w:rPr>
          <w:rFonts w:ascii="Times New Roman" w:hAnsi="Times New Roman" w:cs="Times New Roman"/>
          <w:sz w:val="24"/>
          <w:szCs w:val="24"/>
        </w:rPr>
        <w:tab/>
        <w:t xml:space="preserve">makers and academics in understanding the nature and efficiency performance of </w:t>
      </w:r>
      <w:r w:rsidRPr="00265220">
        <w:rPr>
          <w:rFonts w:ascii="Times New Roman" w:hAnsi="Times New Roman" w:cs="Times New Roman"/>
          <w:sz w:val="24"/>
          <w:szCs w:val="24"/>
        </w:rPr>
        <w:tab/>
        <w:t xml:space="preserve">hospitals in south – west geo – political zone of Nigeria which can invariable be extended </w:t>
      </w:r>
      <w:r w:rsidRPr="00265220">
        <w:rPr>
          <w:rFonts w:ascii="Times New Roman" w:hAnsi="Times New Roman" w:cs="Times New Roman"/>
          <w:sz w:val="24"/>
          <w:szCs w:val="24"/>
        </w:rPr>
        <w:tab/>
        <w:t>to other geo – political zones.</w:t>
      </w:r>
      <w:r w:rsidRPr="00265220">
        <w:rPr>
          <w:rFonts w:ascii="Times New Roman" w:hAnsi="Times New Roman" w:cs="Times New Roman"/>
          <w:sz w:val="24"/>
          <w:szCs w:val="24"/>
        </w:rPr>
        <w:tab/>
      </w:r>
      <w:r w:rsidRPr="00265220">
        <w:rPr>
          <w:rFonts w:ascii="Times New Roman" w:hAnsi="Times New Roman" w:cs="Times New Roman"/>
          <w:sz w:val="24"/>
          <w:szCs w:val="24"/>
        </w:rPr>
        <w:tab/>
      </w:r>
    </w:p>
    <w:p w:rsidR="00265220" w:rsidRPr="00265220" w:rsidRDefault="00265220" w:rsidP="00265220">
      <w:pPr>
        <w:numPr>
          <w:ilvl w:val="0"/>
          <w:numId w:val="26"/>
        </w:numPr>
        <w:spacing w:after="240" w:line="360" w:lineRule="auto"/>
        <w:ind w:left="0" w:firstLine="0"/>
        <w:jc w:val="both"/>
        <w:rPr>
          <w:rFonts w:ascii="Times New Roman" w:hAnsi="Times New Roman" w:cs="Times New Roman"/>
          <w:sz w:val="24"/>
          <w:szCs w:val="24"/>
        </w:rPr>
      </w:pPr>
      <w:r w:rsidRPr="00265220">
        <w:rPr>
          <w:rFonts w:ascii="Times New Roman" w:hAnsi="Times New Roman" w:cs="Times New Roman"/>
          <w:sz w:val="24"/>
          <w:szCs w:val="24"/>
        </w:rPr>
        <w:t xml:space="preserve">Most importantly, health system consists of four objectives which are; effectiveness, </w:t>
      </w:r>
      <w:r w:rsidRPr="00265220">
        <w:rPr>
          <w:rFonts w:ascii="Times New Roman" w:hAnsi="Times New Roman" w:cs="Times New Roman"/>
          <w:sz w:val="24"/>
          <w:szCs w:val="24"/>
        </w:rPr>
        <w:tab/>
        <w:t xml:space="preserve">efficiency, quality and equity. However, most studies unconsciously ignored the aspect of </w:t>
      </w:r>
      <w:r w:rsidRPr="00265220">
        <w:rPr>
          <w:rFonts w:ascii="Times New Roman" w:hAnsi="Times New Roman" w:cs="Times New Roman"/>
          <w:sz w:val="24"/>
          <w:szCs w:val="24"/>
        </w:rPr>
        <w:tab/>
        <w:t>efficiency in the public and private hospitals which this study focuses on.</w:t>
      </w:r>
      <w:r w:rsidRPr="00265220">
        <w:rPr>
          <w:rFonts w:ascii="Times New Roman" w:hAnsi="Times New Roman" w:cs="Times New Roman"/>
          <w:sz w:val="24"/>
          <w:szCs w:val="24"/>
        </w:rPr>
        <w:tab/>
      </w:r>
      <w:r w:rsidRPr="00265220">
        <w:rPr>
          <w:rFonts w:ascii="Times New Roman" w:hAnsi="Times New Roman" w:cs="Times New Roman"/>
          <w:sz w:val="24"/>
          <w:szCs w:val="24"/>
        </w:rPr>
        <w:tab/>
      </w:r>
      <w:r w:rsidRPr="00265220">
        <w:rPr>
          <w:rFonts w:ascii="Times New Roman" w:hAnsi="Times New Roman" w:cs="Times New Roman"/>
          <w:sz w:val="24"/>
          <w:szCs w:val="24"/>
        </w:rPr>
        <w:tab/>
      </w:r>
    </w:p>
    <w:p w:rsidR="00265220" w:rsidRPr="00265220" w:rsidRDefault="00265220" w:rsidP="000616D2">
      <w:pPr>
        <w:numPr>
          <w:ilvl w:val="0"/>
          <w:numId w:val="26"/>
        </w:numPr>
        <w:spacing w:after="240" w:line="360" w:lineRule="auto"/>
        <w:ind w:hanging="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Among the three-health care system in Nigeria, comprising of the federal, states and local governments, this study has investigated the situation of the state </w:t>
      </w:r>
      <w:r w:rsidR="005B1B9B">
        <w:rPr>
          <w:rFonts w:ascii="Times New Roman" w:hAnsi="Times New Roman" w:cs="Times New Roman"/>
          <w:sz w:val="24"/>
          <w:szCs w:val="24"/>
        </w:rPr>
        <w:t xml:space="preserve">(secondary) </w:t>
      </w:r>
      <w:r w:rsidRPr="00265220">
        <w:rPr>
          <w:rFonts w:ascii="Times New Roman" w:hAnsi="Times New Roman" w:cs="Times New Roman"/>
          <w:sz w:val="24"/>
          <w:szCs w:val="24"/>
        </w:rPr>
        <w:t xml:space="preserve">provision in the South – </w:t>
      </w:r>
      <w:r w:rsidRPr="00265220">
        <w:rPr>
          <w:rFonts w:ascii="Times New Roman" w:hAnsi="Times New Roman" w:cs="Times New Roman"/>
          <w:sz w:val="24"/>
          <w:szCs w:val="24"/>
        </w:rPr>
        <w:tab/>
        <w:t>west, Nigeria.</w:t>
      </w:r>
      <w:r w:rsidRPr="00265220">
        <w:rPr>
          <w:rFonts w:ascii="Times New Roman" w:hAnsi="Times New Roman" w:cs="Times New Roman"/>
          <w:sz w:val="24"/>
          <w:szCs w:val="24"/>
        </w:rPr>
        <w:tab/>
      </w:r>
      <w:r w:rsidRPr="00265220">
        <w:rPr>
          <w:rFonts w:ascii="Times New Roman" w:hAnsi="Times New Roman" w:cs="Times New Roman"/>
          <w:sz w:val="24"/>
          <w:szCs w:val="24"/>
        </w:rPr>
        <w:tab/>
      </w:r>
    </w:p>
    <w:p w:rsidR="00265220" w:rsidRPr="00265220" w:rsidRDefault="00265220" w:rsidP="00265220">
      <w:pPr>
        <w:pStyle w:val="Heading3"/>
        <w:spacing w:after="240"/>
        <w:rPr>
          <w:color w:val="auto"/>
          <w:szCs w:val="24"/>
        </w:rPr>
      </w:pPr>
      <w:bookmarkStart w:id="473" w:name="_Toc514203970"/>
      <w:bookmarkStart w:id="474" w:name="_Toc514204727"/>
      <w:r w:rsidRPr="00265220">
        <w:rPr>
          <w:color w:val="auto"/>
          <w:szCs w:val="24"/>
        </w:rPr>
        <w:t>5.5</w:t>
      </w:r>
      <w:r w:rsidRPr="00265220">
        <w:rPr>
          <w:color w:val="auto"/>
          <w:szCs w:val="24"/>
        </w:rPr>
        <w:tab/>
        <w:t>Limitation of the Study</w:t>
      </w:r>
      <w:bookmarkEnd w:id="473"/>
      <w:bookmarkEnd w:id="474"/>
      <w:r w:rsidRPr="00265220">
        <w:rPr>
          <w:color w:val="auto"/>
          <w:szCs w:val="24"/>
        </w:rPr>
        <w:t xml:space="preserve">  </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current study contributes to the empirical literature on the relative efficiency of public and private hospitals in southwest, Nigeria. However, it is imperative that the limitations of this study be identified so that findings can be interpreted correctly within the framework of the study and future studies can expand on these.</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 xml:space="preserve"> It may be argued that the objective functions of any health system are effectiveness, quality, efficiency and equity. Therefore, the ideal output is expected to capture both quantity and quality of lives of those who interact with hospitals. However, data on hospitals are not like other parastatals which can be seen from different source, hence easy access to data stand as one of the major limitation.</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The present study could not determine inefficiency due to systematic quality variations though there may be variations in the quality of care provided in each hospital. Due to the quality of data keeping system in most of the health systems in Nigeria, we were not able to obtain data that would have been useful in defining quality-adjusted outputs. Indeed, the study was limited to five states in South West Nigeria on the account that complete data could not be obtained for other states after several trials. In otherstates visited, the data especially in the private hospitals were kept in a format that limits their usefulness for the current study.</w:t>
      </w:r>
    </w:p>
    <w:p w:rsidR="00265220" w:rsidRPr="00265220" w:rsidRDefault="00265220" w:rsidP="00265220">
      <w:pPr>
        <w:spacing w:after="240" w:line="360" w:lineRule="auto"/>
        <w:ind w:firstLine="720"/>
        <w:jc w:val="both"/>
        <w:rPr>
          <w:rFonts w:ascii="Times New Roman" w:hAnsi="Times New Roman" w:cs="Times New Roman"/>
          <w:sz w:val="24"/>
          <w:szCs w:val="24"/>
        </w:rPr>
      </w:pPr>
      <w:r w:rsidRPr="00265220">
        <w:rPr>
          <w:rFonts w:ascii="Times New Roman" w:hAnsi="Times New Roman" w:cs="Times New Roman"/>
          <w:sz w:val="24"/>
          <w:szCs w:val="24"/>
        </w:rPr>
        <w:t>In addition, the time consumed for completion of the questionnaire for both the public and private hospitals delay the easy completion of the analysis of the study. It was decided to visit the different states in occasionally which led to high financial constraint.</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Another main limitation of the study is the concentration of our efforts on public hospitals and private hospitals in the secondary health care facilities. Future research efforts are required to extend the study to include tertiary and primary health care. Research efforts of this kind will provide empirical evidence for or against the hypothesis that both private and public facilities do not always use resources efficiently and that productivity of the hospitals are not progressing.</w:t>
      </w:r>
    </w:p>
    <w:p w:rsidR="000616D2" w:rsidRDefault="000616D2" w:rsidP="00265220">
      <w:pPr>
        <w:pStyle w:val="Heading3"/>
        <w:spacing w:after="240"/>
        <w:rPr>
          <w:color w:val="auto"/>
          <w:szCs w:val="24"/>
        </w:rPr>
      </w:pPr>
      <w:bookmarkStart w:id="475" w:name="_Toc514203971"/>
      <w:bookmarkStart w:id="476" w:name="_Toc514204728"/>
    </w:p>
    <w:p w:rsidR="00265220" w:rsidRPr="00265220" w:rsidRDefault="00265220" w:rsidP="00265220">
      <w:pPr>
        <w:pStyle w:val="Heading3"/>
        <w:spacing w:after="240"/>
        <w:rPr>
          <w:color w:val="auto"/>
          <w:szCs w:val="24"/>
        </w:rPr>
      </w:pPr>
      <w:r w:rsidRPr="00265220">
        <w:rPr>
          <w:color w:val="auto"/>
          <w:szCs w:val="24"/>
        </w:rPr>
        <w:t>5.6</w:t>
      </w:r>
      <w:r w:rsidRPr="00265220">
        <w:rPr>
          <w:color w:val="auto"/>
          <w:szCs w:val="24"/>
        </w:rPr>
        <w:tab/>
        <w:t>Directions for Future Research</w:t>
      </w:r>
      <w:bookmarkEnd w:id="475"/>
      <w:bookmarkEnd w:id="476"/>
      <w:r w:rsidRPr="00265220">
        <w:rPr>
          <w:color w:val="auto"/>
          <w:szCs w:val="24"/>
        </w:rPr>
        <w:t xml:space="preserve"> </w:t>
      </w:r>
    </w:p>
    <w:p w:rsidR="00265220" w:rsidRPr="00265220" w:rsidRDefault="00265220" w:rsidP="00265220">
      <w:pPr>
        <w:spacing w:after="240" w:line="360" w:lineRule="auto"/>
        <w:ind w:firstLine="720"/>
        <w:rPr>
          <w:rFonts w:ascii="Times New Roman" w:hAnsi="Times New Roman" w:cs="Times New Roman"/>
          <w:sz w:val="24"/>
          <w:szCs w:val="24"/>
        </w:rPr>
      </w:pPr>
      <w:r w:rsidRPr="00265220">
        <w:rPr>
          <w:rFonts w:ascii="Times New Roman" w:hAnsi="Times New Roman" w:cs="Times New Roman"/>
          <w:sz w:val="24"/>
          <w:szCs w:val="24"/>
        </w:rPr>
        <w:t>This study evaluated the relative efficiency of private and public hospitals in South –west Nigeria. However, there are several theoretical and empirical issues that may be investigated for further discussion and closer examination, which are stipulated as follows:</w:t>
      </w:r>
    </w:p>
    <w:p w:rsidR="00265220" w:rsidRPr="00265220" w:rsidRDefault="00265220" w:rsidP="00265220">
      <w:pPr>
        <w:numPr>
          <w:ilvl w:val="0"/>
          <w:numId w:val="24"/>
        </w:numPr>
        <w:spacing w:after="240" w:line="360" w:lineRule="auto"/>
        <w:ind w:left="0" w:firstLine="0"/>
        <w:jc w:val="both"/>
        <w:rPr>
          <w:rFonts w:ascii="Times New Roman" w:hAnsi="Times New Roman" w:cs="Times New Roman"/>
          <w:sz w:val="24"/>
          <w:szCs w:val="24"/>
        </w:rPr>
      </w:pPr>
      <w:r w:rsidRPr="00265220">
        <w:rPr>
          <w:rFonts w:ascii="Times New Roman" w:hAnsi="Times New Roman" w:cs="Times New Roman"/>
          <w:sz w:val="24"/>
          <w:szCs w:val="24"/>
        </w:rPr>
        <w:t xml:space="preserve">Regarding methodological extensions, it is feasible to compare the results of the DEA </w:t>
      </w:r>
      <w:r w:rsidRPr="00265220">
        <w:rPr>
          <w:rFonts w:ascii="Times New Roman" w:hAnsi="Times New Roman" w:cs="Times New Roman"/>
          <w:sz w:val="24"/>
          <w:szCs w:val="24"/>
        </w:rPr>
        <w:tab/>
        <w:t xml:space="preserve">model in the present study with those results obtained from other alternative techniques, </w:t>
      </w:r>
      <w:r w:rsidRPr="00265220">
        <w:rPr>
          <w:rFonts w:ascii="Times New Roman" w:hAnsi="Times New Roman" w:cs="Times New Roman"/>
          <w:sz w:val="24"/>
          <w:szCs w:val="24"/>
        </w:rPr>
        <w:tab/>
        <w:t xml:space="preserve">such as stochastic frontier analysis (SFA). In fact, the use of SFA could yield a different </w:t>
      </w:r>
      <w:r w:rsidRPr="00265220">
        <w:rPr>
          <w:rFonts w:ascii="Times New Roman" w:hAnsi="Times New Roman" w:cs="Times New Roman"/>
          <w:sz w:val="24"/>
          <w:szCs w:val="24"/>
        </w:rPr>
        <w:tab/>
        <w:t xml:space="preserve">set of efficient data, which might or might not be in agreement with the DEA results from </w:t>
      </w:r>
      <w:r w:rsidRPr="00265220">
        <w:rPr>
          <w:rFonts w:ascii="Times New Roman" w:hAnsi="Times New Roman" w:cs="Times New Roman"/>
          <w:sz w:val="24"/>
          <w:szCs w:val="24"/>
        </w:rPr>
        <w:tab/>
        <w:t xml:space="preserve">the current study. Hence, this investigation would be helpful to confirm whether </w:t>
      </w:r>
      <w:r w:rsidRPr="00265220">
        <w:rPr>
          <w:rFonts w:ascii="Times New Roman" w:hAnsi="Times New Roman" w:cs="Times New Roman"/>
          <w:sz w:val="24"/>
          <w:szCs w:val="24"/>
        </w:rPr>
        <w:tab/>
        <w:t xml:space="preserve">analytical methods other than DEA could offer any additional value to the available </w:t>
      </w:r>
      <w:r w:rsidRPr="00265220">
        <w:rPr>
          <w:rFonts w:ascii="Times New Roman" w:hAnsi="Times New Roman" w:cs="Times New Roman"/>
          <w:sz w:val="24"/>
          <w:szCs w:val="24"/>
        </w:rPr>
        <w:tab/>
        <w:t xml:space="preserve">information on the efficiency results that DEA provides.  </w:t>
      </w:r>
      <w:r w:rsidRPr="00265220">
        <w:rPr>
          <w:rFonts w:ascii="Times New Roman" w:hAnsi="Times New Roman" w:cs="Times New Roman"/>
          <w:sz w:val="24"/>
          <w:szCs w:val="24"/>
        </w:rPr>
        <w:tab/>
      </w:r>
    </w:p>
    <w:p w:rsidR="00265220" w:rsidRPr="00265220" w:rsidRDefault="00265220" w:rsidP="00265220">
      <w:pPr>
        <w:numPr>
          <w:ilvl w:val="0"/>
          <w:numId w:val="24"/>
        </w:numPr>
        <w:spacing w:after="240" w:line="360" w:lineRule="auto"/>
        <w:ind w:left="0" w:firstLine="0"/>
        <w:jc w:val="both"/>
        <w:rPr>
          <w:rFonts w:ascii="Times New Roman" w:hAnsi="Times New Roman" w:cs="Times New Roman"/>
          <w:sz w:val="24"/>
          <w:szCs w:val="24"/>
        </w:rPr>
      </w:pPr>
      <w:r w:rsidRPr="00265220">
        <w:rPr>
          <w:rFonts w:ascii="Times New Roman" w:hAnsi="Times New Roman" w:cs="Times New Roman"/>
          <w:sz w:val="24"/>
          <w:szCs w:val="24"/>
        </w:rPr>
        <w:t xml:space="preserve">Another possibility for future research is to evaluate other geopolitical zones in the </w:t>
      </w:r>
      <w:r w:rsidRPr="00265220">
        <w:rPr>
          <w:rFonts w:ascii="Times New Roman" w:hAnsi="Times New Roman" w:cs="Times New Roman"/>
          <w:sz w:val="24"/>
          <w:szCs w:val="24"/>
        </w:rPr>
        <w:tab/>
        <w:t xml:space="preserve">countries due to political willingness and commitment among states and the span of the </w:t>
      </w:r>
      <w:r w:rsidRPr="00265220">
        <w:rPr>
          <w:rFonts w:ascii="Times New Roman" w:hAnsi="Times New Roman" w:cs="Times New Roman"/>
          <w:sz w:val="24"/>
          <w:szCs w:val="24"/>
        </w:rPr>
        <w:tab/>
        <w:t xml:space="preserve">studies which may cut across different political phases. It may be worthwhile for further </w:t>
      </w:r>
      <w:r w:rsidRPr="00265220">
        <w:rPr>
          <w:rFonts w:ascii="Times New Roman" w:hAnsi="Times New Roman" w:cs="Times New Roman"/>
          <w:sz w:val="24"/>
          <w:szCs w:val="24"/>
        </w:rPr>
        <w:tab/>
        <w:t>studies with considerations of income level differences and political differences.</w:t>
      </w:r>
      <w:r w:rsidRPr="00265220">
        <w:rPr>
          <w:rFonts w:ascii="Times New Roman" w:hAnsi="Times New Roman" w:cs="Times New Roman"/>
          <w:sz w:val="24"/>
          <w:szCs w:val="24"/>
        </w:rPr>
        <w:tab/>
      </w:r>
    </w:p>
    <w:p w:rsidR="00265220" w:rsidRPr="00265220" w:rsidRDefault="00265220" w:rsidP="00265220">
      <w:pPr>
        <w:numPr>
          <w:ilvl w:val="0"/>
          <w:numId w:val="24"/>
        </w:numPr>
        <w:spacing w:after="240" w:line="360" w:lineRule="auto"/>
        <w:ind w:left="0" w:firstLine="0"/>
        <w:jc w:val="both"/>
        <w:rPr>
          <w:rFonts w:ascii="Times New Roman" w:hAnsi="Times New Roman" w:cs="Times New Roman"/>
          <w:sz w:val="24"/>
          <w:szCs w:val="24"/>
        </w:rPr>
      </w:pPr>
      <w:r w:rsidRPr="00265220">
        <w:rPr>
          <w:rFonts w:ascii="Times New Roman" w:hAnsi="Times New Roman" w:cs="Times New Roman"/>
          <w:sz w:val="24"/>
          <w:szCs w:val="24"/>
        </w:rPr>
        <w:t xml:space="preserve">Among the four principal objectives of health system which include effectiveness, </w:t>
      </w:r>
      <w:r w:rsidRPr="00265220">
        <w:rPr>
          <w:rFonts w:ascii="Times New Roman" w:hAnsi="Times New Roman" w:cs="Times New Roman"/>
          <w:sz w:val="24"/>
          <w:szCs w:val="24"/>
        </w:rPr>
        <w:tab/>
        <w:t xml:space="preserve">efficiency, equity and quality, only one of the objectives was examined. Further research </w:t>
      </w:r>
      <w:r w:rsidRPr="00265220">
        <w:rPr>
          <w:rFonts w:ascii="Times New Roman" w:hAnsi="Times New Roman" w:cs="Times New Roman"/>
          <w:sz w:val="24"/>
          <w:szCs w:val="24"/>
        </w:rPr>
        <w:tab/>
        <w:t>can look into equity, effectiveness and quality.</w:t>
      </w:r>
      <w:r w:rsidRPr="00265220">
        <w:rPr>
          <w:rFonts w:ascii="Times New Roman" w:hAnsi="Times New Roman" w:cs="Times New Roman"/>
          <w:sz w:val="24"/>
          <w:szCs w:val="24"/>
        </w:rPr>
        <w:tab/>
      </w:r>
    </w:p>
    <w:p w:rsidR="00265220" w:rsidRPr="00265220" w:rsidRDefault="00265220" w:rsidP="00265220">
      <w:pPr>
        <w:numPr>
          <w:ilvl w:val="0"/>
          <w:numId w:val="24"/>
        </w:numPr>
        <w:spacing w:after="240" w:line="360" w:lineRule="auto"/>
        <w:ind w:left="0" w:firstLine="0"/>
        <w:jc w:val="both"/>
        <w:rPr>
          <w:rFonts w:ascii="Times New Roman" w:hAnsi="Times New Roman" w:cs="Times New Roman"/>
          <w:sz w:val="24"/>
          <w:szCs w:val="24"/>
        </w:rPr>
      </w:pPr>
      <w:r w:rsidRPr="00265220">
        <w:rPr>
          <w:rFonts w:ascii="Times New Roman" w:hAnsi="Times New Roman" w:cs="Times New Roman"/>
          <w:sz w:val="24"/>
          <w:szCs w:val="24"/>
        </w:rPr>
        <w:t xml:space="preserve">The budget and input improvement especially concerning public hospitals while issues of </w:t>
      </w:r>
      <w:r w:rsidRPr="00265220">
        <w:rPr>
          <w:rFonts w:ascii="Times New Roman" w:hAnsi="Times New Roman" w:cs="Times New Roman"/>
          <w:sz w:val="24"/>
          <w:szCs w:val="24"/>
        </w:rPr>
        <w:tab/>
        <w:t xml:space="preserve">exchange rate may be silent, it has its devastating effects on the primary health sector. </w:t>
      </w:r>
      <w:r w:rsidRPr="00265220">
        <w:rPr>
          <w:rFonts w:ascii="Times New Roman" w:hAnsi="Times New Roman" w:cs="Times New Roman"/>
          <w:sz w:val="24"/>
          <w:szCs w:val="24"/>
        </w:rPr>
        <w:tab/>
        <w:t>Hence, the tertiary and primary healthcare are also a focus for further studies.</w:t>
      </w:r>
      <w:r w:rsidRPr="00265220">
        <w:rPr>
          <w:rFonts w:ascii="Times New Roman" w:hAnsi="Times New Roman" w:cs="Times New Roman"/>
          <w:sz w:val="24"/>
          <w:szCs w:val="24"/>
        </w:rPr>
        <w:tab/>
      </w:r>
    </w:p>
    <w:p w:rsidR="00265220" w:rsidRPr="00265220" w:rsidRDefault="00265220"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line="360" w:lineRule="auto"/>
        <w:ind w:firstLine="720"/>
        <w:jc w:val="both"/>
        <w:rPr>
          <w:rFonts w:ascii="Times New Roman" w:hAnsi="Times New Roman" w:cs="Times New Roman"/>
          <w:sz w:val="24"/>
          <w:szCs w:val="24"/>
        </w:rPr>
      </w:pPr>
    </w:p>
    <w:p w:rsidR="00265220" w:rsidRPr="00265220" w:rsidRDefault="00265220" w:rsidP="00265220">
      <w:pPr>
        <w:spacing w:after="240"/>
        <w:jc w:val="center"/>
        <w:rPr>
          <w:rFonts w:ascii="Times New Roman" w:hAnsi="Times New Roman" w:cs="Times New Roman"/>
          <w:b/>
          <w:sz w:val="24"/>
          <w:szCs w:val="24"/>
        </w:rPr>
      </w:pPr>
      <w:bookmarkStart w:id="477" w:name="_Hlk499327154"/>
    </w:p>
    <w:p w:rsidR="00265220" w:rsidRPr="00265220" w:rsidRDefault="00265220" w:rsidP="00265220">
      <w:pPr>
        <w:spacing w:after="240"/>
        <w:jc w:val="center"/>
        <w:rPr>
          <w:rFonts w:ascii="Times New Roman" w:hAnsi="Times New Roman" w:cs="Times New Roman"/>
          <w:b/>
          <w:sz w:val="24"/>
          <w:szCs w:val="24"/>
        </w:rPr>
      </w:pPr>
    </w:p>
    <w:p w:rsidR="00265220" w:rsidRPr="00265220" w:rsidRDefault="00265220" w:rsidP="00FF31A1">
      <w:pPr>
        <w:pStyle w:val="Heading1"/>
        <w:spacing w:after="240"/>
        <w:jc w:val="center"/>
        <w:rPr>
          <w:rFonts w:ascii="Times New Roman" w:hAnsi="Times New Roman" w:cs="Times New Roman"/>
          <w:color w:val="auto"/>
          <w:sz w:val="24"/>
          <w:szCs w:val="24"/>
        </w:rPr>
      </w:pPr>
      <w:r w:rsidRPr="00265220">
        <w:rPr>
          <w:rFonts w:ascii="Times New Roman" w:hAnsi="Times New Roman" w:cs="Times New Roman"/>
          <w:color w:val="auto"/>
          <w:sz w:val="24"/>
          <w:szCs w:val="24"/>
        </w:rPr>
        <w:br w:type="column"/>
      </w:r>
      <w:bookmarkStart w:id="478" w:name="_Toc514203972"/>
      <w:bookmarkStart w:id="479" w:name="_Toc514204729"/>
      <w:r w:rsidRPr="00FF31A1">
        <w:rPr>
          <w:rFonts w:ascii="Times New Roman" w:hAnsi="Times New Roman" w:cs="Times New Roman"/>
          <w:b/>
          <w:color w:val="auto"/>
          <w:sz w:val="24"/>
          <w:szCs w:val="24"/>
        </w:rPr>
        <w:lastRenderedPageBreak/>
        <w:t>REFERENCES</w:t>
      </w:r>
      <w:bookmarkEnd w:id="478"/>
      <w:bookmarkEnd w:id="479"/>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Abdulraheem, I.S., Amodu, M.O., &amp; Olapipo, A.R. (2012). Primary health care services in Nigeria: Critical issues and strategies for enhancing the use by the rural communities. </w:t>
      </w:r>
      <w:r w:rsidRPr="00265220">
        <w:rPr>
          <w:rFonts w:ascii="Times New Roman" w:hAnsi="Times New Roman" w:cs="Times New Roman"/>
          <w:i/>
          <w:sz w:val="24"/>
          <w:szCs w:val="24"/>
        </w:rPr>
        <w:t>Journal of Public Health and Epidemiology,</w:t>
      </w:r>
      <w:r w:rsidRPr="00265220">
        <w:rPr>
          <w:rFonts w:ascii="Times New Roman" w:hAnsi="Times New Roman" w:cs="Times New Roman"/>
          <w:sz w:val="24"/>
          <w:szCs w:val="24"/>
        </w:rPr>
        <w:t xml:space="preserve"> 4(1), 5-13.</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Abodurin, O. L., Bamidele, J.O.,  Olugbenga – Bello, A. I., &amp; Parakoyi, D. B. (2010). Preferred choice of health: Facilities for healthcare among adult residents in Ilorin metropolis, Kwara State, Nigeria. </w:t>
      </w:r>
      <w:r w:rsidRPr="00265220">
        <w:rPr>
          <w:rFonts w:ascii="Times New Roman" w:hAnsi="Times New Roman" w:cs="Times New Roman"/>
          <w:i/>
          <w:sz w:val="24"/>
          <w:szCs w:val="24"/>
        </w:rPr>
        <w:t>International Journal of Health Research,</w:t>
      </w:r>
      <w:r w:rsidRPr="00265220">
        <w:rPr>
          <w:rFonts w:ascii="Times New Roman" w:hAnsi="Times New Roman" w:cs="Times New Roman"/>
          <w:sz w:val="24"/>
          <w:szCs w:val="24"/>
        </w:rPr>
        <w:t xml:space="preserve"> 3(2), 79 – 86.</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Abou El- Seoud, M.S. (2013). Measuring efficiency of reformed public hospitals in Saudi Arabia: An application of data envelopment analysis. </w:t>
      </w:r>
      <w:r w:rsidRPr="00265220">
        <w:rPr>
          <w:rFonts w:ascii="Times New Roman" w:hAnsi="Times New Roman" w:cs="Times New Roman"/>
          <w:i/>
          <w:sz w:val="24"/>
          <w:szCs w:val="24"/>
        </w:rPr>
        <w:t xml:space="preserve">International Journal of Economics and Managerial Sciences, </w:t>
      </w:r>
      <w:r w:rsidRPr="00265220">
        <w:rPr>
          <w:rFonts w:ascii="Times New Roman" w:hAnsi="Times New Roman" w:cs="Times New Roman"/>
          <w:sz w:val="24"/>
          <w:szCs w:val="24"/>
        </w:rPr>
        <w:t>2(9), 44-53.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Adefolaju, T (2014). Traditional and orthodox medical system in Nigeria: the imperative of a synthesis. </w:t>
      </w:r>
      <w:r w:rsidRPr="00265220">
        <w:rPr>
          <w:rFonts w:ascii="Times New Roman" w:hAnsi="Times New Roman" w:cs="Times New Roman"/>
          <w:i/>
          <w:sz w:val="24"/>
          <w:szCs w:val="24"/>
        </w:rPr>
        <w:t>American Journal of Health Research</w:t>
      </w:r>
      <w:r w:rsidRPr="00265220">
        <w:rPr>
          <w:rFonts w:ascii="Times New Roman" w:hAnsi="Times New Roman" w:cs="Times New Roman"/>
          <w:sz w:val="24"/>
          <w:szCs w:val="24"/>
        </w:rPr>
        <w:t xml:space="preserve"> 2(4), 118 – 124.</w:t>
      </w:r>
    </w:p>
    <w:p w:rsidR="00265220" w:rsidRPr="00265220" w:rsidRDefault="00265220" w:rsidP="00265220">
      <w:pPr>
        <w:spacing w:after="240" w:line="290" w:lineRule="auto"/>
        <w:ind w:left="720" w:hanging="720"/>
        <w:rPr>
          <w:rFonts w:ascii="Times New Roman" w:hAnsi="Times New Roman" w:cs="Times New Roman"/>
          <w:sz w:val="24"/>
          <w:szCs w:val="24"/>
          <w:shd w:val="clear" w:color="auto" w:fill="F1F1F1"/>
        </w:rPr>
      </w:pPr>
      <w:r w:rsidRPr="00265220">
        <w:rPr>
          <w:rFonts w:ascii="Times New Roman" w:hAnsi="Times New Roman" w:cs="Times New Roman"/>
          <w:sz w:val="24"/>
          <w:szCs w:val="24"/>
        </w:rPr>
        <w:t xml:space="preserve">Ademiluyi, I. A., &amp; Aluko-Arowolo, S. O.  (2009). Infrastructural distribution of healthcare services in Nigeria: An overview </w:t>
      </w:r>
      <w:r w:rsidRPr="00265220">
        <w:rPr>
          <w:rFonts w:ascii="Times New Roman" w:hAnsi="Times New Roman" w:cs="Times New Roman"/>
          <w:i/>
          <w:sz w:val="24"/>
          <w:szCs w:val="24"/>
        </w:rPr>
        <w:t>Journal of Geography and Regional Planning</w:t>
      </w:r>
      <w:r w:rsidRPr="00265220">
        <w:rPr>
          <w:rFonts w:ascii="Times New Roman" w:hAnsi="Times New Roman" w:cs="Times New Roman"/>
          <w:sz w:val="24"/>
          <w:szCs w:val="24"/>
        </w:rPr>
        <w:t>, 2(5), 104-110.</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Afonso, A., &amp; Aubyn, M. S. (2005). Non-parametric approaches to education &amp; health efficiency in OECD countries. </w:t>
      </w:r>
      <w:r w:rsidRPr="00265220">
        <w:rPr>
          <w:rFonts w:ascii="Times New Roman" w:hAnsi="Times New Roman" w:cs="Times New Roman"/>
          <w:i/>
          <w:sz w:val="24"/>
          <w:szCs w:val="24"/>
        </w:rPr>
        <w:t xml:space="preserve">Journal of Applied Economics, </w:t>
      </w:r>
      <w:r w:rsidRPr="00265220">
        <w:rPr>
          <w:rFonts w:ascii="Times New Roman" w:hAnsi="Times New Roman" w:cs="Times New Roman"/>
          <w:sz w:val="24"/>
          <w:szCs w:val="24"/>
        </w:rPr>
        <w:t>8(5), 227-246.</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Aigner, D.J., Lovell, C., &amp; Schmidt, P. (1977). Formulation and estimation of stochastic frontier production function models. </w:t>
      </w:r>
      <w:r w:rsidRPr="00265220">
        <w:rPr>
          <w:rFonts w:ascii="Times New Roman" w:hAnsi="Times New Roman" w:cs="Times New Roman"/>
          <w:i/>
          <w:iCs/>
          <w:sz w:val="24"/>
          <w:szCs w:val="24"/>
        </w:rPr>
        <w:t>Journal of Econometrics</w:t>
      </w:r>
      <w:r w:rsidRPr="00265220">
        <w:rPr>
          <w:rFonts w:ascii="Times New Roman" w:hAnsi="Times New Roman" w:cs="Times New Roman"/>
          <w:sz w:val="24"/>
          <w:szCs w:val="24"/>
        </w:rPr>
        <w:t>, 6, 21–37.</w:t>
      </w:r>
    </w:p>
    <w:p w:rsidR="00265220" w:rsidRPr="00265220" w:rsidRDefault="00265220" w:rsidP="00265220">
      <w:pPr>
        <w:spacing w:after="240" w:line="290" w:lineRule="auto"/>
        <w:ind w:left="630" w:hanging="630"/>
        <w:jc w:val="both"/>
        <w:rPr>
          <w:rFonts w:ascii="Times New Roman" w:hAnsi="Times New Roman" w:cs="Times New Roman"/>
          <w:i/>
          <w:sz w:val="24"/>
          <w:szCs w:val="24"/>
        </w:rPr>
      </w:pPr>
      <w:r w:rsidRPr="00265220">
        <w:rPr>
          <w:rFonts w:ascii="Times New Roman" w:hAnsi="Times New Roman" w:cs="Times New Roman"/>
          <w:sz w:val="24"/>
          <w:szCs w:val="24"/>
        </w:rPr>
        <w:t xml:space="preserve">Akande, T. M., &amp; Owoyemi, J.O. (2009). Healthcare seeking behavior in Anyigba, North-Central, Nigeria. </w:t>
      </w:r>
      <w:r w:rsidRPr="00265220">
        <w:rPr>
          <w:rFonts w:ascii="Times New Roman" w:hAnsi="Times New Roman" w:cs="Times New Roman"/>
          <w:i/>
          <w:sz w:val="24"/>
          <w:szCs w:val="24"/>
        </w:rPr>
        <w:t xml:space="preserve">Research  Journal of Medical Sciences, </w:t>
      </w:r>
      <w:r w:rsidRPr="00265220">
        <w:rPr>
          <w:rFonts w:ascii="Times New Roman" w:hAnsi="Times New Roman" w:cs="Times New Roman"/>
          <w:sz w:val="24"/>
          <w:szCs w:val="24"/>
        </w:rPr>
        <w:t>3(2), 47-51.</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Akazili, J. M &amp; Jehu – Appiah, C. (2008) Using data envelopment analysis to measure the extent of technical efficiency of public health center in Ghana. </w:t>
      </w:r>
      <w:r w:rsidRPr="00265220">
        <w:rPr>
          <w:rFonts w:ascii="Times New Roman" w:hAnsi="Times New Roman" w:cs="Times New Roman"/>
          <w:i/>
          <w:sz w:val="24"/>
          <w:szCs w:val="24"/>
        </w:rPr>
        <w:t>BMC international health and human rights</w:t>
      </w:r>
      <w:r w:rsidRPr="00265220">
        <w:rPr>
          <w:rFonts w:ascii="Times New Roman" w:hAnsi="Times New Roman" w:cs="Times New Roman"/>
          <w:sz w:val="24"/>
          <w:szCs w:val="24"/>
        </w:rPr>
        <w:t xml:space="preserve">, 8(1), 11-20.  </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Akazili. J; Adjuik M; Chatio S; Kanyomse E., Hodgson, A; Aikins M &amp; Gyapong. J. (2008). What are the Technical efficiency &amp; allocative efficiencies of public health centres in Ghana? </w:t>
      </w:r>
      <w:r w:rsidRPr="00265220">
        <w:rPr>
          <w:rFonts w:ascii="Times New Roman" w:hAnsi="Times New Roman" w:cs="Times New Roman"/>
          <w:i/>
          <w:sz w:val="24"/>
          <w:szCs w:val="24"/>
        </w:rPr>
        <w:t>Ghana medical Journal</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Akintunde, D.O. (2006). Women as healer: The Nigerian (Yoruba) example in Phiri, I.A &amp; Nadar , S.(Ed) </w:t>
      </w:r>
      <w:r w:rsidRPr="00265220">
        <w:rPr>
          <w:rFonts w:ascii="Times New Roman" w:hAnsi="Times New Roman" w:cs="Times New Roman"/>
          <w:i/>
          <w:sz w:val="24"/>
          <w:szCs w:val="24"/>
        </w:rPr>
        <w:t>African Women, Religion &amp; Health :Essays in Honour of Mercy AmbaEwudZiwa Uduoye</w:t>
      </w:r>
      <w:r w:rsidRPr="00265220">
        <w:rPr>
          <w:rFonts w:ascii="Times New Roman" w:hAnsi="Times New Roman" w:cs="Times New Roman"/>
          <w:sz w:val="24"/>
          <w:szCs w:val="24"/>
        </w:rPr>
        <w:t>. New York: Orbis Books (pg. 157-169)</w:t>
      </w:r>
    </w:p>
    <w:p w:rsidR="00265220" w:rsidRPr="00265220" w:rsidRDefault="00265220" w:rsidP="00265220">
      <w:pPr>
        <w:spacing w:after="240" w:line="240" w:lineRule="auto"/>
        <w:rPr>
          <w:rFonts w:ascii="Times New Roman" w:hAnsi="Times New Roman" w:cs="Times New Roman"/>
          <w:sz w:val="24"/>
          <w:szCs w:val="24"/>
        </w:rPr>
      </w:pPr>
      <w:r w:rsidRPr="00265220">
        <w:rPr>
          <w:rFonts w:ascii="Times New Roman" w:hAnsi="Times New Roman" w:cs="Times New Roman"/>
          <w:sz w:val="24"/>
          <w:szCs w:val="24"/>
        </w:rPr>
        <w:t>Akpan, E. S., &amp; Riman, H. B. (2012). Does corporate governance affect Bank Profitability?</w:t>
      </w:r>
    </w:p>
    <w:p w:rsidR="00265220" w:rsidRPr="00265220" w:rsidRDefault="00265220" w:rsidP="00265220">
      <w:pPr>
        <w:spacing w:after="240" w:line="240" w:lineRule="auto"/>
        <w:ind w:left="720" w:firstLine="60"/>
        <w:rPr>
          <w:rFonts w:ascii="Times New Roman" w:hAnsi="Times New Roman" w:cs="Times New Roman"/>
          <w:sz w:val="24"/>
          <w:szCs w:val="24"/>
          <w:shd w:val="clear" w:color="auto" w:fill="F1F1F1"/>
        </w:rPr>
      </w:pPr>
      <w:r w:rsidRPr="00265220">
        <w:rPr>
          <w:rFonts w:ascii="Times New Roman" w:hAnsi="Times New Roman" w:cs="Times New Roman"/>
          <w:sz w:val="24"/>
          <w:szCs w:val="24"/>
        </w:rPr>
        <w:lastRenderedPageBreak/>
        <w:t xml:space="preserve">Evidence from Nigeria. </w:t>
      </w:r>
      <w:r w:rsidRPr="00265220">
        <w:rPr>
          <w:rFonts w:ascii="Times New Roman" w:hAnsi="Times New Roman" w:cs="Times New Roman"/>
          <w:i/>
          <w:sz w:val="24"/>
          <w:szCs w:val="24"/>
        </w:rPr>
        <w:t>American International Journal of Contemporary Research</w:t>
      </w:r>
      <w:r w:rsidRPr="00265220">
        <w:rPr>
          <w:rFonts w:ascii="Times New Roman" w:hAnsi="Times New Roman" w:cs="Times New Roman"/>
          <w:sz w:val="24"/>
          <w:szCs w:val="24"/>
        </w:rPr>
        <w:t>, 2(7), 135-145.</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Aliasghar A.K., Mehdi, J., &amp; Ulf-G, G. (2013). Frontier-based techniques in measuring hospital efficiency in Iran: A systematic review &amp; meta-regression analysis. </w:t>
      </w:r>
      <w:r w:rsidRPr="00265220">
        <w:rPr>
          <w:rFonts w:ascii="Times New Roman" w:hAnsi="Times New Roman" w:cs="Times New Roman"/>
          <w:i/>
          <w:sz w:val="24"/>
          <w:szCs w:val="24"/>
        </w:rPr>
        <w:t>BMC Health Services Researches,</w:t>
      </w:r>
      <w:r w:rsidRPr="00265220">
        <w:rPr>
          <w:rFonts w:ascii="Times New Roman" w:hAnsi="Times New Roman" w:cs="Times New Roman"/>
          <w:sz w:val="24"/>
          <w:szCs w:val="24"/>
        </w:rPr>
        <w:t xml:space="preserve"> 13(312), 1-11. </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Alilu, N., &amp; Ichoku, H. E. (2015). Total Factor Productivity dynamics in Sub – Saharan Africa: Malmquist Index approach. </w:t>
      </w:r>
      <w:r w:rsidRPr="00265220">
        <w:rPr>
          <w:rFonts w:ascii="Times New Roman" w:hAnsi="Times New Roman" w:cs="Times New Roman"/>
          <w:i/>
          <w:sz w:val="24"/>
          <w:szCs w:val="24"/>
        </w:rPr>
        <w:t>International Business and Management,</w:t>
      </w:r>
      <w:r w:rsidRPr="00265220">
        <w:rPr>
          <w:rFonts w:ascii="Times New Roman" w:hAnsi="Times New Roman" w:cs="Times New Roman"/>
          <w:sz w:val="24"/>
          <w:szCs w:val="24"/>
        </w:rPr>
        <w:t xml:space="preserve"> 10(3), 54 – 73.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Andrew, M. (2009). Profit incentives and technical efficiency in the provision of health care in Zimbabwe: An application of data envelopment analysis &amp; Econometric methods. </w:t>
      </w:r>
      <w:r w:rsidRPr="00265220">
        <w:rPr>
          <w:rFonts w:ascii="Times New Roman" w:hAnsi="Times New Roman" w:cs="Times New Roman"/>
          <w:i/>
          <w:sz w:val="24"/>
          <w:szCs w:val="24"/>
        </w:rPr>
        <w:t xml:space="preserve">University of Forte Hare, Faculty of Management &amp; Commerce. </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Andrew, M. (2012). Are for-profit hospitals more efficient than non-profit hospitals? A case study of Zimbabwe using data envelopment analysis and the Tobit model. </w:t>
      </w:r>
      <w:r w:rsidRPr="00265220">
        <w:rPr>
          <w:rFonts w:ascii="Times New Roman" w:hAnsi="Times New Roman" w:cs="Times New Roman"/>
          <w:i/>
          <w:sz w:val="24"/>
          <w:szCs w:val="24"/>
        </w:rPr>
        <w:t xml:space="preserve">African Journal of Business Management, </w:t>
      </w:r>
      <w:r w:rsidRPr="00265220">
        <w:rPr>
          <w:rFonts w:ascii="Times New Roman" w:hAnsi="Times New Roman" w:cs="Times New Roman"/>
          <w:sz w:val="24"/>
          <w:szCs w:val="24"/>
        </w:rPr>
        <w:t>6 (47), 11670-11682.</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Angie, R., &amp; Asoka, T. (2011). Health reform foundation of Nigeria (HERFON). Annual Review, December, pp 94. DFID Human Development Resource Centre.</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Angius, N.O.,  Callistus, C.E.,  David, U. A., Ifeanyi, E.,  Obiora, S. E., Christian, C. J., &amp;  Chika, F. U. (2016).  Healthcare waste management in selected government and private hospitals in Southeast Nigeria. </w:t>
      </w:r>
      <w:r w:rsidRPr="00265220">
        <w:rPr>
          <w:rFonts w:ascii="Times New Roman" w:hAnsi="Times New Roman" w:cs="Times New Roman"/>
          <w:i/>
          <w:sz w:val="24"/>
          <w:szCs w:val="24"/>
        </w:rPr>
        <w:t xml:space="preserve">Asian Pacific Journal of Tropical Biomedicine, </w:t>
      </w:r>
      <w:r w:rsidRPr="00265220">
        <w:rPr>
          <w:rFonts w:ascii="Times New Roman" w:hAnsi="Times New Roman" w:cs="Times New Roman"/>
          <w:sz w:val="24"/>
          <w:szCs w:val="24"/>
        </w:rPr>
        <w:t>6(1), 84 – 89.</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Antonio, A., &amp; Sonia, F. (2008). Assessing hospital efficiency: Non - Parametric evidence for Portugal. Working Papers department of Economics 2008/07, ISEG – School of Economics and Management, Department of Economics, University of Lisbon.</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Babatunde, O. L. (2014). Analysis of the growth impact of health expenditure in Nigeria. </w:t>
      </w:r>
      <w:r w:rsidRPr="00265220">
        <w:rPr>
          <w:rFonts w:ascii="Times New Roman" w:hAnsi="Times New Roman" w:cs="Times New Roman"/>
          <w:i/>
          <w:sz w:val="24"/>
          <w:szCs w:val="24"/>
        </w:rPr>
        <w:t xml:space="preserve">IOSR Journal of Economics and Finance, </w:t>
      </w:r>
      <w:r w:rsidRPr="00265220">
        <w:rPr>
          <w:rFonts w:ascii="Times New Roman" w:hAnsi="Times New Roman" w:cs="Times New Roman"/>
          <w:sz w:val="24"/>
          <w:szCs w:val="24"/>
        </w:rPr>
        <w:t>3(1), 77 – 84.</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Badru, F. A. (2003). ‘Sociology of health and illness relations’ in Olurode , Lai &amp; Soyombo Omololu (eds.) Sociology for beginners, John West Ikeja: pp 336-355.</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Banker, R. D., Conrad, R. F., &amp; Strauss, R.P. (1986). A comparative illustration of Data Envelopment Analysis and Translog Methods: An illustrative study of hospital production. </w:t>
      </w:r>
      <w:r w:rsidRPr="00265220">
        <w:rPr>
          <w:rFonts w:ascii="Times New Roman" w:hAnsi="Times New Roman" w:cs="Times New Roman"/>
          <w:i/>
          <w:iCs/>
          <w:sz w:val="24"/>
          <w:szCs w:val="24"/>
        </w:rPr>
        <w:t xml:space="preserve">Management Science, </w:t>
      </w:r>
      <w:r w:rsidRPr="00265220">
        <w:rPr>
          <w:rFonts w:ascii="Times New Roman" w:hAnsi="Times New Roman" w:cs="Times New Roman"/>
          <w:sz w:val="24"/>
          <w:szCs w:val="24"/>
        </w:rPr>
        <w:t>32 (1), 30-44.</w:t>
      </w:r>
    </w:p>
    <w:p w:rsidR="00265220" w:rsidRPr="00265220" w:rsidRDefault="00265220" w:rsidP="00265220">
      <w:pPr>
        <w:autoSpaceDE w:val="0"/>
        <w:autoSpaceDN w:val="0"/>
        <w:adjustRightInd w:val="0"/>
        <w:spacing w:after="240" w:line="290" w:lineRule="auto"/>
        <w:ind w:left="720" w:hanging="720"/>
        <w:jc w:val="both"/>
        <w:rPr>
          <w:rFonts w:ascii="Times New Roman" w:eastAsia="TimesNewRoman" w:hAnsi="Times New Roman" w:cs="Times New Roman"/>
          <w:sz w:val="24"/>
          <w:szCs w:val="24"/>
        </w:rPr>
      </w:pPr>
      <w:r w:rsidRPr="00265220">
        <w:rPr>
          <w:rFonts w:ascii="Times New Roman" w:eastAsia="TimesNewRoman" w:hAnsi="Times New Roman" w:cs="Times New Roman"/>
          <w:sz w:val="24"/>
          <w:szCs w:val="24"/>
        </w:rPr>
        <w:t xml:space="preserve">Banker, R.D., Charnes, A., Cooper, W.W. (1984). </w:t>
      </w:r>
      <w:r w:rsidRPr="00265220">
        <w:rPr>
          <w:rFonts w:ascii="Times New Roman" w:eastAsia="TimesNewRoman" w:hAnsi="Times New Roman" w:cs="Times New Roman"/>
          <w:iCs/>
          <w:sz w:val="24"/>
          <w:szCs w:val="24"/>
        </w:rPr>
        <w:t>Some models for estimating technical and scale inefficiencies in data envelopment analysis</w:t>
      </w:r>
      <w:r w:rsidRPr="00265220">
        <w:rPr>
          <w:rFonts w:ascii="Times New Roman" w:eastAsia="TimesNewRoman" w:hAnsi="Times New Roman" w:cs="Times New Roman"/>
          <w:sz w:val="24"/>
          <w:szCs w:val="24"/>
        </w:rPr>
        <w:t xml:space="preserve">. </w:t>
      </w:r>
      <w:r w:rsidRPr="00265220">
        <w:rPr>
          <w:rFonts w:ascii="Times New Roman" w:eastAsia="TimesNewRoman" w:hAnsi="Times New Roman" w:cs="Times New Roman"/>
          <w:i/>
          <w:sz w:val="24"/>
          <w:szCs w:val="24"/>
        </w:rPr>
        <w:t>Journal of Econometrics</w:t>
      </w:r>
      <w:r w:rsidRPr="00265220">
        <w:rPr>
          <w:rFonts w:ascii="Times New Roman" w:eastAsia="TimesNewRoman" w:hAnsi="Times New Roman" w:cs="Times New Roman"/>
          <w:sz w:val="24"/>
          <w:szCs w:val="24"/>
        </w:rPr>
        <w:t>, 30(9), 1078-1092.</w:t>
      </w:r>
    </w:p>
    <w:p w:rsidR="00265220" w:rsidRPr="00265220" w:rsidRDefault="00265220" w:rsidP="00265220">
      <w:pPr>
        <w:autoSpaceDE w:val="0"/>
        <w:autoSpaceDN w:val="0"/>
        <w:adjustRightInd w:val="0"/>
        <w:spacing w:after="240" w:line="290" w:lineRule="auto"/>
        <w:ind w:left="720" w:hanging="720"/>
        <w:jc w:val="both"/>
        <w:rPr>
          <w:rFonts w:ascii="Times New Roman" w:eastAsia="TimesNewRoman" w:hAnsi="Times New Roman" w:cs="Times New Roman"/>
          <w:i/>
          <w:iCs/>
          <w:sz w:val="24"/>
          <w:szCs w:val="24"/>
        </w:rPr>
      </w:pPr>
      <w:r w:rsidRPr="00265220">
        <w:rPr>
          <w:rFonts w:ascii="Times New Roman" w:eastAsia="TimesNewRoman" w:hAnsi="Times New Roman" w:cs="Times New Roman"/>
          <w:sz w:val="24"/>
          <w:szCs w:val="24"/>
        </w:rPr>
        <w:lastRenderedPageBreak/>
        <w:t xml:space="preserve">Banker, R.D., Morey, R., (1986), </w:t>
      </w:r>
      <w:r w:rsidRPr="00265220">
        <w:rPr>
          <w:rFonts w:ascii="Times New Roman" w:eastAsia="TimesNewRoman" w:hAnsi="Times New Roman" w:cs="Times New Roman"/>
          <w:iCs/>
          <w:sz w:val="24"/>
          <w:szCs w:val="24"/>
        </w:rPr>
        <w:t>Efficiency analysis for exogenously fixed inputs and outputs</w:t>
      </w:r>
      <w:r w:rsidRPr="00265220">
        <w:rPr>
          <w:rFonts w:ascii="Times New Roman" w:eastAsia="TimesNewRoman" w:hAnsi="Times New Roman" w:cs="Times New Roman"/>
          <w:sz w:val="24"/>
          <w:szCs w:val="24"/>
        </w:rPr>
        <w:t xml:space="preserve">, </w:t>
      </w:r>
      <w:r w:rsidRPr="00265220">
        <w:rPr>
          <w:rFonts w:ascii="Times New Roman" w:eastAsia="TimesNewRoman" w:hAnsi="Times New Roman" w:cs="Times New Roman"/>
          <w:i/>
          <w:sz w:val="24"/>
          <w:szCs w:val="24"/>
        </w:rPr>
        <w:t>Operations Research</w:t>
      </w:r>
      <w:r w:rsidRPr="00265220">
        <w:rPr>
          <w:rFonts w:ascii="Times New Roman" w:eastAsia="TimesNewRoman" w:hAnsi="Times New Roman" w:cs="Times New Roman"/>
          <w:sz w:val="24"/>
          <w:szCs w:val="24"/>
        </w:rPr>
        <w:t>, 34(4), 513-521.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Baros, C .P., deMenezes, A .G., Peypoch, N., Solonandrasana, B., and Vieira, J . C. (2007). An analysis of hospital efficiency and productivity growth using Luenberger Indicator. Health Care Manage Sci; DOI 10.1007/s10729-007-9043-6.</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Barros, C.P., Antonio, G., Jose, C.V., Nicolas, A., &amp; Bernardim, S. (2007). An analyses of hospital efficacy and productivity growth using the Luenberger productivity indicator.</w:t>
      </w:r>
      <w:r w:rsidRPr="00265220">
        <w:rPr>
          <w:rFonts w:ascii="Times New Roman" w:hAnsi="Times New Roman" w:cs="Times New Roman"/>
          <w:i/>
          <w:sz w:val="24"/>
          <w:szCs w:val="24"/>
        </w:rPr>
        <w:t xml:space="preserve"> Discussion paper series IZA DP, </w:t>
      </w:r>
      <w:r w:rsidRPr="00265220">
        <w:rPr>
          <w:rFonts w:ascii="Times New Roman" w:hAnsi="Times New Roman" w:cs="Times New Roman"/>
          <w:sz w:val="24"/>
          <w:szCs w:val="24"/>
        </w:rPr>
        <w:t>2689, 1-14.</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Basu, S., Andrews, J., Kishore, S., Panjabi, R., &amp; Stuckler, D (2012). Comparative performance of private and public health care system in low and middle – income countries: A systematic review. PLoS medicine 9(6)e1001244. Doi:101371/journalpmed1001244.</w:t>
      </w:r>
    </w:p>
    <w:p w:rsidR="00265220" w:rsidRPr="00265220" w:rsidRDefault="00265220" w:rsidP="00265220">
      <w:pPr>
        <w:spacing w:after="240"/>
        <w:rPr>
          <w:rFonts w:ascii="Times New Roman" w:hAnsi="Times New Roman" w:cs="Times New Roman"/>
          <w:sz w:val="24"/>
          <w:szCs w:val="24"/>
        </w:rPr>
      </w:pPr>
      <w:bookmarkStart w:id="480" w:name="_Hlk507864713"/>
      <w:r w:rsidRPr="00265220">
        <w:rPr>
          <w:rFonts w:ascii="Times New Roman" w:hAnsi="Times New Roman" w:cs="Times New Roman"/>
          <w:sz w:val="24"/>
          <w:szCs w:val="24"/>
        </w:rPr>
        <w:t>Bello, R. A. (2002) “</w:t>
      </w:r>
      <w:hyperlink r:id="rId382" w:history="1">
        <w:r w:rsidRPr="00265220">
          <w:rPr>
            <w:rStyle w:val="CommentTextChar"/>
            <w:rFonts w:ascii="Times New Roman" w:eastAsiaTheme="minorHAnsi" w:hAnsi="Times New Roman"/>
            <w:sz w:val="24"/>
            <w:szCs w:val="24"/>
          </w:rPr>
          <w:t>Determinants of infant and child mortality in the African Sub-    Region</w:t>
        </w:r>
      </w:hyperlink>
      <w:r w:rsidRPr="00265220">
        <w:rPr>
          <w:rFonts w:ascii="Times New Roman" w:hAnsi="Times New Roman" w:cs="Times New Roman"/>
          <w:sz w:val="24"/>
          <w:szCs w:val="24"/>
        </w:rPr>
        <w:t>.”</w:t>
      </w:r>
    </w:p>
    <w:p w:rsidR="00265220" w:rsidRPr="00265220" w:rsidRDefault="00265220" w:rsidP="00265220">
      <w:pPr>
        <w:spacing w:after="240"/>
        <w:ind w:firstLine="720"/>
        <w:rPr>
          <w:rFonts w:ascii="Times New Roman" w:hAnsi="Times New Roman" w:cs="Times New Roman"/>
          <w:sz w:val="24"/>
          <w:szCs w:val="24"/>
        </w:rPr>
      </w:pPr>
      <w:r w:rsidRPr="00265220">
        <w:rPr>
          <w:rFonts w:ascii="Times New Roman" w:hAnsi="Times New Roman" w:cs="Times New Roman"/>
          <w:sz w:val="24"/>
          <w:szCs w:val="24"/>
        </w:rPr>
        <w:t xml:space="preserve"> Political Science Review, 2( 1) 74–83..</w:t>
      </w:r>
    </w:p>
    <w:p w:rsidR="00265220" w:rsidRPr="00265220" w:rsidRDefault="00265220" w:rsidP="00265220">
      <w:pPr>
        <w:spacing w:after="240" w:line="240" w:lineRule="auto"/>
        <w:rPr>
          <w:rFonts w:ascii="Times New Roman" w:eastAsia="Times New Roman" w:hAnsi="Times New Roman" w:cs="Times New Roman"/>
          <w:sz w:val="24"/>
          <w:szCs w:val="24"/>
        </w:rPr>
      </w:pPr>
      <w:r w:rsidRPr="00265220">
        <w:rPr>
          <w:rFonts w:ascii="Times New Roman" w:eastAsia="Times New Roman" w:hAnsi="Times New Roman" w:cs="Times New Roman"/>
          <w:sz w:val="24"/>
          <w:szCs w:val="24"/>
        </w:rPr>
        <w:t>Bello R.A. (2003) Integrating traditional and modern health care systems in Nigeria:</w:t>
      </w:r>
    </w:p>
    <w:p w:rsidR="00265220" w:rsidRPr="00265220" w:rsidRDefault="00265220" w:rsidP="00265220">
      <w:pPr>
        <w:spacing w:after="240" w:line="240" w:lineRule="auto"/>
        <w:ind w:left="720"/>
        <w:rPr>
          <w:rFonts w:ascii="Times New Roman" w:eastAsia="Times New Roman" w:hAnsi="Times New Roman" w:cs="Times New Roman"/>
          <w:sz w:val="24"/>
          <w:szCs w:val="24"/>
        </w:rPr>
      </w:pPr>
      <w:r w:rsidRPr="00265220">
        <w:rPr>
          <w:rFonts w:ascii="Times New Roman" w:eastAsia="Times New Roman" w:hAnsi="Times New Roman" w:cs="Times New Roman"/>
          <w:sz w:val="24"/>
          <w:szCs w:val="24"/>
        </w:rPr>
        <w:t>A     Policy Option for Better Health Care Delivery. in  The National Questions and some     Topical Issues  on Nigeria’ Hassan Salihu, Ayodele Jimoh and Tunde Arosanyin (ed)     Ilorin     Faculty of Business and Social Sciences, University of Ilorin.</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Bello, R. A and G.T Ijaiya (2005) Demand for modern health care  services and incidence of</w:t>
      </w:r>
    </w:p>
    <w:p w:rsidR="00265220" w:rsidRPr="00265220" w:rsidRDefault="00265220" w:rsidP="00265220">
      <w:pPr>
        <w:spacing w:after="240"/>
        <w:ind w:left="720" w:firstLine="60"/>
        <w:rPr>
          <w:rFonts w:ascii="Times New Roman" w:hAnsi="Times New Roman" w:cs="Times New Roman"/>
          <w:sz w:val="24"/>
          <w:szCs w:val="24"/>
        </w:rPr>
      </w:pPr>
      <w:r w:rsidRPr="00265220">
        <w:rPr>
          <w:rFonts w:ascii="Times New Roman" w:hAnsi="Times New Roman" w:cs="Times New Roman"/>
          <w:sz w:val="24"/>
          <w:szCs w:val="24"/>
        </w:rPr>
        <w:t>poverty in Nigria: A case study of Ilorin Metropolis. Ibadan, French Institute for Research in Africa,   Special Research Issue 1(1),113-129.</w:t>
      </w:r>
    </w:p>
    <w:p w:rsidR="00265220" w:rsidRPr="00265220" w:rsidRDefault="00265220" w:rsidP="00265220">
      <w:pPr>
        <w:spacing w:after="240" w:line="240" w:lineRule="auto"/>
        <w:rPr>
          <w:rFonts w:ascii="Times New Roman" w:eastAsia="Times New Roman" w:hAnsi="Times New Roman" w:cs="Times New Roman"/>
          <w:sz w:val="24"/>
          <w:szCs w:val="24"/>
        </w:rPr>
      </w:pPr>
      <w:r w:rsidRPr="00265220">
        <w:rPr>
          <w:rFonts w:ascii="Times New Roman" w:eastAsia="Times New Roman" w:hAnsi="Times New Roman" w:cs="Times New Roman"/>
          <w:sz w:val="24"/>
          <w:szCs w:val="24"/>
        </w:rPr>
        <w:t>Bello R.A. (2005) Public health expenditure and health outcome in Nigeria 1970-</w:t>
      </w:r>
    </w:p>
    <w:p w:rsidR="00265220" w:rsidRPr="00265220" w:rsidRDefault="00265220" w:rsidP="00265220">
      <w:pPr>
        <w:spacing w:after="240" w:line="240" w:lineRule="auto"/>
        <w:ind w:left="720"/>
        <w:rPr>
          <w:rFonts w:ascii="Times New Roman" w:eastAsia="Times New Roman" w:hAnsi="Times New Roman" w:cs="Times New Roman"/>
          <w:sz w:val="24"/>
          <w:szCs w:val="24"/>
        </w:rPr>
      </w:pPr>
      <w:r w:rsidRPr="00265220">
        <w:rPr>
          <w:rFonts w:ascii="Times New Roman" w:eastAsia="Times New Roman" w:hAnsi="Times New Roman" w:cs="Times New Roman"/>
          <w:sz w:val="24"/>
          <w:szCs w:val="24"/>
        </w:rPr>
        <w:t>2003.   </w:t>
      </w:r>
      <w:r w:rsidRPr="00265220">
        <w:rPr>
          <w:rFonts w:ascii="Times New Roman" w:eastAsia="Times New Roman" w:hAnsi="Times New Roman" w:cs="Times New Roman"/>
          <w:i/>
          <w:sz w:val="24"/>
          <w:szCs w:val="24"/>
        </w:rPr>
        <w:t>Akungba, Journal of Economic and Finical Issues</w:t>
      </w:r>
      <w:r w:rsidRPr="00265220">
        <w:rPr>
          <w:rFonts w:ascii="Times New Roman" w:eastAsia="Times New Roman" w:hAnsi="Times New Roman" w:cs="Times New Roman"/>
          <w:sz w:val="24"/>
          <w:szCs w:val="24"/>
        </w:rPr>
        <w:t>.   Adekunle Ajasin University, 2(1), 27-37.   </w:t>
      </w:r>
    </w:p>
    <w:p w:rsidR="00265220" w:rsidRPr="00265220" w:rsidRDefault="00265220" w:rsidP="00265220">
      <w:pPr>
        <w:spacing w:after="240" w:line="240" w:lineRule="auto"/>
        <w:rPr>
          <w:rFonts w:ascii="Times New Roman" w:eastAsia="Times New Roman" w:hAnsi="Times New Roman" w:cs="Times New Roman"/>
          <w:sz w:val="24"/>
          <w:szCs w:val="24"/>
        </w:rPr>
      </w:pPr>
      <w:r w:rsidRPr="00265220">
        <w:rPr>
          <w:rFonts w:ascii="Times New Roman" w:eastAsia="Times New Roman" w:hAnsi="Times New Roman" w:cs="Times New Roman"/>
          <w:sz w:val="24"/>
          <w:szCs w:val="24"/>
        </w:rPr>
        <w:t xml:space="preserve">Bello R.A, and C.I Adetona-Ogunleye (2009) Good governance and performance of   health </w:t>
      </w:r>
    </w:p>
    <w:p w:rsidR="00265220" w:rsidRPr="00265220" w:rsidRDefault="00265220" w:rsidP="00265220">
      <w:pPr>
        <w:spacing w:after="240" w:line="240" w:lineRule="auto"/>
        <w:ind w:left="720"/>
        <w:rPr>
          <w:rFonts w:ascii="Times New Roman" w:eastAsia="Times New Roman" w:hAnsi="Times New Roman" w:cs="Times New Roman"/>
          <w:sz w:val="24"/>
          <w:szCs w:val="24"/>
        </w:rPr>
      </w:pPr>
      <w:r w:rsidRPr="00265220">
        <w:rPr>
          <w:rFonts w:ascii="Times New Roman" w:eastAsia="Times New Roman" w:hAnsi="Times New Roman" w:cs="Times New Roman"/>
          <w:sz w:val="24"/>
          <w:szCs w:val="24"/>
        </w:rPr>
        <w:t xml:space="preserve">system in Nigeria: A framework for Policy Analysis,  Lapai International </w:t>
      </w:r>
      <w:r w:rsidRPr="00265220">
        <w:rPr>
          <w:rFonts w:ascii="Times New Roman" w:eastAsia="Times New Roman" w:hAnsi="Times New Roman" w:cs="Times New Roman"/>
          <w:i/>
          <w:sz w:val="24"/>
          <w:szCs w:val="24"/>
        </w:rPr>
        <w:t>Journal of Management and Social  Sciences</w:t>
      </w:r>
      <w:r w:rsidRPr="00265220">
        <w:rPr>
          <w:rFonts w:ascii="Times New Roman" w:eastAsia="Times New Roman" w:hAnsi="Times New Roman" w:cs="Times New Roman"/>
          <w:sz w:val="24"/>
          <w:szCs w:val="24"/>
        </w:rPr>
        <w:t>. Faculty of Management and Social     Sciences, Ibrahim Badamasi Babangida University, Lapai. 2(1), 189-199.</w:t>
      </w:r>
    </w:p>
    <w:bookmarkEnd w:id="480"/>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Bennett, S., McPake, B., &amp; Mills, A. (1997). Private health providers in developing countries: serving the public interest, London, Zed Books.</w:t>
      </w:r>
    </w:p>
    <w:p w:rsidR="00265220" w:rsidRPr="00265220" w:rsidRDefault="00265220" w:rsidP="00265220">
      <w:pPr>
        <w:spacing w:after="240" w:line="290" w:lineRule="auto"/>
        <w:ind w:left="630" w:hanging="630"/>
        <w:jc w:val="both"/>
        <w:rPr>
          <w:rFonts w:ascii="Times New Roman" w:hAnsi="Times New Roman" w:cs="Times New Roman"/>
          <w:i/>
          <w:sz w:val="24"/>
          <w:szCs w:val="24"/>
        </w:rPr>
      </w:pPr>
      <w:r w:rsidRPr="00265220">
        <w:rPr>
          <w:rFonts w:ascii="Times New Roman" w:hAnsi="Times New Roman" w:cs="Times New Roman"/>
          <w:sz w:val="24"/>
          <w:szCs w:val="24"/>
        </w:rPr>
        <w:t xml:space="preserve">Besley, T., &amp; Gouveia, B. (1994). Alternative systems of health care provision. </w:t>
      </w:r>
      <w:r w:rsidRPr="00265220">
        <w:rPr>
          <w:rFonts w:ascii="Times New Roman" w:hAnsi="Times New Roman" w:cs="Times New Roman"/>
          <w:i/>
          <w:sz w:val="24"/>
          <w:szCs w:val="24"/>
        </w:rPr>
        <w:t>Economic policy, 203-258.</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lastRenderedPageBreak/>
        <w:t>Brenda, G.(2004) ‘’ Technical efficiency of hospitals in Ireland ‘’ Working paper 18 on research programme on ‘’Health Services, Health Inequalities and Health and Social gain.</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Bwana K.M., &amp; Raphael, G. (2015). Technical efficiency of Tanzania teaching hospitals: The case of private not for- profit Hospitals. </w:t>
      </w:r>
      <w:r w:rsidRPr="00265220">
        <w:rPr>
          <w:rFonts w:ascii="Times New Roman" w:hAnsi="Times New Roman" w:cs="Times New Roman"/>
          <w:i/>
          <w:sz w:val="24"/>
          <w:szCs w:val="24"/>
        </w:rPr>
        <w:t>Business Management and Strategy Macrothink Institute,</w:t>
      </w:r>
      <w:r w:rsidRPr="00265220">
        <w:rPr>
          <w:rFonts w:ascii="Times New Roman" w:hAnsi="Times New Roman" w:cs="Times New Roman"/>
          <w:sz w:val="24"/>
          <w:szCs w:val="24"/>
        </w:rPr>
        <w:t xml:space="preserve"> 6(1), 97-110.</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Campbell, O., &amp; Agbiokoro, T. (2014). Human Capital and Economic Growth: A Three Stage Least Square Approach. </w:t>
      </w:r>
      <w:r w:rsidRPr="00265220">
        <w:rPr>
          <w:rFonts w:ascii="Times New Roman" w:hAnsi="Times New Roman" w:cs="Times New Roman"/>
          <w:i/>
          <w:iCs/>
          <w:sz w:val="24"/>
          <w:szCs w:val="24"/>
        </w:rPr>
        <w:t>Journal of Economic and Sustainable Development, 5</w:t>
      </w:r>
      <w:r w:rsidRPr="00265220">
        <w:rPr>
          <w:rFonts w:ascii="Times New Roman" w:hAnsi="Times New Roman" w:cs="Times New Roman"/>
          <w:sz w:val="24"/>
          <w:szCs w:val="24"/>
        </w:rPr>
        <w:t xml:space="preserve">(5), 121-137. Retrieved from </w:t>
      </w:r>
      <w:hyperlink r:id="rId383" w:history="1">
        <w:r w:rsidRPr="00265220">
          <w:rPr>
            <w:rStyle w:val="CommentTextChar"/>
            <w:rFonts w:ascii="Times New Roman" w:eastAsiaTheme="minorHAnsi" w:hAnsi="Times New Roman"/>
            <w:sz w:val="24"/>
            <w:szCs w:val="24"/>
          </w:rPr>
          <w:t>http://dx.doi.org/10.2139/ssrn.2331545</w:t>
        </w:r>
      </w:hyperlink>
    </w:p>
    <w:p w:rsidR="00265220" w:rsidRPr="00265220" w:rsidRDefault="00265220" w:rsidP="00265220">
      <w:pPr>
        <w:autoSpaceDE w:val="0"/>
        <w:autoSpaceDN w:val="0"/>
        <w:adjustRightInd w:val="0"/>
        <w:spacing w:after="240" w:line="290" w:lineRule="auto"/>
        <w:ind w:left="720" w:hanging="720"/>
        <w:jc w:val="both"/>
        <w:rPr>
          <w:rFonts w:ascii="Times New Roman" w:eastAsia="TimesNewRoman" w:hAnsi="Times New Roman" w:cs="Times New Roman"/>
          <w:sz w:val="24"/>
          <w:szCs w:val="24"/>
        </w:rPr>
      </w:pPr>
      <w:r w:rsidRPr="00265220">
        <w:rPr>
          <w:rFonts w:ascii="Times New Roman" w:hAnsi="Times New Roman" w:cs="Times New Roman"/>
          <w:sz w:val="24"/>
          <w:szCs w:val="24"/>
        </w:rPr>
        <w:t xml:space="preserve">Caves, D.W., Christensen, L.R., &amp; Diewert, W.E., (1982). The economic theory of index numbers and the measurement of input, output and productivity, </w:t>
      </w:r>
      <w:r w:rsidRPr="00265220">
        <w:rPr>
          <w:rFonts w:ascii="Times New Roman" w:hAnsi="Times New Roman" w:cs="Times New Roman"/>
          <w:i/>
          <w:iCs/>
          <w:sz w:val="24"/>
          <w:szCs w:val="24"/>
        </w:rPr>
        <w:t xml:space="preserve">Econometrica </w:t>
      </w:r>
      <w:r w:rsidRPr="00265220">
        <w:rPr>
          <w:rFonts w:ascii="Times New Roman" w:hAnsi="Times New Roman" w:cs="Times New Roman"/>
          <w:sz w:val="24"/>
          <w:szCs w:val="24"/>
        </w:rPr>
        <w:t>50, 1393-1414.</w:t>
      </w:r>
    </w:p>
    <w:p w:rsidR="00265220" w:rsidRPr="00265220" w:rsidRDefault="00265220" w:rsidP="00265220">
      <w:pPr>
        <w:spacing w:after="240" w:line="290" w:lineRule="auto"/>
        <w:ind w:left="720" w:hanging="720"/>
        <w:rPr>
          <w:rFonts w:ascii="Times New Roman" w:hAnsi="Times New Roman" w:cs="Times New Roman"/>
          <w:sz w:val="24"/>
          <w:szCs w:val="24"/>
        </w:rPr>
      </w:pPr>
      <w:r w:rsidRPr="00265220">
        <w:rPr>
          <w:rFonts w:ascii="Times New Roman" w:hAnsi="Times New Roman" w:cs="Times New Roman"/>
          <w:sz w:val="24"/>
          <w:szCs w:val="24"/>
        </w:rPr>
        <w:t>Chang, C. (2004), “Communication effectiveness and format effects in consumer healthcare decision making,”</w:t>
      </w:r>
      <w:r w:rsidRPr="00265220">
        <w:rPr>
          <w:rStyle w:val="field-content"/>
          <w:rFonts w:ascii="Times New Roman" w:hAnsi="Times New Roman" w:cs="Times New Roman"/>
          <w:i/>
          <w:iCs/>
          <w:sz w:val="24"/>
          <w:szCs w:val="24"/>
        </w:rPr>
        <w:t> </w:t>
      </w:r>
      <w:r w:rsidRPr="00265220">
        <w:rPr>
          <w:rFonts w:ascii="Times New Roman" w:hAnsi="Times New Roman" w:cs="Times New Roman"/>
          <w:i/>
          <w:iCs/>
          <w:sz w:val="24"/>
          <w:szCs w:val="24"/>
        </w:rPr>
        <w:t>Consumer Interest Annual</w:t>
      </w:r>
      <w:r w:rsidRPr="00265220">
        <w:rPr>
          <w:rFonts w:ascii="Times New Roman" w:hAnsi="Times New Roman" w:cs="Times New Roman"/>
          <w:sz w:val="24"/>
          <w:szCs w:val="24"/>
        </w:rPr>
        <w:t>, 50, 106-107.</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Chang, H., Cheng, M., &amp; Das, S (2004).  Hospital ownership and operating efficiency: Evidence from Taiwan. </w:t>
      </w:r>
      <w:r w:rsidRPr="00265220">
        <w:rPr>
          <w:rFonts w:ascii="Times New Roman" w:hAnsi="Times New Roman" w:cs="Times New Roman"/>
          <w:i/>
          <w:sz w:val="24"/>
          <w:szCs w:val="24"/>
        </w:rPr>
        <w:t>EuropeanJournal of Operational Research</w:t>
      </w:r>
      <w:r w:rsidRPr="00265220">
        <w:rPr>
          <w:rFonts w:ascii="Times New Roman" w:hAnsi="Times New Roman" w:cs="Times New Roman"/>
          <w:sz w:val="24"/>
          <w:szCs w:val="24"/>
        </w:rPr>
        <w:t>, 15(9), 513-527.</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Charnes, A., Cooper, W. W., &amp; Rhodes, E. (1978). Measuring efficiency of the Decision Making Units. </w:t>
      </w:r>
      <w:r w:rsidRPr="00265220">
        <w:rPr>
          <w:rFonts w:ascii="Times New Roman" w:hAnsi="Times New Roman" w:cs="Times New Roman"/>
          <w:i/>
          <w:iCs/>
          <w:sz w:val="24"/>
          <w:szCs w:val="24"/>
        </w:rPr>
        <w:t>European Journal of Operational Research</w:t>
      </w:r>
      <w:r w:rsidRPr="00265220">
        <w:rPr>
          <w:rFonts w:ascii="Times New Roman" w:hAnsi="Times New Roman" w:cs="Times New Roman"/>
          <w:sz w:val="24"/>
          <w:szCs w:val="24"/>
        </w:rPr>
        <w:t>, 2(6), 429-444.</w:t>
      </w:r>
    </w:p>
    <w:p w:rsidR="00265220" w:rsidRPr="00265220" w:rsidRDefault="00265220" w:rsidP="00265220">
      <w:pPr>
        <w:spacing w:after="240"/>
        <w:rPr>
          <w:rFonts w:ascii="Times New Roman" w:hAnsi="Times New Roman" w:cs="Times New Roman"/>
          <w:i/>
          <w:sz w:val="24"/>
          <w:szCs w:val="24"/>
        </w:rPr>
      </w:pPr>
      <w:r w:rsidRPr="00265220">
        <w:rPr>
          <w:rFonts w:ascii="Times New Roman" w:hAnsi="Times New Roman" w:cs="Times New Roman"/>
          <w:sz w:val="24"/>
          <w:szCs w:val="24"/>
        </w:rPr>
        <w:t xml:space="preserve">Charnes, A and Cooper W.W(1985). Preface to topics in data envelopment analysis, </w:t>
      </w:r>
      <w:r w:rsidRPr="00265220">
        <w:rPr>
          <w:rFonts w:ascii="Times New Roman" w:hAnsi="Times New Roman" w:cs="Times New Roman"/>
          <w:i/>
          <w:sz w:val="24"/>
          <w:szCs w:val="24"/>
        </w:rPr>
        <w:t>Annals of</w:t>
      </w:r>
    </w:p>
    <w:p w:rsidR="00265220" w:rsidRPr="00265220" w:rsidRDefault="00265220" w:rsidP="00265220">
      <w:pPr>
        <w:spacing w:after="240"/>
        <w:ind w:firstLine="630"/>
        <w:rPr>
          <w:rFonts w:ascii="Times New Roman" w:hAnsi="Times New Roman" w:cs="Times New Roman"/>
          <w:sz w:val="24"/>
          <w:szCs w:val="24"/>
        </w:rPr>
      </w:pPr>
      <w:r w:rsidRPr="00265220">
        <w:rPr>
          <w:rFonts w:ascii="Times New Roman" w:hAnsi="Times New Roman" w:cs="Times New Roman"/>
          <w:i/>
          <w:sz w:val="24"/>
          <w:szCs w:val="24"/>
        </w:rPr>
        <w:t xml:space="preserve"> Operations Research </w:t>
      </w:r>
      <w:r w:rsidRPr="00265220">
        <w:rPr>
          <w:rFonts w:ascii="Times New Roman" w:hAnsi="Times New Roman" w:cs="Times New Roman"/>
          <w:sz w:val="24"/>
          <w:szCs w:val="24"/>
        </w:rPr>
        <w:t>(2) 59 – 94</w:t>
      </w:r>
      <w:r w:rsidRPr="00265220">
        <w:rPr>
          <w:rFonts w:ascii="Times New Roman" w:hAnsi="Times New Roman" w:cs="Times New Roman"/>
          <w:i/>
          <w:sz w:val="24"/>
          <w:szCs w:val="24"/>
        </w:rPr>
        <w:t>.</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Chiao-Lee, C., Tung- Liang, C., &amp; Ray, E. C. (2011). Hospital competition and impatient service efficiency in Taiwan: </w:t>
      </w:r>
      <w:r w:rsidRPr="00265220">
        <w:rPr>
          <w:rFonts w:ascii="Times New Roman" w:hAnsi="Times New Roman" w:cs="Times New Roman"/>
          <w:i/>
          <w:sz w:val="24"/>
          <w:szCs w:val="24"/>
        </w:rPr>
        <w:t xml:space="preserve">A longitudinal study Health Econ.,  </w:t>
      </w:r>
      <w:r w:rsidRPr="00265220">
        <w:rPr>
          <w:rFonts w:ascii="Times New Roman" w:hAnsi="Times New Roman" w:cs="Times New Roman"/>
          <w:sz w:val="24"/>
          <w:szCs w:val="24"/>
        </w:rPr>
        <w:t>20, 1268-1280.</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Chirikos, T.N., &amp; Sear, A.M. (2000). Measuring hospital efficiency: A comparison of two approaches. </w:t>
      </w:r>
      <w:r w:rsidRPr="00265220">
        <w:rPr>
          <w:rFonts w:ascii="Times New Roman" w:hAnsi="Times New Roman" w:cs="Times New Roman"/>
          <w:i/>
          <w:sz w:val="24"/>
          <w:szCs w:val="24"/>
        </w:rPr>
        <w:t>Health Services Research</w:t>
      </w:r>
      <w:r w:rsidRPr="00265220">
        <w:rPr>
          <w:rFonts w:ascii="Times New Roman" w:hAnsi="Times New Roman" w:cs="Times New Roman"/>
          <w:sz w:val="24"/>
          <w:szCs w:val="24"/>
        </w:rPr>
        <w:t>, 34(6), 1389 -1408.</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Chowdhury, H.,  Zelenyk, V.,  Wodchis, W., &amp; Laporte, A.  (2010). Efficiency and technological change in healthcare services in Ontario. Centre for Efficiency and Productivity Analysis Working Paper series No. WP08/2010.</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Chu, H.L., Liu, S.Z., Romeis, J.C., &amp; Yaung, C.L. (2003). “The initial effects of physicians compensation programs in Taiwan hospitals: implications for staff model HMOs”, Health Care Management Science, 6(1), 17-26.</w:t>
      </w:r>
    </w:p>
    <w:p w:rsidR="00265220" w:rsidRPr="00265220" w:rsidRDefault="00265220" w:rsidP="00265220">
      <w:pPr>
        <w:autoSpaceDE w:val="0"/>
        <w:autoSpaceDN w:val="0"/>
        <w:adjustRightInd w:val="0"/>
        <w:spacing w:after="240" w:line="290" w:lineRule="auto"/>
        <w:ind w:left="720" w:hanging="720"/>
        <w:jc w:val="both"/>
        <w:rPr>
          <w:rFonts w:ascii="Times New Roman" w:eastAsia="CalistoMT-Identity-H" w:hAnsi="Times New Roman" w:cs="Times New Roman"/>
          <w:sz w:val="24"/>
          <w:szCs w:val="24"/>
        </w:rPr>
      </w:pPr>
      <w:r w:rsidRPr="00265220">
        <w:rPr>
          <w:rFonts w:ascii="Times New Roman" w:eastAsia="CalistoMT-Identity-H" w:hAnsi="Times New Roman" w:cs="Times New Roman"/>
          <w:sz w:val="24"/>
          <w:szCs w:val="24"/>
        </w:rPr>
        <w:lastRenderedPageBreak/>
        <w:t>Coelli, Thomas J., Prasada, D.S., Rao., Christopher, J. O., &amp; George E. B. (2005). An Introduction to efficiency and productivity analysis, Second Edition, Springer.</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Coelli, T (2008) A guide to DEAP version 2.1: A data envelopment analysis (computer)</w:t>
      </w:r>
    </w:p>
    <w:p w:rsidR="00265220" w:rsidRPr="00265220" w:rsidRDefault="00265220" w:rsidP="00265220">
      <w:pPr>
        <w:spacing w:after="240"/>
        <w:ind w:firstLine="720"/>
        <w:rPr>
          <w:rFonts w:ascii="Times New Roman" w:hAnsi="Times New Roman" w:cs="Times New Roman"/>
          <w:sz w:val="24"/>
          <w:szCs w:val="24"/>
        </w:rPr>
      </w:pPr>
      <w:r w:rsidRPr="00265220">
        <w:rPr>
          <w:rFonts w:ascii="Times New Roman" w:hAnsi="Times New Roman" w:cs="Times New Roman"/>
          <w:sz w:val="24"/>
          <w:szCs w:val="24"/>
        </w:rPr>
        <w:t xml:space="preserve"> program. Centre for Efficiency and Productivity Analysis Working Papers 96/98.</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Coelli, T (1996). DEAP – A data envelopment analysis (computer) program. University of New</w:t>
      </w:r>
    </w:p>
    <w:p w:rsidR="00265220" w:rsidRPr="00265220" w:rsidRDefault="00265220" w:rsidP="00265220">
      <w:pPr>
        <w:spacing w:after="240"/>
        <w:ind w:firstLine="630"/>
        <w:rPr>
          <w:rFonts w:ascii="Times New Roman" w:hAnsi="Times New Roman" w:cs="Times New Roman"/>
          <w:sz w:val="24"/>
          <w:szCs w:val="24"/>
        </w:rPr>
      </w:pPr>
      <w:r w:rsidRPr="00265220">
        <w:rPr>
          <w:rFonts w:ascii="Times New Roman" w:hAnsi="Times New Roman" w:cs="Times New Roman"/>
          <w:sz w:val="24"/>
          <w:szCs w:val="24"/>
        </w:rPr>
        <w:t xml:space="preserve"> England Centre for Efficiency and Productivity Analysis.</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 Cooke, G.J., &amp; Tahir, F. (2013). Maternal health in Nigeria with leadership progress is possible. A report of the Centre for Strategic and International studies. Global Health Policy Centre, U.S.A.</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bCs/>
          <w:sz w:val="24"/>
          <w:szCs w:val="24"/>
        </w:rPr>
        <w:t xml:space="preserve">Cooper W. W., Seiford L. M., </w:t>
      </w:r>
      <w:r w:rsidRPr="00265220">
        <w:rPr>
          <w:rFonts w:ascii="Times New Roman" w:hAnsi="Times New Roman" w:cs="Times New Roman"/>
          <w:sz w:val="24"/>
          <w:szCs w:val="24"/>
        </w:rPr>
        <w:t xml:space="preserve">and </w:t>
      </w:r>
      <w:r w:rsidRPr="00265220">
        <w:rPr>
          <w:rFonts w:ascii="Times New Roman" w:hAnsi="Times New Roman" w:cs="Times New Roman"/>
          <w:bCs/>
          <w:sz w:val="24"/>
          <w:szCs w:val="24"/>
        </w:rPr>
        <w:t xml:space="preserve">Tone K. </w:t>
      </w:r>
      <w:r w:rsidRPr="00265220">
        <w:rPr>
          <w:rFonts w:ascii="Times New Roman" w:hAnsi="Times New Roman" w:cs="Times New Roman"/>
          <w:sz w:val="24"/>
          <w:szCs w:val="24"/>
        </w:rPr>
        <w:t xml:space="preserve">(2000). In Cooper, W. W., Seiford, L.M. and Zhu, J. </w:t>
      </w:r>
      <w:r w:rsidRPr="00265220">
        <w:rPr>
          <w:rFonts w:ascii="Times New Roman" w:hAnsi="Times New Roman" w:cs="Times New Roman"/>
          <w:i/>
          <w:iCs/>
          <w:sz w:val="24"/>
          <w:szCs w:val="24"/>
        </w:rPr>
        <w:t>www.deafrontier.com/hbchapter1.pdf</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Cos, P. H., &amp; Moral-Benito, E., (2011). </w:t>
      </w:r>
      <w:r w:rsidRPr="00265220">
        <w:rPr>
          <w:rFonts w:ascii="Times New Roman" w:hAnsi="Times New Roman" w:cs="Times New Roman"/>
          <w:iCs/>
          <w:sz w:val="24"/>
          <w:szCs w:val="24"/>
        </w:rPr>
        <w:t>Health care Expenditure in the OECD Countries: Efficiency and Regulation</w:t>
      </w:r>
      <w:r w:rsidRPr="00265220">
        <w:rPr>
          <w:rFonts w:ascii="Times New Roman" w:hAnsi="Times New Roman" w:cs="Times New Roman"/>
          <w:sz w:val="24"/>
          <w:szCs w:val="24"/>
        </w:rPr>
        <w:t>, Banco de Espana Occasional Paper 1107.</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Daniel, T.E., Grosh, M., Coady D., &amp; Pop, L. (2005). “Program implementation matters for targeting performance: Evidence and lessons from Eastern and Central Europe.” The World Bank, Washington, D.C</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Dash, U.(2009). Evaluating the comparative performance of district headquarters hospitals, 2002- 07: A non-parametric approach, Malmquist approach: Paper presented at the Australian conference of Economists, Sydney.IGIDR. Proceedings/ Projects Reports Series. Fourth annual international conference on public policy &amp; Management, Indian Institute of Management Bangalore (IIMB) 9-12 August 2009.</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bCs/>
          <w:sz w:val="24"/>
          <w:szCs w:val="24"/>
        </w:rPr>
        <w:t xml:space="preserve">Davwar P. P., Adelaiye, P. O., </w:t>
      </w:r>
      <w:r w:rsidRPr="00265220">
        <w:rPr>
          <w:rFonts w:ascii="Times New Roman" w:hAnsi="Times New Roman" w:cs="Times New Roman"/>
          <w:sz w:val="24"/>
          <w:szCs w:val="24"/>
        </w:rPr>
        <w:t>&amp;</w:t>
      </w:r>
      <w:r w:rsidRPr="00265220">
        <w:rPr>
          <w:rFonts w:ascii="Times New Roman" w:hAnsi="Times New Roman" w:cs="Times New Roman"/>
          <w:bCs/>
          <w:sz w:val="24"/>
          <w:szCs w:val="24"/>
        </w:rPr>
        <w:t xml:space="preserve">Nathan N. </w:t>
      </w:r>
      <w:r w:rsidRPr="00265220">
        <w:rPr>
          <w:rFonts w:ascii="Times New Roman" w:hAnsi="Times New Roman" w:cs="Times New Roman"/>
          <w:sz w:val="24"/>
          <w:szCs w:val="24"/>
        </w:rPr>
        <w:t xml:space="preserve">(2010). Efficiency in health care delivery: A DEA analysis of hospitals at the secondary health care level in Plateau State, Nigeria. </w:t>
      </w:r>
      <w:r w:rsidRPr="00265220">
        <w:rPr>
          <w:rFonts w:ascii="Times New Roman" w:hAnsi="Times New Roman" w:cs="Times New Roman"/>
          <w:i/>
          <w:iCs/>
          <w:sz w:val="24"/>
          <w:szCs w:val="24"/>
        </w:rPr>
        <w:t xml:space="preserve">Journal of Physical Sciences and Innovations, </w:t>
      </w:r>
      <w:r w:rsidRPr="00265220">
        <w:rPr>
          <w:rFonts w:ascii="Times New Roman" w:hAnsi="Times New Roman" w:cs="Times New Roman"/>
          <w:sz w:val="24"/>
          <w:szCs w:val="24"/>
        </w:rPr>
        <w:t>2, 41-48.</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Davwar, P. P., &amp; Wajiga, G. (2010). Value judgement in data envelopment analysis of the secondary health care in Plateau State, Nigeria. </w:t>
      </w:r>
      <w:r w:rsidRPr="00265220">
        <w:rPr>
          <w:rFonts w:ascii="Times New Roman" w:hAnsi="Times New Roman" w:cs="Times New Roman"/>
          <w:i/>
          <w:sz w:val="24"/>
          <w:szCs w:val="24"/>
        </w:rPr>
        <w:t>International journal of Engineering and Mathematical Intelligence,</w:t>
      </w:r>
      <w:r w:rsidRPr="00265220">
        <w:rPr>
          <w:rFonts w:ascii="Times New Roman" w:hAnsi="Times New Roman" w:cs="Times New Roman"/>
          <w:sz w:val="24"/>
          <w:szCs w:val="24"/>
        </w:rPr>
        <w:t xml:space="preserve"> 1(1) 165 – 173.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Dimas G., Goula, A., &amp; Soulis, B.  (2012). Productive performances &amp; its components in Greek public hospitals. </w:t>
      </w:r>
      <w:r w:rsidRPr="00265220">
        <w:rPr>
          <w:rFonts w:ascii="Times New Roman" w:hAnsi="Times New Roman" w:cs="Times New Roman"/>
          <w:i/>
          <w:sz w:val="24"/>
          <w:szCs w:val="24"/>
        </w:rPr>
        <w:t>Oper.Res. Int. J,</w:t>
      </w:r>
      <w:r w:rsidRPr="00265220">
        <w:rPr>
          <w:rFonts w:ascii="Times New Roman" w:hAnsi="Times New Roman" w:cs="Times New Roman"/>
          <w:sz w:val="24"/>
          <w:szCs w:val="24"/>
        </w:rPr>
        <w:t xml:space="preserve"> 12,15-27. doi:10.1007/s12351-010-0082-2.</w:t>
      </w:r>
    </w:p>
    <w:p w:rsidR="00FF31A1" w:rsidRDefault="00FF31A1" w:rsidP="00265220">
      <w:pPr>
        <w:spacing w:after="240"/>
        <w:rPr>
          <w:rFonts w:ascii="Times New Roman" w:hAnsi="Times New Roman" w:cs="Times New Roman"/>
          <w:sz w:val="24"/>
          <w:szCs w:val="24"/>
        </w:rPr>
      </w:pP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 xml:space="preserve">Edwin, A.G.R(2017) parameters for the standardization of chlorophyll and assessment of </w:t>
      </w:r>
    </w:p>
    <w:p w:rsidR="00265220" w:rsidRPr="00265220" w:rsidRDefault="00265220" w:rsidP="00265220">
      <w:pPr>
        <w:spacing w:after="240"/>
        <w:ind w:left="720"/>
        <w:rPr>
          <w:rFonts w:ascii="Times New Roman" w:hAnsi="Times New Roman" w:cs="Times New Roman"/>
          <w:sz w:val="24"/>
          <w:szCs w:val="24"/>
        </w:rPr>
      </w:pPr>
      <w:r w:rsidRPr="00265220">
        <w:rPr>
          <w:rFonts w:ascii="Times New Roman" w:hAnsi="Times New Roman" w:cs="Times New Roman"/>
          <w:sz w:val="24"/>
          <w:szCs w:val="24"/>
        </w:rPr>
        <w:t>PSIIquantum efficiency for avocado (Persea Americana Mill) Dol:1014393|BJ-v33n4a2017-35010</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Ellis, R. P., &amp; Thomas,  G. (1993). ‘’Supply side and demand side cost sharing in health care .’’ </w:t>
      </w:r>
      <w:r w:rsidRPr="00265220">
        <w:rPr>
          <w:rFonts w:ascii="Times New Roman" w:hAnsi="Times New Roman" w:cs="Times New Roman"/>
          <w:i/>
          <w:sz w:val="24"/>
          <w:szCs w:val="24"/>
        </w:rPr>
        <w:t>Journal of Economic Perspectives,</w:t>
      </w:r>
      <w:r w:rsidRPr="00265220">
        <w:rPr>
          <w:rFonts w:ascii="Times New Roman" w:hAnsi="Times New Roman" w:cs="Times New Roman"/>
          <w:sz w:val="24"/>
          <w:szCs w:val="24"/>
        </w:rPr>
        <w:t xml:space="preserve"> 7(4), 135-151.</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Erkoc, T. E.  (2012). Estimation methodology of economic efficiency: Stochastic Frontier Analysis vs Data Envelopment Analysis. </w:t>
      </w:r>
      <w:r w:rsidRPr="00265220">
        <w:rPr>
          <w:rFonts w:ascii="Times New Roman" w:hAnsi="Times New Roman" w:cs="Times New Roman"/>
          <w:i/>
          <w:sz w:val="24"/>
          <w:szCs w:val="24"/>
        </w:rPr>
        <w:t xml:space="preserve">International Journal of Academic research in Economics and Management Sciences, </w:t>
      </w:r>
      <w:r w:rsidRPr="00265220">
        <w:rPr>
          <w:rFonts w:ascii="Times New Roman" w:hAnsi="Times New Roman" w:cs="Times New Roman"/>
          <w:sz w:val="24"/>
          <w:szCs w:val="24"/>
        </w:rPr>
        <w:t>l (1), 1- 23.</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Evans, D.B.  (2000). </w:t>
      </w:r>
      <w:r w:rsidRPr="00265220">
        <w:rPr>
          <w:rFonts w:ascii="Times New Roman" w:hAnsi="Times New Roman" w:cs="Times New Roman"/>
          <w:iCs/>
          <w:sz w:val="24"/>
          <w:szCs w:val="24"/>
        </w:rPr>
        <w:t>The comparative efficiency of National Health Systems in Producing Health: an analysis of 191 countries</w:t>
      </w:r>
      <w:r w:rsidRPr="00265220">
        <w:rPr>
          <w:rFonts w:ascii="Times New Roman" w:hAnsi="Times New Roman" w:cs="Times New Roman"/>
          <w:sz w:val="24"/>
          <w:szCs w:val="24"/>
        </w:rPr>
        <w:t>. GPE Discussion Paper Series No 29.</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Färe, R., Grosskopf, S., Lindgren, B., &amp; Jean-Pierre, P. (1997). Productivity Growth in Health-Care Delivery, </w:t>
      </w:r>
      <w:r w:rsidRPr="00265220">
        <w:rPr>
          <w:rFonts w:ascii="Times New Roman" w:hAnsi="Times New Roman" w:cs="Times New Roman"/>
          <w:i/>
          <w:iCs/>
          <w:sz w:val="24"/>
          <w:szCs w:val="24"/>
        </w:rPr>
        <w:t>Medical Care</w:t>
      </w:r>
      <w:r w:rsidRPr="00265220">
        <w:rPr>
          <w:rFonts w:ascii="Times New Roman" w:hAnsi="Times New Roman" w:cs="Times New Roman"/>
          <w:sz w:val="24"/>
          <w:szCs w:val="24"/>
        </w:rPr>
        <w:t xml:space="preserve"> (35)4, 354-366.</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Färe, R., Grosskopf, S., Lindgren, B., &amp; Roos, P. (1994). Productivity developments in Swedish hospitals: a Malmquist output index approach, in Charnes, A., Cooper, W.W., Lewin, A.Y. and Seiford,M.L. (eds.) </w:t>
      </w:r>
      <w:r w:rsidRPr="00265220">
        <w:rPr>
          <w:rFonts w:ascii="Times New Roman" w:hAnsi="Times New Roman" w:cs="Times New Roman"/>
          <w:i/>
          <w:iCs/>
          <w:sz w:val="24"/>
          <w:szCs w:val="24"/>
        </w:rPr>
        <w:t xml:space="preserve">Data Envelopment Analysis: Theory, Methodology and Applications, </w:t>
      </w:r>
      <w:r w:rsidRPr="00265220">
        <w:rPr>
          <w:rFonts w:ascii="Times New Roman" w:hAnsi="Times New Roman" w:cs="Times New Roman"/>
          <w:sz w:val="24"/>
          <w:szCs w:val="24"/>
        </w:rPr>
        <w:t>Boston, Kluwer Academic Publishers; p. 253</w:t>
      </w:r>
      <w:r w:rsidRPr="00265220">
        <w:rPr>
          <w:rFonts w:ascii="Times New Roman" w:eastAsia="CalistoMT-Identity-H" w:hAnsi="Times New Roman" w:cs="Times New Roman"/>
          <w:sz w:val="24"/>
          <w:szCs w:val="24"/>
        </w:rPr>
        <w:t>–</w:t>
      </w:r>
      <w:r w:rsidRPr="00265220">
        <w:rPr>
          <w:rFonts w:ascii="Times New Roman" w:hAnsi="Times New Roman" w:cs="Times New Roman"/>
          <w:sz w:val="24"/>
          <w:szCs w:val="24"/>
        </w:rPr>
        <w:t>72</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Färe, R., S. Grosskopf, M. Norris, &amp; Z. Zhang. (1994). "Productivity growth, technical progress, and efficiency change in industrialized countries." </w:t>
      </w:r>
      <w:r w:rsidRPr="00265220">
        <w:rPr>
          <w:rFonts w:ascii="Times New Roman" w:hAnsi="Times New Roman" w:cs="Times New Roman"/>
          <w:i/>
          <w:iCs/>
          <w:sz w:val="24"/>
          <w:szCs w:val="24"/>
        </w:rPr>
        <w:t xml:space="preserve">American Economic Review </w:t>
      </w:r>
      <w:r w:rsidRPr="00265220">
        <w:rPr>
          <w:rFonts w:ascii="Times New Roman" w:hAnsi="Times New Roman" w:cs="Times New Roman"/>
          <w:sz w:val="24"/>
          <w:szCs w:val="24"/>
        </w:rPr>
        <w:t>84, 66-83.</w:t>
      </w:r>
    </w:p>
    <w:p w:rsidR="00265220" w:rsidRPr="00265220" w:rsidRDefault="00265220" w:rsidP="00265220">
      <w:pPr>
        <w:autoSpaceDE w:val="0"/>
        <w:autoSpaceDN w:val="0"/>
        <w:adjustRightInd w:val="0"/>
        <w:spacing w:after="240" w:line="290" w:lineRule="auto"/>
        <w:ind w:left="720" w:hanging="720"/>
        <w:jc w:val="both"/>
        <w:rPr>
          <w:rFonts w:ascii="Times New Roman" w:eastAsia="TimesNewRoman" w:hAnsi="Times New Roman" w:cs="Times New Roman"/>
          <w:sz w:val="24"/>
          <w:szCs w:val="24"/>
        </w:rPr>
      </w:pPr>
      <w:r w:rsidRPr="00265220">
        <w:rPr>
          <w:rFonts w:ascii="Times New Roman" w:hAnsi="Times New Roman" w:cs="Times New Roman"/>
          <w:sz w:val="24"/>
          <w:szCs w:val="24"/>
        </w:rPr>
        <w:t xml:space="preserve">Färe, R., S. Grosskopf, B. Lindgren, B., &amp; Bjorn, R.P. (1992). Productivity changes in Swedish Pharmacies 1980 – 1989: a non – parametric Malmquist approach. </w:t>
      </w:r>
      <w:r w:rsidRPr="00265220">
        <w:rPr>
          <w:rFonts w:ascii="Times New Roman" w:hAnsi="Times New Roman" w:cs="Times New Roman"/>
          <w:i/>
          <w:sz w:val="24"/>
          <w:szCs w:val="24"/>
        </w:rPr>
        <w:t>Journal of Productivity Analysis</w:t>
      </w:r>
      <w:r w:rsidRPr="00265220">
        <w:rPr>
          <w:rFonts w:ascii="Times New Roman" w:hAnsi="Times New Roman" w:cs="Times New Roman"/>
          <w:sz w:val="24"/>
          <w:szCs w:val="24"/>
        </w:rPr>
        <w:t>, 3(1-2), 85 – 101.</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Farell, M. J. (1957). The measurement of productive efficiency. </w:t>
      </w:r>
      <w:r w:rsidRPr="00265220">
        <w:rPr>
          <w:rFonts w:ascii="Times New Roman" w:hAnsi="Times New Roman" w:cs="Times New Roman"/>
          <w:i/>
          <w:iCs/>
          <w:sz w:val="24"/>
          <w:szCs w:val="24"/>
        </w:rPr>
        <w:t>Journal of the Royal Statistical Society</w:t>
      </w:r>
      <w:r w:rsidRPr="00265220">
        <w:rPr>
          <w:rFonts w:ascii="Times New Roman" w:hAnsi="Times New Roman" w:cs="Times New Roman"/>
          <w:sz w:val="24"/>
          <w:szCs w:val="24"/>
        </w:rPr>
        <w:t>, 120(3), 253-281.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Farrell, M. J., &amp; Fieldhouse, M (1962): ‘’Estimating efficient productions functions under increasing returns to scale’’,  </w:t>
      </w:r>
      <w:r w:rsidRPr="00265220">
        <w:rPr>
          <w:rFonts w:ascii="Times New Roman" w:hAnsi="Times New Roman" w:cs="Times New Roman"/>
          <w:i/>
          <w:sz w:val="24"/>
          <w:szCs w:val="24"/>
        </w:rPr>
        <w:t xml:space="preserve">Journal of the Royal  Statistical Society, </w:t>
      </w:r>
      <w:r w:rsidRPr="00265220">
        <w:rPr>
          <w:rFonts w:ascii="Times New Roman" w:hAnsi="Times New Roman" w:cs="Times New Roman"/>
          <w:sz w:val="24"/>
          <w:szCs w:val="24"/>
        </w:rPr>
        <w:t>125, 252-267.</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Farrell, M.J. (1957). The measurement of productive efficiency. </w:t>
      </w:r>
      <w:r w:rsidRPr="00265220">
        <w:rPr>
          <w:rFonts w:ascii="Times New Roman" w:hAnsi="Times New Roman" w:cs="Times New Roman"/>
          <w:i/>
          <w:sz w:val="24"/>
          <w:szCs w:val="24"/>
        </w:rPr>
        <w:t>Journal of the Royal Statistical Society</w:t>
      </w:r>
      <w:r w:rsidRPr="00265220">
        <w:rPr>
          <w:rFonts w:ascii="Times New Roman" w:hAnsi="Times New Roman" w:cs="Times New Roman"/>
          <w:sz w:val="24"/>
          <w:szCs w:val="24"/>
        </w:rPr>
        <w:t xml:space="preserve"> (A, general), 120, 253–281.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Frohloff, A. (2007). ‘’Cost and technical efficiency of German hospitals - a stochastic frontier analysis ‘’ </w:t>
      </w:r>
      <w:r w:rsidRPr="00265220">
        <w:rPr>
          <w:rFonts w:ascii="Times New Roman" w:hAnsi="Times New Roman" w:cs="Times New Roman"/>
          <w:i/>
          <w:sz w:val="24"/>
          <w:szCs w:val="24"/>
        </w:rPr>
        <w:t>Ruhr Economic papers</w:t>
      </w:r>
      <w:r w:rsidRPr="00265220">
        <w:rPr>
          <w:rFonts w:ascii="Times New Roman" w:hAnsi="Times New Roman" w:cs="Times New Roman"/>
          <w:sz w:val="24"/>
          <w:szCs w:val="24"/>
        </w:rPr>
        <w:t xml:space="preserve"> 0002, Rheinisch-Westfalisches institute for wirtschafts for Schung, Ruhr-Universait Bochum, Universal Dortmund, Universait Dortmund, Universait Duisburg-Essen</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Gannon, B. (2008). Total factor productivity growth of hospitals in Ireland:’’ A non - parametric approach.  </w:t>
      </w:r>
      <w:r w:rsidRPr="00265220">
        <w:rPr>
          <w:rFonts w:ascii="Times New Roman" w:hAnsi="Times New Roman" w:cs="Times New Roman"/>
          <w:i/>
          <w:sz w:val="24"/>
          <w:szCs w:val="24"/>
        </w:rPr>
        <w:t xml:space="preserve">Applied Economics Letters, </w:t>
      </w:r>
      <w:r w:rsidRPr="00265220">
        <w:rPr>
          <w:rFonts w:ascii="Times New Roman" w:hAnsi="Times New Roman" w:cs="Times New Roman"/>
          <w:sz w:val="24"/>
          <w:szCs w:val="24"/>
        </w:rPr>
        <w:t>15(2), 131-135.</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Gary, K., Jacek, O., &amp; Mark, F.J.S. (1997).  Bayesian efficiency analysis through individual effects: Hospital cost frontiers. </w:t>
      </w:r>
      <w:r w:rsidRPr="00265220">
        <w:rPr>
          <w:rFonts w:ascii="Times New Roman" w:hAnsi="Times New Roman" w:cs="Times New Roman"/>
          <w:i/>
          <w:sz w:val="24"/>
          <w:szCs w:val="24"/>
        </w:rPr>
        <w:t>ElsevierJournal of Econometrics</w:t>
      </w:r>
      <w:r w:rsidRPr="00265220">
        <w:rPr>
          <w:rFonts w:ascii="Times New Roman" w:hAnsi="Times New Roman" w:cs="Times New Roman"/>
          <w:sz w:val="24"/>
          <w:szCs w:val="24"/>
        </w:rPr>
        <w:t>, 76(1997), 77 – 105.</w:t>
      </w:r>
    </w:p>
    <w:p w:rsidR="00265220" w:rsidRPr="00265220" w:rsidRDefault="00265220" w:rsidP="00265220">
      <w:pPr>
        <w:autoSpaceDE w:val="0"/>
        <w:autoSpaceDN w:val="0"/>
        <w:adjustRightInd w:val="0"/>
        <w:spacing w:after="240" w:line="290" w:lineRule="auto"/>
        <w:ind w:left="720" w:hanging="720"/>
        <w:jc w:val="both"/>
        <w:rPr>
          <w:rFonts w:ascii="Times New Roman" w:eastAsia="TimesNewRoman" w:hAnsi="Times New Roman" w:cs="Times New Roman"/>
          <w:sz w:val="24"/>
          <w:szCs w:val="24"/>
        </w:rPr>
      </w:pPr>
      <w:r w:rsidRPr="00265220">
        <w:rPr>
          <w:rFonts w:ascii="Times New Roman" w:eastAsia="TimesNewRoman" w:hAnsi="Times New Roman" w:cs="Times New Roman"/>
          <w:sz w:val="24"/>
          <w:szCs w:val="24"/>
        </w:rPr>
        <w:t>Gerdtham, U. G., &amp; Jonsson, B. (2000). International comparisons of health expenditure, in Handbook of Health Economics, eds. A. J. Culyer and J. P. Newhouse, North-Holland, The Netherlands, pp. 11- 53.</w:t>
      </w:r>
    </w:p>
    <w:p w:rsidR="00265220" w:rsidRPr="00265220" w:rsidRDefault="00265220" w:rsidP="00265220">
      <w:pPr>
        <w:autoSpaceDE w:val="0"/>
        <w:autoSpaceDN w:val="0"/>
        <w:adjustRightInd w:val="0"/>
        <w:spacing w:after="240" w:line="290" w:lineRule="auto"/>
        <w:ind w:left="720" w:hanging="720"/>
        <w:jc w:val="both"/>
        <w:rPr>
          <w:rFonts w:ascii="Times New Roman" w:eastAsia="TimesNewRoman" w:hAnsi="Times New Roman" w:cs="Times New Roman"/>
          <w:sz w:val="24"/>
          <w:szCs w:val="24"/>
        </w:rPr>
      </w:pPr>
      <w:r w:rsidRPr="00265220">
        <w:rPr>
          <w:rFonts w:ascii="Times New Roman" w:eastAsia="TimesNewRoman" w:hAnsi="Times New Roman" w:cs="Times New Roman"/>
          <w:sz w:val="24"/>
          <w:szCs w:val="24"/>
        </w:rPr>
        <w:t>Giancotti, M, Guglielmo, A &amp; Mauro, M (2017). Efficiency and optimal size of hospitals: Results of a systematic search. PLoS ONE12(3): e0174533</w:t>
      </w:r>
    </w:p>
    <w:p w:rsidR="00265220" w:rsidRPr="00265220" w:rsidRDefault="00265220" w:rsidP="00265220">
      <w:pPr>
        <w:spacing w:after="240" w:line="240" w:lineRule="auto"/>
        <w:ind w:left="720" w:hanging="720"/>
        <w:rPr>
          <w:rFonts w:ascii="Times New Roman" w:hAnsi="Times New Roman" w:cs="Times New Roman"/>
          <w:sz w:val="24"/>
          <w:szCs w:val="24"/>
        </w:rPr>
      </w:pPr>
      <w:r w:rsidRPr="00265220">
        <w:rPr>
          <w:rFonts w:ascii="Times New Roman" w:hAnsi="Times New Roman" w:cs="Times New Roman"/>
          <w:sz w:val="24"/>
          <w:szCs w:val="24"/>
        </w:rPr>
        <w:t xml:space="preserve">Godber, E., Robinson, R., &amp; Steiner, A. (1997). “Economic evaluation of shifts at the Primary / Secondary care interface: Developing a taxonomy and assessing the literature.” </w:t>
      </w:r>
      <w:r w:rsidRPr="00265220">
        <w:rPr>
          <w:rFonts w:ascii="Times New Roman" w:hAnsi="Times New Roman" w:cs="Times New Roman"/>
          <w:i/>
          <w:sz w:val="24"/>
          <w:szCs w:val="24"/>
        </w:rPr>
        <w:t>Health Economics Journal</w:t>
      </w:r>
      <w:r w:rsidRPr="00265220">
        <w:rPr>
          <w:rFonts w:ascii="Times New Roman" w:hAnsi="Times New Roman" w:cs="Times New Roman"/>
          <w:sz w:val="24"/>
          <w:szCs w:val="24"/>
        </w:rPr>
        <w:t>, 6, 205-21.</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Gok, M. S., &amp; Sezen, B. (2011). Analyzing the efficiencies of hospitals: An application of data envelopment analysis. </w:t>
      </w:r>
      <w:r w:rsidRPr="00265220">
        <w:rPr>
          <w:rFonts w:ascii="Times New Roman" w:hAnsi="Times New Roman" w:cs="Times New Roman"/>
          <w:i/>
          <w:sz w:val="24"/>
          <w:szCs w:val="24"/>
        </w:rPr>
        <w:t>Journal of Global Strategic Management,</w:t>
      </w:r>
      <w:r w:rsidRPr="00265220">
        <w:rPr>
          <w:rFonts w:ascii="Times New Roman" w:hAnsi="Times New Roman" w:cs="Times New Roman"/>
          <w:sz w:val="24"/>
          <w:szCs w:val="24"/>
        </w:rPr>
        <w:t xml:space="preserve"> 10, 137 – 146.</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Grifell – Tatje, E and Lovell C.A.K (2017), “A note on the malmquist productivity index”</w:t>
      </w:r>
      <w:r w:rsidRPr="00265220">
        <w:rPr>
          <w:rFonts w:ascii="Times New Roman" w:hAnsi="Times New Roman" w:cs="Times New Roman"/>
          <w:sz w:val="24"/>
          <w:szCs w:val="24"/>
        </w:rPr>
        <w:tab/>
        <w:t>Economics Letters 47:2 (February), 16975.</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Griffin, J.E., &amp; Steel, M. F. J. (2004). Semiparametric Bayesian inference for stochastic frontier models. </w:t>
      </w:r>
      <w:r w:rsidRPr="00265220">
        <w:rPr>
          <w:rFonts w:ascii="Times New Roman" w:hAnsi="Times New Roman" w:cs="Times New Roman"/>
          <w:i/>
          <w:sz w:val="24"/>
          <w:szCs w:val="24"/>
        </w:rPr>
        <w:t>Journal of Econometrics,</w:t>
      </w:r>
      <w:r w:rsidRPr="00265220">
        <w:rPr>
          <w:rFonts w:ascii="Times New Roman" w:hAnsi="Times New Roman" w:cs="Times New Roman"/>
          <w:sz w:val="24"/>
          <w:szCs w:val="24"/>
        </w:rPr>
        <w:t xml:space="preserve"> 123(1), 121-152.</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Grigoli, F., &amp; Slabert, J. (2013). Waste not, Want not: The efficiency of health expenditure in emerging and Developing Economies. International Monetary Fund Working Paper 13/187</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Grosskopf S., Margaritis D., &amp; Valdmanis V. (2004). Competitive effects on teaching hospitals. </w:t>
      </w:r>
      <w:r w:rsidRPr="00265220">
        <w:rPr>
          <w:rFonts w:ascii="Times New Roman" w:hAnsi="Times New Roman" w:cs="Times New Roman"/>
          <w:i/>
          <w:iCs/>
          <w:sz w:val="24"/>
          <w:szCs w:val="24"/>
        </w:rPr>
        <w:t xml:space="preserve">European Journal of Operational Research, </w:t>
      </w:r>
      <w:r w:rsidRPr="00265220">
        <w:rPr>
          <w:rFonts w:ascii="Times New Roman" w:hAnsi="Times New Roman" w:cs="Times New Roman"/>
          <w:sz w:val="24"/>
          <w:szCs w:val="24"/>
        </w:rPr>
        <w:t>154, 515-27.</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Gu, H., Song, H., &amp; Zhang C. (2013). Study on supply chain performance evaluation method of equipment spare parts.</w:t>
      </w:r>
      <w:r w:rsidRPr="00265220">
        <w:rPr>
          <w:rFonts w:ascii="Times New Roman" w:hAnsi="Times New Roman" w:cs="Times New Roman"/>
          <w:i/>
          <w:sz w:val="24"/>
          <w:szCs w:val="24"/>
        </w:rPr>
        <w:t xml:space="preserve"> Advanced Materials Research</w:t>
      </w:r>
      <w:r w:rsidRPr="00265220">
        <w:rPr>
          <w:rFonts w:ascii="Times New Roman" w:hAnsi="Times New Roman" w:cs="Times New Roman"/>
          <w:sz w:val="24"/>
          <w:szCs w:val="24"/>
        </w:rPr>
        <w:t>, 605(607), 553-556.</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Gwatkin, D. R., Wagstaff, A., and Yazbeck, A.S(2005) Reading the poor with Health, Nutrition and population. The World Bank Washington, DC</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Hakkinen, U and Journard  I(2007), Cross – Countryanalysis of  efficiency in OECD health</w:t>
      </w:r>
    </w:p>
    <w:p w:rsidR="00265220" w:rsidRPr="00265220" w:rsidRDefault="00265220" w:rsidP="00265220">
      <w:pPr>
        <w:spacing w:after="240"/>
        <w:ind w:firstLine="720"/>
        <w:rPr>
          <w:rFonts w:ascii="Times New Roman" w:hAnsi="Times New Roman" w:cs="Times New Roman"/>
          <w:i/>
          <w:sz w:val="24"/>
          <w:szCs w:val="24"/>
        </w:rPr>
      </w:pPr>
      <w:r w:rsidRPr="00265220">
        <w:rPr>
          <w:rFonts w:ascii="Times New Roman" w:hAnsi="Times New Roman" w:cs="Times New Roman"/>
          <w:sz w:val="24"/>
          <w:szCs w:val="24"/>
        </w:rPr>
        <w:t xml:space="preserve"> care sectors: “Options for Research”,</w:t>
      </w:r>
      <w:r w:rsidRPr="00265220">
        <w:rPr>
          <w:rFonts w:ascii="Times New Roman" w:hAnsi="Times New Roman" w:cs="Times New Roman"/>
          <w:i/>
          <w:sz w:val="24"/>
          <w:szCs w:val="24"/>
        </w:rPr>
        <w:t>OECD Economics Department Working</w:t>
      </w:r>
    </w:p>
    <w:p w:rsidR="00265220" w:rsidRPr="00265220" w:rsidRDefault="00265220" w:rsidP="00265220">
      <w:pPr>
        <w:spacing w:after="240"/>
        <w:ind w:left="720"/>
        <w:rPr>
          <w:rFonts w:ascii="Times New Roman" w:hAnsi="Times New Roman" w:cs="Times New Roman"/>
          <w:sz w:val="24"/>
          <w:szCs w:val="24"/>
        </w:rPr>
      </w:pPr>
      <w:r w:rsidRPr="00265220">
        <w:rPr>
          <w:rFonts w:ascii="Times New Roman" w:hAnsi="Times New Roman" w:cs="Times New Roman"/>
          <w:i/>
          <w:sz w:val="24"/>
          <w:szCs w:val="24"/>
        </w:rPr>
        <w:t xml:space="preserve"> Papers No554, OECD.</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lastRenderedPageBreak/>
        <w:t>Hassan, A. M., Norashidah, M.N.,  Zaleha, M. N.,  &amp; Peter, A. (2015) Assessing the efficiency of health care expenditure among low and middle income African countries: SFA approach</w:t>
      </w:r>
      <w:r w:rsidRPr="00265220">
        <w:rPr>
          <w:rFonts w:ascii="Times New Roman" w:hAnsi="Times New Roman" w:cs="Times New Roman"/>
          <w:i/>
          <w:sz w:val="24"/>
          <w:szCs w:val="24"/>
        </w:rPr>
        <w:t xml:space="preserve">. Journal of Economics and Sustainable Development, </w:t>
      </w:r>
      <w:r w:rsidRPr="00265220">
        <w:rPr>
          <w:rFonts w:ascii="Times New Roman" w:hAnsi="Times New Roman" w:cs="Times New Roman"/>
          <w:sz w:val="24"/>
          <w:szCs w:val="24"/>
        </w:rPr>
        <w:t>6(13), 15 – 32.</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Hollingsworth, B. (2008). The measurement of efficiency and productivity of health care delivery. Health Economics, 1(7), 1107-1128.</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Hurst, J., &amp; Williams, S.  (2012). Can NHS hospitals do more with less? Research Report. </w:t>
      </w:r>
      <w:hyperlink r:id="rId384" w:history="1">
        <w:r w:rsidRPr="00265220">
          <w:rPr>
            <w:rStyle w:val="CommentTextChar"/>
            <w:rFonts w:ascii="Times New Roman" w:eastAsiaTheme="minorHAnsi" w:hAnsi="Times New Roman"/>
            <w:sz w:val="24"/>
            <w:szCs w:val="24"/>
          </w:rPr>
          <w:t>www.nuffieldtrust.org.uk/efficiency</w:t>
        </w:r>
      </w:hyperlink>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Ichoku, H. E. (2013). Demographics of Priests and health care options for sustaining healthy workforce. In Ijezie, L. et al. (eds.) Ministry and human promotion in Nigeria. Enugu: BENEPS.</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Ichoku, H. E., &amp; Ifelunini, I. (2015). Health and Economic Growth: A survey of theory and evidence, in Agu C: Poverty: Global Challenges, Role of Inequality and Reduction Strategies, New York: Nova Science Publishers (pp 31-53).</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Ichoku, H. E., Fonta, W.,  Onwujekwe, O., &amp; Krigia, J. (2014). Modelling the technical efficiency of hospitals in South – Eastern Nigeria using Stochastic Frontier Analysis. </w:t>
      </w:r>
      <w:r w:rsidRPr="00265220">
        <w:rPr>
          <w:rFonts w:ascii="Times New Roman" w:hAnsi="Times New Roman" w:cs="Times New Roman"/>
          <w:i/>
          <w:sz w:val="24"/>
          <w:szCs w:val="24"/>
        </w:rPr>
        <w:t>African Journal of Health Economics,</w:t>
      </w:r>
      <w:r w:rsidRPr="00265220">
        <w:rPr>
          <w:rFonts w:ascii="Times New Roman" w:hAnsi="Times New Roman" w:cs="Times New Roman"/>
          <w:sz w:val="24"/>
          <w:szCs w:val="24"/>
        </w:rPr>
        <w:t xml:space="preserve"> 30, 1 – 18.</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Ichoku, H.E. (2014) Methods of data analysis &amp; interpretation in the social sciences with application to welfare analysis in Nonyelu, A.N &amp; Mbanefo A.(eds) research issues in social sciences, Eminent persons lecture series, Faculty of the Social Sciences, Nnamdi Azikwe University, Awka. 1:21-41.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Ichoku, H.E., Fonta, W.M., Onwujekwe, O.E., &amp; Kirigia, J.M. (2011). Evaluating the technical efficiency of hospitals in Southeastern Nigeria. </w:t>
      </w:r>
      <w:r w:rsidRPr="00265220">
        <w:rPr>
          <w:rFonts w:ascii="Times New Roman" w:hAnsi="Times New Roman" w:cs="Times New Roman"/>
          <w:i/>
          <w:sz w:val="24"/>
          <w:szCs w:val="24"/>
        </w:rPr>
        <w:t>European Journal of Business &amp; Management</w:t>
      </w:r>
      <w:r w:rsidRPr="00265220">
        <w:rPr>
          <w:rFonts w:ascii="Times New Roman" w:hAnsi="Times New Roman" w:cs="Times New Roman"/>
          <w:sz w:val="24"/>
          <w:szCs w:val="24"/>
        </w:rPr>
        <w:t>, 3(2), 24-37.</w:t>
      </w:r>
    </w:p>
    <w:p w:rsidR="00265220" w:rsidRPr="00265220" w:rsidRDefault="00265220" w:rsidP="00265220">
      <w:pPr>
        <w:spacing w:after="240" w:line="290" w:lineRule="auto"/>
        <w:ind w:left="630" w:hanging="630"/>
        <w:jc w:val="both"/>
        <w:rPr>
          <w:rFonts w:ascii="Times New Roman" w:hAnsi="Times New Roman" w:cs="Times New Roman"/>
          <w:i/>
          <w:sz w:val="24"/>
          <w:szCs w:val="24"/>
        </w:rPr>
      </w:pPr>
      <w:r w:rsidRPr="00265220">
        <w:rPr>
          <w:rFonts w:ascii="Times New Roman" w:hAnsi="Times New Roman" w:cs="Times New Roman"/>
          <w:sz w:val="24"/>
          <w:szCs w:val="24"/>
        </w:rPr>
        <w:t xml:space="preserve">Ichoku, H.E., Williams, M. F., &amp; Obinna, E.O. (2012). Evaluating the technical efficiency of hospital in southeastern Nigeria.  </w:t>
      </w:r>
      <w:r w:rsidRPr="00265220">
        <w:rPr>
          <w:rFonts w:ascii="Times New Roman" w:hAnsi="Times New Roman" w:cs="Times New Roman"/>
          <w:i/>
          <w:sz w:val="24"/>
          <w:szCs w:val="24"/>
        </w:rPr>
        <w:t xml:space="preserve">European Journal of Business and Management, </w:t>
      </w:r>
      <w:r w:rsidRPr="00265220">
        <w:rPr>
          <w:rFonts w:ascii="Times New Roman" w:hAnsi="Times New Roman" w:cs="Times New Roman"/>
          <w:sz w:val="24"/>
          <w:szCs w:val="24"/>
        </w:rPr>
        <w:t>6(8),1-25</w:t>
      </w:r>
      <w:r w:rsidRPr="00265220">
        <w:rPr>
          <w:rFonts w:ascii="Times New Roman" w:hAnsi="Times New Roman" w:cs="Times New Roman"/>
          <w:i/>
          <w:sz w:val="24"/>
          <w:szCs w:val="24"/>
        </w:rPr>
        <w:t>.</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Ismail, M. A. (2010). Technical efficiency of Sudan’s health institutions: A state level analysis. </w:t>
      </w:r>
      <w:r w:rsidRPr="00265220">
        <w:rPr>
          <w:rFonts w:ascii="Times New Roman" w:hAnsi="Times New Roman" w:cs="Times New Roman"/>
          <w:i/>
          <w:sz w:val="24"/>
          <w:szCs w:val="24"/>
        </w:rPr>
        <w:t>Journal forPublic Health</w:t>
      </w:r>
      <w:r w:rsidRPr="00265220">
        <w:rPr>
          <w:rFonts w:ascii="Times New Roman" w:hAnsi="Times New Roman" w:cs="Times New Roman"/>
          <w:sz w:val="24"/>
          <w:szCs w:val="24"/>
        </w:rPr>
        <w:t>, 5(3), 122 – 129.</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Jacobs R., Peter C., Smith, P &amp; Andrew, S. (2006). Measuring Efficiency in Health Care: Analytical Techniques and Health Policy, Cambridge University Press.</w:t>
      </w:r>
    </w:p>
    <w:p w:rsidR="00FF31A1" w:rsidRDefault="00FF31A1" w:rsidP="00265220">
      <w:pPr>
        <w:spacing w:after="240" w:line="240" w:lineRule="auto"/>
        <w:jc w:val="both"/>
        <w:rPr>
          <w:rFonts w:ascii="Times New Roman" w:hAnsi="Times New Roman" w:cs="Times New Roman"/>
          <w:sz w:val="24"/>
          <w:szCs w:val="24"/>
        </w:rPr>
      </w:pPr>
    </w:p>
    <w:p w:rsidR="00265220" w:rsidRPr="00265220" w:rsidRDefault="00265220" w:rsidP="00265220">
      <w:pPr>
        <w:spacing w:after="240" w:line="240" w:lineRule="auto"/>
        <w:jc w:val="both"/>
        <w:rPr>
          <w:rFonts w:ascii="Times New Roman" w:hAnsi="Times New Roman" w:cs="Times New Roman"/>
          <w:i/>
          <w:sz w:val="24"/>
          <w:szCs w:val="24"/>
        </w:rPr>
      </w:pPr>
      <w:r w:rsidRPr="00265220">
        <w:rPr>
          <w:rFonts w:ascii="Times New Roman" w:hAnsi="Times New Roman" w:cs="Times New Roman"/>
          <w:sz w:val="24"/>
          <w:szCs w:val="24"/>
        </w:rPr>
        <w:lastRenderedPageBreak/>
        <w:t>Jacob, J.D(2012) The rhetoric of therapy in forensic psychiatric nursing.</w:t>
      </w:r>
      <w:r w:rsidRPr="00265220">
        <w:rPr>
          <w:rFonts w:ascii="Times New Roman" w:hAnsi="Times New Roman" w:cs="Times New Roman"/>
          <w:i/>
          <w:sz w:val="24"/>
          <w:szCs w:val="24"/>
        </w:rPr>
        <w:t>Journal of Forensic</w:t>
      </w:r>
    </w:p>
    <w:p w:rsidR="00265220" w:rsidRPr="00265220" w:rsidRDefault="00265220" w:rsidP="00265220">
      <w:pPr>
        <w:spacing w:after="240" w:line="240" w:lineRule="auto"/>
        <w:ind w:firstLine="720"/>
        <w:jc w:val="both"/>
        <w:rPr>
          <w:rFonts w:ascii="Times New Roman" w:hAnsi="Times New Roman" w:cs="Times New Roman"/>
          <w:i/>
          <w:sz w:val="24"/>
          <w:szCs w:val="24"/>
        </w:rPr>
      </w:pPr>
      <w:r w:rsidRPr="00265220">
        <w:rPr>
          <w:rFonts w:ascii="Times New Roman" w:hAnsi="Times New Roman" w:cs="Times New Roman"/>
          <w:i/>
          <w:sz w:val="24"/>
          <w:szCs w:val="24"/>
        </w:rPr>
        <w:t xml:space="preserve">  Nursing (4) 178-187</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Jegede, A.S. (2010) African Culture &amp; Health. Ibadan: Book Wright publishers.</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Jehu – Appiah, C., Serufusa, S., Martin, A., James, A., Selassi, D. A., Frank, N., Rob, B., Eyob, Z.A., &amp; Joses, M. K. (2014). Ownership and technical efficiency of hospitals: Evidence from Ghana using Data Envelopment Analysis. </w:t>
      </w:r>
      <w:r w:rsidRPr="00265220">
        <w:rPr>
          <w:rFonts w:ascii="Times New Roman" w:hAnsi="Times New Roman" w:cs="Times New Roman"/>
          <w:i/>
          <w:sz w:val="24"/>
          <w:szCs w:val="24"/>
        </w:rPr>
        <w:t>Cost Effectiveness and Resource Allocation</w:t>
      </w:r>
      <w:r w:rsidRPr="00265220">
        <w:rPr>
          <w:rFonts w:ascii="Times New Roman" w:hAnsi="Times New Roman" w:cs="Times New Roman"/>
          <w:sz w:val="24"/>
          <w:szCs w:val="24"/>
        </w:rPr>
        <w:t>, 12(1), 1-13.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Johg, S.P., Karen L.F., &amp; Susan, A.G. (2011). Measuring the hospital operating efficiencies for strategic decisions. </w:t>
      </w:r>
      <w:r w:rsidRPr="00265220">
        <w:rPr>
          <w:rFonts w:ascii="Times New Roman" w:hAnsi="Times New Roman" w:cs="Times New Roman"/>
          <w:i/>
          <w:sz w:val="24"/>
          <w:szCs w:val="24"/>
        </w:rPr>
        <w:t xml:space="preserve">International Journal of Business &amp; Social Science, </w:t>
      </w:r>
      <w:r w:rsidRPr="00265220">
        <w:rPr>
          <w:rFonts w:ascii="Times New Roman" w:hAnsi="Times New Roman" w:cs="Times New Roman"/>
          <w:sz w:val="24"/>
          <w:szCs w:val="24"/>
        </w:rPr>
        <w:t>2(13), 56-60.</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Joses, M. K. (2014).  Ownership and technical efficiency of hospitals evidence from Ghana using data Jehu-Appiah, C., J.Serufusa,S., Martin, A., James,A., Selassi,D.A., Frank,N.,Rob,B., Eyob Z.A.,&amp; envelopment analysis. </w:t>
      </w:r>
      <w:r w:rsidRPr="00265220">
        <w:rPr>
          <w:rFonts w:ascii="Times New Roman" w:hAnsi="Times New Roman" w:cs="Times New Roman"/>
          <w:i/>
          <w:sz w:val="24"/>
          <w:szCs w:val="24"/>
        </w:rPr>
        <w:t>Cost Effectiveness and Resource Allocation</w:t>
      </w:r>
      <w:r w:rsidRPr="00265220">
        <w:rPr>
          <w:rFonts w:ascii="Times New Roman" w:hAnsi="Times New Roman" w:cs="Times New Roman"/>
          <w:sz w:val="24"/>
          <w:szCs w:val="24"/>
        </w:rPr>
        <w:t xml:space="preserve"> 12:9 </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Kara, H., &amp; Peter, B. (1994). Private health care provision in developing countries : A preliminary analysis of levels &amp; composition. Data for decision making project. Department of Population and International Health. Harvard school of public Health Boston, Massachusetts.</w:t>
      </w:r>
    </w:p>
    <w:p w:rsidR="00265220" w:rsidRPr="00265220" w:rsidRDefault="00265220" w:rsidP="00265220">
      <w:pPr>
        <w:spacing w:after="240" w:line="290" w:lineRule="auto"/>
        <w:ind w:left="720" w:hanging="720"/>
        <w:rPr>
          <w:rFonts w:ascii="Times New Roman" w:hAnsi="Times New Roman" w:cs="Times New Roman"/>
          <w:sz w:val="24"/>
          <w:szCs w:val="24"/>
        </w:rPr>
      </w:pPr>
      <w:r w:rsidRPr="00265220">
        <w:rPr>
          <w:rFonts w:ascii="Times New Roman" w:hAnsi="Times New Roman" w:cs="Times New Roman"/>
          <w:sz w:val="24"/>
          <w:szCs w:val="24"/>
        </w:rPr>
        <w:t xml:space="preserve">Kessler, D. P., &amp; Jeffrey J. G. (2005). "The effects of competition on variation in the quality and cost of medical care." </w:t>
      </w:r>
      <w:r w:rsidRPr="00265220">
        <w:rPr>
          <w:rFonts w:ascii="Times New Roman" w:hAnsi="Times New Roman" w:cs="Times New Roman"/>
          <w:i/>
          <w:sz w:val="24"/>
          <w:szCs w:val="24"/>
        </w:rPr>
        <w:t>Journal of Economics and Management Strategy,</w:t>
      </w:r>
      <w:r w:rsidRPr="00265220">
        <w:rPr>
          <w:rFonts w:ascii="Times New Roman" w:hAnsi="Times New Roman" w:cs="Times New Roman"/>
          <w:sz w:val="24"/>
          <w:szCs w:val="24"/>
        </w:rPr>
        <w:t xml:space="preserve"> 14(3), 575-89.</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Kimenyi, M. S., Ray, S., &amp; Chen, L. (2006). “Tools and techniques for evaluating service delivery’’. Framework Paper, Institutions &amp; service delivery, African Economic Research Consortium, Nairobi, Kenya.</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Kim-Hunog, N., &amp; Coelli, T. (2009). Quantifying the effect of modeling choices on hospital efficiency measures: A meta-regression analysis. Center for Efficiency &amp; Productivity Analysis Working Paper SeriesNo.WP07 (pg 1-61)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Kirigia, J. M., &amp; Asbu, E. Z. (2013). Technical and scale efficiency of public community hospitals in Eritrea: An expository study </w:t>
      </w:r>
      <w:r w:rsidRPr="00265220">
        <w:rPr>
          <w:rFonts w:ascii="Times New Roman" w:hAnsi="Times New Roman" w:cs="Times New Roman"/>
          <w:i/>
          <w:sz w:val="24"/>
          <w:szCs w:val="24"/>
        </w:rPr>
        <w:t>Health Econ</w:t>
      </w:r>
      <w:r w:rsidRPr="00265220">
        <w:rPr>
          <w:rFonts w:ascii="Times New Roman" w:hAnsi="Times New Roman" w:cs="Times New Roman"/>
          <w:sz w:val="24"/>
          <w:szCs w:val="24"/>
        </w:rPr>
        <w:t xml:space="preserve"> 3:6 d0110.11.86/2191-1991-3-6.</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Kirigia, J.M. (2008). A performance assessment method for hospitals: The case of municipal hospitals in Angola. </w:t>
      </w:r>
      <w:r w:rsidRPr="00265220">
        <w:rPr>
          <w:rFonts w:ascii="Times New Roman" w:hAnsi="Times New Roman" w:cs="Times New Roman"/>
          <w:i/>
          <w:sz w:val="24"/>
          <w:szCs w:val="24"/>
        </w:rPr>
        <w:t>Journal of Medical Systems,</w:t>
      </w:r>
      <w:r w:rsidRPr="00265220">
        <w:rPr>
          <w:rFonts w:ascii="Times New Roman" w:hAnsi="Times New Roman" w:cs="Times New Roman"/>
          <w:sz w:val="24"/>
          <w:szCs w:val="24"/>
        </w:rPr>
        <w:t xml:space="preserve"> 32(6), 509-519.</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Kirigia, J.M., Sambo, L.G., &amp; Scheal, H. (2001). Technical efficiency of public clinics Kwazulu-Natal province of South Africa.  </w:t>
      </w:r>
      <w:r w:rsidRPr="00265220">
        <w:rPr>
          <w:rFonts w:ascii="Times New Roman" w:hAnsi="Times New Roman" w:cs="Times New Roman"/>
          <w:i/>
          <w:sz w:val="24"/>
          <w:szCs w:val="24"/>
        </w:rPr>
        <w:t>East Africa Medical Journal</w:t>
      </w:r>
      <w:r w:rsidRPr="00265220">
        <w:rPr>
          <w:rFonts w:ascii="Times New Roman" w:hAnsi="Times New Roman" w:cs="Times New Roman"/>
          <w:sz w:val="24"/>
          <w:szCs w:val="24"/>
        </w:rPr>
        <w:t>, 78(3), 91-113.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Kock, S. F., &amp; Slabbert, J. D. (2012). Stochastic frontier analysis of specialist surgeon clinics. </w:t>
      </w:r>
      <w:r w:rsidRPr="00265220">
        <w:rPr>
          <w:rFonts w:ascii="Times New Roman" w:hAnsi="Times New Roman" w:cs="Times New Roman"/>
          <w:i/>
          <w:sz w:val="24"/>
          <w:szCs w:val="24"/>
        </w:rPr>
        <w:t>South African Journal of Economics,</w:t>
      </w:r>
      <w:r w:rsidRPr="00265220">
        <w:rPr>
          <w:rFonts w:ascii="Times New Roman" w:hAnsi="Times New Roman" w:cs="Times New Roman"/>
          <w:sz w:val="24"/>
          <w:szCs w:val="24"/>
        </w:rPr>
        <w:t xml:space="preserve"> 80, 329 – 344.</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Kirikal, L. (2005). Productivity, the Malmquist index and the empirical study of Banks in Estonia. Tallin: TUT Press.</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Kontodimopoulos, N., Nanos, P., &amp; Niakas, D. (2006). “Balancing efficiency of health services and equity of access in remote areas in Greece”, Health Policy, 76, 49–57. </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Kontodimopous, N., &amp; Niakas, D. (2006). A 12-year analysis of malmquist total factor productivity in dialysis facilities. </w:t>
      </w:r>
      <w:r w:rsidRPr="00265220">
        <w:rPr>
          <w:rFonts w:ascii="Times New Roman" w:hAnsi="Times New Roman" w:cs="Times New Roman"/>
          <w:i/>
          <w:sz w:val="24"/>
          <w:szCs w:val="24"/>
        </w:rPr>
        <w:t xml:space="preserve">Journal of Medical Systems, </w:t>
      </w:r>
      <w:r w:rsidRPr="00265220">
        <w:rPr>
          <w:rFonts w:ascii="Times New Roman" w:hAnsi="Times New Roman" w:cs="Times New Roman"/>
          <w:sz w:val="24"/>
          <w:szCs w:val="24"/>
        </w:rPr>
        <w:t xml:space="preserve">30, 333-342.  </w:t>
      </w:r>
    </w:p>
    <w:p w:rsidR="00265220" w:rsidRPr="00265220" w:rsidRDefault="00265220" w:rsidP="00265220">
      <w:pPr>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Koopmans, T.C.  (1951). An analysis of production as an efficient combination of activities. In Koopmans, T. C., editor, Activity Analysis of Production and Allocation. Jhon Wiley and Sons, Inc</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Kumbhakar, S., Karagiannis, G., &amp; Tsionas, E. (2004). “A distance function approach for estimating technical and allocative inefficiency,” </w:t>
      </w:r>
      <w:r w:rsidRPr="00265220">
        <w:rPr>
          <w:rFonts w:ascii="Times New Roman" w:hAnsi="Times New Roman" w:cs="Times New Roman"/>
          <w:i/>
          <w:iCs/>
          <w:sz w:val="24"/>
          <w:szCs w:val="24"/>
        </w:rPr>
        <w:t>Indian Economic Review</w:t>
      </w:r>
      <w:r w:rsidRPr="00265220">
        <w:rPr>
          <w:rFonts w:ascii="Times New Roman" w:hAnsi="Times New Roman" w:cs="Times New Roman"/>
          <w:sz w:val="24"/>
          <w:szCs w:val="24"/>
        </w:rPr>
        <w:t>, 1, 31–54.</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Laha A and Kun, P R(2011) Measurement of allocative efficiency in agriculture and its </w:t>
      </w:r>
    </w:p>
    <w:p w:rsidR="00265220" w:rsidRPr="00265220" w:rsidRDefault="00265220" w:rsidP="00265220">
      <w:pPr>
        <w:spacing w:after="240"/>
        <w:ind w:left="720"/>
        <w:rPr>
          <w:rFonts w:ascii="Times New Roman" w:hAnsi="Times New Roman" w:cs="Times New Roman"/>
          <w:sz w:val="24"/>
          <w:szCs w:val="24"/>
        </w:rPr>
      </w:pPr>
      <w:r w:rsidRPr="00265220">
        <w:rPr>
          <w:rFonts w:ascii="Times New Roman" w:hAnsi="Times New Roman" w:cs="Times New Roman"/>
          <w:sz w:val="24"/>
          <w:szCs w:val="24"/>
        </w:rPr>
        <w:t xml:space="preserve">determinative Evidence from Rural West Bengal, India International </w:t>
      </w:r>
      <w:r w:rsidRPr="00265220">
        <w:rPr>
          <w:rFonts w:ascii="Times New Roman" w:hAnsi="Times New Roman" w:cs="Times New Roman"/>
          <w:i/>
          <w:sz w:val="24"/>
          <w:szCs w:val="24"/>
        </w:rPr>
        <w:t>Journal of Agricultural Research,</w:t>
      </w:r>
      <w:r w:rsidRPr="00265220">
        <w:rPr>
          <w:rFonts w:ascii="Times New Roman" w:hAnsi="Times New Roman" w:cs="Times New Roman"/>
          <w:sz w:val="24"/>
          <w:szCs w:val="24"/>
        </w:rPr>
        <w:t xml:space="preserve"> 6:377-388 doi 10.3923|Ijar.2011.377-388</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Lambo, E (2015). Primary health care: Realities, challenges and the way forward. 1</w:t>
      </w:r>
      <w:r w:rsidRPr="00265220">
        <w:rPr>
          <w:rFonts w:ascii="Times New Roman" w:hAnsi="Times New Roman" w:cs="Times New Roman"/>
          <w:sz w:val="24"/>
          <w:szCs w:val="24"/>
          <w:vertAlign w:val="superscript"/>
        </w:rPr>
        <w:t>st</w:t>
      </w:r>
      <w:r w:rsidRPr="00265220">
        <w:rPr>
          <w:rFonts w:ascii="Times New Roman" w:hAnsi="Times New Roman" w:cs="Times New Roman"/>
          <w:sz w:val="24"/>
          <w:szCs w:val="24"/>
        </w:rPr>
        <w:t xml:space="preserve"> annual primary health care lecture organized by the National Primary Health Care Development Agencies. Shehu Yar’adua centre , Wuse zone 4, Abuja</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Lawal, T., &amp; Abe, O.  (2011). National development in Nigeria: issues, challenges and prospects. </w:t>
      </w:r>
      <w:r w:rsidRPr="00265220">
        <w:rPr>
          <w:rFonts w:ascii="Times New Roman" w:hAnsi="Times New Roman" w:cs="Times New Roman"/>
          <w:i/>
          <w:sz w:val="24"/>
          <w:szCs w:val="24"/>
        </w:rPr>
        <w:t>Journal of Public Administration and Policy Research</w:t>
      </w:r>
      <w:r w:rsidRPr="00265220">
        <w:rPr>
          <w:rFonts w:ascii="Times New Roman" w:hAnsi="Times New Roman" w:cs="Times New Roman"/>
          <w:sz w:val="24"/>
          <w:szCs w:val="24"/>
        </w:rPr>
        <w:t>, 3(9), 237 – 241.</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Lawanson, A.O &amp; Novignon, J (2017). Comparative analysis of SFA and DEA models: An application to Health System Efficiency in SSA. Assian Journal of Humanities and Social Studies, 5(1), 40 - 54.</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Lawanson, A.O &amp; Opeloyeru, O.S (2016). Equity in healthcare financing in Nigeria. Journal of Hospital Administration, 5(5)</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Lee, K., Yang, H., &amp; Mchoi, S. B. (2009). The association between hospital ownership &amp; technical efficiency in a managed care environment. </w:t>
      </w:r>
      <w:r w:rsidRPr="00265220">
        <w:rPr>
          <w:rFonts w:ascii="Times New Roman" w:hAnsi="Times New Roman" w:cs="Times New Roman"/>
          <w:i/>
          <w:sz w:val="24"/>
          <w:szCs w:val="24"/>
        </w:rPr>
        <w:t>Journal of Medical System</w:t>
      </w:r>
      <w:r w:rsidRPr="00265220">
        <w:rPr>
          <w:rFonts w:ascii="Times New Roman" w:hAnsi="Times New Roman" w:cs="Times New Roman"/>
          <w:sz w:val="24"/>
          <w:szCs w:val="24"/>
        </w:rPr>
        <w:t>, 33(4), 307-315.</w:t>
      </w:r>
    </w:p>
    <w:p w:rsidR="00FF31A1" w:rsidRDefault="00FF31A1" w:rsidP="00265220">
      <w:pPr>
        <w:spacing w:after="240" w:line="290" w:lineRule="auto"/>
        <w:ind w:left="630" w:hanging="630"/>
        <w:rPr>
          <w:rFonts w:ascii="Times New Roman" w:hAnsi="Times New Roman" w:cs="Times New Roman"/>
          <w:sz w:val="24"/>
          <w:szCs w:val="24"/>
        </w:rPr>
      </w:pPr>
    </w:p>
    <w:p w:rsidR="00265220" w:rsidRPr="00265220" w:rsidRDefault="00265220" w:rsidP="00265220">
      <w:pPr>
        <w:spacing w:after="240" w:line="290" w:lineRule="auto"/>
        <w:ind w:left="630" w:hanging="630"/>
        <w:rPr>
          <w:rFonts w:ascii="Times New Roman" w:hAnsi="Times New Roman" w:cs="Times New Roman"/>
          <w:sz w:val="24"/>
          <w:szCs w:val="24"/>
        </w:rPr>
      </w:pPr>
      <w:r w:rsidRPr="00265220">
        <w:rPr>
          <w:rFonts w:ascii="Times New Roman" w:hAnsi="Times New Roman" w:cs="Times New Roman"/>
          <w:sz w:val="24"/>
          <w:szCs w:val="24"/>
        </w:rPr>
        <w:lastRenderedPageBreak/>
        <w:t xml:space="preserve">Majid, H., Azadah, A.G., Haleh, M.J., Mehdi, R.,  &amp; Mohsen,  B.(2014). Determining the technical efficacy of Specialty Ophthalmology hospital using SFA &amp; DEA; 2009-2011.Health, 6, 803-808 Online </w:t>
      </w:r>
      <w:hyperlink r:id="rId385" w:history="1">
        <w:r w:rsidRPr="00265220">
          <w:rPr>
            <w:rStyle w:val="CommentTextChar"/>
            <w:rFonts w:ascii="Times New Roman" w:eastAsiaTheme="minorHAnsi" w:hAnsi="Times New Roman"/>
            <w:sz w:val="24"/>
            <w:szCs w:val="24"/>
          </w:rPr>
          <w:t>http://www.scrip.org/journal/health</w:t>
        </w:r>
      </w:hyperlink>
      <w:hyperlink r:id="rId386" w:history="1">
        <w:r w:rsidRPr="00265220">
          <w:rPr>
            <w:rStyle w:val="CommentTextChar"/>
            <w:rFonts w:ascii="Times New Roman" w:eastAsiaTheme="minorHAnsi" w:hAnsi="Times New Roman"/>
            <w:sz w:val="24"/>
            <w:szCs w:val="24"/>
          </w:rPr>
          <w:t>http://dx.doi.org/10.4236/health2014.69102</w:t>
        </w:r>
      </w:hyperlink>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Mandl, U., Dierx, A., &amp; Ilzkovitz, F. (2008). The effectiveness and efficiency of public spending. Economic Papers 301, 1 – 36.</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Masiye, F.(2007). Investigating health system performance: An application of data envelopment analysis to Zambian hospitals. BMC Health Service 7:58. doi 10.1186/1472-6963-7-58</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Mastromarco, C., &amp; Woitek, U. (2006). Stochastic frontier models. </w:t>
      </w:r>
      <w:r w:rsidRPr="00265220">
        <w:rPr>
          <w:rFonts w:ascii="Times New Roman" w:hAnsi="Times New Roman" w:cs="Times New Roman"/>
          <w:i/>
          <w:sz w:val="24"/>
          <w:szCs w:val="24"/>
        </w:rPr>
        <w:t>Journal of Productivity Analysis</w:t>
      </w:r>
      <w:r w:rsidRPr="00265220">
        <w:rPr>
          <w:rFonts w:ascii="Times New Roman" w:hAnsi="Times New Roman" w:cs="Times New Roman"/>
          <w:sz w:val="24"/>
          <w:szCs w:val="24"/>
        </w:rPr>
        <w:t>, 5(6), 1-49.</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Mathiyazhgan, M. K. (2006). Cost efficiency of public and private hospitals: Evidence from Karnataka State in India. ISAS Working paper No.8 (pp 1-32)</w:t>
      </w:r>
    </w:p>
    <w:p w:rsidR="00265220" w:rsidRPr="00265220" w:rsidRDefault="00265220" w:rsidP="00265220">
      <w:pPr>
        <w:spacing w:after="240" w:line="36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Mckee, M and Healy .J (2002) </w:t>
      </w:r>
      <w:r w:rsidRPr="00265220">
        <w:rPr>
          <w:rFonts w:ascii="Times New Roman" w:hAnsi="Times New Roman" w:cs="Times New Roman"/>
          <w:i/>
          <w:sz w:val="24"/>
          <w:szCs w:val="24"/>
        </w:rPr>
        <w:t>Hospitals in a changing Europe</w:t>
      </w:r>
      <w:r w:rsidRPr="00265220">
        <w:rPr>
          <w:rFonts w:ascii="Times New Roman" w:hAnsi="Times New Roman" w:cs="Times New Roman"/>
          <w:sz w:val="24"/>
          <w:szCs w:val="24"/>
        </w:rPr>
        <w:t>, Philadephia: Open University Press</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Mocan, H.N., Tekin, E., &amp;  Zax, J.S. (2004). The demand for medical care in urban China. </w:t>
      </w:r>
      <w:r w:rsidRPr="00265220">
        <w:rPr>
          <w:rFonts w:ascii="Times New Roman" w:hAnsi="Times New Roman" w:cs="Times New Roman"/>
          <w:i/>
          <w:sz w:val="24"/>
          <w:szCs w:val="24"/>
        </w:rPr>
        <w:t>World Development,</w:t>
      </w:r>
      <w:r w:rsidRPr="00265220">
        <w:rPr>
          <w:rFonts w:ascii="Times New Roman" w:hAnsi="Times New Roman" w:cs="Times New Roman"/>
          <w:sz w:val="24"/>
          <w:szCs w:val="24"/>
        </w:rPr>
        <w:t>32 (2), 289 - 304 .</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Mogha, S.P., Yadav, S. P., Singh, S. P. (2012). “Performance evaluation of Indian private hospitals using DEA approach with Sensitivity analysis”. </w:t>
      </w:r>
      <w:r w:rsidRPr="00265220">
        <w:rPr>
          <w:rFonts w:ascii="Times New Roman" w:hAnsi="Times New Roman" w:cs="Times New Roman"/>
          <w:i/>
          <w:sz w:val="24"/>
          <w:szCs w:val="24"/>
        </w:rPr>
        <w:t xml:space="preserve">International Journal of Advances in Management and Economics, </w:t>
      </w:r>
      <w:r w:rsidRPr="00265220">
        <w:rPr>
          <w:rFonts w:ascii="Times New Roman" w:hAnsi="Times New Roman" w:cs="Times New Roman"/>
          <w:sz w:val="24"/>
          <w:szCs w:val="24"/>
        </w:rPr>
        <w:t>1(2),1-12.</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Nistor, C S, Stefanescu, C.A, Sintejudaenu, M.A, Crisan, A (2017).Performance through</w:t>
      </w:r>
    </w:p>
    <w:p w:rsidR="00265220" w:rsidRPr="00265220" w:rsidRDefault="00265220" w:rsidP="00265220">
      <w:pPr>
        <w:spacing w:after="240"/>
        <w:ind w:left="720" w:firstLine="60"/>
        <w:rPr>
          <w:rFonts w:ascii="Times New Roman" w:hAnsi="Times New Roman" w:cs="Times New Roman"/>
          <w:sz w:val="24"/>
          <w:szCs w:val="24"/>
        </w:rPr>
      </w:pPr>
      <w:r w:rsidRPr="00265220">
        <w:rPr>
          <w:rFonts w:ascii="Times New Roman" w:hAnsi="Times New Roman" w:cs="Times New Roman"/>
          <w:sz w:val="24"/>
          <w:szCs w:val="24"/>
        </w:rPr>
        <w:t>efficiency in the public health care system – A DEA approach in an emergent country. Studia Universitatis Babes – Bolyai Oeconomica, 62(1), 31-39, doi 10.1515|su66oec – 2017 – 0003.</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Novignon, J &amp; Lawanson, A (2014). Efficiency of health systems in sub – Sahara Africa: a comparative analysis of time varying stochastic frontier models. MPRA Paper No. 56897.</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Odete, M. (1993). The health care system in Canada: Effectiveness &amp; efficiency. BP-350E, The Canada Health Act: overview &amp; options.</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OECD (2012). Health at a glance: Europe 2012, OECD Publishing. http://dx.doi.org/ 10.1787/ 9789264183896-en.</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OECD (2001). Measurement of aggregate and industry - level productivity growth: OECD Manual Paris. </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Ogoh, A. (2001). The promise and limits of private medicine: Health policy dilemas in Nigeria. </w:t>
      </w:r>
      <w:r w:rsidRPr="00265220">
        <w:rPr>
          <w:rFonts w:ascii="Times New Roman" w:hAnsi="Times New Roman" w:cs="Times New Roman"/>
          <w:i/>
          <w:sz w:val="24"/>
          <w:szCs w:val="24"/>
        </w:rPr>
        <w:t>Health Policy and Planning</w:t>
      </w:r>
      <w:r w:rsidRPr="00265220">
        <w:rPr>
          <w:rFonts w:ascii="Times New Roman" w:hAnsi="Times New Roman" w:cs="Times New Roman"/>
          <w:sz w:val="24"/>
          <w:szCs w:val="24"/>
        </w:rPr>
        <w:t>, 16 (3), 313 – 321.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Ogungbekun, A., &amp; Orobotan, N. (1999). Private health care in Nigeria: Walking the tight rope; </w:t>
      </w:r>
      <w:r w:rsidRPr="00265220">
        <w:rPr>
          <w:rFonts w:ascii="Times New Roman" w:hAnsi="Times New Roman" w:cs="Times New Roman"/>
          <w:i/>
          <w:sz w:val="24"/>
          <w:szCs w:val="24"/>
        </w:rPr>
        <w:t xml:space="preserve">Health Policy and Planning, </w:t>
      </w:r>
      <w:r w:rsidRPr="00265220">
        <w:rPr>
          <w:rFonts w:ascii="Times New Roman" w:hAnsi="Times New Roman" w:cs="Times New Roman"/>
          <w:sz w:val="24"/>
          <w:szCs w:val="24"/>
        </w:rPr>
        <w:t xml:space="preserve">14(2), 174-181. </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Olaniyan, O and Lawanson, A.O (2010) Health Expenditure and Health Status in Northern and</w:t>
      </w:r>
    </w:p>
    <w:p w:rsidR="00265220" w:rsidRPr="00265220" w:rsidRDefault="00265220" w:rsidP="00265220">
      <w:pPr>
        <w:spacing w:after="240"/>
        <w:ind w:firstLine="630"/>
        <w:rPr>
          <w:rFonts w:ascii="Times New Roman" w:hAnsi="Times New Roman" w:cs="Times New Roman"/>
          <w:sz w:val="24"/>
          <w:szCs w:val="24"/>
        </w:rPr>
      </w:pPr>
      <w:r w:rsidRPr="00265220">
        <w:rPr>
          <w:rFonts w:ascii="Times New Roman" w:hAnsi="Times New Roman" w:cs="Times New Roman"/>
          <w:sz w:val="24"/>
          <w:szCs w:val="24"/>
        </w:rPr>
        <w:t xml:space="preserve"> Southern Nigeria. A comparative analysis using NHA Framework.</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Oliver, T., Jonans, S., &amp; Reinhard, B. (2011). Hospital ownership and efficiency: A review of studies with particular focus on Germany. </w:t>
      </w:r>
      <w:r w:rsidRPr="00265220">
        <w:rPr>
          <w:rFonts w:ascii="Times New Roman" w:hAnsi="Times New Roman" w:cs="Times New Roman"/>
          <w:i/>
          <w:sz w:val="24"/>
          <w:szCs w:val="24"/>
        </w:rPr>
        <w:t xml:space="preserve">Elsevier Health Policy , </w:t>
      </w:r>
      <w:r w:rsidRPr="00265220">
        <w:rPr>
          <w:rFonts w:ascii="Times New Roman" w:hAnsi="Times New Roman" w:cs="Times New Roman"/>
          <w:sz w:val="24"/>
          <w:szCs w:val="24"/>
        </w:rPr>
        <w:t>104 (2), 163-171.</w:t>
      </w:r>
    </w:p>
    <w:p w:rsidR="00265220" w:rsidRPr="00265220" w:rsidRDefault="00265220" w:rsidP="00265220">
      <w:pPr>
        <w:spacing w:after="240"/>
        <w:ind w:left="705" w:hanging="720"/>
        <w:rPr>
          <w:rFonts w:ascii="Times New Roman" w:hAnsi="Times New Roman" w:cs="Times New Roman"/>
          <w:sz w:val="24"/>
          <w:szCs w:val="24"/>
        </w:rPr>
      </w:pPr>
      <w:r w:rsidRPr="00265220">
        <w:rPr>
          <w:rFonts w:ascii="Times New Roman" w:hAnsi="Times New Roman" w:cs="Times New Roman"/>
          <w:sz w:val="24"/>
          <w:szCs w:val="24"/>
        </w:rPr>
        <w:t xml:space="preserve">Oluwagbemiga, A. and Olagunju, A. (2010) Mothers’ Interventions towards reduction of maternal mortality in rural communities of Nigeria. Available at </w:t>
      </w:r>
      <w:r w:rsidRPr="00265220">
        <w:rPr>
          <w:rFonts w:ascii="Times New Roman" w:hAnsi="Times New Roman" w:cs="Times New Roman"/>
          <w:i/>
          <w:sz w:val="24"/>
          <w:szCs w:val="24"/>
        </w:rPr>
        <w:t xml:space="preserve">ovenantuniversity.edu.ng </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Osain, M. (2011) ‘The Nigerian health care system: Need for integrating adequate medical intelligence and surveillance systems’. </w:t>
      </w:r>
      <w:r w:rsidRPr="00265220">
        <w:rPr>
          <w:rFonts w:ascii="Times New Roman" w:hAnsi="Times New Roman" w:cs="Times New Roman"/>
          <w:i/>
          <w:sz w:val="24"/>
          <w:szCs w:val="24"/>
        </w:rPr>
        <w:t>Journal of Pharmacy and Bio-allied Science.</w:t>
      </w:r>
      <w:r w:rsidRPr="00265220">
        <w:rPr>
          <w:rFonts w:ascii="Times New Roman" w:hAnsi="Times New Roman" w:cs="Times New Roman"/>
          <w:sz w:val="24"/>
          <w:szCs w:val="24"/>
        </w:rPr>
        <w:t xml:space="preserve">  Oc</w:t>
      </w:r>
    </w:p>
    <w:p w:rsidR="00265220" w:rsidRPr="00265220" w:rsidRDefault="00265220" w:rsidP="00265220">
      <w:pPr>
        <w:spacing w:after="240" w:line="290" w:lineRule="auto"/>
        <w:ind w:left="720" w:hanging="720"/>
        <w:rPr>
          <w:rFonts w:ascii="Times New Roman" w:hAnsi="Times New Roman" w:cs="Times New Roman"/>
          <w:sz w:val="24"/>
          <w:szCs w:val="24"/>
          <w:u w:val="single"/>
        </w:rPr>
      </w:pPr>
      <w:r w:rsidRPr="00265220">
        <w:rPr>
          <w:rFonts w:ascii="Times New Roman" w:hAnsi="Times New Roman" w:cs="Times New Roman"/>
          <w:sz w:val="24"/>
          <w:szCs w:val="24"/>
        </w:rPr>
        <w:t>O'Neill , J. E. and Dave M. O'Neill, 2008. Health Status, Health Care and Inequality:</w:t>
      </w:r>
      <w:r w:rsidRPr="00265220">
        <w:rPr>
          <w:rStyle w:val="CommentTextChar"/>
          <w:rFonts w:ascii="Times New Roman" w:eastAsiaTheme="minorHAnsi" w:hAnsi="Times New Roman"/>
          <w:sz w:val="24"/>
          <w:szCs w:val="24"/>
        </w:rPr>
        <w:t xml:space="preserve"> Canada vs the US</w:t>
      </w:r>
      <w:r w:rsidRPr="00265220">
        <w:rPr>
          <w:rFonts w:ascii="Times New Roman" w:hAnsi="Times New Roman" w:cs="Times New Roman"/>
          <w:sz w:val="24"/>
          <w:szCs w:val="24"/>
        </w:rPr>
        <w:t>" Forum for Health Economics &amp; Policy, Berkeley Electronic Press, 10(1) 98 – 113.</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Onwujekwe, O.E.,  Uzochukwu, B.S.C.,  Obizeke, E.N.,  Okoronkwo, I.,  Ochonma, O.G., Onoka, C.A., Madubuko, G., &amp; Okoli, C. (2010). Investigating the determinants of Out – of - Pocket  spending and strategies for coping with payments for healthcare in southeast Nigeria.</w:t>
      </w:r>
      <w:r w:rsidRPr="00265220">
        <w:rPr>
          <w:rFonts w:ascii="Times New Roman" w:hAnsi="Times New Roman" w:cs="Times New Roman"/>
          <w:i/>
          <w:sz w:val="24"/>
          <w:szCs w:val="24"/>
        </w:rPr>
        <w:t xml:space="preserve"> BMC Health Service Research </w:t>
      </w:r>
      <w:r w:rsidRPr="00265220">
        <w:rPr>
          <w:rFonts w:ascii="Times New Roman" w:hAnsi="Times New Roman" w:cs="Times New Roman"/>
          <w:sz w:val="24"/>
          <w:szCs w:val="24"/>
        </w:rPr>
        <w:t xml:space="preserve">10:67. </w:t>
      </w:r>
      <w:hyperlink r:id="rId387" w:history="1">
        <w:r w:rsidRPr="00265220">
          <w:rPr>
            <w:rStyle w:val="CommentTextChar"/>
            <w:rFonts w:ascii="Times New Roman" w:eastAsiaTheme="minorHAnsi" w:hAnsi="Times New Roman"/>
            <w:sz w:val="24"/>
            <w:szCs w:val="24"/>
          </w:rPr>
          <w:t>http://www.biomedcentrl.com/1472-6963/10/67</w:t>
        </w:r>
      </w:hyperlink>
      <w:r w:rsidRPr="00265220">
        <w:rPr>
          <w:rFonts w:ascii="Times New Roman" w:hAnsi="Times New Roman" w:cs="Times New Roman"/>
          <w:sz w:val="24"/>
          <w:szCs w:val="24"/>
        </w:rPr>
        <w:t>.</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Osei, D., d’Almeida S., George M.O., Kirigia J.M., Mensah A.O.&amp; Kainyu, L. H. (2005). Technical efficiency of public district hospitals &amp; health centres in Ghana: A pilot study. Cost Effectiveness &amp; Resource Allocation, 3, 9.</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Oredola, A. S., and Odensanya O.O(2017) A survey of the perception of the quality of and</w:t>
      </w:r>
    </w:p>
    <w:p w:rsidR="00265220" w:rsidRPr="00265220" w:rsidRDefault="00265220" w:rsidP="00265220">
      <w:pPr>
        <w:spacing w:after="240"/>
        <w:ind w:left="630" w:firstLine="60"/>
        <w:rPr>
          <w:rFonts w:ascii="Times New Roman" w:hAnsi="Times New Roman" w:cs="Times New Roman"/>
          <w:sz w:val="24"/>
          <w:szCs w:val="24"/>
        </w:rPr>
      </w:pPr>
      <w:r w:rsidRPr="00265220">
        <w:rPr>
          <w:rFonts w:ascii="Times New Roman" w:hAnsi="Times New Roman" w:cs="Times New Roman"/>
          <w:sz w:val="24"/>
          <w:szCs w:val="24"/>
        </w:rPr>
        <w:t>preferable of health care services amongst residents of Abeokuta South Local Government, Ogun State, Nigeria.Nigerian Journal of Clinical Practice Vol20(9)1088 – 1097.</w:t>
      </w:r>
    </w:p>
    <w:p w:rsidR="00FF31A1" w:rsidRDefault="00FF31A1" w:rsidP="00265220">
      <w:pPr>
        <w:spacing w:after="240"/>
        <w:rPr>
          <w:rFonts w:ascii="Times New Roman" w:hAnsi="Times New Roman" w:cs="Times New Roman"/>
          <w:sz w:val="24"/>
          <w:szCs w:val="24"/>
        </w:rPr>
      </w:pPr>
    </w:p>
    <w:p w:rsidR="00FF31A1" w:rsidRDefault="00FF31A1" w:rsidP="00265220">
      <w:pPr>
        <w:spacing w:after="240"/>
        <w:rPr>
          <w:rFonts w:ascii="Times New Roman" w:hAnsi="Times New Roman" w:cs="Times New Roman"/>
          <w:sz w:val="24"/>
          <w:szCs w:val="24"/>
        </w:rPr>
      </w:pP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Osain, M (2011) The Nigerian Health Care System; Need for integrating adequate medical</w:t>
      </w:r>
    </w:p>
    <w:p w:rsidR="00265220" w:rsidRPr="00265220" w:rsidRDefault="00265220" w:rsidP="00265220">
      <w:pPr>
        <w:spacing w:after="240"/>
        <w:ind w:left="720" w:firstLine="60"/>
        <w:rPr>
          <w:rFonts w:ascii="Times New Roman" w:hAnsi="Times New Roman" w:cs="Times New Roman"/>
          <w:sz w:val="24"/>
          <w:szCs w:val="24"/>
        </w:rPr>
      </w:pPr>
      <w:r w:rsidRPr="00265220">
        <w:rPr>
          <w:rFonts w:ascii="Times New Roman" w:hAnsi="Times New Roman" w:cs="Times New Roman"/>
          <w:sz w:val="24"/>
          <w:szCs w:val="24"/>
        </w:rPr>
        <w:t>intelligence and surveillance system.</w:t>
      </w:r>
      <w:r w:rsidRPr="00265220">
        <w:rPr>
          <w:rFonts w:ascii="Times New Roman" w:hAnsi="Times New Roman" w:cs="Times New Roman"/>
          <w:i/>
          <w:sz w:val="24"/>
          <w:szCs w:val="24"/>
        </w:rPr>
        <w:t>Journal of Pharmacy and Bio-Allied Science.</w:t>
      </w:r>
      <w:r w:rsidRPr="00265220">
        <w:rPr>
          <w:rFonts w:ascii="Times New Roman" w:hAnsi="Times New Roman" w:cs="Times New Roman"/>
          <w:sz w:val="24"/>
          <w:szCs w:val="24"/>
        </w:rPr>
        <w:t>Oct-Dec; 3(4): 470-478</w:t>
      </w:r>
    </w:p>
    <w:p w:rsidR="00265220" w:rsidRPr="00265220" w:rsidRDefault="00265220" w:rsidP="00265220">
      <w:pPr>
        <w:spacing w:after="240" w:line="290" w:lineRule="auto"/>
        <w:ind w:left="630" w:hanging="630"/>
        <w:jc w:val="both"/>
        <w:rPr>
          <w:rFonts w:ascii="Times New Roman" w:hAnsi="Times New Roman" w:cs="Times New Roman"/>
          <w:i/>
          <w:sz w:val="24"/>
          <w:szCs w:val="24"/>
          <w:u w:val="single"/>
        </w:rPr>
      </w:pPr>
      <w:r w:rsidRPr="00265220">
        <w:rPr>
          <w:rFonts w:ascii="Times New Roman" w:hAnsi="Times New Roman" w:cs="Times New Roman"/>
          <w:sz w:val="24"/>
          <w:szCs w:val="24"/>
        </w:rPr>
        <w:t xml:space="preserve">Oullette, P., &amp; Vierstrate, V. (2004). Technological change and efficiency in the presence of quasi-fixed input: A DEA application to the hospital sector. </w:t>
      </w:r>
      <w:r w:rsidRPr="00265220">
        <w:rPr>
          <w:rFonts w:ascii="Times New Roman" w:hAnsi="Times New Roman" w:cs="Times New Roman"/>
          <w:i/>
          <w:sz w:val="24"/>
          <w:szCs w:val="24"/>
        </w:rPr>
        <w:t>European Journal of Operation Research,</w:t>
      </w:r>
      <w:r w:rsidRPr="00265220">
        <w:rPr>
          <w:rFonts w:ascii="Times New Roman" w:hAnsi="Times New Roman" w:cs="Times New Roman"/>
          <w:sz w:val="24"/>
          <w:szCs w:val="24"/>
        </w:rPr>
        <w:t xml:space="preserve"> 154(3), 755-763.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Ozawa, S., &amp; Walker, D. G. (2011). Comparison of trust in public vs private health care providers in rural Cambod</w:t>
      </w:r>
      <w:r w:rsidRPr="00265220">
        <w:rPr>
          <w:rFonts w:ascii="Times New Roman" w:hAnsi="Times New Roman" w:cs="Times New Roman"/>
          <w:i/>
          <w:sz w:val="24"/>
          <w:szCs w:val="24"/>
        </w:rPr>
        <w:t xml:space="preserve">ia. Oxford Journal of Health Policy &amp; Planning, </w:t>
      </w:r>
      <w:r w:rsidRPr="00265220">
        <w:rPr>
          <w:rFonts w:ascii="Times New Roman" w:hAnsi="Times New Roman" w:cs="Times New Roman"/>
          <w:sz w:val="24"/>
          <w:szCs w:val="24"/>
        </w:rPr>
        <w:t>26, 120-129.</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Palmer S and Torgeson DJ (1999) Definitions of efficiency. British Medical Journal 318(7191),</w:t>
      </w:r>
    </w:p>
    <w:p w:rsidR="00265220" w:rsidRPr="00265220" w:rsidRDefault="00265220" w:rsidP="00265220">
      <w:pPr>
        <w:spacing w:after="240"/>
        <w:ind w:firstLine="630"/>
        <w:rPr>
          <w:rFonts w:ascii="Times New Roman" w:hAnsi="Times New Roman" w:cs="Times New Roman"/>
          <w:sz w:val="24"/>
          <w:szCs w:val="24"/>
        </w:rPr>
      </w:pPr>
      <w:r w:rsidRPr="00265220">
        <w:rPr>
          <w:rFonts w:ascii="Times New Roman" w:hAnsi="Times New Roman" w:cs="Times New Roman"/>
          <w:sz w:val="24"/>
          <w:szCs w:val="24"/>
        </w:rPr>
        <w:t xml:space="preserve"> 1136</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Panagiotis, M., Micheal, A.T., &amp; Ioannis, M. (2015). Combing Stochastic frontier with Bayesian analysis to obtain statistical properties of the efficiency scores: An application to Greek public hospitals. </w:t>
      </w:r>
      <w:r w:rsidRPr="00265220">
        <w:rPr>
          <w:rFonts w:ascii="Times New Roman" w:hAnsi="Times New Roman" w:cs="Times New Roman"/>
          <w:i/>
          <w:sz w:val="24"/>
          <w:szCs w:val="24"/>
        </w:rPr>
        <w:t xml:space="preserve">European Journal of Operation Research, </w:t>
      </w:r>
      <w:r w:rsidRPr="00265220">
        <w:rPr>
          <w:rFonts w:ascii="Times New Roman" w:hAnsi="Times New Roman" w:cs="Times New Roman"/>
          <w:sz w:val="24"/>
          <w:szCs w:val="24"/>
        </w:rPr>
        <w:t>243( 1), 302-311.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Paolo, B.,  Giuditta, C., Gianmana, M.,  and Giorgio, V. (2010). The effect of upcoding, cream skimming &amp; readmissions on the Italian hospitals efficiency; A population-based investigation. </w:t>
      </w:r>
      <w:r w:rsidRPr="00265220">
        <w:rPr>
          <w:rFonts w:ascii="Times New Roman" w:hAnsi="Times New Roman" w:cs="Times New Roman"/>
          <w:i/>
          <w:sz w:val="24"/>
          <w:szCs w:val="24"/>
        </w:rPr>
        <w:t>Elsevier</w:t>
      </w:r>
      <w:r w:rsidRPr="00265220">
        <w:rPr>
          <w:rFonts w:ascii="Times New Roman" w:hAnsi="Times New Roman" w:cs="Times New Roman"/>
          <w:sz w:val="24"/>
          <w:szCs w:val="24"/>
        </w:rPr>
        <w:t>, 27(4), 811-821.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Peacock, S., Chan, M. M., &amp; Johansen, D. (2011). Techniques for measuring efficiency in health services, Productivity Commission Staff Working Paper, July.</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Pener, N, U, Mson, E and Kor, F A(2016) Health Care Policies in Nigeria since independence. </w:t>
      </w:r>
      <w:r w:rsidRPr="00265220">
        <w:rPr>
          <w:rFonts w:ascii="Times New Roman" w:hAnsi="Times New Roman" w:cs="Times New Roman"/>
          <w:sz w:val="24"/>
          <w:szCs w:val="24"/>
        </w:rPr>
        <w:tab/>
        <w:t>Issues, challenges and Prospects. Katsina-Ala multidisciplinary Journal 2(2)(29)pp</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Pham, T. L. (2011). Efficiency &amp; productivity of hospitals in Vietnam. </w:t>
      </w:r>
      <w:r w:rsidRPr="00265220">
        <w:rPr>
          <w:rFonts w:ascii="Times New Roman" w:hAnsi="Times New Roman" w:cs="Times New Roman"/>
          <w:i/>
          <w:sz w:val="24"/>
          <w:szCs w:val="24"/>
        </w:rPr>
        <w:t xml:space="preserve"> J. Health .Organ. Manag</w:t>
      </w:r>
      <w:r w:rsidRPr="00265220">
        <w:rPr>
          <w:rFonts w:ascii="Times New Roman" w:hAnsi="Times New Roman" w:cs="Times New Roman"/>
          <w:sz w:val="24"/>
          <w:szCs w:val="24"/>
        </w:rPr>
        <w:t>, 25(2), 195-213.</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Pia, P., Karen, S., Alabi, S., &amp; Imoh, A. (2011). Comparing the perceived quality of private and public health services in Nigeria. </w:t>
      </w:r>
      <w:r w:rsidRPr="00265220">
        <w:rPr>
          <w:rFonts w:ascii="Times New Roman" w:hAnsi="Times New Roman" w:cs="Times New Roman"/>
          <w:i/>
          <w:sz w:val="24"/>
          <w:szCs w:val="24"/>
        </w:rPr>
        <w:t>Journal of Management Policy &amp; practice</w:t>
      </w:r>
      <w:r w:rsidRPr="00265220">
        <w:rPr>
          <w:rFonts w:ascii="Times New Roman" w:hAnsi="Times New Roman" w:cs="Times New Roman"/>
          <w:sz w:val="24"/>
          <w:szCs w:val="24"/>
        </w:rPr>
        <w:t>,  12(7), 34 – 49.</w:t>
      </w:r>
    </w:p>
    <w:p w:rsidR="00265220" w:rsidRPr="00265220" w:rsidRDefault="00265220" w:rsidP="00265220">
      <w:pPr>
        <w:spacing w:after="240" w:line="290" w:lineRule="auto"/>
        <w:ind w:left="720" w:hanging="720"/>
        <w:rPr>
          <w:rFonts w:ascii="Times New Roman" w:hAnsi="Times New Roman" w:cs="Times New Roman"/>
          <w:sz w:val="24"/>
          <w:szCs w:val="24"/>
        </w:rPr>
      </w:pPr>
      <w:r w:rsidRPr="00265220">
        <w:rPr>
          <w:rFonts w:ascii="Times New Roman" w:hAnsi="Times New Roman" w:cs="Times New Roman"/>
          <w:sz w:val="24"/>
          <w:szCs w:val="24"/>
        </w:rPr>
        <w:t xml:space="preserve">Polsa P., Wei, F., Sääksjärvi, M., &amp; Bei, S. (2011). Cultural values and health care service quality in China: A case study of Tianjin‟s number one hospital. </w:t>
      </w:r>
      <w:r w:rsidRPr="00265220">
        <w:rPr>
          <w:rFonts w:ascii="Times New Roman" w:hAnsi="Times New Roman" w:cs="Times New Roman"/>
          <w:i/>
          <w:sz w:val="24"/>
          <w:szCs w:val="24"/>
        </w:rPr>
        <w:t>InternationalJournal of Health Care Quality Assurance</w:t>
      </w:r>
      <w:r w:rsidRPr="00265220">
        <w:rPr>
          <w:rFonts w:ascii="Times New Roman" w:hAnsi="Times New Roman" w:cs="Times New Roman"/>
          <w:sz w:val="24"/>
          <w:szCs w:val="24"/>
        </w:rPr>
        <w:t>, 4(3), 19 – 30.</w:t>
      </w:r>
    </w:p>
    <w:p w:rsidR="00FF31A1" w:rsidRDefault="00FF31A1" w:rsidP="00265220">
      <w:pPr>
        <w:spacing w:after="240"/>
        <w:rPr>
          <w:rFonts w:ascii="Times New Roman" w:hAnsi="Times New Roman" w:cs="Times New Roman"/>
          <w:sz w:val="24"/>
          <w:szCs w:val="24"/>
        </w:rPr>
      </w:pPr>
    </w:p>
    <w:p w:rsidR="00FF31A1" w:rsidRDefault="00FF31A1" w:rsidP="00265220">
      <w:pPr>
        <w:spacing w:after="240"/>
        <w:rPr>
          <w:rFonts w:ascii="Times New Roman" w:hAnsi="Times New Roman" w:cs="Times New Roman"/>
          <w:sz w:val="24"/>
          <w:szCs w:val="24"/>
        </w:rPr>
      </w:pP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lastRenderedPageBreak/>
        <w:t>Powell – Jackson T, Hanson K, McIntyre, D (2014). Fiscal for health. A review of the literature</w:t>
      </w:r>
    </w:p>
    <w:p w:rsidR="00265220" w:rsidRPr="00265220" w:rsidRDefault="00265220" w:rsidP="00265220">
      <w:pPr>
        <w:spacing w:after="240"/>
        <w:ind w:firstLine="720"/>
        <w:rPr>
          <w:rFonts w:ascii="Times New Roman" w:hAnsi="Times New Roman" w:cs="Times New Roman"/>
          <w:sz w:val="24"/>
          <w:szCs w:val="24"/>
        </w:rPr>
      </w:pPr>
      <w:r w:rsidRPr="00265220">
        <w:rPr>
          <w:rFonts w:ascii="Times New Roman" w:hAnsi="Times New Roman" w:cs="Times New Roman"/>
          <w:sz w:val="24"/>
          <w:szCs w:val="24"/>
        </w:rPr>
        <w:t xml:space="preserve"> working paper 1. December, 2012. RESYST – Resilient and Responsive Health </w:t>
      </w:r>
    </w:p>
    <w:p w:rsidR="00265220" w:rsidRPr="00265220" w:rsidRDefault="00265220" w:rsidP="00265220">
      <w:pPr>
        <w:spacing w:after="240"/>
        <w:ind w:firstLine="720"/>
        <w:rPr>
          <w:rFonts w:ascii="Times New Roman" w:hAnsi="Times New Roman" w:cs="Times New Roman"/>
          <w:sz w:val="24"/>
          <w:szCs w:val="24"/>
        </w:rPr>
      </w:pPr>
      <w:r w:rsidRPr="00265220">
        <w:rPr>
          <w:rFonts w:ascii="Times New Roman" w:hAnsi="Times New Roman" w:cs="Times New Roman"/>
          <w:sz w:val="24"/>
          <w:szCs w:val="24"/>
        </w:rPr>
        <w:t>Systems.</w:t>
      </w:r>
      <w:hyperlink r:id="rId388" w:history="1">
        <w:r w:rsidRPr="00265220">
          <w:rPr>
            <w:rStyle w:val="CommentTextChar"/>
            <w:rFonts w:ascii="Times New Roman" w:eastAsiaTheme="minorHAnsi" w:hAnsi="Times New Roman"/>
            <w:sz w:val="24"/>
            <w:szCs w:val="24"/>
          </w:rPr>
          <w:t>http://r4d.dfid.gov.uk</w:t>
        </w:r>
      </w:hyperlink>
      <w:r w:rsidRPr="00265220">
        <w:rPr>
          <w:rFonts w:ascii="Times New Roman" w:hAnsi="Times New Roman" w:cs="Times New Roman"/>
          <w:sz w:val="24"/>
          <w:szCs w:val="24"/>
        </w:rPr>
        <w:t>|PDF|Outputs|RESYST|Resyst – WPI.pdf.</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Ramanathan, R. (2005). “Operations assessment of hospitals in the Sultanate of Oman”, </w:t>
      </w:r>
      <w:r w:rsidRPr="00265220">
        <w:rPr>
          <w:rFonts w:ascii="Times New Roman" w:hAnsi="Times New Roman" w:cs="Times New Roman"/>
          <w:i/>
          <w:sz w:val="24"/>
          <w:szCs w:val="24"/>
        </w:rPr>
        <w:t>International Journal of Operations &amp; Production Management,</w:t>
      </w:r>
      <w:r w:rsidRPr="00265220">
        <w:rPr>
          <w:rFonts w:ascii="Times New Roman" w:hAnsi="Times New Roman" w:cs="Times New Roman"/>
          <w:sz w:val="24"/>
          <w:szCs w:val="24"/>
        </w:rPr>
        <w:t xml:space="preserve"> 25(1), 39-54.</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Randal, E. P., &amp; Thomas, G.M. (1993). “Supply – side and Demand – side cost sharing in health care. </w:t>
      </w:r>
      <w:r w:rsidRPr="00265220">
        <w:rPr>
          <w:rFonts w:ascii="Times New Roman" w:hAnsi="Times New Roman" w:cs="Times New Roman"/>
          <w:i/>
          <w:sz w:val="24"/>
          <w:szCs w:val="24"/>
        </w:rPr>
        <w:t>Journal of Economic Perspective,</w:t>
      </w:r>
      <w:r w:rsidRPr="00265220">
        <w:rPr>
          <w:rFonts w:ascii="Times New Roman" w:hAnsi="Times New Roman" w:cs="Times New Roman"/>
          <w:sz w:val="24"/>
          <w:szCs w:val="24"/>
        </w:rPr>
        <w:t xml:space="preserve"> 7(4), 135 – 151.</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Razzaq, S., Chaudhary, A A., and Khan, A.R(2013) Efficiency analysis of basic health Units. A comparison of developed and deprived region in Azad Jammu and Kashmir.</w:t>
      </w:r>
      <w:r w:rsidRPr="00265220">
        <w:rPr>
          <w:rFonts w:ascii="Times New Roman" w:hAnsi="Times New Roman" w:cs="Times New Roman"/>
          <w:i/>
          <w:sz w:val="24"/>
          <w:szCs w:val="24"/>
        </w:rPr>
        <w:t xml:space="preserve"> Iranian Journal of Public Health </w:t>
      </w:r>
      <w:r w:rsidRPr="00265220">
        <w:rPr>
          <w:rFonts w:ascii="Times New Roman" w:hAnsi="Times New Roman" w:cs="Times New Roman"/>
          <w:sz w:val="24"/>
          <w:szCs w:val="24"/>
        </w:rPr>
        <w:t>42(11): 1223-1231</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Renner, A.  (2005). Technical efficiency of Peripherial Health Units in Pujehun district of Sierra Leone: A DEA application. </w:t>
      </w:r>
      <w:r w:rsidRPr="00265220">
        <w:rPr>
          <w:rFonts w:ascii="Times New Roman" w:hAnsi="Times New Roman" w:cs="Times New Roman"/>
          <w:i/>
          <w:iCs/>
          <w:sz w:val="24"/>
          <w:szCs w:val="24"/>
        </w:rPr>
        <w:t>BMC Health Service Reserach</w:t>
      </w:r>
      <w:r w:rsidRPr="00265220">
        <w:rPr>
          <w:rFonts w:ascii="Times New Roman" w:hAnsi="Times New Roman" w:cs="Times New Roman"/>
          <w:sz w:val="24"/>
          <w:szCs w:val="24"/>
        </w:rPr>
        <w:t>, 5(1), 54 -77.</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Roemer, M.I., Moustafa, A.T., &amp; Hopkins, C. E. (1968). “A proposed hospital quality index: Hospital death rates adjusted for case severity”, Health Services Research</w:t>
      </w:r>
      <w:r w:rsidRPr="00265220">
        <w:rPr>
          <w:rFonts w:ascii="Times New Roman" w:hAnsi="Times New Roman" w:cs="Times New Roman"/>
          <w:i/>
          <w:sz w:val="24"/>
          <w:szCs w:val="24"/>
        </w:rPr>
        <w:t>,</w:t>
      </w:r>
      <w:r w:rsidRPr="00265220">
        <w:rPr>
          <w:rFonts w:ascii="Times New Roman" w:hAnsi="Times New Roman" w:cs="Times New Roman"/>
          <w:sz w:val="24"/>
          <w:szCs w:val="24"/>
        </w:rPr>
        <w:t xml:space="preserve"> 3(2), 96-118.</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Rowena, J. (2000). Alternative methods to examine hospital efficiency: Data Envelopment Analysis &amp; Stochastic Frontier Analysis: The University of York Centre for Health Economics. Discussion paper 177.</w:t>
      </w:r>
    </w:p>
    <w:p w:rsidR="00265220" w:rsidRPr="00265220" w:rsidRDefault="00265220" w:rsidP="00265220">
      <w:pPr>
        <w:spacing w:after="240"/>
        <w:rPr>
          <w:rFonts w:ascii="Times New Roman" w:hAnsi="Times New Roman" w:cs="Times New Roman"/>
          <w:i/>
          <w:sz w:val="24"/>
          <w:szCs w:val="24"/>
        </w:rPr>
      </w:pPr>
      <w:r w:rsidRPr="00265220">
        <w:rPr>
          <w:rFonts w:ascii="Times New Roman" w:hAnsi="Times New Roman" w:cs="Times New Roman"/>
          <w:sz w:val="24"/>
          <w:szCs w:val="24"/>
        </w:rPr>
        <w:t xml:space="preserve">Ruger, J P (2015) The changing role of the World Bank in global health. </w:t>
      </w:r>
      <w:r w:rsidRPr="00265220">
        <w:rPr>
          <w:rFonts w:ascii="Times New Roman" w:hAnsi="Times New Roman" w:cs="Times New Roman"/>
          <w:i/>
          <w:sz w:val="24"/>
          <w:szCs w:val="24"/>
        </w:rPr>
        <w:t>American Journal of</w:t>
      </w:r>
    </w:p>
    <w:p w:rsidR="00265220" w:rsidRPr="00265220" w:rsidRDefault="00265220" w:rsidP="00265220">
      <w:pPr>
        <w:spacing w:after="240"/>
        <w:ind w:firstLine="720"/>
        <w:rPr>
          <w:rFonts w:ascii="Times New Roman" w:hAnsi="Times New Roman" w:cs="Times New Roman"/>
          <w:sz w:val="24"/>
          <w:szCs w:val="24"/>
        </w:rPr>
      </w:pPr>
      <w:r w:rsidRPr="00265220">
        <w:rPr>
          <w:rFonts w:ascii="Times New Roman" w:hAnsi="Times New Roman" w:cs="Times New Roman"/>
          <w:i/>
          <w:sz w:val="24"/>
          <w:szCs w:val="24"/>
        </w:rPr>
        <w:t xml:space="preserve"> Public Health</w:t>
      </w:r>
      <w:r w:rsidRPr="00265220">
        <w:rPr>
          <w:rFonts w:ascii="Times New Roman" w:hAnsi="Times New Roman" w:cs="Times New Roman"/>
          <w:sz w:val="24"/>
          <w:szCs w:val="24"/>
        </w:rPr>
        <w:t xml:space="preserve"> 9(1), 60-70.</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Sanjay, M.,  Kibaek, K., &amp; David, L.  (2012) ‘Myopathy prevalence in statin treated patients with comorbities and combination therapies’</w:t>
      </w:r>
      <w:r w:rsidRPr="00265220">
        <w:rPr>
          <w:rFonts w:ascii="Times New Roman" w:hAnsi="Times New Roman" w:cs="Times New Roman"/>
          <w:i/>
          <w:sz w:val="24"/>
          <w:szCs w:val="24"/>
        </w:rPr>
        <w:t xml:space="preserve"> Journal of American College of Cardiology,</w:t>
      </w:r>
      <w:r w:rsidRPr="00265220">
        <w:rPr>
          <w:rFonts w:ascii="Times New Roman" w:hAnsi="Times New Roman" w:cs="Times New Roman"/>
          <w:sz w:val="24"/>
          <w:szCs w:val="24"/>
        </w:rPr>
        <w:t xml:space="preserve"> 59(13SI), E 274 – E274. Doi:1016/S0735 – 1097 (12) 60275 – 7.</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Schmidt, P., &amp; Lovell, C.A.K.( 1979). Estimating technical and allocative inefficiency relative to stochastic production &amp; cost frontier. </w:t>
      </w:r>
      <w:r w:rsidRPr="00265220">
        <w:rPr>
          <w:rFonts w:ascii="Times New Roman" w:hAnsi="Times New Roman" w:cs="Times New Roman"/>
          <w:i/>
          <w:sz w:val="24"/>
          <w:szCs w:val="24"/>
        </w:rPr>
        <w:t>Journal of Econometrics,</w:t>
      </w:r>
      <w:r w:rsidRPr="00265220">
        <w:rPr>
          <w:rFonts w:ascii="Times New Roman" w:hAnsi="Times New Roman" w:cs="Times New Roman"/>
          <w:sz w:val="24"/>
          <w:szCs w:val="24"/>
        </w:rPr>
        <w:t xml:space="preserve"> 9, 343-366.</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Sheckhzadeh, Y., Roudsari, A.V., Valudi, R.G., Ali, E., &amp; Dastgiris, E. (2012)  Public and Private hospital services reform using Data Envelopment Analysis to measure technical, scale, allocative and cost efficiencies. </w:t>
      </w:r>
      <w:r w:rsidRPr="00265220">
        <w:rPr>
          <w:rFonts w:ascii="Times New Roman" w:hAnsi="Times New Roman" w:cs="Times New Roman"/>
          <w:i/>
          <w:sz w:val="24"/>
          <w:szCs w:val="24"/>
        </w:rPr>
        <w:t>Health Promot Perspect,</w:t>
      </w:r>
      <w:r w:rsidRPr="00265220">
        <w:rPr>
          <w:rFonts w:ascii="Times New Roman" w:hAnsi="Times New Roman" w:cs="Times New Roman"/>
          <w:sz w:val="24"/>
          <w:szCs w:val="24"/>
        </w:rPr>
        <w:t xml:space="preserve"> 2(1), 28-41.</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Shephard, R. W. (1970). Theory of cost and production functions. Princeton: Princeton University Press.</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Sherman, D.H. (1984). Hospitals efficiency measurement &amp; evaluation: Empirical test of a new technique. Medical Care, 22, 922-938. </w:t>
      </w:r>
      <w:hyperlink r:id="rId389" w:history="1">
        <w:r w:rsidRPr="00265220">
          <w:rPr>
            <w:rStyle w:val="CommentTextChar"/>
            <w:rFonts w:ascii="Times New Roman" w:eastAsiaTheme="minorHAnsi" w:hAnsi="Times New Roman"/>
            <w:sz w:val="24"/>
            <w:szCs w:val="24"/>
          </w:rPr>
          <w:t>http://dx.doi.org/10.1097/00005650-198410000-00005</w:t>
        </w:r>
      </w:hyperlink>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Smith, E., Brugha, R. &amp; Zwi A. (2001). Working with private sector providers for better health care: An introductory guide, London, options &amp; LSHTM.</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Street, A. (2003). How much confidence should we place in efficiency estimates? Health Economics, 12, 895-907.</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Sueyoshi, T., &amp; Sekitani, K. (2009). An occurrence of multiple projections in DEA-based measurement of technical efficiency: theoretical comparison among DEA models from desirable properties. </w:t>
      </w:r>
      <w:r w:rsidRPr="00265220">
        <w:rPr>
          <w:rFonts w:ascii="Times New Roman" w:hAnsi="Times New Roman" w:cs="Times New Roman"/>
          <w:i/>
          <w:iCs/>
          <w:sz w:val="24"/>
          <w:szCs w:val="24"/>
        </w:rPr>
        <w:t xml:space="preserve">European Journal of Operational Research, </w:t>
      </w:r>
      <w:r w:rsidRPr="00265220">
        <w:rPr>
          <w:rFonts w:ascii="Times New Roman" w:hAnsi="Times New Roman" w:cs="Times New Roman"/>
          <w:sz w:val="24"/>
          <w:szCs w:val="24"/>
        </w:rPr>
        <w:t>196, 764–794.</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Thakke, V.R., Chandra, K.S., &amp; Thupeng, W.M. (2003). A comparison of the technical efficiencies of health districts &amp; hospitals in Botswana, </w:t>
      </w:r>
      <w:r w:rsidRPr="00265220">
        <w:rPr>
          <w:rFonts w:ascii="Times New Roman" w:hAnsi="Times New Roman" w:cs="Times New Roman"/>
          <w:i/>
          <w:sz w:val="24"/>
          <w:szCs w:val="24"/>
        </w:rPr>
        <w:t>Development Southern Africa,</w:t>
      </w:r>
      <w:r w:rsidRPr="00265220">
        <w:rPr>
          <w:rFonts w:ascii="Times New Roman" w:hAnsi="Times New Roman" w:cs="Times New Roman"/>
          <w:sz w:val="24"/>
          <w:szCs w:val="24"/>
        </w:rPr>
        <w:t xml:space="preserve"> 20(2), 307-320.</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Tlotlego, N., Nonvignon, J., Sambo, L. G., Asbu E., &amp; Kirigia, J. M (2010) </w:t>
      </w:r>
      <w:r w:rsidRPr="00265220">
        <w:rPr>
          <w:rFonts w:ascii="Times New Roman" w:hAnsi="Times New Roman" w:cs="Times New Roman"/>
          <w:bCs/>
          <w:sz w:val="24"/>
          <w:szCs w:val="24"/>
        </w:rPr>
        <w:t xml:space="preserve">Assessment of productivity of hospitals in Botswana: A DEA application. </w:t>
      </w:r>
      <w:r w:rsidRPr="00265220">
        <w:rPr>
          <w:rFonts w:ascii="Times New Roman" w:hAnsi="Times New Roman" w:cs="Times New Roman"/>
          <w:i/>
          <w:iCs/>
          <w:sz w:val="24"/>
          <w:szCs w:val="24"/>
        </w:rPr>
        <w:t xml:space="preserve">International Archives of Medicine, </w:t>
      </w:r>
      <w:r w:rsidRPr="00265220">
        <w:rPr>
          <w:rFonts w:ascii="Times New Roman" w:hAnsi="Times New Roman" w:cs="Times New Roman"/>
          <w:bCs/>
          <w:sz w:val="24"/>
          <w:szCs w:val="24"/>
        </w:rPr>
        <w:t xml:space="preserve">3, </w:t>
      </w:r>
      <w:r w:rsidRPr="00265220">
        <w:rPr>
          <w:rFonts w:ascii="Times New Roman" w:hAnsi="Times New Roman" w:cs="Times New Roman"/>
          <w:sz w:val="24"/>
          <w:szCs w:val="24"/>
        </w:rPr>
        <w:t>27.</w:t>
      </w:r>
    </w:p>
    <w:p w:rsidR="00265220" w:rsidRPr="00265220" w:rsidRDefault="00265220" w:rsidP="00265220">
      <w:pPr>
        <w:spacing w:after="240"/>
        <w:rPr>
          <w:rFonts w:ascii="Times New Roman" w:hAnsi="Times New Roman" w:cs="Times New Roman"/>
          <w:i/>
          <w:sz w:val="24"/>
          <w:szCs w:val="24"/>
        </w:rPr>
      </w:pPr>
      <w:r w:rsidRPr="00265220">
        <w:rPr>
          <w:rFonts w:ascii="Times New Roman" w:hAnsi="Times New Roman" w:cs="Times New Roman"/>
          <w:sz w:val="24"/>
          <w:szCs w:val="24"/>
        </w:rPr>
        <w:t>Tolu, L and Abe, O (2011). The civil service and sustainable development in Nigeria.</w:t>
      </w:r>
      <w:r w:rsidRPr="00265220">
        <w:rPr>
          <w:rFonts w:ascii="Times New Roman" w:hAnsi="Times New Roman" w:cs="Times New Roman"/>
          <w:i/>
          <w:sz w:val="24"/>
          <w:szCs w:val="24"/>
        </w:rPr>
        <w:t xml:space="preserve"> Journal of</w:t>
      </w:r>
    </w:p>
    <w:p w:rsidR="00265220" w:rsidRPr="00265220" w:rsidRDefault="00265220" w:rsidP="00265220">
      <w:pPr>
        <w:spacing w:after="240"/>
        <w:ind w:firstLine="630"/>
        <w:rPr>
          <w:rFonts w:ascii="Times New Roman" w:hAnsi="Times New Roman" w:cs="Times New Roman"/>
          <w:sz w:val="24"/>
          <w:szCs w:val="24"/>
        </w:rPr>
      </w:pPr>
      <w:r w:rsidRPr="00265220">
        <w:rPr>
          <w:rFonts w:ascii="Times New Roman" w:hAnsi="Times New Roman" w:cs="Times New Roman"/>
          <w:i/>
          <w:sz w:val="24"/>
          <w:szCs w:val="24"/>
        </w:rPr>
        <w:t xml:space="preserve"> Sustainable Development in Africa</w:t>
      </w:r>
      <w:r w:rsidRPr="00265220">
        <w:rPr>
          <w:rFonts w:ascii="Times New Roman" w:hAnsi="Times New Roman" w:cs="Times New Roman"/>
          <w:sz w:val="24"/>
          <w:szCs w:val="24"/>
        </w:rPr>
        <w:t>(13), Pennylvania University of Pennylvania, Clarion.</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Umeano- Enemuoh. J.C., Onwujekwe, O.E., Uzochukwu B., &amp; Ezeoke, O. (2014). Patients’ satisfaction and quality of case in a tertiary institution in Southeast Nigeria. </w:t>
      </w:r>
      <w:r w:rsidRPr="00265220">
        <w:rPr>
          <w:rFonts w:ascii="Times New Roman" w:hAnsi="Times New Roman" w:cs="Times New Roman"/>
          <w:i/>
          <w:sz w:val="24"/>
          <w:szCs w:val="24"/>
        </w:rPr>
        <w:t xml:space="preserve">International Research  Journal of Basic and Clinical Studies, </w:t>
      </w:r>
      <w:r w:rsidRPr="00265220">
        <w:rPr>
          <w:rFonts w:ascii="Times New Roman" w:hAnsi="Times New Roman" w:cs="Times New Roman"/>
          <w:sz w:val="24"/>
          <w:szCs w:val="24"/>
        </w:rPr>
        <w:t>2(2), 14-19.</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Umezinwa, C. (2016). Health and economic growth in Southeast Nigeria. African Research Review. </w:t>
      </w:r>
      <w:r w:rsidRPr="00265220">
        <w:rPr>
          <w:rFonts w:ascii="Times New Roman" w:hAnsi="Times New Roman" w:cs="Times New Roman"/>
          <w:i/>
          <w:sz w:val="24"/>
          <w:szCs w:val="24"/>
        </w:rPr>
        <w:t>An International Multi – disciplinary Journal of Ethiopia</w:t>
      </w:r>
      <w:r w:rsidRPr="00265220">
        <w:rPr>
          <w:rFonts w:ascii="Times New Roman" w:hAnsi="Times New Roman" w:cs="Times New Roman"/>
          <w:sz w:val="24"/>
          <w:szCs w:val="24"/>
        </w:rPr>
        <w:t>, 10(3), 111 – 123.</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UN Report (2017), Nigeria to become 3</w:t>
      </w:r>
      <w:r w:rsidRPr="00265220">
        <w:rPr>
          <w:rFonts w:ascii="Times New Roman" w:hAnsi="Times New Roman" w:cs="Times New Roman"/>
          <w:sz w:val="24"/>
          <w:szCs w:val="24"/>
          <w:vertAlign w:val="superscript"/>
        </w:rPr>
        <w:t>rd</w:t>
      </w:r>
      <w:r w:rsidRPr="00265220">
        <w:rPr>
          <w:rFonts w:ascii="Times New Roman" w:hAnsi="Times New Roman" w:cs="Times New Roman"/>
          <w:sz w:val="24"/>
          <w:szCs w:val="24"/>
        </w:rPr>
        <w:t xml:space="preserve"> most populous country by 2015. Vanguard Newspaper of June, 21, 2017.</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USAID and FMOH (2008) Securing the future: A strategy for Economic growth.</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Uzochukwu, B.S.C.,  Ughasoro, M. D.,  Etiaba, E.,  Okwuosa, C.,  Envuladu, E., &amp; Onwujekwe, H.  (2015). Healthcare financing in Nigeria: implications for achieving universal health coverage. </w:t>
      </w:r>
      <w:r w:rsidRPr="00265220">
        <w:rPr>
          <w:rFonts w:ascii="Times New Roman" w:hAnsi="Times New Roman" w:cs="Times New Roman"/>
          <w:i/>
          <w:sz w:val="24"/>
          <w:szCs w:val="24"/>
        </w:rPr>
        <w:t>Nigerian Journal of Clinical Practice,</w:t>
      </w:r>
      <w:r w:rsidRPr="00265220">
        <w:rPr>
          <w:rFonts w:ascii="Times New Roman" w:hAnsi="Times New Roman" w:cs="Times New Roman"/>
          <w:sz w:val="24"/>
          <w:szCs w:val="24"/>
        </w:rPr>
        <w:t xml:space="preserve"> 18 (4), 437 – 444.</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lastRenderedPageBreak/>
        <w:t xml:space="preserve">Varabyova, Y., &amp; Schreyogg, J. (2013). “International comparisons of the technical efficiency of the hospital sector: Panel data analysis of OECD countries using parametric &amp; non-parametric approaches” </w:t>
      </w:r>
      <w:r w:rsidRPr="00265220">
        <w:rPr>
          <w:rFonts w:ascii="Times New Roman" w:hAnsi="Times New Roman" w:cs="Times New Roman"/>
          <w:i/>
          <w:sz w:val="24"/>
          <w:szCs w:val="24"/>
        </w:rPr>
        <w:t>Health Policy</w:t>
      </w:r>
      <w:r w:rsidRPr="00265220">
        <w:rPr>
          <w:rFonts w:ascii="Times New Roman" w:hAnsi="Times New Roman" w:cs="Times New Roman"/>
          <w:sz w:val="24"/>
          <w:szCs w:val="24"/>
        </w:rPr>
        <w:t xml:space="preserve"> 112,70-79.</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WHO (2000) The World Health Report 2000 – Health system improving performance</w:t>
      </w:r>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WHO (2017) The World Health Report 2017 – WHO ranks Nigeria Ranks 187 out of 190 in World Health System.</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Williams, B. (1997). Utilisation of National health service hospitals in England by private patients 1989-1995, </w:t>
      </w:r>
      <w:r w:rsidRPr="00265220">
        <w:rPr>
          <w:rFonts w:ascii="Times New Roman" w:hAnsi="Times New Roman" w:cs="Times New Roman"/>
          <w:i/>
          <w:sz w:val="24"/>
          <w:szCs w:val="24"/>
        </w:rPr>
        <w:t xml:space="preserve">Healths Trends, </w:t>
      </w:r>
      <w:r w:rsidRPr="00265220">
        <w:rPr>
          <w:rFonts w:ascii="Times New Roman" w:hAnsi="Times New Roman" w:cs="Times New Roman"/>
          <w:sz w:val="24"/>
          <w:szCs w:val="24"/>
        </w:rPr>
        <w:t xml:space="preserve">29, 21-25. </w:t>
      </w:r>
    </w:p>
    <w:p w:rsidR="00265220" w:rsidRPr="00265220" w:rsidRDefault="005054BF" w:rsidP="00265220">
      <w:pPr>
        <w:spacing w:after="240" w:line="290" w:lineRule="auto"/>
        <w:ind w:left="630" w:hanging="630"/>
        <w:jc w:val="both"/>
        <w:rPr>
          <w:rFonts w:ascii="Times New Roman" w:hAnsi="Times New Roman" w:cs="Times New Roman"/>
          <w:sz w:val="24"/>
          <w:szCs w:val="24"/>
        </w:rPr>
      </w:pPr>
      <w:hyperlink r:id="rId390" w:history="1">
        <w:r w:rsidR="00265220" w:rsidRPr="00265220">
          <w:rPr>
            <w:rStyle w:val="CommentTextChar"/>
            <w:rFonts w:ascii="Times New Roman" w:eastAsiaTheme="minorHAnsi" w:hAnsi="Times New Roman"/>
            <w:sz w:val="24"/>
            <w:szCs w:val="24"/>
          </w:rPr>
          <w:t>www.tradingeconomics.com/nigeria/population/forecast</w:t>
        </w:r>
      </w:hyperlink>
    </w:p>
    <w:p w:rsidR="00265220" w:rsidRPr="00265220" w:rsidRDefault="00265220" w:rsidP="00265220">
      <w:pPr>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Yu – Fu Chen, M. D., &amp; Jeffrey, S. C. (2003).  Complementary and alternative medicine use among patients attending a hospital dermatology clinic in Taiwan. </w:t>
      </w:r>
      <w:r w:rsidRPr="00265220">
        <w:rPr>
          <w:rFonts w:ascii="Times New Roman" w:hAnsi="Times New Roman" w:cs="Times New Roman"/>
          <w:i/>
          <w:sz w:val="24"/>
          <w:szCs w:val="24"/>
        </w:rPr>
        <w:t>International Journal of Dermatology</w:t>
      </w:r>
      <w:r w:rsidRPr="00265220">
        <w:rPr>
          <w:rFonts w:ascii="Times New Roman" w:hAnsi="Times New Roman" w:cs="Times New Roman"/>
          <w:sz w:val="24"/>
          <w:szCs w:val="24"/>
        </w:rPr>
        <w:t>, 42(8), 616 – 621.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Zamo- Akono, C., Ndjokou, M. M., &amp; Song-Ntamaek, S. (2013). Institutions and hospital efficiency in Cameroon</w:t>
      </w:r>
      <w:r w:rsidRPr="00265220">
        <w:rPr>
          <w:rFonts w:ascii="Times New Roman" w:hAnsi="Times New Roman" w:cs="Times New Roman"/>
          <w:i/>
          <w:sz w:val="24"/>
          <w:szCs w:val="24"/>
        </w:rPr>
        <w:t xml:space="preserve">: A Data Envelopment Analysis. Journal of African Development, </w:t>
      </w:r>
      <w:r w:rsidRPr="00265220">
        <w:rPr>
          <w:rFonts w:ascii="Times New Roman" w:hAnsi="Times New Roman" w:cs="Times New Roman"/>
          <w:sz w:val="24"/>
          <w:szCs w:val="24"/>
        </w:rPr>
        <w:t>15(1), 45-71.</w:t>
      </w:r>
    </w:p>
    <w:p w:rsidR="00265220" w:rsidRPr="00265220" w:rsidRDefault="00265220" w:rsidP="00265220">
      <w:pPr>
        <w:spacing w:after="240" w:line="290" w:lineRule="auto"/>
        <w:ind w:left="630" w:hanging="630"/>
        <w:jc w:val="both"/>
        <w:rPr>
          <w:rFonts w:ascii="Times New Roman" w:hAnsi="Times New Roman" w:cs="Times New Roman"/>
          <w:sz w:val="24"/>
          <w:szCs w:val="24"/>
        </w:rPr>
      </w:pPr>
      <w:r w:rsidRPr="00265220">
        <w:rPr>
          <w:rFonts w:ascii="Times New Roman" w:hAnsi="Times New Roman" w:cs="Times New Roman"/>
          <w:sz w:val="24"/>
          <w:szCs w:val="24"/>
        </w:rPr>
        <w:t xml:space="preserve">Zavras, A.I., Tsakos, G., Economou, C., &amp; Kyriopoulos, J. (2002). ‘’Using DEA to evaluate efficiency &amp; formulate policy within a Greek National primary health care network’’ </w:t>
      </w:r>
      <w:r w:rsidRPr="00265220">
        <w:rPr>
          <w:rFonts w:ascii="Times New Roman" w:hAnsi="Times New Roman" w:cs="Times New Roman"/>
          <w:i/>
          <w:sz w:val="24"/>
          <w:szCs w:val="24"/>
        </w:rPr>
        <w:t xml:space="preserve">Journal of Medical Systems, </w:t>
      </w:r>
      <w:r w:rsidRPr="00265220">
        <w:rPr>
          <w:rFonts w:ascii="Times New Roman" w:hAnsi="Times New Roman" w:cs="Times New Roman"/>
          <w:sz w:val="24"/>
          <w:szCs w:val="24"/>
        </w:rPr>
        <w:t>26(4), 285-292.</w:t>
      </w:r>
    </w:p>
    <w:p w:rsidR="00265220" w:rsidRPr="00265220" w:rsidRDefault="00265220" w:rsidP="00265220">
      <w:pPr>
        <w:autoSpaceDE w:val="0"/>
        <w:autoSpaceDN w:val="0"/>
        <w:adjustRightInd w:val="0"/>
        <w:spacing w:after="240" w:line="290" w:lineRule="auto"/>
        <w:ind w:left="720" w:hanging="720"/>
        <w:jc w:val="both"/>
        <w:rPr>
          <w:rFonts w:ascii="Times New Roman" w:hAnsi="Times New Roman" w:cs="Times New Roman"/>
          <w:sz w:val="24"/>
          <w:szCs w:val="24"/>
        </w:rPr>
      </w:pPr>
      <w:r w:rsidRPr="00265220">
        <w:rPr>
          <w:rFonts w:ascii="Times New Roman" w:hAnsi="Times New Roman" w:cs="Times New Roman"/>
          <w:sz w:val="24"/>
          <w:szCs w:val="24"/>
        </w:rPr>
        <w:t xml:space="preserve">Zere E.; McIntyre D. &amp; Addison T. (2001). “Technical efficiency and productivity of public sector hospitals in three South African provinces”, </w:t>
      </w:r>
      <w:r w:rsidRPr="00265220">
        <w:rPr>
          <w:rFonts w:ascii="Times New Roman" w:hAnsi="Times New Roman" w:cs="Times New Roman"/>
          <w:i/>
          <w:iCs/>
          <w:sz w:val="24"/>
          <w:szCs w:val="24"/>
        </w:rPr>
        <w:t>South African Journal of Economics</w:t>
      </w:r>
      <w:r w:rsidRPr="00265220">
        <w:rPr>
          <w:rFonts w:ascii="Times New Roman" w:hAnsi="Times New Roman" w:cs="Times New Roman"/>
          <w:sz w:val="24"/>
          <w:szCs w:val="24"/>
        </w:rPr>
        <w:t>, 69(2), 336-358.</w:t>
      </w:r>
    </w:p>
    <w:p w:rsidR="00265220" w:rsidRPr="00265220" w:rsidRDefault="00265220" w:rsidP="00265220">
      <w:pPr>
        <w:spacing w:after="240" w:line="360" w:lineRule="auto"/>
        <w:jc w:val="both"/>
        <w:rPr>
          <w:rFonts w:ascii="Times New Roman" w:hAnsi="Times New Roman" w:cs="Times New Roman"/>
          <w:sz w:val="24"/>
          <w:szCs w:val="24"/>
        </w:rPr>
      </w:pPr>
      <w:r w:rsidRPr="00265220">
        <w:rPr>
          <w:rFonts w:ascii="Times New Roman" w:hAnsi="Times New Roman" w:cs="Times New Roman"/>
          <w:sz w:val="24"/>
          <w:szCs w:val="24"/>
        </w:rPr>
        <w:t>Zere, E. (2000). Hospitals efficiency in Sub-saharan Africa: Evidence from South Africa. UNU</w:t>
      </w:r>
    </w:p>
    <w:p w:rsidR="00265220" w:rsidRPr="00265220" w:rsidRDefault="00265220" w:rsidP="00265220">
      <w:pPr>
        <w:spacing w:after="240" w:line="360" w:lineRule="auto"/>
        <w:ind w:left="720" w:firstLine="60"/>
        <w:jc w:val="both"/>
        <w:rPr>
          <w:rFonts w:ascii="Times New Roman" w:hAnsi="Times New Roman" w:cs="Times New Roman"/>
          <w:sz w:val="24"/>
          <w:szCs w:val="24"/>
        </w:rPr>
      </w:pPr>
      <w:r w:rsidRPr="00265220">
        <w:rPr>
          <w:rFonts w:ascii="Times New Roman" w:hAnsi="Times New Roman" w:cs="Times New Roman"/>
          <w:sz w:val="24"/>
          <w:szCs w:val="24"/>
        </w:rPr>
        <w:t>World institute for development economic research, Helsinki, Finland: working paper No.187.</w:t>
      </w:r>
    </w:p>
    <w:p w:rsidR="00265220" w:rsidRPr="00265220" w:rsidRDefault="00265220" w:rsidP="00265220">
      <w:pPr>
        <w:spacing w:after="240"/>
        <w:rPr>
          <w:rFonts w:ascii="Times New Roman" w:hAnsi="Times New Roman" w:cs="Times New Roman"/>
          <w:sz w:val="24"/>
          <w:szCs w:val="24"/>
        </w:rPr>
      </w:pPr>
      <w:r w:rsidRPr="00265220">
        <w:rPr>
          <w:rFonts w:ascii="Times New Roman" w:hAnsi="Times New Roman" w:cs="Times New Roman"/>
          <w:sz w:val="24"/>
          <w:szCs w:val="24"/>
        </w:rPr>
        <w:t xml:space="preserve">Zhu, S(2012) Obesity, scientific community. </w:t>
      </w:r>
      <w:r w:rsidRPr="00265220">
        <w:rPr>
          <w:rFonts w:ascii="Times New Roman" w:hAnsi="Times New Roman" w:cs="Times New Roman"/>
          <w:i/>
          <w:sz w:val="24"/>
          <w:szCs w:val="24"/>
        </w:rPr>
        <w:t>European Journal of Chemical Nutrition</w:t>
      </w:r>
      <w:r w:rsidRPr="00265220">
        <w:rPr>
          <w:rFonts w:ascii="Times New Roman" w:hAnsi="Times New Roman" w:cs="Times New Roman"/>
          <w:sz w:val="24"/>
          <w:szCs w:val="24"/>
        </w:rPr>
        <w:t xml:space="preserve"> 66,1181</w:t>
      </w:r>
    </w:p>
    <w:p w:rsidR="00265220" w:rsidRPr="00265220" w:rsidRDefault="00265220" w:rsidP="00265220">
      <w:pPr>
        <w:spacing w:after="240"/>
        <w:ind w:firstLine="720"/>
        <w:rPr>
          <w:rFonts w:ascii="Times New Roman" w:hAnsi="Times New Roman" w:cs="Times New Roman"/>
          <w:sz w:val="24"/>
          <w:szCs w:val="24"/>
        </w:rPr>
      </w:pPr>
      <w:r w:rsidRPr="00265220">
        <w:rPr>
          <w:rFonts w:ascii="Times New Roman" w:hAnsi="Times New Roman" w:cs="Times New Roman"/>
          <w:sz w:val="24"/>
          <w:szCs w:val="24"/>
        </w:rPr>
        <w:t xml:space="preserve"> doi:10.1038|ejcn.2012.52No.187.</w:t>
      </w: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bookmarkEnd w:id="477"/>
    <w:p w:rsidR="00265220" w:rsidRPr="00265220" w:rsidRDefault="00265220" w:rsidP="00265220">
      <w:pPr>
        <w:widowControl w:val="0"/>
        <w:overflowPunct w:val="0"/>
        <w:autoSpaceDE w:val="0"/>
        <w:autoSpaceDN w:val="0"/>
        <w:adjustRightInd w:val="0"/>
        <w:spacing w:after="240" w:line="360" w:lineRule="auto"/>
        <w:ind w:left="3" w:firstLine="717"/>
        <w:jc w:val="both"/>
        <w:rPr>
          <w:rFonts w:ascii="Times New Roman" w:hAnsi="Times New Roman" w:cs="Times New Roman"/>
          <w:sz w:val="24"/>
          <w:szCs w:val="24"/>
        </w:rPr>
      </w:pPr>
    </w:p>
    <w:sectPr w:rsidR="00265220" w:rsidRPr="00265220" w:rsidSect="000C0F0C">
      <w:pgSz w:w="12240" w:h="15840"/>
      <w:pgMar w:top="108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54BF" w:rsidRDefault="005054BF" w:rsidP="00265220">
      <w:pPr>
        <w:spacing w:after="0" w:line="240" w:lineRule="auto"/>
      </w:pPr>
      <w:r>
        <w:separator/>
      </w:r>
    </w:p>
  </w:endnote>
  <w:endnote w:type="continuationSeparator" w:id="0">
    <w:p w:rsidR="005054BF" w:rsidRDefault="005054BF" w:rsidP="00265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Old English Text MT">
    <w:panose1 w:val="03040902040508030806"/>
    <w:charset w:val="00"/>
    <w:family w:val="script"/>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HypatiaSansPro-Regular">
    <w:altName w:val="Arial Unicode MS"/>
    <w:panose1 w:val="00000000000000000000"/>
    <w:charset w:val="80"/>
    <w:family w:val="auto"/>
    <w:notTrueType/>
    <w:pitch w:val="default"/>
    <w:sig w:usb0="00000001" w:usb1="08070000" w:usb2="00000010" w:usb3="00000000" w:csb0="00020000" w:csb1="00000000"/>
  </w:font>
  <w:font w:name="Arial Black">
    <w:panose1 w:val="020B0A04020102020204"/>
    <w:charset w:val="00"/>
    <w:family w:val="swiss"/>
    <w:pitch w:val="variable"/>
    <w:sig w:usb0="00000287" w:usb1="00000000" w:usb2="00000000" w:usb3="00000000" w:csb0="0000009F" w:csb1="00000000"/>
  </w:font>
  <w:font w:name="TimesNewRoman">
    <w:altName w:val="Arial Unicode MS"/>
    <w:panose1 w:val="00000000000000000000"/>
    <w:charset w:val="88"/>
    <w:family w:val="auto"/>
    <w:notTrueType/>
    <w:pitch w:val="default"/>
    <w:sig w:usb0="00000003" w:usb1="080F0000" w:usb2="00000010" w:usb3="00000000" w:csb0="00120001" w:csb1="00000000"/>
  </w:font>
  <w:font w:name="CalistoMT-Identity-H">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9558817"/>
      <w:docPartObj>
        <w:docPartGallery w:val="Page Numbers (Bottom of Page)"/>
        <w:docPartUnique/>
      </w:docPartObj>
    </w:sdtPr>
    <w:sdtEndPr>
      <w:rPr>
        <w:noProof/>
      </w:rPr>
    </w:sdtEndPr>
    <w:sdtContent>
      <w:p w:rsidR="009B6CF8" w:rsidRDefault="009B6CF8">
        <w:pPr>
          <w:pStyle w:val="Footer"/>
          <w:jc w:val="center"/>
        </w:pPr>
        <w:r>
          <w:fldChar w:fldCharType="begin"/>
        </w:r>
        <w:r>
          <w:instrText xml:space="preserve"> PAGE   \* MERGEFORMAT </w:instrText>
        </w:r>
        <w:r>
          <w:fldChar w:fldCharType="separate"/>
        </w:r>
        <w:r w:rsidR="002334E6">
          <w:rPr>
            <w:noProof/>
          </w:rPr>
          <w:t>1</w:t>
        </w:r>
        <w:r>
          <w:rPr>
            <w:noProof/>
          </w:rPr>
          <w:fldChar w:fldCharType="end"/>
        </w:r>
      </w:p>
    </w:sdtContent>
  </w:sdt>
  <w:p w:rsidR="009B6CF8" w:rsidRDefault="009B6CF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54BF" w:rsidRDefault="005054BF" w:rsidP="00265220">
      <w:pPr>
        <w:spacing w:after="0" w:line="240" w:lineRule="auto"/>
      </w:pPr>
      <w:r>
        <w:separator/>
      </w:r>
    </w:p>
  </w:footnote>
  <w:footnote w:type="continuationSeparator" w:id="0">
    <w:p w:rsidR="005054BF" w:rsidRDefault="005054BF" w:rsidP="00265220">
      <w:pPr>
        <w:spacing w:after="0" w:line="240" w:lineRule="auto"/>
      </w:pPr>
      <w:r>
        <w:continuationSeparator/>
      </w:r>
    </w:p>
  </w:footnote>
  <w:footnote w:id="1">
    <w:p w:rsidR="00D45785" w:rsidRDefault="00D45785" w:rsidP="00265220">
      <w:pPr>
        <w:pStyle w:val="ListParagraph"/>
      </w:pPr>
      <w:r>
        <w:rPr>
          <w:rStyle w:val="FootnoteTextChar"/>
        </w:rPr>
        <w:footnoteRef/>
      </w:r>
      <w:r>
        <w:t xml:space="preserve"> ‘Provide here’ means availability and use</w:t>
      </w:r>
    </w:p>
  </w:footnote>
  <w:footnote w:id="2">
    <w:p w:rsidR="00D45785" w:rsidRPr="00322D3A" w:rsidRDefault="00D45785" w:rsidP="00265220">
      <w:pPr>
        <w:pStyle w:val="ListParagraph"/>
        <w:rPr>
          <w:rFonts w:ascii="Times New Roman" w:hAnsi="Times New Roman"/>
        </w:rPr>
      </w:pPr>
      <w:r w:rsidRPr="00322D3A">
        <w:rPr>
          <w:rStyle w:val="FootnoteTextChar"/>
          <w:rFonts w:ascii="Times New Roman" w:hAnsi="Times New Roman"/>
        </w:rPr>
        <w:footnoteRef/>
      </w:r>
      <w:r w:rsidRPr="00322D3A">
        <w:rPr>
          <w:rFonts w:ascii="Times New Roman" w:hAnsi="Times New Roman"/>
        </w:rPr>
        <w:t xml:space="preserve"> The same problem occurs with multiple output</w:t>
      </w:r>
    </w:p>
  </w:footnote>
  <w:footnote w:id="3">
    <w:p w:rsidR="00D45785" w:rsidRDefault="00D45785" w:rsidP="00265220">
      <w:pPr>
        <w:pStyle w:val="ListParagraph"/>
      </w:pPr>
      <w:r>
        <w:rPr>
          <w:rStyle w:val="FootnoteTextChar"/>
        </w:rPr>
        <w:footnoteRef/>
      </w:r>
      <w:r w:rsidRPr="002939C2">
        <w:rPr>
          <w:rFonts w:ascii="Times New Roman" w:hAnsi="Times New Roman"/>
        </w:rPr>
        <w:t>It can also be used to calculate TFP change at the industry level or the country level, or alternatively the TFP difference between two firms at one point in time.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93E92"/>
    <w:multiLevelType w:val="hybridMultilevel"/>
    <w:tmpl w:val="CC5677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448FF"/>
    <w:multiLevelType w:val="multilevel"/>
    <w:tmpl w:val="21588B0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94A1FE8"/>
    <w:multiLevelType w:val="hybridMultilevel"/>
    <w:tmpl w:val="9EF81BD8"/>
    <w:lvl w:ilvl="0" w:tplc="B2AE3FC4">
      <w:start w:val="1"/>
      <w:numFmt w:val="lowerRoman"/>
      <w:lvlText w:val="%1."/>
      <w:lvlJc w:val="left"/>
      <w:pPr>
        <w:ind w:left="17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2569196">
      <w:start w:val="1"/>
      <w:numFmt w:val="lowerLetter"/>
      <w:lvlText w:val="%2"/>
      <w:lvlJc w:val="left"/>
      <w:pPr>
        <w:ind w:left="11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67827A2">
      <w:start w:val="1"/>
      <w:numFmt w:val="lowerRoman"/>
      <w:lvlText w:val="%3"/>
      <w:lvlJc w:val="left"/>
      <w:pPr>
        <w:ind w:left="19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06C0C8">
      <w:start w:val="1"/>
      <w:numFmt w:val="decimal"/>
      <w:lvlText w:val="%4"/>
      <w:lvlJc w:val="left"/>
      <w:pPr>
        <w:ind w:left="26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00E1326">
      <w:start w:val="1"/>
      <w:numFmt w:val="lowerLetter"/>
      <w:lvlText w:val="%5"/>
      <w:lvlJc w:val="left"/>
      <w:pPr>
        <w:ind w:left="33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5435E0">
      <w:start w:val="1"/>
      <w:numFmt w:val="lowerRoman"/>
      <w:lvlText w:val="%6"/>
      <w:lvlJc w:val="left"/>
      <w:pPr>
        <w:ind w:left="40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45C35BE">
      <w:start w:val="1"/>
      <w:numFmt w:val="decimal"/>
      <w:lvlText w:val="%7"/>
      <w:lvlJc w:val="left"/>
      <w:pPr>
        <w:ind w:left="47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ADE0DD4">
      <w:start w:val="1"/>
      <w:numFmt w:val="lowerLetter"/>
      <w:lvlText w:val="%8"/>
      <w:lvlJc w:val="left"/>
      <w:pPr>
        <w:ind w:left="55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F6474C">
      <w:start w:val="1"/>
      <w:numFmt w:val="lowerRoman"/>
      <w:lvlText w:val="%9"/>
      <w:lvlJc w:val="left"/>
      <w:pPr>
        <w:ind w:left="62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098C707A"/>
    <w:multiLevelType w:val="multilevel"/>
    <w:tmpl w:val="9AB48400"/>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E242363"/>
    <w:multiLevelType w:val="multilevel"/>
    <w:tmpl w:val="6FE409B2"/>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736335C"/>
    <w:multiLevelType w:val="hybridMultilevel"/>
    <w:tmpl w:val="63F87EBA"/>
    <w:lvl w:ilvl="0" w:tplc="825EB110">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C2446D9"/>
    <w:multiLevelType w:val="hybridMultilevel"/>
    <w:tmpl w:val="13A028BC"/>
    <w:lvl w:ilvl="0" w:tplc="07025202">
      <w:start w:val="1"/>
      <w:numFmt w:val="lowerRoman"/>
      <w:lvlText w:val="%1."/>
      <w:lvlJc w:val="left"/>
      <w:pPr>
        <w:ind w:left="990" w:hanging="72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EC34618"/>
    <w:multiLevelType w:val="hybridMultilevel"/>
    <w:tmpl w:val="90CA044E"/>
    <w:lvl w:ilvl="0" w:tplc="8F9833AE">
      <w:start w:val="1"/>
      <w:numFmt w:val="lowerLetter"/>
      <w:lvlText w:val="(%1)"/>
      <w:lvlJc w:val="left"/>
      <w:pPr>
        <w:ind w:left="581"/>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2A7C34DC">
      <w:start w:val="1"/>
      <w:numFmt w:val="lowerLetter"/>
      <w:lvlText w:val="(%2)"/>
      <w:lvlJc w:val="left"/>
      <w:pPr>
        <w:ind w:left="103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313661D6">
      <w:start w:val="1"/>
      <w:numFmt w:val="lowerRoman"/>
      <w:lvlText w:val="%3"/>
      <w:lvlJc w:val="left"/>
      <w:pPr>
        <w:ind w:left="178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BBAA1CFE">
      <w:start w:val="1"/>
      <w:numFmt w:val="decimal"/>
      <w:lvlText w:val="%4"/>
      <w:lvlJc w:val="left"/>
      <w:pPr>
        <w:ind w:left="250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C616D2B0">
      <w:start w:val="1"/>
      <w:numFmt w:val="lowerLetter"/>
      <w:lvlText w:val="%5"/>
      <w:lvlJc w:val="left"/>
      <w:pPr>
        <w:ind w:left="322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64C2EE60">
      <w:start w:val="1"/>
      <w:numFmt w:val="lowerRoman"/>
      <w:lvlText w:val="%6"/>
      <w:lvlJc w:val="left"/>
      <w:pPr>
        <w:ind w:left="394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9092A2B6">
      <w:start w:val="1"/>
      <w:numFmt w:val="decimal"/>
      <w:lvlText w:val="%7"/>
      <w:lvlJc w:val="left"/>
      <w:pPr>
        <w:ind w:left="466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BCD027B0">
      <w:start w:val="1"/>
      <w:numFmt w:val="lowerLetter"/>
      <w:lvlText w:val="%8"/>
      <w:lvlJc w:val="left"/>
      <w:pPr>
        <w:ind w:left="538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F872ED42">
      <w:start w:val="1"/>
      <w:numFmt w:val="lowerRoman"/>
      <w:lvlText w:val="%9"/>
      <w:lvlJc w:val="left"/>
      <w:pPr>
        <w:ind w:left="6109"/>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8">
    <w:nsid w:val="2BE82855"/>
    <w:multiLevelType w:val="hybridMultilevel"/>
    <w:tmpl w:val="0D5E4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1AB277B"/>
    <w:multiLevelType w:val="hybridMultilevel"/>
    <w:tmpl w:val="227EB470"/>
    <w:lvl w:ilvl="0" w:tplc="54804546">
      <w:start w:val="1"/>
      <w:numFmt w:val="lowerRoman"/>
      <w:lvlText w:val="%1."/>
      <w:lvlJc w:val="left"/>
      <w:pPr>
        <w:ind w:left="836" w:hanging="720"/>
      </w:pPr>
      <w:rPr>
        <w:rFonts w:hint="default"/>
      </w:rPr>
    </w:lvl>
    <w:lvl w:ilvl="1" w:tplc="04090019" w:tentative="1">
      <w:start w:val="1"/>
      <w:numFmt w:val="lowerLetter"/>
      <w:lvlText w:val="%2."/>
      <w:lvlJc w:val="left"/>
      <w:pPr>
        <w:ind w:left="1196" w:hanging="360"/>
      </w:pPr>
    </w:lvl>
    <w:lvl w:ilvl="2" w:tplc="0409001B" w:tentative="1">
      <w:start w:val="1"/>
      <w:numFmt w:val="lowerRoman"/>
      <w:lvlText w:val="%3."/>
      <w:lvlJc w:val="right"/>
      <w:pPr>
        <w:ind w:left="1916" w:hanging="180"/>
      </w:pPr>
    </w:lvl>
    <w:lvl w:ilvl="3" w:tplc="0409000F" w:tentative="1">
      <w:start w:val="1"/>
      <w:numFmt w:val="decimal"/>
      <w:lvlText w:val="%4."/>
      <w:lvlJc w:val="left"/>
      <w:pPr>
        <w:ind w:left="2636" w:hanging="360"/>
      </w:pPr>
    </w:lvl>
    <w:lvl w:ilvl="4" w:tplc="04090019" w:tentative="1">
      <w:start w:val="1"/>
      <w:numFmt w:val="lowerLetter"/>
      <w:lvlText w:val="%5."/>
      <w:lvlJc w:val="left"/>
      <w:pPr>
        <w:ind w:left="3356" w:hanging="360"/>
      </w:pPr>
    </w:lvl>
    <w:lvl w:ilvl="5" w:tplc="0409001B" w:tentative="1">
      <w:start w:val="1"/>
      <w:numFmt w:val="lowerRoman"/>
      <w:lvlText w:val="%6."/>
      <w:lvlJc w:val="right"/>
      <w:pPr>
        <w:ind w:left="4076" w:hanging="180"/>
      </w:pPr>
    </w:lvl>
    <w:lvl w:ilvl="6" w:tplc="0409000F" w:tentative="1">
      <w:start w:val="1"/>
      <w:numFmt w:val="decimal"/>
      <w:lvlText w:val="%7."/>
      <w:lvlJc w:val="left"/>
      <w:pPr>
        <w:ind w:left="4796" w:hanging="360"/>
      </w:pPr>
    </w:lvl>
    <w:lvl w:ilvl="7" w:tplc="04090019" w:tentative="1">
      <w:start w:val="1"/>
      <w:numFmt w:val="lowerLetter"/>
      <w:lvlText w:val="%8."/>
      <w:lvlJc w:val="left"/>
      <w:pPr>
        <w:ind w:left="5516" w:hanging="360"/>
      </w:pPr>
    </w:lvl>
    <w:lvl w:ilvl="8" w:tplc="0409001B" w:tentative="1">
      <w:start w:val="1"/>
      <w:numFmt w:val="lowerRoman"/>
      <w:lvlText w:val="%9."/>
      <w:lvlJc w:val="right"/>
      <w:pPr>
        <w:ind w:left="6236" w:hanging="180"/>
      </w:pPr>
    </w:lvl>
  </w:abstractNum>
  <w:abstractNum w:abstractNumId="10">
    <w:nsid w:val="37A03530"/>
    <w:multiLevelType w:val="hybridMultilevel"/>
    <w:tmpl w:val="B65A5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9411AD"/>
    <w:multiLevelType w:val="hybridMultilevel"/>
    <w:tmpl w:val="1A7C85EA"/>
    <w:lvl w:ilvl="0" w:tplc="2FC8513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3B3841"/>
    <w:multiLevelType w:val="hybridMultilevel"/>
    <w:tmpl w:val="DDAA4DF2"/>
    <w:lvl w:ilvl="0" w:tplc="9C5607FA">
      <w:start w:val="1"/>
      <w:numFmt w:val="lowerRoman"/>
      <w:lvlText w:val="%1."/>
      <w:lvlJc w:val="left"/>
      <w:pPr>
        <w:ind w:left="716" w:hanging="600"/>
      </w:pPr>
      <w:rPr>
        <w:rFonts w:ascii="Times New Roman" w:eastAsia="Times New Roman" w:hAnsi="Times New Roman" w:cs="Times New Roman"/>
      </w:rPr>
    </w:lvl>
    <w:lvl w:ilvl="1" w:tplc="04090019" w:tentative="1">
      <w:start w:val="1"/>
      <w:numFmt w:val="lowerLetter"/>
      <w:lvlText w:val="%2."/>
      <w:lvlJc w:val="left"/>
      <w:pPr>
        <w:ind w:left="1196" w:hanging="360"/>
      </w:pPr>
    </w:lvl>
    <w:lvl w:ilvl="2" w:tplc="0409001B" w:tentative="1">
      <w:start w:val="1"/>
      <w:numFmt w:val="lowerRoman"/>
      <w:lvlText w:val="%3."/>
      <w:lvlJc w:val="right"/>
      <w:pPr>
        <w:ind w:left="1916" w:hanging="180"/>
      </w:pPr>
    </w:lvl>
    <w:lvl w:ilvl="3" w:tplc="0409000F" w:tentative="1">
      <w:start w:val="1"/>
      <w:numFmt w:val="decimal"/>
      <w:lvlText w:val="%4."/>
      <w:lvlJc w:val="left"/>
      <w:pPr>
        <w:ind w:left="2636" w:hanging="360"/>
      </w:pPr>
    </w:lvl>
    <w:lvl w:ilvl="4" w:tplc="04090019" w:tentative="1">
      <w:start w:val="1"/>
      <w:numFmt w:val="lowerLetter"/>
      <w:lvlText w:val="%5."/>
      <w:lvlJc w:val="left"/>
      <w:pPr>
        <w:ind w:left="3356" w:hanging="360"/>
      </w:pPr>
    </w:lvl>
    <w:lvl w:ilvl="5" w:tplc="0409001B" w:tentative="1">
      <w:start w:val="1"/>
      <w:numFmt w:val="lowerRoman"/>
      <w:lvlText w:val="%6."/>
      <w:lvlJc w:val="right"/>
      <w:pPr>
        <w:ind w:left="4076" w:hanging="180"/>
      </w:pPr>
    </w:lvl>
    <w:lvl w:ilvl="6" w:tplc="0409000F" w:tentative="1">
      <w:start w:val="1"/>
      <w:numFmt w:val="decimal"/>
      <w:lvlText w:val="%7."/>
      <w:lvlJc w:val="left"/>
      <w:pPr>
        <w:ind w:left="4796" w:hanging="360"/>
      </w:pPr>
    </w:lvl>
    <w:lvl w:ilvl="7" w:tplc="04090019" w:tentative="1">
      <w:start w:val="1"/>
      <w:numFmt w:val="lowerLetter"/>
      <w:lvlText w:val="%8."/>
      <w:lvlJc w:val="left"/>
      <w:pPr>
        <w:ind w:left="5516" w:hanging="360"/>
      </w:pPr>
    </w:lvl>
    <w:lvl w:ilvl="8" w:tplc="0409001B" w:tentative="1">
      <w:start w:val="1"/>
      <w:numFmt w:val="lowerRoman"/>
      <w:lvlText w:val="%9."/>
      <w:lvlJc w:val="right"/>
      <w:pPr>
        <w:ind w:left="6236" w:hanging="180"/>
      </w:pPr>
    </w:lvl>
  </w:abstractNum>
  <w:abstractNum w:abstractNumId="13">
    <w:nsid w:val="4611454F"/>
    <w:multiLevelType w:val="hybridMultilevel"/>
    <w:tmpl w:val="FFAE3B4C"/>
    <w:lvl w:ilvl="0" w:tplc="CEE825F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49557B23"/>
    <w:multiLevelType w:val="hybridMultilevel"/>
    <w:tmpl w:val="2E68975C"/>
    <w:lvl w:ilvl="0" w:tplc="5A606940">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6E278D"/>
    <w:multiLevelType w:val="hybridMultilevel"/>
    <w:tmpl w:val="F0BC2406"/>
    <w:lvl w:ilvl="0" w:tplc="E114660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FA65AE4"/>
    <w:multiLevelType w:val="hybridMultilevel"/>
    <w:tmpl w:val="91E0B232"/>
    <w:lvl w:ilvl="0" w:tplc="C1E031E2">
      <w:start w:val="1"/>
      <w:numFmt w:val="lowerRoman"/>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13933F2"/>
    <w:multiLevelType w:val="hybridMultilevel"/>
    <w:tmpl w:val="A9EE96FE"/>
    <w:lvl w:ilvl="0" w:tplc="955C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F377FB"/>
    <w:multiLevelType w:val="hybridMultilevel"/>
    <w:tmpl w:val="D180AABA"/>
    <w:lvl w:ilvl="0" w:tplc="E8B4E82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36A59F6"/>
    <w:multiLevelType w:val="hybridMultilevel"/>
    <w:tmpl w:val="48428C4A"/>
    <w:lvl w:ilvl="0" w:tplc="94C241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4046F9A"/>
    <w:multiLevelType w:val="hybridMultilevel"/>
    <w:tmpl w:val="CB006A84"/>
    <w:lvl w:ilvl="0" w:tplc="10B06F74">
      <w:start w:val="1"/>
      <w:numFmt w:val="lowerRoman"/>
      <w:lvlText w:val="%1)"/>
      <w:lvlJc w:val="left"/>
      <w:pPr>
        <w:ind w:left="1080" w:hanging="720"/>
      </w:pPr>
    </w:lvl>
    <w:lvl w:ilvl="1" w:tplc="04090019">
      <w:start w:val="1"/>
      <w:numFmt w:val="lowerLetter"/>
      <w:lvlText w:val="%2."/>
      <w:lvlJc w:val="left"/>
      <w:pPr>
        <w:ind w:left="1440" w:hanging="360"/>
      </w:pPr>
    </w:lvl>
    <w:lvl w:ilvl="2" w:tplc="D99A9AEC">
      <w:start w:val="1"/>
      <w:numFmt w:val="lowerRoman"/>
      <w:lvlText w:val="%3."/>
      <w:lvlJc w:val="right"/>
      <w:pPr>
        <w:ind w:left="2160" w:hanging="180"/>
      </w:pPr>
      <w:rPr>
        <w:rFonts w:ascii="Times New Roman" w:eastAsiaTheme="minorHAnsi" w:hAnsi="Times New Roman" w:cs="Times New Roman"/>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7CEC431E"/>
    <w:multiLevelType w:val="hybridMultilevel"/>
    <w:tmpl w:val="A06A73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19"/>
  </w:num>
  <w:num w:numId="5">
    <w:abstractNumId w:val="0"/>
  </w:num>
  <w:num w:numId="6">
    <w:abstractNumId w:val="3"/>
  </w:num>
  <w:num w:numId="7">
    <w:abstractNumId w:val="11"/>
  </w:num>
  <w:num w:numId="8">
    <w:abstractNumId w:val="12"/>
  </w:num>
  <w:num w:numId="9">
    <w:abstractNumId w:val="9"/>
  </w:num>
  <w:num w:numId="10">
    <w:abstractNumId w:val="4"/>
  </w:num>
  <w:num w:numId="11">
    <w:abstractNumId w:val="8"/>
  </w:num>
  <w:num w:numId="12">
    <w:abstractNumId w:val="14"/>
  </w:num>
  <w:num w:numId="13">
    <w:abstractNumId w:val="2"/>
  </w:num>
  <w:num w:numId="14">
    <w:abstractNumId w:val="7"/>
  </w:num>
  <w:num w:numId="15">
    <w:abstractNumId w:val="10"/>
  </w:num>
  <w:num w:numId="16">
    <w:abstractNumId w:val="15"/>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1"/>
  </w:num>
  <w:num w:numId="26">
    <w:abstractNumId w:val="16"/>
  </w:num>
  <w:num w:numId="27">
    <w:abstractNumId w:val="18"/>
  </w:num>
  <w:num w:numId="28">
    <w:abstractNumId w:val="17"/>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220"/>
    <w:rsid w:val="00055009"/>
    <w:rsid w:val="000616D2"/>
    <w:rsid w:val="00064199"/>
    <w:rsid w:val="000C0F0C"/>
    <w:rsid w:val="000C3851"/>
    <w:rsid w:val="000D181A"/>
    <w:rsid w:val="000F11CF"/>
    <w:rsid w:val="0010460F"/>
    <w:rsid w:val="001069D9"/>
    <w:rsid w:val="0015233B"/>
    <w:rsid w:val="001B2ED9"/>
    <w:rsid w:val="001C3C96"/>
    <w:rsid w:val="002334E6"/>
    <w:rsid w:val="002577A1"/>
    <w:rsid w:val="00265220"/>
    <w:rsid w:val="002C3438"/>
    <w:rsid w:val="00310660"/>
    <w:rsid w:val="0033508E"/>
    <w:rsid w:val="003B74F8"/>
    <w:rsid w:val="0045134D"/>
    <w:rsid w:val="004616B9"/>
    <w:rsid w:val="004D210A"/>
    <w:rsid w:val="005054BF"/>
    <w:rsid w:val="00515BF3"/>
    <w:rsid w:val="005B1B9B"/>
    <w:rsid w:val="005F0B2E"/>
    <w:rsid w:val="00721FCC"/>
    <w:rsid w:val="0075504C"/>
    <w:rsid w:val="007C06AB"/>
    <w:rsid w:val="008917B8"/>
    <w:rsid w:val="008D4475"/>
    <w:rsid w:val="008F327F"/>
    <w:rsid w:val="009045D9"/>
    <w:rsid w:val="009451A4"/>
    <w:rsid w:val="00994EF4"/>
    <w:rsid w:val="009B6CF8"/>
    <w:rsid w:val="00A7229B"/>
    <w:rsid w:val="00A844EA"/>
    <w:rsid w:val="00A93428"/>
    <w:rsid w:val="00AA793C"/>
    <w:rsid w:val="00B7636E"/>
    <w:rsid w:val="00BB7DD9"/>
    <w:rsid w:val="00C03BD7"/>
    <w:rsid w:val="00C115D9"/>
    <w:rsid w:val="00C14E00"/>
    <w:rsid w:val="00D31CAF"/>
    <w:rsid w:val="00D45785"/>
    <w:rsid w:val="00DD1FA9"/>
    <w:rsid w:val="00DD2FB9"/>
    <w:rsid w:val="00DF46C6"/>
    <w:rsid w:val="00E33064"/>
    <w:rsid w:val="00EC5C20"/>
    <w:rsid w:val="00F00607"/>
    <w:rsid w:val="00F01EC2"/>
    <w:rsid w:val="00F06B27"/>
    <w:rsid w:val="00F33782"/>
    <w:rsid w:val="00FF31A1"/>
    <w:rsid w:val="00FF6C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220"/>
  </w:style>
  <w:style w:type="paragraph" w:styleId="Heading1">
    <w:name w:val="heading 1"/>
    <w:basedOn w:val="Normal"/>
    <w:next w:val="Normal"/>
    <w:link w:val="Heading1Char"/>
    <w:uiPriority w:val="9"/>
    <w:qFormat/>
    <w:rsid w:val="002652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6522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next w:val="Normal"/>
    <w:link w:val="Heading3Char"/>
    <w:uiPriority w:val="9"/>
    <w:unhideWhenUsed/>
    <w:qFormat/>
    <w:rsid w:val="00265220"/>
    <w:pPr>
      <w:keepNext/>
      <w:keepLines/>
      <w:spacing w:after="346" w:line="265" w:lineRule="auto"/>
      <w:ind w:left="20" w:hanging="10"/>
      <w:jc w:val="both"/>
      <w:outlineLvl w:val="2"/>
    </w:pPr>
    <w:rPr>
      <w:rFonts w:ascii="Times New Roman" w:eastAsia="Times New Roman" w:hAnsi="Times New Roman" w:cs="Times New Roman"/>
      <w:b/>
      <w:color w:val="000000"/>
      <w:sz w:val="24"/>
      <w:lang w:val="en-GB" w:eastAsia="en-GB"/>
    </w:rPr>
  </w:style>
  <w:style w:type="paragraph" w:styleId="Heading4">
    <w:name w:val="heading 4"/>
    <w:basedOn w:val="Normal"/>
    <w:next w:val="Normal"/>
    <w:link w:val="Heading4Char"/>
    <w:uiPriority w:val="9"/>
    <w:unhideWhenUsed/>
    <w:qFormat/>
    <w:rsid w:val="0026522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265220"/>
    <w:pPr>
      <w:keepNext/>
      <w:keepLines/>
      <w:spacing w:before="200" w:after="0" w:line="276" w:lineRule="auto"/>
      <w:outlineLvl w:val="4"/>
    </w:pPr>
    <w:rPr>
      <w:rFonts w:ascii="Cambria" w:eastAsia="Times New Roman" w:hAnsi="Cambria" w:cs="Times New Roman"/>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522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6522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65220"/>
    <w:rPr>
      <w:rFonts w:ascii="Times New Roman" w:eastAsia="Times New Roman" w:hAnsi="Times New Roman" w:cs="Times New Roman"/>
      <w:b/>
      <w:color w:val="000000"/>
      <w:sz w:val="24"/>
      <w:lang w:val="en-GB" w:eastAsia="en-GB"/>
    </w:rPr>
  </w:style>
  <w:style w:type="character" w:customStyle="1" w:styleId="Heading4Char">
    <w:name w:val="Heading 4 Char"/>
    <w:basedOn w:val="DefaultParagraphFont"/>
    <w:link w:val="Heading4"/>
    <w:uiPriority w:val="9"/>
    <w:rsid w:val="0026522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265220"/>
    <w:rPr>
      <w:rFonts w:ascii="Cambria" w:eastAsia="Times New Roman" w:hAnsi="Cambria" w:cs="Times New Roman"/>
      <w:color w:val="243F60"/>
    </w:rPr>
  </w:style>
  <w:style w:type="table" w:styleId="TableGrid">
    <w:name w:val="Table Grid"/>
    <w:basedOn w:val="TableNormal"/>
    <w:uiPriority w:val="39"/>
    <w:rsid w:val="002652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652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5220"/>
  </w:style>
  <w:style w:type="paragraph" w:styleId="Footer">
    <w:name w:val="footer"/>
    <w:basedOn w:val="Normal"/>
    <w:link w:val="FooterChar"/>
    <w:uiPriority w:val="99"/>
    <w:unhideWhenUsed/>
    <w:rsid w:val="002652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5220"/>
  </w:style>
  <w:style w:type="paragraph" w:styleId="BalloonText">
    <w:name w:val="Balloon Text"/>
    <w:basedOn w:val="Normal"/>
    <w:link w:val="BalloonTextChar"/>
    <w:uiPriority w:val="99"/>
    <w:semiHidden/>
    <w:unhideWhenUsed/>
    <w:rsid w:val="002652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5220"/>
    <w:rPr>
      <w:rFonts w:ascii="Segoe UI" w:hAnsi="Segoe UI" w:cs="Segoe UI"/>
      <w:sz w:val="18"/>
      <w:szCs w:val="18"/>
    </w:rPr>
  </w:style>
  <w:style w:type="paragraph" w:styleId="ListParagraph">
    <w:name w:val="List Paragraph"/>
    <w:basedOn w:val="Normal"/>
    <w:uiPriority w:val="34"/>
    <w:qFormat/>
    <w:rsid w:val="00265220"/>
    <w:pPr>
      <w:spacing w:after="200" w:line="276" w:lineRule="auto"/>
      <w:ind w:left="720"/>
    </w:pPr>
    <w:rPr>
      <w:rFonts w:ascii="Calibri" w:eastAsia="Times New Roman" w:hAnsi="Calibri" w:cs="Times New Roman"/>
    </w:rPr>
  </w:style>
  <w:style w:type="paragraph" w:styleId="FootnoteText">
    <w:name w:val="footnote text"/>
    <w:basedOn w:val="Normal"/>
    <w:link w:val="FootnoteTextChar"/>
    <w:uiPriority w:val="99"/>
    <w:semiHidden/>
    <w:unhideWhenUsed/>
    <w:rsid w:val="00265220"/>
    <w:pPr>
      <w:spacing w:after="0" w:line="240" w:lineRule="auto"/>
    </w:pPr>
    <w:rPr>
      <w:rFonts w:ascii="Calibri" w:eastAsia="Times New Roman" w:hAnsi="Calibri" w:cs="Times New Roman"/>
      <w:sz w:val="20"/>
      <w:szCs w:val="20"/>
    </w:rPr>
  </w:style>
  <w:style w:type="character" w:customStyle="1" w:styleId="FootnoteTextChar">
    <w:name w:val="Footnote Text Char"/>
    <w:basedOn w:val="DefaultParagraphFont"/>
    <w:link w:val="FootnoteText"/>
    <w:uiPriority w:val="99"/>
    <w:semiHidden/>
    <w:rsid w:val="00265220"/>
    <w:rPr>
      <w:rFonts w:ascii="Calibri" w:eastAsia="Times New Roman" w:hAnsi="Calibri" w:cs="Times New Roman"/>
      <w:sz w:val="20"/>
      <w:szCs w:val="20"/>
    </w:rPr>
  </w:style>
  <w:style w:type="character" w:styleId="FootnoteReference">
    <w:name w:val="footnote reference"/>
    <w:uiPriority w:val="99"/>
    <w:semiHidden/>
    <w:unhideWhenUsed/>
    <w:rsid w:val="00265220"/>
    <w:rPr>
      <w:vertAlign w:val="superscript"/>
    </w:rPr>
  </w:style>
  <w:style w:type="paragraph" w:styleId="CommentText">
    <w:name w:val="annotation text"/>
    <w:basedOn w:val="Normal"/>
    <w:link w:val="CommentTextChar"/>
    <w:uiPriority w:val="99"/>
    <w:unhideWhenUsed/>
    <w:rsid w:val="00265220"/>
    <w:pPr>
      <w:spacing w:after="200" w:line="240" w:lineRule="auto"/>
    </w:pPr>
    <w:rPr>
      <w:rFonts w:ascii="Calibri" w:eastAsia="Times New Roman" w:hAnsi="Calibri" w:cs="Times New Roman"/>
      <w:sz w:val="20"/>
      <w:szCs w:val="20"/>
      <w:lang w:val="en-ZA" w:eastAsia="en-ZA"/>
    </w:rPr>
  </w:style>
  <w:style w:type="character" w:customStyle="1" w:styleId="CommentTextChar">
    <w:name w:val="Comment Text Char"/>
    <w:basedOn w:val="DefaultParagraphFont"/>
    <w:link w:val="CommentText"/>
    <w:uiPriority w:val="99"/>
    <w:rsid w:val="00265220"/>
    <w:rPr>
      <w:rFonts w:ascii="Calibri" w:eastAsia="Times New Roman" w:hAnsi="Calibri" w:cs="Times New Roman"/>
      <w:sz w:val="20"/>
      <w:szCs w:val="20"/>
      <w:lang w:val="en-ZA" w:eastAsia="en-ZA"/>
    </w:rPr>
  </w:style>
  <w:style w:type="character" w:styleId="Hyperlink">
    <w:name w:val="Hyperlink"/>
    <w:uiPriority w:val="99"/>
    <w:rsid w:val="00265220"/>
    <w:rPr>
      <w:rFonts w:cs="Times New Roman"/>
      <w:color w:val="0000FF"/>
      <w:u w:val="single"/>
    </w:rPr>
  </w:style>
  <w:style w:type="paragraph" w:styleId="NormalWeb">
    <w:name w:val="Normal (Web)"/>
    <w:basedOn w:val="Normal"/>
    <w:uiPriority w:val="99"/>
    <w:unhideWhenUsed/>
    <w:rsid w:val="002652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gc">
    <w:name w:val="_tgc"/>
    <w:basedOn w:val="DefaultParagraphFont"/>
    <w:rsid w:val="00265220"/>
  </w:style>
  <w:style w:type="character" w:styleId="Strong">
    <w:name w:val="Strong"/>
    <w:uiPriority w:val="22"/>
    <w:qFormat/>
    <w:rsid w:val="00265220"/>
    <w:rPr>
      <w:b/>
      <w:bCs/>
    </w:rPr>
  </w:style>
  <w:style w:type="paragraph" w:customStyle="1" w:styleId="Default">
    <w:name w:val="Default"/>
    <w:rsid w:val="00265220"/>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Emphasis">
    <w:name w:val="Emphasis"/>
    <w:uiPriority w:val="20"/>
    <w:qFormat/>
    <w:rsid w:val="00265220"/>
    <w:rPr>
      <w:i/>
      <w:iCs/>
    </w:rPr>
  </w:style>
  <w:style w:type="character" w:customStyle="1" w:styleId="hlfld-abstract">
    <w:name w:val="hlfld-abstract"/>
    <w:basedOn w:val="DefaultParagraphFont"/>
    <w:rsid w:val="00265220"/>
  </w:style>
  <w:style w:type="paragraph" w:styleId="NoSpacing">
    <w:name w:val="No Spacing"/>
    <w:uiPriority w:val="1"/>
    <w:qFormat/>
    <w:rsid w:val="00265220"/>
    <w:pPr>
      <w:spacing w:after="0" w:line="240" w:lineRule="auto"/>
    </w:pPr>
    <w:rPr>
      <w:rFonts w:ascii="Times New Roman" w:eastAsia="Times New Roman" w:hAnsi="Times New Roman" w:cs="Times New Roman"/>
      <w:sz w:val="24"/>
      <w:szCs w:val="24"/>
    </w:rPr>
  </w:style>
  <w:style w:type="character" w:customStyle="1" w:styleId="hvr">
    <w:name w:val="hvr"/>
    <w:basedOn w:val="DefaultParagraphFont"/>
    <w:rsid w:val="00265220"/>
  </w:style>
  <w:style w:type="paragraph" w:styleId="BodyText">
    <w:name w:val="Body Text"/>
    <w:basedOn w:val="Normal"/>
    <w:link w:val="BodyTextChar"/>
    <w:uiPriority w:val="1"/>
    <w:qFormat/>
    <w:rsid w:val="00265220"/>
    <w:pPr>
      <w:widowControl w:val="0"/>
      <w:spacing w:after="0" w:line="240" w:lineRule="auto"/>
      <w:ind w:left="336"/>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65220"/>
    <w:rPr>
      <w:rFonts w:ascii="Times New Roman" w:eastAsia="Times New Roman" w:hAnsi="Times New Roman" w:cs="Times New Roman"/>
      <w:sz w:val="24"/>
      <w:szCs w:val="24"/>
    </w:rPr>
  </w:style>
  <w:style w:type="character" w:customStyle="1" w:styleId="text-popup">
    <w:name w:val="text-popup"/>
    <w:basedOn w:val="DefaultParagraphFont"/>
    <w:rsid w:val="00265220"/>
  </w:style>
  <w:style w:type="character" w:customStyle="1" w:styleId="field-content">
    <w:name w:val="field-content"/>
    <w:basedOn w:val="DefaultParagraphFont"/>
    <w:rsid w:val="00265220"/>
  </w:style>
  <w:style w:type="character" w:customStyle="1" w:styleId="apple-converted-space">
    <w:name w:val="apple-converted-space"/>
    <w:basedOn w:val="DefaultParagraphFont"/>
    <w:rsid w:val="00265220"/>
  </w:style>
  <w:style w:type="character" w:styleId="FollowedHyperlink">
    <w:name w:val="FollowedHyperlink"/>
    <w:uiPriority w:val="99"/>
    <w:semiHidden/>
    <w:unhideWhenUsed/>
    <w:rsid w:val="00265220"/>
    <w:rPr>
      <w:color w:val="800080"/>
      <w:u w:val="single"/>
    </w:rPr>
  </w:style>
  <w:style w:type="paragraph" w:styleId="PlainText">
    <w:name w:val="Plain Text"/>
    <w:basedOn w:val="Normal"/>
    <w:link w:val="PlainTextChar"/>
    <w:uiPriority w:val="99"/>
    <w:unhideWhenUsed/>
    <w:rsid w:val="00265220"/>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265220"/>
    <w:rPr>
      <w:rFonts w:ascii="Consolas" w:hAnsi="Consolas" w:cs="Consolas"/>
      <w:sz w:val="21"/>
      <w:szCs w:val="21"/>
    </w:rPr>
  </w:style>
  <w:style w:type="paragraph" w:styleId="EndnoteText">
    <w:name w:val="endnote text"/>
    <w:basedOn w:val="Normal"/>
    <w:link w:val="EndnoteTextChar"/>
    <w:uiPriority w:val="99"/>
    <w:semiHidden/>
    <w:unhideWhenUsed/>
    <w:rsid w:val="0026522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65220"/>
    <w:rPr>
      <w:sz w:val="20"/>
      <w:szCs w:val="20"/>
    </w:rPr>
  </w:style>
  <w:style w:type="character" w:styleId="EndnoteReference">
    <w:name w:val="endnote reference"/>
    <w:basedOn w:val="DefaultParagraphFont"/>
    <w:uiPriority w:val="99"/>
    <w:semiHidden/>
    <w:unhideWhenUsed/>
    <w:rsid w:val="00265220"/>
    <w:rPr>
      <w:vertAlign w:val="superscript"/>
    </w:rPr>
  </w:style>
  <w:style w:type="paragraph" w:customStyle="1" w:styleId="msonormal0">
    <w:name w:val="msonormal"/>
    <w:basedOn w:val="Normal"/>
    <w:uiPriority w:val="99"/>
    <w:rsid w:val="002652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ndnoteTextChar1">
    <w:name w:val="Endnote Text Char1"/>
    <w:basedOn w:val="DefaultParagraphFont"/>
    <w:uiPriority w:val="99"/>
    <w:semiHidden/>
    <w:rsid w:val="00265220"/>
    <w:rPr>
      <w:sz w:val="20"/>
      <w:szCs w:val="20"/>
    </w:rPr>
  </w:style>
  <w:style w:type="paragraph" w:styleId="TOCHeading">
    <w:name w:val="TOC Heading"/>
    <w:basedOn w:val="Heading1"/>
    <w:next w:val="Normal"/>
    <w:uiPriority w:val="39"/>
    <w:unhideWhenUsed/>
    <w:qFormat/>
    <w:rsid w:val="00265220"/>
    <w:pPr>
      <w:outlineLvl w:val="9"/>
    </w:pPr>
  </w:style>
  <w:style w:type="paragraph" w:styleId="TOC1">
    <w:name w:val="toc 1"/>
    <w:basedOn w:val="Normal"/>
    <w:next w:val="Normal"/>
    <w:autoRedefine/>
    <w:uiPriority w:val="39"/>
    <w:unhideWhenUsed/>
    <w:rsid w:val="00265220"/>
    <w:pPr>
      <w:spacing w:after="100"/>
    </w:pPr>
    <w:rPr>
      <w:rFonts w:ascii="Times New Roman" w:hAnsi="Times New Roman"/>
      <w:sz w:val="24"/>
    </w:rPr>
  </w:style>
  <w:style w:type="paragraph" w:styleId="TOC2">
    <w:name w:val="toc 2"/>
    <w:basedOn w:val="Normal"/>
    <w:next w:val="Normal"/>
    <w:autoRedefine/>
    <w:uiPriority w:val="39"/>
    <w:unhideWhenUsed/>
    <w:rsid w:val="00265220"/>
    <w:pPr>
      <w:spacing w:after="100"/>
      <w:ind w:left="220"/>
    </w:pPr>
  </w:style>
  <w:style w:type="paragraph" w:styleId="TOC3">
    <w:name w:val="toc 3"/>
    <w:basedOn w:val="Normal"/>
    <w:next w:val="Normal"/>
    <w:autoRedefine/>
    <w:uiPriority w:val="39"/>
    <w:unhideWhenUsed/>
    <w:rsid w:val="00265220"/>
    <w:pPr>
      <w:spacing w:after="100"/>
      <w:ind w:left="440"/>
    </w:pPr>
  </w:style>
  <w:style w:type="paragraph" w:styleId="TOC4">
    <w:name w:val="toc 4"/>
    <w:basedOn w:val="Normal"/>
    <w:next w:val="Normal"/>
    <w:autoRedefine/>
    <w:uiPriority w:val="39"/>
    <w:unhideWhenUsed/>
    <w:rsid w:val="00265220"/>
    <w:pPr>
      <w:spacing w:after="100"/>
      <w:ind w:left="660"/>
    </w:pPr>
  </w:style>
  <w:style w:type="paragraph" w:styleId="TOC5">
    <w:name w:val="toc 5"/>
    <w:basedOn w:val="Normal"/>
    <w:next w:val="Normal"/>
    <w:autoRedefine/>
    <w:uiPriority w:val="39"/>
    <w:unhideWhenUsed/>
    <w:rsid w:val="00265220"/>
    <w:pPr>
      <w:spacing w:after="100"/>
      <w:ind w:left="880"/>
    </w:pPr>
  </w:style>
  <w:style w:type="paragraph" w:styleId="TableofFigures">
    <w:name w:val="table of figures"/>
    <w:basedOn w:val="Normal"/>
    <w:next w:val="Normal"/>
    <w:uiPriority w:val="99"/>
    <w:semiHidden/>
    <w:unhideWhenUsed/>
    <w:rsid w:val="00265220"/>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220"/>
  </w:style>
  <w:style w:type="paragraph" w:styleId="Heading1">
    <w:name w:val="heading 1"/>
    <w:basedOn w:val="Normal"/>
    <w:next w:val="Normal"/>
    <w:link w:val="Heading1Char"/>
    <w:uiPriority w:val="9"/>
    <w:qFormat/>
    <w:rsid w:val="002652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6522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next w:val="Normal"/>
    <w:link w:val="Heading3Char"/>
    <w:uiPriority w:val="9"/>
    <w:unhideWhenUsed/>
    <w:qFormat/>
    <w:rsid w:val="00265220"/>
    <w:pPr>
      <w:keepNext/>
      <w:keepLines/>
      <w:spacing w:after="346" w:line="265" w:lineRule="auto"/>
      <w:ind w:left="20" w:hanging="10"/>
      <w:jc w:val="both"/>
      <w:outlineLvl w:val="2"/>
    </w:pPr>
    <w:rPr>
      <w:rFonts w:ascii="Times New Roman" w:eastAsia="Times New Roman" w:hAnsi="Times New Roman" w:cs="Times New Roman"/>
      <w:b/>
      <w:color w:val="000000"/>
      <w:sz w:val="24"/>
      <w:lang w:val="en-GB" w:eastAsia="en-GB"/>
    </w:rPr>
  </w:style>
  <w:style w:type="paragraph" w:styleId="Heading4">
    <w:name w:val="heading 4"/>
    <w:basedOn w:val="Normal"/>
    <w:next w:val="Normal"/>
    <w:link w:val="Heading4Char"/>
    <w:uiPriority w:val="9"/>
    <w:unhideWhenUsed/>
    <w:qFormat/>
    <w:rsid w:val="0026522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265220"/>
    <w:pPr>
      <w:keepNext/>
      <w:keepLines/>
      <w:spacing w:before="200" w:after="0" w:line="276" w:lineRule="auto"/>
      <w:outlineLvl w:val="4"/>
    </w:pPr>
    <w:rPr>
      <w:rFonts w:ascii="Cambria" w:eastAsia="Times New Roman" w:hAnsi="Cambria" w:cs="Times New Roman"/>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522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6522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65220"/>
    <w:rPr>
      <w:rFonts w:ascii="Times New Roman" w:eastAsia="Times New Roman" w:hAnsi="Times New Roman" w:cs="Times New Roman"/>
      <w:b/>
      <w:color w:val="000000"/>
      <w:sz w:val="24"/>
      <w:lang w:val="en-GB" w:eastAsia="en-GB"/>
    </w:rPr>
  </w:style>
  <w:style w:type="character" w:customStyle="1" w:styleId="Heading4Char">
    <w:name w:val="Heading 4 Char"/>
    <w:basedOn w:val="DefaultParagraphFont"/>
    <w:link w:val="Heading4"/>
    <w:uiPriority w:val="9"/>
    <w:rsid w:val="0026522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265220"/>
    <w:rPr>
      <w:rFonts w:ascii="Cambria" w:eastAsia="Times New Roman" w:hAnsi="Cambria" w:cs="Times New Roman"/>
      <w:color w:val="243F60"/>
    </w:rPr>
  </w:style>
  <w:style w:type="table" w:styleId="TableGrid">
    <w:name w:val="Table Grid"/>
    <w:basedOn w:val="TableNormal"/>
    <w:uiPriority w:val="39"/>
    <w:rsid w:val="002652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652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5220"/>
  </w:style>
  <w:style w:type="paragraph" w:styleId="Footer">
    <w:name w:val="footer"/>
    <w:basedOn w:val="Normal"/>
    <w:link w:val="FooterChar"/>
    <w:uiPriority w:val="99"/>
    <w:unhideWhenUsed/>
    <w:rsid w:val="002652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5220"/>
  </w:style>
  <w:style w:type="paragraph" w:styleId="BalloonText">
    <w:name w:val="Balloon Text"/>
    <w:basedOn w:val="Normal"/>
    <w:link w:val="BalloonTextChar"/>
    <w:uiPriority w:val="99"/>
    <w:semiHidden/>
    <w:unhideWhenUsed/>
    <w:rsid w:val="002652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5220"/>
    <w:rPr>
      <w:rFonts w:ascii="Segoe UI" w:hAnsi="Segoe UI" w:cs="Segoe UI"/>
      <w:sz w:val="18"/>
      <w:szCs w:val="18"/>
    </w:rPr>
  </w:style>
  <w:style w:type="paragraph" w:styleId="ListParagraph">
    <w:name w:val="List Paragraph"/>
    <w:basedOn w:val="Normal"/>
    <w:uiPriority w:val="34"/>
    <w:qFormat/>
    <w:rsid w:val="00265220"/>
    <w:pPr>
      <w:spacing w:after="200" w:line="276" w:lineRule="auto"/>
      <w:ind w:left="720"/>
    </w:pPr>
    <w:rPr>
      <w:rFonts w:ascii="Calibri" w:eastAsia="Times New Roman" w:hAnsi="Calibri" w:cs="Times New Roman"/>
    </w:rPr>
  </w:style>
  <w:style w:type="paragraph" w:styleId="FootnoteText">
    <w:name w:val="footnote text"/>
    <w:basedOn w:val="Normal"/>
    <w:link w:val="FootnoteTextChar"/>
    <w:uiPriority w:val="99"/>
    <w:semiHidden/>
    <w:unhideWhenUsed/>
    <w:rsid w:val="00265220"/>
    <w:pPr>
      <w:spacing w:after="0" w:line="240" w:lineRule="auto"/>
    </w:pPr>
    <w:rPr>
      <w:rFonts w:ascii="Calibri" w:eastAsia="Times New Roman" w:hAnsi="Calibri" w:cs="Times New Roman"/>
      <w:sz w:val="20"/>
      <w:szCs w:val="20"/>
    </w:rPr>
  </w:style>
  <w:style w:type="character" w:customStyle="1" w:styleId="FootnoteTextChar">
    <w:name w:val="Footnote Text Char"/>
    <w:basedOn w:val="DefaultParagraphFont"/>
    <w:link w:val="FootnoteText"/>
    <w:uiPriority w:val="99"/>
    <w:semiHidden/>
    <w:rsid w:val="00265220"/>
    <w:rPr>
      <w:rFonts w:ascii="Calibri" w:eastAsia="Times New Roman" w:hAnsi="Calibri" w:cs="Times New Roman"/>
      <w:sz w:val="20"/>
      <w:szCs w:val="20"/>
    </w:rPr>
  </w:style>
  <w:style w:type="character" w:styleId="FootnoteReference">
    <w:name w:val="footnote reference"/>
    <w:uiPriority w:val="99"/>
    <w:semiHidden/>
    <w:unhideWhenUsed/>
    <w:rsid w:val="00265220"/>
    <w:rPr>
      <w:vertAlign w:val="superscript"/>
    </w:rPr>
  </w:style>
  <w:style w:type="paragraph" w:styleId="CommentText">
    <w:name w:val="annotation text"/>
    <w:basedOn w:val="Normal"/>
    <w:link w:val="CommentTextChar"/>
    <w:uiPriority w:val="99"/>
    <w:unhideWhenUsed/>
    <w:rsid w:val="00265220"/>
    <w:pPr>
      <w:spacing w:after="200" w:line="240" w:lineRule="auto"/>
    </w:pPr>
    <w:rPr>
      <w:rFonts w:ascii="Calibri" w:eastAsia="Times New Roman" w:hAnsi="Calibri" w:cs="Times New Roman"/>
      <w:sz w:val="20"/>
      <w:szCs w:val="20"/>
      <w:lang w:val="en-ZA" w:eastAsia="en-ZA"/>
    </w:rPr>
  </w:style>
  <w:style w:type="character" w:customStyle="1" w:styleId="CommentTextChar">
    <w:name w:val="Comment Text Char"/>
    <w:basedOn w:val="DefaultParagraphFont"/>
    <w:link w:val="CommentText"/>
    <w:uiPriority w:val="99"/>
    <w:rsid w:val="00265220"/>
    <w:rPr>
      <w:rFonts w:ascii="Calibri" w:eastAsia="Times New Roman" w:hAnsi="Calibri" w:cs="Times New Roman"/>
      <w:sz w:val="20"/>
      <w:szCs w:val="20"/>
      <w:lang w:val="en-ZA" w:eastAsia="en-ZA"/>
    </w:rPr>
  </w:style>
  <w:style w:type="character" w:styleId="Hyperlink">
    <w:name w:val="Hyperlink"/>
    <w:uiPriority w:val="99"/>
    <w:rsid w:val="00265220"/>
    <w:rPr>
      <w:rFonts w:cs="Times New Roman"/>
      <w:color w:val="0000FF"/>
      <w:u w:val="single"/>
    </w:rPr>
  </w:style>
  <w:style w:type="paragraph" w:styleId="NormalWeb">
    <w:name w:val="Normal (Web)"/>
    <w:basedOn w:val="Normal"/>
    <w:uiPriority w:val="99"/>
    <w:unhideWhenUsed/>
    <w:rsid w:val="002652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gc">
    <w:name w:val="_tgc"/>
    <w:basedOn w:val="DefaultParagraphFont"/>
    <w:rsid w:val="00265220"/>
  </w:style>
  <w:style w:type="character" w:styleId="Strong">
    <w:name w:val="Strong"/>
    <w:uiPriority w:val="22"/>
    <w:qFormat/>
    <w:rsid w:val="00265220"/>
    <w:rPr>
      <w:b/>
      <w:bCs/>
    </w:rPr>
  </w:style>
  <w:style w:type="paragraph" w:customStyle="1" w:styleId="Default">
    <w:name w:val="Default"/>
    <w:rsid w:val="00265220"/>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Emphasis">
    <w:name w:val="Emphasis"/>
    <w:uiPriority w:val="20"/>
    <w:qFormat/>
    <w:rsid w:val="00265220"/>
    <w:rPr>
      <w:i/>
      <w:iCs/>
    </w:rPr>
  </w:style>
  <w:style w:type="character" w:customStyle="1" w:styleId="hlfld-abstract">
    <w:name w:val="hlfld-abstract"/>
    <w:basedOn w:val="DefaultParagraphFont"/>
    <w:rsid w:val="00265220"/>
  </w:style>
  <w:style w:type="paragraph" w:styleId="NoSpacing">
    <w:name w:val="No Spacing"/>
    <w:uiPriority w:val="1"/>
    <w:qFormat/>
    <w:rsid w:val="00265220"/>
    <w:pPr>
      <w:spacing w:after="0" w:line="240" w:lineRule="auto"/>
    </w:pPr>
    <w:rPr>
      <w:rFonts w:ascii="Times New Roman" w:eastAsia="Times New Roman" w:hAnsi="Times New Roman" w:cs="Times New Roman"/>
      <w:sz w:val="24"/>
      <w:szCs w:val="24"/>
    </w:rPr>
  </w:style>
  <w:style w:type="character" w:customStyle="1" w:styleId="hvr">
    <w:name w:val="hvr"/>
    <w:basedOn w:val="DefaultParagraphFont"/>
    <w:rsid w:val="00265220"/>
  </w:style>
  <w:style w:type="paragraph" w:styleId="BodyText">
    <w:name w:val="Body Text"/>
    <w:basedOn w:val="Normal"/>
    <w:link w:val="BodyTextChar"/>
    <w:uiPriority w:val="1"/>
    <w:qFormat/>
    <w:rsid w:val="00265220"/>
    <w:pPr>
      <w:widowControl w:val="0"/>
      <w:spacing w:after="0" w:line="240" w:lineRule="auto"/>
      <w:ind w:left="336"/>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65220"/>
    <w:rPr>
      <w:rFonts w:ascii="Times New Roman" w:eastAsia="Times New Roman" w:hAnsi="Times New Roman" w:cs="Times New Roman"/>
      <w:sz w:val="24"/>
      <w:szCs w:val="24"/>
    </w:rPr>
  </w:style>
  <w:style w:type="character" w:customStyle="1" w:styleId="text-popup">
    <w:name w:val="text-popup"/>
    <w:basedOn w:val="DefaultParagraphFont"/>
    <w:rsid w:val="00265220"/>
  </w:style>
  <w:style w:type="character" w:customStyle="1" w:styleId="field-content">
    <w:name w:val="field-content"/>
    <w:basedOn w:val="DefaultParagraphFont"/>
    <w:rsid w:val="00265220"/>
  </w:style>
  <w:style w:type="character" w:customStyle="1" w:styleId="apple-converted-space">
    <w:name w:val="apple-converted-space"/>
    <w:basedOn w:val="DefaultParagraphFont"/>
    <w:rsid w:val="00265220"/>
  </w:style>
  <w:style w:type="character" w:styleId="FollowedHyperlink">
    <w:name w:val="FollowedHyperlink"/>
    <w:uiPriority w:val="99"/>
    <w:semiHidden/>
    <w:unhideWhenUsed/>
    <w:rsid w:val="00265220"/>
    <w:rPr>
      <w:color w:val="800080"/>
      <w:u w:val="single"/>
    </w:rPr>
  </w:style>
  <w:style w:type="paragraph" w:styleId="PlainText">
    <w:name w:val="Plain Text"/>
    <w:basedOn w:val="Normal"/>
    <w:link w:val="PlainTextChar"/>
    <w:uiPriority w:val="99"/>
    <w:unhideWhenUsed/>
    <w:rsid w:val="00265220"/>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265220"/>
    <w:rPr>
      <w:rFonts w:ascii="Consolas" w:hAnsi="Consolas" w:cs="Consolas"/>
      <w:sz w:val="21"/>
      <w:szCs w:val="21"/>
    </w:rPr>
  </w:style>
  <w:style w:type="paragraph" w:styleId="EndnoteText">
    <w:name w:val="endnote text"/>
    <w:basedOn w:val="Normal"/>
    <w:link w:val="EndnoteTextChar"/>
    <w:uiPriority w:val="99"/>
    <w:semiHidden/>
    <w:unhideWhenUsed/>
    <w:rsid w:val="0026522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65220"/>
    <w:rPr>
      <w:sz w:val="20"/>
      <w:szCs w:val="20"/>
    </w:rPr>
  </w:style>
  <w:style w:type="character" w:styleId="EndnoteReference">
    <w:name w:val="endnote reference"/>
    <w:basedOn w:val="DefaultParagraphFont"/>
    <w:uiPriority w:val="99"/>
    <w:semiHidden/>
    <w:unhideWhenUsed/>
    <w:rsid w:val="00265220"/>
    <w:rPr>
      <w:vertAlign w:val="superscript"/>
    </w:rPr>
  </w:style>
  <w:style w:type="paragraph" w:customStyle="1" w:styleId="msonormal0">
    <w:name w:val="msonormal"/>
    <w:basedOn w:val="Normal"/>
    <w:uiPriority w:val="99"/>
    <w:rsid w:val="002652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ndnoteTextChar1">
    <w:name w:val="Endnote Text Char1"/>
    <w:basedOn w:val="DefaultParagraphFont"/>
    <w:uiPriority w:val="99"/>
    <w:semiHidden/>
    <w:rsid w:val="00265220"/>
    <w:rPr>
      <w:sz w:val="20"/>
      <w:szCs w:val="20"/>
    </w:rPr>
  </w:style>
  <w:style w:type="paragraph" w:styleId="TOCHeading">
    <w:name w:val="TOC Heading"/>
    <w:basedOn w:val="Heading1"/>
    <w:next w:val="Normal"/>
    <w:uiPriority w:val="39"/>
    <w:unhideWhenUsed/>
    <w:qFormat/>
    <w:rsid w:val="00265220"/>
    <w:pPr>
      <w:outlineLvl w:val="9"/>
    </w:pPr>
  </w:style>
  <w:style w:type="paragraph" w:styleId="TOC1">
    <w:name w:val="toc 1"/>
    <w:basedOn w:val="Normal"/>
    <w:next w:val="Normal"/>
    <w:autoRedefine/>
    <w:uiPriority w:val="39"/>
    <w:unhideWhenUsed/>
    <w:rsid w:val="00265220"/>
    <w:pPr>
      <w:spacing w:after="100"/>
    </w:pPr>
    <w:rPr>
      <w:rFonts w:ascii="Times New Roman" w:hAnsi="Times New Roman"/>
      <w:sz w:val="24"/>
    </w:rPr>
  </w:style>
  <w:style w:type="paragraph" w:styleId="TOC2">
    <w:name w:val="toc 2"/>
    <w:basedOn w:val="Normal"/>
    <w:next w:val="Normal"/>
    <w:autoRedefine/>
    <w:uiPriority w:val="39"/>
    <w:unhideWhenUsed/>
    <w:rsid w:val="00265220"/>
    <w:pPr>
      <w:spacing w:after="100"/>
      <w:ind w:left="220"/>
    </w:pPr>
  </w:style>
  <w:style w:type="paragraph" w:styleId="TOC3">
    <w:name w:val="toc 3"/>
    <w:basedOn w:val="Normal"/>
    <w:next w:val="Normal"/>
    <w:autoRedefine/>
    <w:uiPriority w:val="39"/>
    <w:unhideWhenUsed/>
    <w:rsid w:val="00265220"/>
    <w:pPr>
      <w:spacing w:after="100"/>
      <w:ind w:left="440"/>
    </w:pPr>
  </w:style>
  <w:style w:type="paragraph" w:styleId="TOC4">
    <w:name w:val="toc 4"/>
    <w:basedOn w:val="Normal"/>
    <w:next w:val="Normal"/>
    <w:autoRedefine/>
    <w:uiPriority w:val="39"/>
    <w:unhideWhenUsed/>
    <w:rsid w:val="00265220"/>
    <w:pPr>
      <w:spacing w:after="100"/>
      <w:ind w:left="660"/>
    </w:pPr>
  </w:style>
  <w:style w:type="paragraph" w:styleId="TOC5">
    <w:name w:val="toc 5"/>
    <w:basedOn w:val="Normal"/>
    <w:next w:val="Normal"/>
    <w:autoRedefine/>
    <w:uiPriority w:val="39"/>
    <w:unhideWhenUsed/>
    <w:rsid w:val="00265220"/>
    <w:pPr>
      <w:spacing w:after="100"/>
      <w:ind w:left="880"/>
    </w:pPr>
  </w:style>
  <w:style w:type="paragraph" w:styleId="TableofFigures">
    <w:name w:val="table of figures"/>
    <w:basedOn w:val="Normal"/>
    <w:next w:val="Normal"/>
    <w:uiPriority w:val="99"/>
    <w:semiHidden/>
    <w:unhideWhenUsed/>
    <w:rsid w:val="0026522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591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99" Type="http://schemas.openxmlformats.org/officeDocument/2006/relationships/image" Target="media/image130.wmf"/><Relationship Id="rId21" Type="http://schemas.openxmlformats.org/officeDocument/2006/relationships/hyperlink" Target="http://www.businessdictionary.com/definition/relationship.html" TargetMode="External"/><Relationship Id="rId63" Type="http://schemas.openxmlformats.org/officeDocument/2006/relationships/oleObject" Target="embeddings/oleObject22.bin"/><Relationship Id="rId159" Type="http://schemas.openxmlformats.org/officeDocument/2006/relationships/oleObject" Target="embeddings/oleObject72.bin"/><Relationship Id="rId324" Type="http://schemas.openxmlformats.org/officeDocument/2006/relationships/oleObject" Target="embeddings/oleObject149.bin"/><Relationship Id="rId366" Type="http://schemas.openxmlformats.org/officeDocument/2006/relationships/hyperlink" Target="https://en.wikipedia.org/wiki/Ogun_State" TargetMode="External"/><Relationship Id="rId170" Type="http://schemas.openxmlformats.org/officeDocument/2006/relationships/image" Target="media/image74.wmf"/><Relationship Id="rId191" Type="http://schemas.openxmlformats.org/officeDocument/2006/relationships/oleObject" Target="embeddings/oleObject88.bin"/><Relationship Id="rId205" Type="http://schemas.openxmlformats.org/officeDocument/2006/relationships/oleObject" Target="embeddings/oleObject95.bin"/><Relationship Id="rId226" Type="http://schemas.openxmlformats.org/officeDocument/2006/relationships/image" Target="media/image102.wmf"/><Relationship Id="rId247" Type="http://schemas.openxmlformats.org/officeDocument/2006/relationships/oleObject" Target="embeddings/oleObject116.bin"/><Relationship Id="rId107" Type="http://schemas.openxmlformats.org/officeDocument/2006/relationships/oleObject" Target="embeddings/oleObject45.bin"/><Relationship Id="rId268" Type="http://schemas.openxmlformats.org/officeDocument/2006/relationships/image" Target="media/image123.wmf"/><Relationship Id="rId289" Type="http://schemas.openxmlformats.org/officeDocument/2006/relationships/hyperlink" Target="https://en.wikipedia.org/wiki/Simple_linear_regression" TargetMode="External"/><Relationship Id="rId11" Type="http://schemas.openxmlformats.org/officeDocument/2006/relationships/hyperlink" Target="file:///C:\Users\PG-SCHOOL-IT-OFFICE\Documents\THESIS%20SCAN\2018\JUNE\2018-06-01\TABLE%20OF%20CONTENT.docx" TargetMode="External"/><Relationship Id="rId32" Type="http://schemas.openxmlformats.org/officeDocument/2006/relationships/image" Target="media/image7.wmf"/><Relationship Id="rId53" Type="http://schemas.openxmlformats.org/officeDocument/2006/relationships/oleObject" Target="embeddings/oleObject17.bin"/><Relationship Id="rId74" Type="http://schemas.openxmlformats.org/officeDocument/2006/relationships/image" Target="media/image27.wmf"/><Relationship Id="rId128" Type="http://schemas.openxmlformats.org/officeDocument/2006/relationships/image" Target="media/image53.wmf"/><Relationship Id="rId149" Type="http://schemas.openxmlformats.org/officeDocument/2006/relationships/oleObject" Target="embeddings/oleObject67.bin"/><Relationship Id="rId314" Type="http://schemas.openxmlformats.org/officeDocument/2006/relationships/image" Target="media/image136.wmf"/><Relationship Id="rId335" Type="http://schemas.openxmlformats.org/officeDocument/2006/relationships/oleObject" Target="embeddings/oleObject156.bin"/><Relationship Id="rId356" Type="http://schemas.openxmlformats.org/officeDocument/2006/relationships/image" Target="media/image154.wmf"/><Relationship Id="rId377" Type="http://schemas.openxmlformats.org/officeDocument/2006/relationships/chart" Target="charts/chart9.xml"/><Relationship Id="rId5" Type="http://schemas.openxmlformats.org/officeDocument/2006/relationships/webSettings" Target="webSettings.xml"/><Relationship Id="rId95" Type="http://schemas.openxmlformats.org/officeDocument/2006/relationships/image" Target="media/image38.wmf"/><Relationship Id="rId160" Type="http://schemas.openxmlformats.org/officeDocument/2006/relationships/image" Target="media/image69.wmf"/><Relationship Id="rId181" Type="http://schemas.openxmlformats.org/officeDocument/2006/relationships/oleObject" Target="embeddings/oleObject83.bin"/><Relationship Id="rId216" Type="http://schemas.openxmlformats.org/officeDocument/2006/relationships/image" Target="media/image97.wmf"/><Relationship Id="rId237" Type="http://schemas.openxmlformats.org/officeDocument/2006/relationships/oleObject" Target="embeddings/oleObject111.bin"/><Relationship Id="rId258" Type="http://schemas.openxmlformats.org/officeDocument/2006/relationships/image" Target="media/image118.wmf"/><Relationship Id="rId279" Type="http://schemas.openxmlformats.org/officeDocument/2006/relationships/oleObject" Target="embeddings/oleObject132.bin"/><Relationship Id="rId22" Type="http://schemas.openxmlformats.org/officeDocument/2006/relationships/hyperlink" Target="http://www.businessdictionary.com/definition/output.html" TargetMode="External"/><Relationship Id="rId43" Type="http://schemas.openxmlformats.org/officeDocument/2006/relationships/oleObject" Target="embeddings/oleObject12.bin"/><Relationship Id="rId64" Type="http://schemas.openxmlformats.org/officeDocument/2006/relationships/image" Target="media/image23.wmf"/><Relationship Id="rId118" Type="http://schemas.openxmlformats.org/officeDocument/2006/relationships/image" Target="media/image48.wmf"/><Relationship Id="rId139" Type="http://schemas.openxmlformats.org/officeDocument/2006/relationships/oleObject" Target="embeddings/oleObject62.bin"/><Relationship Id="rId290" Type="http://schemas.openxmlformats.org/officeDocument/2006/relationships/hyperlink" Target="https://en.wikipedia.org/wiki/Consistent_estimator" TargetMode="External"/><Relationship Id="rId304" Type="http://schemas.openxmlformats.org/officeDocument/2006/relationships/oleObject" Target="embeddings/oleObject138.bin"/><Relationship Id="rId325" Type="http://schemas.openxmlformats.org/officeDocument/2006/relationships/image" Target="media/image142.wmf"/><Relationship Id="rId346" Type="http://schemas.openxmlformats.org/officeDocument/2006/relationships/image" Target="media/image150.wmf"/><Relationship Id="rId367" Type="http://schemas.openxmlformats.org/officeDocument/2006/relationships/hyperlink" Target="https://en.wikipedia.org/wiki/Oyo_State" TargetMode="External"/><Relationship Id="rId388" Type="http://schemas.openxmlformats.org/officeDocument/2006/relationships/hyperlink" Target="http://r4d.dfid.gov.uk" TargetMode="External"/><Relationship Id="rId85" Type="http://schemas.openxmlformats.org/officeDocument/2006/relationships/oleObject" Target="embeddings/oleObject34.bin"/><Relationship Id="rId150" Type="http://schemas.openxmlformats.org/officeDocument/2006/relationships/image" Target="media/image64.wmf"/><Relationship Id="rId171" Type="http://schemas.openxmlformats.org/officeDocument/2006/relationships/oleObject" Target="embeddings/oleObject78.bin"/><Relationship Id="rId192" Type="http://schemas.openxmlformats.org/officeDocument/2006/relationships/image" Target="media/image85.wmf"/><Relationship Id="rId206" Type="http://schemas.openxmlformats.org/officeDocument/2006/relationships/image" Target="media/image92.wmf"/><Relationship Id="rId227" Type="http://schemas.openxmlformats.org/officeDocument/2006/relationships/oleObject" Target="embeddings/oleObject106.bin"/><Relationship Id="rId248" Type="http://schemas.openxmlformats.org/officeDocument/2006/relationships/image" Target="media/image113.wmf"/><Relationship Id="rId269" Type="http://schemas.openxmlformats.org/officeDocument/2006/relationships/oleObject" Target="embeddings/oleObject127.bin"/><Relationship Id="rId12" Type="http://schemas.openxmlformats.org/officeDocument/2006/relationships/hyperlink" Target="file:///C:\Users\PG-SCHOOL-IT-OFFICE\Documents\THESIS%20SCAN\2018\JUNE\2018-06-01\TABLE%20OF%20CONTENT.docx" TargetMode="External"/><Relationship Id="rId33" Type="http://schemas.openxmlformats.org/officeDocument/2006/relationships/oleObject" Target="embeddings/oleObject7.bin"/><Relationship Id="rId108" Type="http://schemas.openxmlformats.org/officeDocument/2006/relationships/image" Target="media/image44.wmf"/><Relationship Id="rId129" Type="http://schemas.openxmlformats.org/officeDocument/2006/relationships/oleObject" Target="embeddings/oleObject57.bin"/><Relationship Id="rId280" Type="http://schemas.openxmlformats.org/officeDocument/2006/relationships/image" Target="media/image129.wmf"/><Relationship Id="rId315" Type="http://schemas.openxmlformats.org/officeDocument/2006/relationships/oleObject" Target="embeddings/oleObject145.bin"/><Relationship Id="rId336" Type="http://schemas.openxmlformats.org/officeDocument/2006/relationships/image" Target="media/image146.wmf"/><Relationship Id="rId357" Type="http://schemas.openxmlformats.org/officeDocument/2006/relationships/oleObject" Target="embeddings/oleObject169.bin"/><Relationship Id="rId54" Type="http://schemas.openxmlformats.org/officeDocument/2006/relationships/image" Target="media/image18.wmf"/><Relationship Id="rId75" Type="http://schemas.openxmlformats.org/officeDocument/2006/relationships/oleObject" Target="embeddings/oleObject29.bin"/><Relationship Id="rId96" Type="http://schemas.openxmlformats.org/officeDocument/2006/relationships/oleObject" Target="embeddings/oleObject39.bin"/><Relationship Id="rId140" Type="http://schemas.openxmlformats.org/officeDocument/2006/relationships/image" Target="media/image59.wmf"/><Relationship Id="rId161" Type="http://schemas.openxmlformats.org/officeDocument/2006/relationships/oleObject" Target="embeddings/oleObject73.bin"/><Relationship Id="rId182" Type="http://schemas.openxmlformats.org/officeDocument/2006/relationships/image" Target="media/image80.wmf"/><Relationship Id="rId217" Type="http://schemas.openxmlformats.org/officeDocument/2006/relationships/oleObject" Target="embeddings/oleObject101.bin"/><Relationship Id="rId378" Type="http://schemas.openxmlformats.org/officeDocument/2006/relationships/chart" Target="charts/chart10.xml"/><Relationship Id="rId6" Type="http://schemas.openxmlformats.org/officeDocument/2006/relationships/footnotes" Target="footnotes.xml"/><Relationship Id="rId238" Type="http://schemas.openxmlformats.org/officeDocument/2006/relationships/image" Target="media/image108.wmf"/><Relationship Id="rId259" Type="http://schemas.openxmlformats.org/officeDocument/2006/relationships/oleObject" Target="embeddings/oleObject122.bin"/><Relationship Id="rId23" Type="http://schemas.openxmlformats.org/officeDocument/2006/relationships/hyperlink" Target="http://www.businessdictionary.com/definition/business.html" TargetMode="External"/><Relationship Id="rId119" Type="http://schemas.openxmlformats.org/officeDocument/2006/relationships/oleObject" Target="embeddings/oleObject52.bin"/><Relationship Id="rId270" Type="http://schemas.openxmlformats.org/officeDocument/2006/relationships/image" Target="media/image124.wmf"/><Relationship Id="rId291" Type="http://schemas.openxmlformats.org/officeDocument/2006/relationships/hyperlink" Target="https://en.wikipedia.org/wiki/Exogenous" TargetMode="External"/><Relationship Id="rId305" Type="http://schemas.openxmlformats.org/officeDocument/2006/relationships/image" Target="media/image133.wmf"/><Relationship Id="rId326" Type="http://schemas.openxmlformats.org/officeDocument/2006/relationships/oleObject" Target="embeddings/oleObject150.bin"/><Relationship Id="rId347" Type="http://schemas.openxmlformats.org/officeDocument/2006/relationships/oleObject" Target="embeddings/oleObject163.bin"/><Relationship Id="rId44" Type="http://schemas.openxmlformats.org/officeDocument/2006/relationships/image" Target="media/image13.wmf"/><Relationship Id="rId65" Type="http://schemas.openxmlformats.org/officeDocument/2006/relationships/oleObject" Target="embeddings/oleObject23.bin"/><Relationship Id="rId86" Type="http://schemas.openxmlformats.org/officeDocument/2006/relationships/image" Target="media/image33.wmf"/><Relationship Id="rId130" Type="http://schemas.openxmlformats.org/officeDocument/2006/relationships/image" Target="media/image54.wmf"/><Relationship Id="rId151" Type="http://schemas.openxmlformats.org/officeDocument/2006/relationships/oleObject" Target="embeddings/oleObject68.bin"/><Relationship Id="rId368" Type="http://schemas.openxmlformats.org/officeDocument/2006/relationships/hyperlink" Target="https://www.google.com.ng/search?biw=1366&amp;bih=658&amp;q=oyo+state+area&amp;stick=H4sIAAAAAAAAAOPgE-LUz9U3MKvIKizRkspOttLPyU9OLMnMz4MzrBKLUhMBbuhssCkAAAA&amp;sa=X&amp;ved=0CHsQ6BMoADARahUKEwjV7vPV37jIAhUFvBoKHdQoA_I" TargetMode="External"/><Relationship Id="rId389" Type="http://schemas.openxmlformats.org/officeDocument/2006/relationships/hyperlink" Target="http://dx.doi.org/10.1097/00005650-198410000-00005" TargetMode="External"/><Relationship Id="rId172" Type="http://schemas.openxmlformats.org/officeDocument/2006/relationships/image" Target="media/image75.wmf"/><Relationship Id="rId193" Type="http://schemas.openxmlformats.org/officeDocument/2006/relationships/oleObject" Target="embeddings/oleObject89.bin"/><Relationship Id="rId207" Type="http://schemas.openxmlformats.org/officeDocument/2006/relationships/oleObject" Target="embeddings/oleObject96.bin"/><Relationship Id="rId228" Type="http://schemas.openxmlformats.org/officeDocument/2006/relationships/image" Target="media/image103.wmf"/><Relationship Id="rId249" Type="http://schemas.openxmlformats.org/officeDocument/2006/relationships/oleObject" Target="embeddings/oleObject117.bin"/><Relationship Id="rId13" Type="http://schemas.openxmlformats.org/officeDocument/2006/relationships/image" Target="media/image1.wmf"/><Relationship Id="rId109" Type="http://schemas.openxmlformats.org/officeDocument/2006/relationships/oleObject" Target="embeddings/oleObject46.bin"/><Relationship Id="rId260" Type="http://schemas.openxmlformats.org/officeDocument/2006/relationships/image" Target="media/image119.wmf"/><Relationship Id="rId281" Type="http://schemas.openxmlformats.org/officeDocument/2006/relationships/oleObject" Target="embeddings/oleObject133.bin"/><Relationship Id="rId316" Type="http://schemas.openxmlformats.org/officeDocument/2006/relationships/image" Target="media/image137.wmf"/><Relationship Id="rId337" Type="http://schemas.openxmlformats.org/officeDocument/2006/relationships/oleObject" Target="embeddings/oleObject157.bin"/><Relationship Id="rId34" Type="http://schemas.openxmlformats.org/officeDocument/2006/relationships/image" Target="media/image8.wmf"/><Relationship Id="rId55" Type="http://schemas.openxmlformats.org/officeDocument/2006/relationships/oleObject" Target="embeddings/oleObject18.bin"/><Relationship Id="rId76" Type="http://schemas.openxmlformats.org/officeDocument/2006/relationships/image" Target="media/image28.wmf"/><Relationship Id="rId97" Type="http://schemas.openxmlformats.org/officeDocument/2006/relationships/image" Target="media/image39.wmf"/><Relationship Id="rId120" Type="http://schemas.openxmlformats.org/officeDocument/2006/relationships/image" Target="media/image49.wmf"/><Relationship Id="rId141" Type="http://schemas.openxmlformats.org/officeDocument/2006/relationships/oleObject" Target="embeddings/oleObject63.bin"/><Relationship Id="rId358" Type="http://schemas.openxmlformats.org/officeDocument/2006/relationships/image" Target="media/image155.wmf"/><Relationship Id="rId379" Type="http://schemas.openxmlformats.org/officeDocument/2006/relationships/chart" Target="charts/chart11.xml"/><Relationship Id="rId7" Type="http://schemas.openxmlformats.org/officeDocument/2006/relationships/endnotes" Target="endnotes.xml"/><Relationship Id="rId162" Type="http://schemas.openxmlformats.org/officeDocument/2006/relationships/image" Target="media/image70.wmf"/><Relationship Id="rId183" Type="http://schemas.openxmlformats.org/officeDocument/2006/relationships/oleObject" Target="embeddings/oleObject84.bin"/><Relationship Id="rId218" Type="http://schemas.openxmlformats.org/officeDocument/2006/relationships/image" Target="media/image98.wmf"/><Relationship Id="rId239" Type="http://schemas.openxmlformats.org/officeDocument/2006/relationships/oleObject" Target="embeddings/oleObject112.bin"/><Relationship Id="rId390" Type="http://schemas.openxmlformats.org/officeDocument/2006/relationships/hyperlink" Target="http://www.tradingeconomics.com/nigeria/population/forecast" TargetMode="External"/><Relationship Id="rId250" Type="http://schemas.openxmlformats.org/officeDocument/2006/relationships/image" Target="media/image114.wmf"/><Relationship Id="rId271" Type="http://schemas.openxmlformats.org/officeDocument/2006/relationships/oleObject" Target="embeddings/oleObject128.bin"/><Relationship Id="rId292" Type="http://schemas.openxmlformats.org/officeDocument/2006/relationships/hyperlink" Target="https://en.wikipedia.org/wiki/Multicollinearity" TargetMode="External"/><Relationship Id="rId306" Type="http://schemas.openxmlformats.org/officeDocument/2006/relationships/oleObject" Target="embeddings/oleObject139.bin"/><Relationship Id="rId24" Type="http://schemas.openxmlformats.org/officeDocument/2006/relationships/image" Target="media/image3.wmf"/><Relationship Id="rId45" Type="http://schemas.openxmlformats.org/officeDocument/2006/relationships/oleObject" Target="embeddings/oleObject13.bin"/><Relationship Id="rId66" Type="http://schemas.openxmlformats.org/officeDocument/2006/relationships/image" Target="media/image24.wmf"/><Relationship Id="rId87" Type="http://schemas.openxmlformats.org/officeDocument/2006/relationships/oleObject" Target="embeddings/oleObject35.bin"/><Relationship Id="rId110" Type="http://schemas.openxmlformats.org/officeDocument/2006/relationships/oleObject" Target="embeddings/oleObject47.bin"/><Relationship Id="rId131" Type="http://schemas.openxmlformats.org/officeDocument/2006/relationships/oleObject" Target="embeddings/oleObject58.bin"/><Relationship Id="rId327" Type="http://schemas.openxmlformats.org/officeDocument/2006/relationships/oleObject" Target="embeddings/oleObject151.bin"/><Relationship Id="rId348" Type="http://schemas.openxmlformats.org/officeDocument/2006/relationships/oleObject" Target="embeddings/oleObject164.bin"/><Relationship Id="rId369" Type="http://schemas.openxmlformats.org/officeDocument/2006/relationships/chart" Target="charts/chart1.xml"/><Relationship Id="rId152" Type="http://schemas.openxmlformats.org/officeDocument/2006/relationships/image" Target="media/image65.wmf"/><Relationship Id="rId173" Type="http://schemas.openxmlformats.org/officeDocument/2006/relationships/oleObject" Target="embeddings/oleObject79.bin"/><Relationship Id="rId194" Type="http://schemas.openxmlformats.org/officeDocument/2006/relationships/image" Target="media/image86.wmf"/><Relationship Id="rId208" Type="http://schemas.openxmlformats.org/officeDocument/2006/relationships/image" Target="media/image93.wmf"/><Relationship Id="rId229" Type="http://schemas.openxmlformats.org/officeDocument/2006/relationships/oleObject" Target="embeddings/oleObject107.bin"/><Relationship Id="rId380" Type="http://schemas.openxmlformats.org/officeDocument/2006/relationships/chart" Target="charts/chart12.xml"/><Relationship Id="rId240" Type="http://schemas.openxmlformats.org/officeDocument/2006/relationships/image" Target="media/image109.wmf"/><Relationship Id="rId261" Type="http://schemas.openxmlformats.org/officeDocument/2006/relationships/oleObject" Target="embeddings/oleObject123.bin"/><Relationship Id="rId14" Type="http://schemas.openxmlformats.org/officeDocument/2006/relationships/oleObject" Target="embeddings/oleObject1.bin"/><Relationship Id="rId35" Type="http://schemas.openxmlformats.org/officeDocument/2006/relationships/oleObject" Target="embeddings/oleObject8.bin"/><Relationship Id="rId56" Type="http://schemas.openxmlformats.org/officeDocument/2006/relationships/image" Target="media/image19.wmf"/><Relationship Id="rId77" Type="http://schemas.openxmlformats.org/officeDocument/2006/relationships/oleObject" Target="embeddings/oleObject30.bin"/><Relationship Id="rId100" Type="http://schemas.openxmlformats.org/officeDocument/2006/relationships/oleObject" Target="embeddings/oleObject41.bin"/><Relationship Id="rId282" Type="http://schemas.openxmlformats.org/officeDocument/2006/relationships/oleObject" Target="embeddings/oleObject134.bin"/><Relationship Id="rId317" Type="http://schemas.openxmlformats.org/officeDocument/2006/relationships/oleObject" Target="embeddings/oleObject146.bin"/><Relationship Id="rId338" Type="http://schemas.openxmlformats.org/officeDocument/2006/relationships/image" Target="media/image147.wmf"/><Relationship Id="rId359" Type="http://schemas.openxmlformats.org/officeDocument/2006/relationships/oleObject" Target="embeddings/oleObject170.bin"/><Relationship Id="rId8" Type="http://schemas.openxmlformats.org/officeDocument/2006/relationships/hyperlink" Target="file:///C:\Users\PG-SCHOOL-IT-OFFICE\Documents\THESIS%20SCAN\2018\JUNE\2018-06-01\TABLE%20OF%20CONTENT.docx" TargetMode="External"/><Relationship Id="rId98" Type="http://schemas.openxmlformats.org/officeDocument/2006/relationships/oleObject" Target="embeddings/oleObject40.bin"/><Relationship Id="rId121" Type="http://schemas.openxmlformats.org/officeDocument/2006/relationships/oleObject" Target="embeddings/oleObject53.bin"/><Relationship Id="rId142" Type="http://schemas.openxmlformats.org/officeDocument/2006/relationships/image" Target="media/image60.wmf"/><Relationship Id="rId163" Type="http://schemas.openxmlformats.org/officeDocument/2006/relationships/oleObject" Target="embeddings/oleObject74.bin"/><Relationship Id="rId184" Type="http://schemas.openxmlformats.org/officeDocument/2006/relationships/image" Target="media/image81.wmf"/><Relationship Id="rId219" Type="http://schemas.openxmlformats.org/officeDocument/2006/relationships/oleObject" Target="embeddings/oleObject102.bin"/><Relationship Id="rId370" Type="http://schemas.openxmlformats.org/officeDocument/2006/relationships/chart" Target="charts/chart2.xml"/><Relationship Id="rId391" Type="http://schemas.openxmlformats.org/officeDocument/2006/relationships/fontTable" Target="fontTable.xml"/><Relationship Id="rId230" Type="http://schemas.openxmlformats.org/officeDocument/2006/relationships/image" Target="media/image104.wmf"/><Relationship Id="rId251" Type="http://schemas.openxmlformats.org/officeDocument/2006/relationships/oleObject" Target="embeddings/oleObject118.bin"/><Relationship Id="rId25" Type="http://schemas.openxmlformats.org/officeDocument/2006/relationships/oleObject" Target="embeddings/oleObject3.bin"/><Relationship Id="rId46" Type="http://schemas.openxmlformats.org/officeDocument/2006/relationships/image" Target="media/image14.wmf"/><Relationship Id="rId67" Type="http://schemas.openxmlformats.org/officeDocument/2006/relationships/oleObject" Target="embeddings/oleObject24.bin"/><Relationship Id="rId272" Type="http://schemas.openxmlformats.org/officeDocument/2006/relationships/image" Target="media/image125.wmf"/><Relationship Id="rId293" Type="http://schemas.openxmlformats.org/officeDocument/2006/relationships/hyperlink" Target="https://en.wikipedia.org/wiki/Statistical_error" TargetMode="External"/><Relationship Id="rId307" Type="http://schemas.openxmlformats.org/officeDocument/2006/relationships/image" Target="media/image134.wmf"/><Relationship Id="rId328" Type="http://schemas.openxmlformats.org/officeDocument/2006/relationships/oleObject" Target="embeddings/oleObject152.bin"/><Relationship Id="rId349" Type="http://schemas.openxmlformats.org/officeDocument/2006/relationships/oleObject" Target="embeddings/oleObject165.bin"/><Relationship Id="rId88" Type="http://schemas.openxmlformats.org/officeDocument/2006/relationships/image" Target="media/image34.wmf"/><Relationship Id="rId111" Type="http://schemas.openxmlformats.org/officeDocument/2006/relationships/image" Target="media/image45.wmf"/><Relationship Id="rId132" Type="http://schemas.openxmlformats.org/officeDocument/2006/relationships/image" Target="media/image55.wmf"/><Relationship Id="rId153" Type="http://schemas.openxmlformats.org/officeDocument/2006/relationships/oleObject" Target="embeddings/oleObject69.bin"/><Relationship Id="rId174" Type="http://schemas.openxmlformats.org/officeDocument/2006/relationships/image" Target="media/image76.wmf"/><Relationship Id="rId195" Type="http://schemas.openxmlformats.org/officeDocument/2006/relationships/oleObject" Target="embeddings/oleObject90.bin"/><Relationship Id="rId209" Type="http://schemas.openxmlformats.org/officeDocument/2006/relationships/oleObject" Target="embeddings/oleObject97.bin"/><Relationship Id="rId360" Type="http://schemas.openxmlformats.org/officeDocument/2006/relationships/hyperlink" Target="https://en.wikipedia.org/wiki/States_of_Nigeria" TargetMode="External"/><Relationship Id="rId381" Type="http://schemas.openxmlformats.org/officeDocument/2006/relationships/chart" Target="charts/chart13.xml"/><Relationship Id="rId220" Type="http://schemas.openxmlformats.org/officeDocument/2006/relationships/image" Target="media/image99.wmf"/><Relationship Id="rId241" Type="http://schemas.openxmlformats.org/officeDocument/2006/relationships/oleObject" Target="embeddings/oleObject113.bin"/><Relationship Id="rId15" Type="http://schemas.openxmlformats.org/officeDocument/2006/relationships/image" Target="media/image2.wmf"/><Relationship Id="rId36" Type="http://schemas.openxmlformats.org/officeDocument/2006/relationships/image" Target="media/image9.wmf"/><Relationship Id="rId57" Type="http://schemas.openxmlformats.org/officeDocument/2006/relationships/oleObject" Target="embeddings/oleObject19.bin"/><Relationship Id="rId262" Type="http://schemas.openxmlformats.org/officeDocument/2006/relationships/image" Target="media/image120.wmf"/><Relationship Id="rId283" Type="http://schemas.openxmlformats.org/officeDocument/2006/relationships/oleObject" Target="embeddings/oleObject135.bin"/><Relationship Id="rId318" Type="http://schemas.openxmlformats.org/officeDocument/2006/relationships/image" Target="media/image138.wmf"/><Relationship Id="rId339" Type="http://schemas.openxmlformats.org/officeDocument/2006/relationships/oleObject" Target="embeddings/oleObject158.bin"/><Relationship Id="rId78" Type="http://schemas.openxmlformats.org/officeDocument/2006/relationships/image" Target="media/image29.wmf"/><Relationship Id="rId99" Type="http://schemas.openxmlformats.org/officeDocument/2006/relationships/image" Target="media/image40.wmf"/><Relationship Id="rId101" Type="http://schemas.openxmlformats.org/officeDocument/2006/relationships/image" Target="media/image41.wmf"/><Relationship Id="rId122" Type="http://schemas.openxmlformats.org/officeDocument/2006/relationships/image" Target="media/image50.wmf"/><Relationship Id="rId143" Type="http://schemas.openxmlformats.org/officeDocument/2006/relationships/oleObject" Target="embeddings/oleObject64.bin"/><Relationship Id="rId164" Type="http://schemas.openxmlformats.org/officeDocument/2006/relationships/image" Target="media/image71.wmf"/><Relationship Id="rId185" Type="http://schemas.openxmlformats.org/officeDocument/2006/relationships/oleObject" Target="embeddings/oleObject85.bin"/><Relationship Id="rId350" Type="http://schemas.openxmlformats.org/officeDocument/2006/relationships/image" Target="media/image151.wmf"/><Relationship Id="rId371" Type="http://schemas.openxmlformats.org/officeDocument/2006/relationships/chart" Target="charts/chart3.xml"/><Relationship Id="rId9" Type="http://schemas.openxmlformats.org/officeDocument/2006/relationships/hyperlink" Target="file:///C:\Users\PG-SCHOOL-IT-OFFICE\Documents\THESIS%20SCAN\2018\JUNE\2018-06-01\TABLE%20OF%20CONTENT.docx" TargetMode="External"/><Relationship Id="rId210" Type="http://schemas.openxmlformats.org/officeDocument/2006/relationships/image" Target="media/image94.wmf"/><Relationship Id="rId392" Type="http://schemas.openxmlformats.org/officeDocument/2006/relationships/theme" Target="theme/theme1.xml"/><Relationship Id="rId26" Type="http://schemas.openxmlformats.org/officeDocument/2006/relationships/image" Target="media/image4.wmf"/><Relationship Id="rId231" Type="http://schemas.openxmlformats.org/officeDocument/2006/relationships/oleObject" Target="embeddings/oleObject108.bin"/><Relationship Id="rId252" Type="http://schemas.openxmlformats.org/officeDocument/2006/relationships/image" Target="media/image115.wmf"/><Relationship Id="rId273" Type="http://schemas.openxmlformats.org/officeDocument/2006/relationships/oleObject" Target="embeddings/oleObject129.bin"/><Relationship Id="rId294" Type="http://schemas.openxmlformats.org/officeDocument/2006/relationships/hyperlink" Target="https://en.wikipedia.org/wiki/Homoscedastic" TargetMode="External"/><Relationship Id="rId308" Type="http://schemas.openxmlformats.org/officeDocument/2006/relationships/oleObject" Target="embeddings/oleObject140.bin"/><Relationship Id="rId329" Type="http://schemas.openxmlformats.org/officeDocument/2006/relationships/image" Target="media/image143.wmf"/><Relationship Id="rId47" Type="http://schemas.openxmlformats.org/officeDocument/2006/relationships/oleObject" Target="embeddings/oleObject14.bin"/><Relationship Id="rId68" Type="http://schemas.openxmlformats.org/officeDocument/2006/relationships/oleObject" Target="embeddings/oleObject25.bin"/><Relationship Id="rId89" Type="http://schemas.openxmlformats.org/officeDocument/2006/relationships/oleObject" Target="embeddings/oleObject36.bin"/><Relationship Id="rId112" Type="http://schemas.openxmlformats.org/officeDocument/2006/relationships/oleObject" Target="embeddings/oleObject48.bin"/><Relationship Id="rId133" Type="http://schemas.openxmlformats.org/officeDocument/2006/relationships/oleObject" Target="embeddings/oleObject59.bin"/><Relationship Id="rId154" Type="http://schemas.openxmlformats.org/officeDocument/2006/relationships/image" Target="media/image66.wmf"/><Relationship Id="rId175" Type="http://schemas.openxmlformats.org/officeDocument/2006/relationships/oleObject" Target="embeddings/oleObject80.bin"/><Relationship Id="rId340" Type="http://schemas.openxmlformats.org/officeDocument/2006/relationships/image" Target="media/image148.wmf"/><Relationship Id="rId361" Type="http://schemas.openxmlformats.org/officeDocument/2006/relationships/hyperlink" Target="https://en.wikipedia.org/wiki/Nigeria" TargetMode="External"/><Relationship Id="rId196" Type="http://schemas.openxmlformats.org/officeDocument/2006/relationships/image" Target="media/image87.wmf"/><Relationship Id="rId200" Type="http://schemas.openxmlformats.org/officeDocument/2006/relationships/image" Target="media/image89.wmf"/><Relationship Id="rId382" Type="http://schemas.openxmlformats.org/officeDocument/2006/relationships/hyperlink" Target="http://dowlv193zyfe6.cloudfront.net/publications/bellora/Determinants%20of%20Infant%20and%20Child%20Mortality%20Rate%20in%20the%20African%20Sub-region.pdf" TargetMode="External"/><Relationship Id="rId16" Type="http://schemas.openxmlformats.org/officeDocument/2006/relationships/oleObject" Target="embeddings/oleObject2.bin"/><Relationship Id="rId221" Type="http://schemas.openxmlformats.org/officeDocument/2006/relationships/oleObject" Target="embeddings/oleObject103.bin"/><Relationship Id="rId242" Type="http://schemas.openxmlformats.org/officeDocument/2006/relationships/image" Target="media/image110.wmf"/><Relationship Id="rId263" Type="http://schemas.openxmlformats.org/officeDocument/2006/relationships/oleObject" Target="embeddings/oleObject124.bin"/><Relationship Id="rId284" Type="http://schemas.openxmlformats.org/officeDocument/2006/relationships/footer" Target="footer1.xml"/><Relationship Id="rId319" Type="http://schemas.openxmlformats.org/officeDocument/2006/relationships/oleObject" Target="embeddings/oleObject147.bin"/><Relationship Id="rId37" Type="http://schemas.openxmlformats.org/officeDocument/2006/relationships/oleObject" Target="embeddings/oleObject9.bin"/><Relationship Id="rId58" Type="http://schemas.openxmlformats.org/officeDocument/2006/relationships/image" Target="media/image20.wmf"/><Relationship Id="rId79" Type="http://schemas.openxmlformats.org/officeDocument/2006/relationships/oleObject" Target="embeddings/oleObject31.bin"/><Relationship Id="rId102" Type="http://schemas.openxmlformats.org/officeDocument/2006/relationships/oleObject" Target="embeddings/oleObject42.bin"/><Relationship Id="rId123" Type="http://schemas.openxmlformats.org/officeDocument/2006/relationships/oleObject" Target="embeddings/oleObject54.bin"/><Relationship Id="rId144" Type="http://schemas.openxmlformats.org/officeDocument/2006/relationships/image" Target="media/image61.wmf"/><Relationship Id="rId330" Type="http://schemas.openxmlformats.org/officeDocument/2006/relationships/oleObject" Target="embeddings/oleObject153.bin"/><Relationship Id="rId90" Type="http://schemas.openxmlformats.org/officeDocument/2006/relationships/image" Target="media/image35.wmf"/><Relationship Id="rId165" Type="http://schemas.openxmlformats.org/officeDocument/2006/relationships/oleObject" Target="embeddings/oleObject75.bin"/><Relationship Id="rId186" Type="http://schemas.openxmlformats.org/officeDocument/2006/relationships/image" Target="media/image82.wmf"/><Relationship Id="rId351" Type="http://schemas.openxmlformats.org/officeDocument/2006/relationships/oleObject" Target="embeddings/oleObject166.bin"/><Relationship Id="rId372" Type="http://schemas.openxmlformats.org/officeDocument/2006/relationships/chart" Target="charts/chart4.xml"/><Relationship Id="rId211" Type="http://schemas.openxmlformats.org/officeDocument/2006/relationships/oleObject" Target="embeddings/oleObject98.bin"/><Relationship Id="rId232" Type="http://schemas.openxmlformats.org/officeDocument/2006/relationships/image" Target="media/image105.wmf"/><Relationship Id="rId253" Type="http://schemas.openxmlformats.org/officeDocument/2006/relationships/oleObject" Target="embeddings/oleObject119.bin"/><Relationship Id="rId274" Type="http://schemas.openxmlformats.org/officeDocument/2006/relationships/image" Target="media/image126.wmf"/><Relationship Id="rId295" Type="http://schemas.openxmlformats.org/officeDocument/2006/relationships/hyperlink" Target="https://en.wikipedia.org/wiki/Autocorrelation" TargetMode="External"/><Relationship Id="rId309" Type="http://schemas.openxmlformats.org/officeDocument/2006/relationships/image" Target="media/image135.wmf"/><Relationship Id="rId27" Type="http://schemas.openxmlformats.org/officeDocument/2006/relationships/oleObject" Target="embeddings/oleObject4.bin"/><Relationship Id="rId48" Type="http://schemas.openxmlformats.org/officeDocument/2006/relationships/image" Target="media/image15.wmf"/><Relationship Id="rId69" Type="http://schemas.openxmlformats.org/officeDocument/2006/relationships/image" Target="media/image25.wmf"/><Relationship Id="rId113" Type="http://schemas.openxmlformats.org/officeDocument/2006/relationships/oleObject" Target="embeddings/oleObject49.bin"/><Relationship Id="rId134" Type="http://schemas.openxmlformats.org/officeDocument/2006/relationships/image" Target="media/image56.wmf"/><Relationship Id="rId320" Type="http://schemas.openxmlformats.org/officeDocument/2006/relationships/image" Target="media/image139.wmf"/><Relationship Id="rId80" Type="http://schemas.openxmlformats.org/officeDocument/2006/relationships/image" Target="media/image30.wmf"/><Relationship Id="rId155" Type="http://schemas.openxmlformats.org/officeDocument/2006/relationships/oleObject" Target="embeddings/oleObject70.bin"/><Relationship Id="rId176" Type="http://schemas.openxmlformats.org/officeDocument/2006/relationships/image" Target="media/image77.wmf"/><Relationship Id="rId197" Type="http://schemas.openxmlformats.org/officeDocument/2006/relationships/oleObject" Target="embeddings/oleObject91.bin"/><Relationship Id="rId341" Type="http://schemas.openxmlformats.org/officeDocument/2006/relationships/oleObject" Target="embeddings/oleObject159.bin"/><Relationship Id="rId362" Type="http://schemas.openxmlformats.org/officeDocument/2006/relationships/hyperlink" Target="https://en.wikipedia.org/wiki/Osogbo" TargetMode="External"/><Relationship Id="rId383" Type="http://schemas.openxmlformats.org/officeDocument/2006/relationships/hyperlink" Target="http://dx.doi.org/10.2139/ssrn.2331545" TargetMode="External"/><Relationship Id="rId201" Type="http://schemas.openxmlformats.org/officeDocument/2006/relationships/oleObject" Target="embeddings/oleObject93.bin"/><Relationship Id="rId222" Type="http://schemas.openxmlformats.org/officeDocument/2006/relationships/image" Target="media/image100.wmf"/><Relationship Id="rId243" Type="http://schemas.openxmlformats.org/officeDocument/2006/relationships/oleObject" Target="embeddings/oleObject114.bin"/><Relationship Id="rId264" Type="http://schemas.openxmlformats.org/officeDocument/2006/relationships/image" Target="media/image121.wmf"/><Relationship Id="rId285" Type="http://schemas.openxmlformats.org/officeDocument/2006/relationships/hyperlink" Target="https://en.wikipedia.org/wiki/Statistics" TargetMode="External"/><Relationship Id="rId17" Type="http://schemas.openxmlformats.org/officeDocument/2006/relationships/hyperlink" Target="http://www.differencebetween.com/difference-between-administration-and-management/" TargetMode="External"/><Relationship Id="rId38" Type="http://schemas.openxmlformats.org/officeDocument/2006/relationships/image" Target="media/image10.wmf"/><Relationship Id="rId59" Type="http://schemas.openxmlformats.org/officeDocument/2006/relationships/oleObject" Target="embeddings/oleObject20.bin"/><Relationship Id="rId103" Type="http://schemas.openxmlformats.org/officeDocument/2006/relationships/image" Target="media/image42.wmf"/><Relationship Id="rId124" Type="http://schemas.openxmlformats.org/officeDocument/2006/relationships/image" Target="media/image51.wmf"/><Relationship Id="rId310" Type="http://schemas.openxmlformats.org/officeDocument/2006/relationships/oleObject" Target="embeddings/oleObject141.bin"/><Relationship Id="rId70" Type="http://schemas.openxmlformats.org/officeDocument/2006/relationships/oleObject" Target="embeddings/oleObject26.bin"/><Relationship Id="rId91" Type="http://schemas.openxmlformats.org/officeDocument/2006/relationships/oleObject" Target="embeddings/oleObject37.bin"/><Relationship Id="rId145" Type="http://schemas.openxmlformats.org/officeDocument/2006/relationships/oleObject" Target="embeddings/oleObject65.bin"/><Relationship Id="rId166" Type="http://schemas.openxmlformats.org/officeDocument/2006/relationships/image" Target="media/image72.wmf"/><Relationship Id="rId187" Type="http://schemas.openxmlformats.org/officeDocument/2006/relationships/oleObject" Target="embeddings/oleObject86.bin"/><Relationship Id="rId331" Type="http://schemas.openxmlformats.org/officeDocument/2006/relationships/oleObject" Target="embeddings/oleObject154.bin"/><Relationship Id="rId352" Type="http://schemas.openxmlformats.org/officeDocument/2006/relationships/image" Target="media/image152.wmf"/><Relationship Id="rId373" Type="http://schemas.openxmlformats.org/officeDocument/2006/relationships/chart" Target="charts/chart5.xml"/><Relationship Id="rId1" Type="http://schemas.openxmlformats.org/officeDocument/2006/relationships/numbering" Target="numbering.xml"/><Relationship Id="rId212" Type="http://schemas.openxmlformats.org/officeDocument/2006/relationships/image" Target="media/image95.wmf"/><Relationship Id="rId233" Type="http://schemas.openxmlformats.org/officeDocument/2006/relationships/oleObject" Target="embeddings/oleObject109.bin"/><Relationship Id="rId254" Type="http://schemas.openxmlformats.org/officeDocument/2006/relationships/image" Target="media/image116.wmf"/><Relationship Id="rId28" Type="http://schemas.openxmlformats.org/officeDocument/2006/relationships/image" Target="media/image5.wmf"/><Relationship Id="rId49" Type="http://schemas.openxmlformats.org/officeDocument/2006/relationships/oleObject" Target="embeddings/oleObject15.bin"/><Relationship Id="rId114" Type="http://schemas.openxmlformats.org/officeDocument/2006/relationships/image" Target="media/image46.wmf"/><Relationship Id="rId275" Type="http://schemas.openxmlformats.org/officeDocument/2006/relationships/oleObject" Target="embeddings/oleObject130.bin"/><Relationship Id="rId296" Type="http://schemas.openxmlformats.org/officeDocument/2006/relationships/hyperlink" Target="https://en.wikipedia.org/wiki/UMVU" TargetMode="External"/><Relationship Id="rId300" Type="http://schemas.openxmlformats.org/officeDocument/2006/relationships/oleObject" Target="embeddings/oleObject136.bin"/><Relationship Id="rId60" Type="http://schemas.openxmlformats.org/officeDocument/2006/relationships/image" Target="media/image21.wmf"/><Relationship Id="rId81" Type="http://schemas.openxmlformats.org/officeDocument/2006/relationships/oleObject" Target="embeddings/oleObject32.bin"/><Relationship Id="rId135" Type="http://schemas.openxmlformats.org/officeDocument/2006/relationships/oleObject" Target="embeddings/oleObject60.bin"/><Relationship Id="rId156" Type="http://schemas.openxmlformats.org/officeDocument/2006/relationships/image" Target="media/image67.wmf"/><Relationship Id="rId177" Type="http://schemas.openxmlformats.org/officeDocument/2006/relationships/oleObject" Target="embeddings/oleObject81.bin"/><Relationship Id="rId198" Type="http://schemas.openxmlformats.org/officeDocument/2006/relationships/image" Target="media/image88.wmf"/><Relationship Id="rId321" Type="http://schemas.openxmlformats.org/officeDocument/2006/relationships/image" Target="media/image140.wmf"/><Relationship Id="rId342" Type="http://schemas.openxmlformats.org/officeDocument/2006/relationships/image" Target="media/image149.wmf"/><Relationship Id="rId363" Type="http://schemas.openxmlformats.org/officeDocument/2006/relationships/hyperlink" Target="https://en.wikipedia.org/wiki/Kwara_State" TargetMode="External"/><Relationship Id="rId384" Type="http://schemas.openxmlformats.org/officeDocument/2006/relationships/hyperlink" Target="http://www.nuffieldtrust.org.uk/efficiency" TargetMode="External"/><Relationship Id="rId202" Type="http://schemas.openxmlformats.org/officeDocument/2006/relationships/image" Target="media/image90.wmf"/><Relationship Id="rId223" Type="http://schemas.openxmlformats.org/officeDocument/2006/relationships/oleObject" Target="embeddings/oleObject104.bin"/><Relationship Id="rId244" Type="http://schemas.openxmlformats.org/officeDocument/2006/relationships/image" Target="media/image111.wmf"/><Relationship Id="rId18" Type="http://schemas.openxmlformats.org/officeDocument/2006/relationships/hyperlink" Target="http://www.differencebetween.com/difference-between-physician-and-vs-doctor/" TargetMode="External"/><Relationship Id="rId39" Type="http://schemas.openxmlformats.org/officeDocument/2006/relationships/oleObject" Target="embeddings/oleObject10.bin"/><Relationship Id="rId265" Type="http://schemas.openxmlformats.org/officeDocument/2006/relationships/oleObject" Target="embeddings/oleObject125.bin"/><Relationship Id="rId286" Type="http://schemas.openxmlformats.org/officeDocument/2006/relationships/hyperlink" Target="https://en.wikipedia.org/wiki/Linear_regression_model" TargetMode="External"/><Relationship Id="rId50" Type="http://schemas.openxmlformats.org/officeDocument/2006/relationships/image" Target="media/image16.wmf"/><Relationship Id="rId104" Type="http://schemas.openxmlformats.org/officeDocument/2006/relationships/oleObject" Target="embeddings/oleObject43.bin"/><Relationship Id="rId125" Type="http://schemas.openxmlformats.org/officeDocument/2006/relationships/oleObject" Target="embeddings/oleObject55.bin"/><Relationship Id="rId146" Type="http://schemas.openxmlformats.org/officeDocument/2006/relationships/image" Target="media/image62.wmf"/><Relationship Id="rId167" Type="http://schemas.openxmlformats.org/officeDocument/2006/relationships/oleObject" Target="embeddings/oleObject76.bin"/><Relationship Id="rId188" Type="http://schemas.openxmlformats.org/officeDocument/2006/relationships/image" Target="media/image83.wmf"/><Relationship Id="rId311" Type="http://schemas.openxmlformats.org/officeDocument/2006/relationships/oleObject" Target="embeddings/oleObject142.bin"/><Relationship Id="rId332" Type="http://schemas.openxmlformats.org/officeDocument/2006/relationships/image" Target="media/image144.wmf"/><Relationship Id="rId353" Type="http://schemas.openxmlformats.org/officeDocument/2006/relationships/oleObject" Target="embeddings/oleObject167.bin"/><Relationship Id="rId374" Type="http://schemas.openxmlformats.org/officeDocument/2006/relationships/chart" Target="charts/chart6.xml"/><Relationship Id="rId71" Type="http://schemas.openxmlformats.org/officeDocument/2006/relationships/image" Target="media/image26.wmf"/><Relationship Id="rId92" Type="http://schemas.openxmlformats.org/officeDocument/2006/relationships/image" Target="media/image36.wmf"/><Relationship Id="rId213" Type="http://schemas.openxmlformats.org/officeDocument/2006/relationships/oleObject" Target="embeddings/oleObject99.bin"/><Relationship Id="rId234" Type="http://schemas.openxmlformats.org/officeDocument/2006/relationships/image" Target="media/image106.wmf"/><Relationship Id="rId2" Type="http://schemas.openxmlformats.org/officeDocument/2006/relationships/styles" Target="styles.xml"/><Relationship Id="rId29" Type="http://schemas.openxmlformats.org/officeDocument/2006/relationships/oleObject" Target="embeddings/oleObject5.bin"/><Relationship Id="rId255" Type="http://schemas.openxmlformats.org/officeDocument/2006/relationships/oleObject" Target="embeddings/oleObject120.bin"/><Relationship Id="rId276" Type="http://schemas.openxmlformats.org/officeDocument/2006/relationships/image" Target="media/image127.wmf"/><Relationship Id="rId297" Type="http://schemas.openxmlformats.org/officeDocument/2006/relationships/hyperlink" Target="https://en.wikipedia.org/wiki/Normal_distribution" TargetMode="External"/><Relationship Id="rId40" Type="http://schemas.openxmlformats.org/officeDocument/2006/relationships/image" Target="media/image11.wmf"/><Relationship Id="rId115" Type="http://schemas.openxmlformats.org/officeDocument/2006/relationships/oleObject" Target="embeddings/oleObject50.bin"/><Relationship Id="rId136" Type="http://schemas.openxmlformats.org/officeDocument/2006/relationships/image" Target="media/image57.wmf"/><Relationship Id="rId157" Type="http://schemas.openxmlformats.org/officeDocument/2006/relationships/oleObject" Target="embeddings/oleObject71.bin"/><Relationship Id="rId178" Type="http://schemas.openxmlformats.org/officeDocument/2006/relationships/image" Target="media/image78.wmf"/><Relationship Id="rId301" Type="http://schemas.openxmlformats.org/officeDocument/2006/relationships/image" Target="media/image131.wmf"/><Relationship Id="rId322" Type="http://schemas.openxmlformats.org/officeDocument/2006/relationships/oleObject" Target="embeddings/oleObject148.bin"/><Relationship Id="rId343" Type="http://schemas.openxmlformats.org/officeDocument/2006/relationships/oleObject" Target="embeddings/oleObject160.bin"/><Relationship Id="rId364" Type="http://schemas.openxmlformats.org/officeDocument/2006/relationships/hyperlink" Target="https://en.wikipedia.org/wiki/Ekiti_State" TargetMode="External"/><Relationship Id="rId61" Type="http://schemas.openxmlformats.org/officeDocument/2006/relationships/oleObject" Target="embeddings/oleObject21.bin"/><Relationship Id="rId82" Type="http://schemas.openxmlformats.org/officeDocument/2006/relationships/image" Target="media/image31.wmf"/><Relationship Id="rId199" Type="http://schemas.openxmlformats.org/officeDocument/2006/relationships/oleObject" Target="embeddings/oleObject92.bin"/><Relationship Id="rId203" Type="http://schemas.openxmlformats.org/officeDocument/2006/relationships/oleObject" Target="embeddings/oleObject94.bin"/><Relationship Id="rId385" Type="http://schemas.openxmlformats.org/officeDocument/2006/relationships/hyperlink" Target="http://www.scrip.org/journal/health" TargetMode="External"/><Relationship Id="rId19" Type="http://schemas.openxmlformats.org/officeDocument/2006/relationships/hyperlink" Target="http://www.businessdictionary.com/definition/equation.html" TargetMode="External"/><Relationship Id="rId224" Type="http://schemas.openxmlformats.org/officeDocument/2006/relationships/image" Target="media/image101.wmf"/><Relationship Id="rId245" Type="http://schemas.openxmlformats.org/officeDocument/2006/relationships/oleObject" Target="embeddings/oleObject115.bin"/><Relationship Id="rId266" Type="http://schemas.openxmlformats.org/officeDocument/2006/relationships/image" Target="media/image122.wmf"/><Relationship Id="rId287" Type="http://schemas.openxmlformats.org/officeDocument/2006/relationships/hyperlink" Target="https://en.wikipedia.org/wiki/Dataset" TargetMode="External"/><Relationship Id="rId30" Type="http://schemas.openxmlformats.org/officeDocument/2006/relationships/image" Target="media/image6.wmf"/><Relationship Id="rId105" Type="http://schemas.openxmlformats.org/officeDocument/2006/relationships/image" Target="media/image43.wmf"/><Relationship Id="rId126" Type="http://schemas.openxmlformats.org/officeDocument/2006/relationships/image" Target="media/image52.wmf"/><Relationship Id="rId147" Type="http://schemas.openxmlformats.org/officeDocument/2006/relationships/oleObject" Target="embeddings/oleObject66.bin"/><Relationship Id="rId168" Type="http://schemas.openxmlformats.org/officeDocument/2006/relationships/image" Target="media/image73.wmf"/><Relationship Id="rId312" Type="http://schemas.openxmlformats.org/officeDocument/2006/relationships/oleObject" Target="embeddings/oleObject143.bin"/><Relationship Id="rId333" Type="http://schemas.openxmlformats.org/officeDocument/2006/relationships/oleObject" Target="embeddings/oleObject155.bin"/><Relationship Id="rId354" Type="http://schemas.openxmlformats.org/officeDocument/2006/relationships/image" Target="media/image153.wmf"/><Relationship Id="rId51" Type="http://schemas.openxmlformats.org/officeDocument/2006/relationships/oleObject" Target="embeddings/oleObject16.bin"/><Relationship Id="rId72" Type="http://schemas.openxmlformats.org/officeDocument/2006/relationships/oleObject" Target="embeddings/oleObject27.bin"/><Relationship Id="rId93" Type="http://schemas.openxmlformats.org/officeDocument/2006/relationships/oleObject" Target="embeddings/oleObject38.bin"/><Relationship Id="rId189" Type="http://schemas.openxmlformats.org/officeDocument/2006/relationships/oleObject" Target="embeddings/oleObject87.bin"/><Relationship Id="rId375" Type="http://schemas.openxmlformats.org/officeDocument/2006/relationships/chart" Target="charts/chart7.xml"/><Relationship Id="rId3" Type="http://schemas.microsoft.com/office/2007/relationships/stylesWithEffects" Target="stylesWithEffects.xml"/><Relationship Id="rId214" Type="http://schemas.openxmlformats.org/officeDocument/2006/relationships/image" Target="media/image96.wmf"/><Relationship Id="rId235" Type="http://schemas.openxmlformats.org/officeDocument/2006/relationships/oleObject" Target="embeddings/oleObject110.bin"/><Relationship Id="rId256" Type="http://schemas.openxmlformats.org/officeDocument/2006/relationships/image" Target="media/image117.wmf"/><Relationship Id="rId277" Type="http://schemas.openxmlformats.org/officeDocument/2006/relationships/oleObject" Target="embeddings/oleObject131.bin"/><Relationship Id="rId298" Type="http://schemas.openxmlformats.org/officeDocument/2006/relationships/hyperlink" Target="https://en.wikipedia.org/wiki/Maximum_likelihood_estimator" TargetMode="External"/><Relationship Id="rId116" Type="http://schemas.openxmlformats.org/officeDocument/2006/relationships/image" Target="media/image47.wmf"/><Relationship Id="rId137" Type="http://schemas.openxmlformats.org/officeDocument/2006/relationships/oleObject" Target="embeddings/oleObject61.bin"/><Relationship Id="rId158" Type="http://schemas.openxmlformats.org/officeDocument/2006/relationships/image" Target="media/image68.wmf"/><Relationship Id="rId302" Type="http://schemas.openxmlformats.org/officeDocument/2006/relationships/oleObject" Target="embeddings/oleObject137.bin"/><Relationship Id="rId323" Type="http://schemas.openxmlformats.org/officeDocument/2006/relationships/image" Target="media/image141.wmf"/><Relationship Id="rId344" Type="http://schemas.openxmlformats.org/officeDocument/2006/relationships/oleObject" Target="embeddings/oleObject161.bin"/><Relationship Id="rId20" Type="http://schemas.openxmlformats.org/officeDocument/2006/relationships/hyperlink" Target="http://www.businessdictionary.com/definition/graph.html" TargetMode="External"/><Relationship Id="rId41" Type="http://schemas.openxmlformats.org/officeDocument/2006/relationships/oleObject" Target="embeddings/oleObject11.bin"/><Relationship Id="rId62" Type="http://schemas.openxmlformats.org/officeDocument/2006/relationships/image" Target="media/image22.wmf"/><Relationship Id="rId83" Type="http://schemas.openxmlformats.org/officeDocument/2006/relationships/oleObject" Target="embeddings/oleObject33.bin"/><Relationship Id="rId179" Type="http://schemas.openxmlformats.org/officeDocument/2006/relationships/oleObject" Target="embeddings/oleObject82.bin"/><Relationship Id="rId365" Type="http://schemas.openxmlformats.org/officeDocument/2006/relationships/hyperlink" Target="https://en.wikipedia.org/wiki/Ondo_State" TargetMode="External"/><Relationship Id="rId386" Type="http://schemas.openxmlformats.org/officeDocument/2006/relationships/hyperlink" Target="http://dx.doi.org/10.4236/health2014.69102" TargetMode="External"/><Relationship Id="rId190" Type="http://schemas.openxmlformats.org/officeDocument/2006/relationships/image" Target="media/image84.wmf"/><Relationship Id="rId204" Type="http://schemas.openxmlformats.org/officeDocument/2006/relationships/image" Target="media/image91.wmf"/><Relationship Id="rId225" Type="http://schemas.openxmlformats.org/officeDocument/2006/relationships/oleObject" Target="embeddings/oleObject105.bin"/><Relationship Id="rId246" Type="http://schemas.openxmlformats.org/officeDocument/2006/relationships/image" Target="media/image112.wmf"/><Relationship Id="rId267" Type="http://schemas.openxmlformats.org/officeDocument/2006/relationships/oleObject" Target="embeddings/oleObject126.bin"/><Relationship Id="rId288" Type="http://schemas.openxmlformats.org/officeDocument/2006/relationships/hyperlink" Target="https://en.wikipedia.org/wiki/Statistical_estimation" TargetMode="External"/><Relationship Id="rId106" Type="http://schemas.openxmlformats.org/officeDocument/2006/relationships/oleObject" Target="embeddings/oleObject44.bin"/><Relationship Id="rId127" Type="http://schemas.openxmlformats.org/officeDocument/2006/relationships/oleObject" Target="embeddings/oleObject56.bin"/><Relationship Id="rId313" Type="http://schemas.openxmlformats.org/officeDocument/2006/relationships/oleObject" Target="embeddings/oleObject144.bin"/><Relationship Id="rId10" Type="http://schemas.openxmlformats.org/officeDocument/2006/relationships/hyperlink" Target="file:///C:\Users\PG-SCHOOL-IT-OFFICE\Documents\THESIS%20SCAN\2018\JUNE\2018-06-01\TABLE%20OF%20CONTENT.docx" TargetMode="External"/><Relationship Id="rId31" Type="http://schemas.openxmlformats.org/officeDocument/2006/relationships/oleObject" Target="embeddings/oleObject6.bin"/><Relationship Id="rId52" Type="http://schemas.openxmlformats.org/officeDocument/2006/relationships/image" Target="media/image17.wmf"/><Relationship Id="rId73" Type="http://schemas.openxmlformats.org/officeDocument/2006/relationships/oleObject" Target="embeddings/oleObject28.bin"/><Relationship Id="rId94" Type="http://schemas.openxmlformats.org/officeDocument/2006/relationships/image" Target="media/image37.wmf"/><Relationship Id="rId148" Type="http://schemas.openxmlformats.org/officeDocument/2006/relationships/image" Target="media/image63.wmf"/><Relationship Id="rId169" Type="http://schemas.openxmlformats.org/officeDocument/2006/relationships/oleObject" Target="embeddings/oleObject77.bin"/><Relationship Id="rId334" Type="http://schemas.openxmlformats.org/officeDocument/2006/relationships/image" Target="media/image145.wmf"/><Relationship Id="rId355" Type="http://schemas.openxmlformats.org/officeDocument/2006/relationships/oleObject" Target="embeddings/oleObject168.bin"/><Relationship Id="rId376" Type="http://schemas.openxmlformats.org/officeDocument/2006/relationships/chart" Target="charts/chart8.xml"/><Relationship Id="rId4" Type="http://schemas.openxmlformats.org/officeDocument/2006/relationships/settings" Target="settings.xml"/><Relationship Id="rId180" Type="http://schemas.openxmlformats.org/officeDocument/2006/relationships/image" Target="media/image79.wmf"/><Relationship Id="rId215" Type="http://schemas.openxmlformats.org/officeDocument/2006/relationships/oleObject" Target="embeddings/oleObject100.bin"/><Relationship Id="rId236" Type="http://schemas.openxmlformats.org/officeDocument/2006/relationships/image" Target="media/image107.wmf"/><Relationship Id="rId257" Type="http://schemas.openxmlformats.org/officeDocument/2006/relationships/oleObject" Target="embeddings/oleObject121.bin"/><Relationship Id="rId278" Type="http://schemas.openxmlformats.org/officeDocument/2006/relationships/image" Target="media/image128.wmf"/><Relationship Id="rId303" Type="http://schemas.openxmlformats.org/officeDocument/2006/relationships/image" Target="media/image132.wmf"/><Relationship Id="rId42" Type="http://schemas.openxmlformats.org/officeDocument/2006/relationships/image" Target="media/image12.wmf"/><Relationship Id="rId84" Type="http://schemas.openxmlformats.org/officeDocument/2006/relationships/image" Target="media/image32.wmf"/><Relationship Id="rId138" Type="http://schemas.openxmlformats.org/officeDocument/2006/relationships/image" Target="media/image58.wmf"/><Relationship Id="rId345" Type="http://schemas.openxmlformats.org/officeDocument/2006/relationships/oleObject" Target="embeddings/oleObject162.bin"/><Relationship Id="rId387" Type="http://schemas.openxmlformats.org/officeDocument/2006/relationships/hyperlink" Target="http://www.biomedcentrl.com/1472-6963/10/6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Sheet1!$A$2</c:f>
              <c:strCache>
                <c:ptCount val="1"/>
                <c:pt idx="0">
                  <c:v>TE</c:v>
                </c:pt>
              </c:strCache>
            </c:strRef>
          </c:tx>
          <c:spPr>
            <a:solidFill>
              <a:schemeClr val="accent1"/>
            </a:solidFill>
            <a:ln>
              <a:noFill/>
            </a:ln>
            <a:effectLst/>
            <a:sp3d/>
          </c:spPr>
          <c:invertIfNegative val="0"/>
          <c:cat>
            <c:strRef>
              <c:f>Sheet1!$B$1:$C$1</c:f>
              <c:strCache>
                <c:ptCount val="2"/>
                <c:pt idx="0">
                  <c:v>Public</c:v>
                </c:pt>
                <c:pt idx="1">
                  <c:v>Private</c:v>
                </c:pt>
              </c:strCache>
            </c:strRef>
          </c:cat>
          <c:val>
            <c:numRef>
              <c:f>Sheet1!$B$2:$C$2</c:f>
              <c:numCache>
                <c:formatCode>General</c:formatCode>
                <c:ptCount val="2"/>
                <c:pt idx="0">
                  <c:v>0.72200000000000042</c:v>
                </c:pt>
                <c:pt idx="1">
                  <c:v>0.66100000000000059</c:v>
                </c:pt>
              </c:numCache>
            </c:numRef>
          </c:val>
          <c:extLst xmlns:c16r2="http://schemas.microsoft.com/office/drawing/2015/06/chart">
            <c:ext xmlns:c16="http://schemas.microsoft.com/office/drawing/2014/chart" uri="{C3380CC4-5D6E-409C-BE32-E72D297353CC}">
              <c16:uniqueId val="{00000000-C58F-4FA3-883D-C61CA5670101}"/>
            </c:ext>
          </c:extLst>
        </c:ser>
        <c:dLbls>
          <c:showLegendKey val="0"/>
          <c:showVal val="0"/>
          <c:showCatName val="0"/>
          <c:showSerName val="0"/>
          <c:showPercent val="0"/>
          <c:showBubbleSize val="0"/>
        </c:dLbls>
        <c:gapWidth val="150"/>
        <c:shape val="box"/>
        <c:axId val="176249088"/>
        <c:axId val="176250880"/>
        <c:axId val="0"/>
      </c:bar3DChart>
      <c:catAx>
        <c:axId val="1762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250880"/>
        <c:crosses val="autoZero"/>
        <c:auto val="1"/>
        <c:lblAlgn val="ctr"/>
        <c:lblOffset val="100"/>
        <c:noMultiLvlLbl val="0"/>
      </c:catAx>
      <c:valAx>
        <c:axId val="176250880"/>
        <c:scaling>
          <c:orientation val="minMax"/>
        </c:scaling>
        <c:delete val="0"/>
        <c:axPos val="l"/>
        <c:majorGridlines>
          <c:spPr>
            <a:ln w="635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249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Sheet3!$B$1</c:f>
              <c:strCache>
                <c:ptCount val="1"/>
                <c:pt idx="0">
                  <c:v>Public</c:v>
                </c:pt>
              </c:strCache>
            </c:strRef>
          </c:tx>
          <c:spPr>
            <a:solidFill>
              <a:schemeClr val="dk1">
                <a:tint val="88500"/>
              </a:schemeClr>
            </a:solidFill>
            <a:ln>
              <a:noFill/>
            </a:ln>
            <a:effectLst/>
          </c:spPr>
          <c:invertIfNegative val="0"/>
          <c:cat>
            <c:strRef>
              <c:f>Sheet3!$A$2:$A$4</c:f>
              <c:strCache>
                <c:ptCount val="3"/>
                <c:pt idx="0">
                  <c:v>TE</c:v>
                </c:pt>
                <c:pt idx="1">
                  <c:v>AE</c:v>
                </c:pt>
                <c:pt idx="2">
                  <c:v>CE</c:v>
                </c:pt>
              </c:strCache>
            </c:strRef>
          </c:cat>
          <c:val>
            <c:numRef>
              <c:f>Sheet3!$B$2:$B$4</c:f>
              <c:numCache>
                <c:formatCode>General</c:formatCode>
                <c:ptCount val="3"/>
                <c:pt idx="0">
                  <c:v>0.80400000000000005</c:v>
                </c:pt>
                <c:pt idx="1">
                  <c:v>0.93100000000000005</c:v>
                </c:pt>
                <c:pt idx="2">
                  <c:v>0.75000000000000044</c:v>
                </c:pt>
              </c:numCache>
            </c:numRef>
          </c:val>
          <c:extLst xmlns:c16r2="http://schemas.microsoft.com/office/drawing/2015/06/chart">
            <c:ext xmlns:c16="http://schemas.microsoft.com/office/drawing/2014/chart" uri="{C3380CC4-5D6E-409C-BE32-E72D297353CC}">
              <c16:uniqueId val="{00000000-F498-49A1-8BCD-FEFE9E2B1CF7}"/>
            </c:ext>
          </c:extLst>
        </c:ser>
        <c:ser>
          <c:idx val="1"/>
          <c:order val="1"/>
          <c:tx>
            <c:strRef>
              <c:f>Sheet3!$C$1</c:f>
              <c:strCache>
                <c:ptCount val="1"/>
                <c:pt idx="0">
                  <c:v>Private</c:v>
                </c:pt>
              </c:strCache>
            </c:strRef>
          </c:tx>
          <c:spPr>
            <a:solidFill>
              <a:schemeClr val="dk1">
                <a:tint val="55000"/>
              </a:schemeClr>
            </a:solidFill>
            <a:ln>
              <a:noFill/>
            </a:ln>
            <a:effectLst/>
          </c:spPr>
          <c:invertIfNegative val="0"/>
          <c:cat>
            <c:strRef>
              <c:f>Sheet3!$A$2:$A$4</c:f>
              <c:strCache>
                <c:ptCount val="3"/>
                <c:pt idx="0">
                  <c:v>TE</c:v>
                </c:pt>
                <c:pt idx="1">
                  <c:v>AE</c:v>
                </c:pt>
                <c:pt idx="2">
                  <c:v>CE</c:v>
                </c:pt>
              </c:strCache>
            </c:strRef>
          </c:cat>
          <c:val>
            <c:numRef>
              <c:f>Sheet3!$C$2:$C$4</c:f>
              <c:numCache>
                <c:formatCode>General</c:formatCode>
                <c:ptCount val="3"/>
                <c:pt idx="0">
                  <c:v>0.8280000000000004</c:v>
                </c:pt>
                <c:pt idx="1">
                  <c:v>0.68200000000000005</c:v>
                </c:pt>
                <c:pt idx="2">
                  <c:v>0.58199999999999996</c:v>
                </c:pt>
              </c:numCache>
            </c:numRef>
          </c:val>
          <c:extLst xmlns:c16r2="http://schemas.microsoft.com/office/drawing/2015/06/chart">
            <c:ext xmlns:c16="http://schemas.microsoft.com/office/drawing/2014/chart" uri="{C3380CC4-5D6E-409C-BE32-E72D297353CC}">
              <c16:uniqueId val="{00000001-F498-49A1-8BCD-FEFE9E2B1CF7}"/>
            </c:ext>
          </c:extLst>
        </c:ser>
        <c:dLbls>
          <c:showLegendKey val="0"/>
          <c:showVal val="0"/>
          <c:showCatName val="0"/>
          <c:showSerName val="0"/>
          <c:showPercent val="0"/>
          <c:showBubbleSize val="0"/>
        </c:dLbls>
        <c:gapWidth val="219"/>
        <c:overlap val="-27"/>
        <c:axId val="176325760"/>
        <c:axId val="176327296"/>
      </c:barChart>
      <c:catAx>
        <c:axId val="176325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27296"/>
        <c:crosses val="autoZero"/>
        <c:auto val="1"/>
        <c:lblAlgn val="ctr"/>
        <c:lblOffset val="100"/>
        <c:noMultiLvlLbl val="0"/>
      </c:catAx>
      <c:valAx>
        <c:axId val="17632729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25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Sheet4!$B$1</c:f>
              <c:strCache>
                <c:ptCount val="1"/>
                <c:pt idx="0">
                  <c:v>Public</c:v>
                </c:pt>
              </c:strCache>
            </c:strRef>
          </c:tx>
          <c:spPr>
            <a:solidFill>
              <a:schemeClr val="dk1">
                <a:tint val="88500"/>
              </a:schemeClr>
            </a:solidFill>
            <a:ln>
              <a:noFill/>
            </a:ln>
            <a:effectLst/>
          </c:spPr>
          <c:invertIfNegative val="0"/>
          <c:cat>
            <c:strRef>
              <c:f>Sheet4!$A$2:$A$4</c:f>
              <c:strCache>
                <c:ptCount val="3"/>
                <c:pt idx="0">
                  <c:v>TE</c:v>
                </c:pt>
                <c:pt idx="1">
                  <c:v>AE</c:v>
                </c:pt>
                <c:pt idx="2">
                  <c:v>CE</c:v>
                </c:pt>
              </c:strCache>
            </c:strRef>
          </c:cat>
          <c:val>
            <c:numRef>
              <c:f>Sheet4!$B$2:$B$4</c:f>
              <c:numCache>
                <c:formatCode>General</c:formatCode>
                <c:ptCount val="3"/>
                <c:pt idx="0">
                  <c:v>0.73500000000000043</c:v>
                </c:pt>
                <c:pt idx="1">
                  <c:v>0.96000000000000041</c:v>
                </c:pt>
                <c:pt idx="2">
                  <c:v>0.7030000000000004</c:v>
                </c:pt>
              </c:numCache>
            </c:numRef>
          </c:val>
          <c:extLst xmlns:c16r2="http://schemas.microsoft.com/office/drawing/2015/06/chart">
            <c:ext xmlns:c16="http://schemas.microsoft.com/office/drawing/2014/chart" uri="{C3380CC4-5D6E-409C-BE32-E72D297353CC}">
              <c16:uniqueId val="{00000000-5170-4E99-9A37-745326EA71A6}"/>
            </c:ext>
          </c:extLst>
        </c:ser>
        <c:ser>
          <c:idx val="1"/>
          <c:order val="1"/>
          <c:tx>
            <c:strRef>
              <c:f>Sheet4!$C$1</c:f>
              <c:strCache>
                <c:ptCount val="1"/>
                <c:pt idx="0">
                  <c:v>Private</c:v>
                </c:pt>
              </c:strCache>
            </c:strRef>
          </c:tx>
          <c:spPr>
            <a:solidFill>
              <a:schemeClr val="dk1">
                <a:tint val="55000"/>
              </a:schemeClr>
            </a:solidFill>
            <a:ln>
              <a:noFill/>
            </a:ln>
            <a:effectLst/>
          </c:spPr>
          <c:invertIfNegative val="0"/>
          <c:cat>
            <c:strRef>
              <c:f>Sheet4!$A$2:$A$4</c:f>
              <c:strCache>
                <c:ptCount val="3"/>
                <c:pt idx="0">
                  <c:v>TE</c:v>
                </c:pt>
                <c:pt idx="1">
                  <c:v>AE</c:v>
                </c:pt>
                <c:pt idx="2">
                  <c:v>CE</c:v>
                </c:pt>
              </c:strCache>
            </c:strRef>
          </c:cat>
          <c:val>
            <c:numRef>
              <c:f>Sheet4!$C$2:$C$4</c:f>
              <c:numCache>
                <c:formatCode>General</c:formatCode>
                <c:ptCount val="3"/>
                <c:pt idx="0">
                  <c:v>0.64500000000000046</c:v>
                </c:pt>
                <c:pt idx="1">
                  <c:v>0.80300000000000005</c:v>
                </c:pt>
                <c:pt idx="2">
                  <c:v>0.51900000000000002</c:v>
                </c:pt>
              </c:numCache>
            </c:numRef>
          </c:val>
          <c:extLst xmlns:c16r2="http://schemas.microsoft.com/office/drawing/2015/06/chart">
            <c:ext xmlns:c16="http://schemas.microsoft.com/office/drawing/2014/chart" uri="{C3380CC4-5D6E-409C-BE32-E72D297353CC}">
              <c16:uniqueId val="{00000001-5170-4E99-9A37-745326EA71A6}"/>
            </c:ext>
          </c:extLst>
        </c:ser>
        <c:dLbls>
          <c:showLegendKey val="0"/>
          <c:showVal val="0"/>
          <c:showCatName val="0"/>
          <c:showSerName val="0"/>
          <c:showPercent val="0"/>
          <c:showBubbleSize val="0"/>
        </c:dLbls>
        <c:gapWidth val="219"/>
        <c:overlap val="-27"/>
        <c:axId val="176349184"/>
        <c:axId val="176350720"/>
      </c:barChart>
      <c:catAx>
        <c:axId val="17634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50720"/>
        <c:crosses val="autoZero"/>
        <c:auto val="1"/>
        <c:lblAlgn val="ctr"/>
        <c:lblOffset val="100"/>
        <c:noMultiLvlLbl val="0"/>
      </c:catAx>
      <c:valAx>
        <c:axId val="17635072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49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Sheet5!$B$1</c:f>
              <c:strCache>
                <c:ptCount val="1"/>
                <c:pt idx="0">
                  <c:v>Public</c:v>
                </c:pt>
              </c:strCache>
            </c:strRef>
          </c:tx>
          <c:spPr>
            <a:solidFill>
              <a:schemeClr val="dk1">
                <a:tint val="88500"/>
              </a:schemeClr>
            </a:solidFill>
            <a:ln>
              <a:noFill/>
            </a:ln>
            <a:effectLst/>
          </c:spPr>
          <c:invertIfNegative val="0"/>
          <c:cat>
            <c:strRef>
              <c:f>Sheet5!$A$2:$A$4</c:f>
              <c:strCache>
                <c:ptCount val="3"/>
                <c:pt idx="0">
                  <c:v>TE</c:v>
                </c:pt>
                <c:pt idx="1">
                  <c:v>AE</c:v>
                </c:pt>
                <c:pt idx="2">
                  <c:v>CE</c:v>
                </c:pt>
              </c:strCache>
            </c:strRef>
          </c:cat>
          <c:val>
            <c:numRef>
              <c:f>Sheet5!$B$2:$B$4</c:f>
              <c:numCache>
                <c:formatCode>General</c:formatCode>
                <c:ptCount val="3"/>
                <c:pt idx="0">
                  <c:v>0.79100000000000004</c:v>
                </c:pt>
                <c:pt idx="1">
                  <c:v>0.8300000000000004</c:v>
                </c:pt>
                <c:pt idx="2">
                  <c:v>0.65900000000000059</c:v>
                </c:pt>
              </c:numCache>
            </c:numRef>
          </c:val>
          <c:extLst xmlns:c16r2="http://schemas.microsoft.com/office/drawing/2015/06/chart">
            <c:ext xmlns:c16="http://schemas.microsoft.com/office/drawing/2014/chart" uri="{C3380CC4-5D6E-409C-BE32-E72D297353CC}">
              <c16:uniqueId val="{00000000-641B-46D1-8CCE-9C6B8B5CF243}"/>
            </c:ext>
          </c:extLst>
        </c:ser>
        <c:ser>
          <c:idx val="1"/>
          <c:order val="1"/>
          <c:tx>
            <c:strRef>
              <c:f>Sheet5!$C$1</c:f>
              <c:strCache>
                <c:ptCount val="1"/>
                <c:pt idx="0">
                  <c:v>Private</c:v>
                </c:pt>
              </c:strCache>
            </c:strRef>
          </c:tx>
          <c:spPr>
            <a:solidFill>
              <a:schemeClr val="dk1">
                <a:tint val="55000"/>
              </a:schemeClr>
            </a:solidFill>
            <a:ln>
              <a:noFill/>
            </a:ln>
            <a:effectLst/>
          </c:spPr>
          <c:invertIfNegative val="0"/>
          <c:cat>
            <c:strRef>
              <c:f>Sheet5!$A$2:$A$4</c:f>
              <c:strCache>
                <c:ptCount val="3"/>
                <c:pt idx="0">
                  <c:v>TE</c:v>
                </c:pt>
                <c:pt idx="1">
                  <c:v>AE</c:v>
                </c:pt>
                <c:pt idx="2">
                  <c:v>CE</c:v>
                </c:pt>
              </c:strCache>
            </c:strRef>
          </c:cat>
          <c:val>
            <c:numRef>
              <c:f>Sheet5!$C$2:$C$4</c:f>
              <c:numCache>
                <c:formatCode>General</c:formatCode>
                <c:ptCount val="3"/>
                <c:pt idx="0">
                  <c:v>0.78100000000000003</c:v>
                </c:pt>
                <c:pt idx="1">
                  <c:v>0.68</c:v>
                </c:pt>
                <c:pt idx="2">
                  <c:v>0.54800000000000004</c:v>
                </c:pt>
              </c:numCache>
            </c:numRef>
          </c:val>
          <c:extLst xmlns:c16r2="http://schemas.microsoft.com/office/drawing/2015/06/chart">
            <c:ext xmlns:c16="http://schemas.microsoft.com/office/drawing/2014/chart" uri="{C3380CC4-5D6E-409C-BE32-E72D297353CC}">
              <c16:uniqueId val="{00000001-641B-46D1-8CCE-9C6B8B5CF243}"/>
            </c:ext>
          </c:extLst>
        </c:ser>
        <c:dLbls>
          <c:showLegendKey val="0"/>
          <c:showVal val="0"/>
          <c:showCatName val="0"/>
          <c:showSerName val="0"/>
          <c:showPercent val="0"/>
          <c:showBubbleSize val="0"/>
        </c:dLbls>
        <c:gapWidth val="219"/>
        <c:overlap val="-27"/>
        <c:axId val="176372352"/>
        <c:axId val="176382336"/>
      </c:barChart>
      <c:catAx>
        <c:axId val="17637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82336"/>
        <c:crosses val="autoZero"/>
        <c:auto val="1"/>
        <c:lblAlgn val="ctr"/>
        <c:lblOffset val="100"/>
        <c:noMultiLvlLbl val="0"/>
      </c:catAx>
      <c:valAx>
        <c:axId val="17638233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372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Sheet6!$B$1</c:f>
              <c:strCache>
                <c:ptCount val="1"/>
                <c:pt idx="0">
                  <c:v>Public</c:v>
                </c:pt>
              </c:strCache>
            </c:strRef>
          </c:tx>
          <c:spPr>
            <a:solidFill>
              <a:schemeClr val="dk1">
                <a:tint val="88500"/>
              </a:schemeClr>
            </a:solidFill>
            <a:ln>
              <a:noFill/>
            </a:ln>
            <a:effectLst/>
          </c:spPr>
          <c:invertIfNegative val="0"/>
          <c:cat>
            <c:strRef>
              <c:f>Sheet6!$A$2:$A$4</c:f>
              <c:strCache>
                <c:ptCount val="3"/>
                <c:pt idx="0">
                  <c:v>TE</c:v>
                </c:pt>
                <c:pt idx="1">
                  <c:v>AE</c:v>
                </c:pt>
                <c:pt idx="2">
                  <c:v>CE</c:v>
                </c:pt>
              </c:strCache>
            </c:strRef>
          </c:cat>
          <c:val>
            <c:numRef>
              <c:f>Sheet6!$B$2:$B$4</c:f>
              <c:numCache>
                <c:formatCode>General</c:formatCode>
                <c:ptCount val="3"/>
                <c:pt idx="0">
                  <c:v>0.87200000000000044</c:v>
                </c:pt>
                <c:pt idx="1">
                  <c:v>0.83900000000000041</c:v>
                </c:pt>
                <c:pt idx="2">
                  <c:v>0.72900000000000043</c:v>
                </c:pt>
              </c:numCache>
            </c:numRef>
          </c:val>
          <c:extLst xmlns:c16r2="http://schemas.microsoft.com/office/drawing/2015/06/chart">
            <c:ext xmlns:c16="http://schemas.microsoft.com/office/drawing/2014/chart" uri="{C3380CC4-5D6E-409C-BE32-E72D297353CC}">
              <c16:uniqueId val="{00000000-043E-44A8-A7BC-DD349E002D9E}"/>
            </c:ext>
          </c:extLst>
        </c:ser>
        <c:ser>
          <c:idx val="1"/>
          <c:order val="1"/>
          <c:tx>
            <c:strRef>
              <c:f>Sheet6!$C$1</c:f>
              <c:strCache>
                <c:ptCount val="1"/>
                <c:pt idx="0">
                  <c:v>Private</c:v>
                </c:pt>
              </c:strCache>
            </c:strRef>
          </c:tx>
          <c:spPr>
            <a:solidFill>
              <a:schemeClr val="dk1">
                <a:tint val="55000"/>
              </a:schemeClr>
            </a:solidFill>
            <a:ln>
              <a:noFill/>
            </a:ln>
            <a:effectLst/>
          </c:spPr>
          <c:invertIfNegative val="0"/>
          <c:cat>
            <c:strRef>
              <c:f>Sheet6!$A$2:$A$4</c:f>
              <c:strCache>
                <c:ptCount val="3"/>
                <c:pt idx="0">
                  <c:v>TE</c:v>
                </c:pt>
                <c:pt idx="1">
                  <c:v>AE</c:v>
                </c:pt>
                <c:pt idx="2">
                  <c:v>CE</c:v>
                </c:pt>
              </c:strCache>
            </c:strRef>
          </c:cat>
          <c:val>
            <c:numRef>
              <c:f>Sheet6!$C$2:$C$4</c:f>
              <c:numCache>
                <c:formatCode>General</c:formatCode>
                <c:ptCount val="3"/>
                <c:pt idx="0">
                  <c:v>0.84300000000000042</c:v>
                </c:pt>
                <c:pt idx="1">
                  <c:v>0.60300000000000042</c:v>
                </c:pt>
                <c:pt idx="2">
                  <c:v>0.51700000000000002</c:v>
                </c:pt>
              </c:numCache>
            </c:numRef>
          </c:val>
          <c:extLst xmlns:c16r2="http://schemas.microsoft.com/office/drawing/2015/06/chart">
            <c:ext xmlns:c16="http://schemas.microsoft.com/office/drawing/2014/chart" uri="{C3380CC4-5D6E-409C-BE32-E72D297353CC}">
              <c16:uniqueId val="{00000001-043E-44A8-A7BC-DD349E002D9E}"/>
            </c:ext>
          </c:extLst>
        </c:ser>
        <c:dLbls>
          <c:showLegendKey val="0"/>
          <c:showVal val="0"/>
          <c:showCatName val="0"/>
          <c:showSerName val="0"/>
          <c:showPercent val="0"/>
          <c:showBubbleSize val="0"/>
        </c:dLbls>
        <c:gapWidth val="219"/>
        <c:overlap val="-27"/>
        <c:axId val="176403968"/>
        <c:axId val="176405504"/>
      </c:barChart>
      <c:catAx>
        <c:axId val="176403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405504"/>
        <c:crosses val="autoZero"/>
        <c:auto val="1"/>
        <c:lblAlgn val="ctr"/>
        <c:lblOffset val="100"/>
        <c:noMultiLvlLbl val="0"/>
      </c:catAx>
      <c:valAx>
        <c:axId val="17640550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403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Sheet5!$A$2</c:f>
              <c:strCache>
                <c:ptCount val="1"/>
                <c:pt idx="0">
                  <c:v>Public</c:v>
                </c:pt>
              </c:strCache>
            </c:strRef>
          </c:tx>
          <c:spPr>
            <a:solidFill>
              <a:schemeClr val="dk1">
                <a:tint val="885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Sheet5!$B$1:$D$1</c:f>
              <c:strCache>
                <c:ptCount val="3"/>
                <c:pt idx="0">
                  <c:v>TE</c:v>
                </c:pt>
                <c:pt idx="1">
                  <c:v>AE</c:v>
                </c:pt>
                <c:pt idx="2">
                  <c:v>CE</c:v>
                </c:pt>
              </c:strCache>
            </c:strRef>
          </c:cat>
          <c:val>
            <c:numRef>
              <c:f>Sheet5!$B$2:$D$2</c:f>
              <c:numCache>
                <c:formatCode>General</c:formatCode>
                <c:ptCount val="3"/>
                <c:pt idx="0">
                  <c:v>0.65100000000000058</c:v>
                </c:pt>
                <c:pt idx="1">
                  <c:v>0.67500000000000071</c:v>
                </c:pt>
                <c:pt idx="2">
                  <c:v>0.43800000000000022</c:v>
                </c:pt>
              </c:numCache>
            </c:numRef>
          </c:val>
          <c:extLst xmlns:c16r2="http://schemas.microsoft.com/office/drawing/2015/06/chart">
            <c:ext xmlns:c16="http://schemas.microsoft.com/office/drawing/2014/chart" uri="{C3380CC4-5D6E-409C-BE32-E72D297353CC}">
              <c16:uniqueId val="{00000000-D0B0-4777-9190-8A47B5C1773E}"/>
            </c:ext>
          </c:extLst>
        </c:ser>
        <c:ser>
          <c:idx val="1"/>
          <c:order val="1"/>
          <c:tx>
            <c:strRef>
              <c:f>Sheet5!$A$3</c:f>
              <c:strCache>
                <c:ptCount val="1"/>
                <c:pt idx="0">
                  <c:v>Private</c:v>
                </c:pt>
              </c:strCache>
            </c:strRef>
          </c:tx>
          <c:spPr>
            <a:solidFill>
              <a:schemeClr val="dk1">
                <a:tint val="55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Sheet5!$B$1:$D$1</c:f>
              <c:strCache>
                <c:ptCount val="3"/>
                <c:pt idx="0">
                  <c:v>TE</c:v>
                </c:pt>
                <c:pt idx="1">
                  <c:v>AE</c:v>
                </c:pt>
                <c:pt idx="2">
                  <c:v>CE</c:v>
                </c:pt>
              </c:strCache>
            </c:strRef>
          </c:cat>
          <c:val>
            <c:numRef>
              <c:f>Sheet5!$B$3:$D$3</c:f>
              <c:numCache>
                <c:formatCode>General</c:formatCode>
                <c:ptCount val="3"/>
                <c:pt idx="0">
                  <c:v>0.61900000000000044</c:v>
                </c:pt>
                <c:pt idx="1">
                  <c:v>0.4110000000000002</c:v>
                </c:pt>
                <c:pt idx="2">
                  <c:v>0.25600000000000001</c:v>
                </c:pt>
              </c:numCache>
            </c:numRef>
          </c:val>
          <c:extLst xmlns:c16r2="http://schemas.microsoft.com/office/drawing/2015/06/chart">
            <c:ext xmlns:c16="http://schemas.microsoft.com/office/drawing/2014/chart" uri="{C3380CC4-5D6E-409C-BE32-E72D297353CC}">
              <c16:uniqueId val="{00000001-D0B0-4777-9190-8A47B5C1773E}"/>
            </c:ext>
          </c:extLst>
        </c:ser>
        <c:dLbls>
          <c:showLegendKey val="0"/>
          <c:showVal val="1"/>
          <c:showCatName val="0"/>
          <c:showSerName val="0"/>
          <c:showPercent val="0"/>
          <c:showBubbleSize val="0"/>
        </c:dLbls>
        <c:gapWidth val="444"/>
        <c:overlap val="-90"/>
        <c:axId val="176264704"/>
        <c:axId val="176266240"/>
      </c:barChart>
      <c:catAx>
        <c:axId val="176264704"/>
        <c:scaling>
          <c:orientation val="minMax"/>
        </c:scaling>
        <c:delete val="0"/>
        <c:axPos val="b"/>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76266240"/>
        <c:crosses val="autoZero"/>
        <c:auto val="1"/>
        <c:lblAlgn val="ctr"/>
        <c:lblOffset val="100"/>
        <c:noMultiLvlLbl val="0"/>
      </c:catAx>
      <c:valAx>
        <c:axId val="176266240"/>
        <c:scaling>
          <c:orientation val="minMax"/>
        </c:scaling>
        <c:delete val="1"/>
        <c:axPos val="l"/>
        <c:numFmt formatCode="General" sourceLinked="1"/>
        <c:majorTickMark val="none"/>
        <c:minorTickMark val="none"/>
        <c:tickLblPos val="nextTo"/>
        <c:crossAx val="1762647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prstDash val="solid"/>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EFFCH</c:v>
                </c:pt>
              </c:strCache>
            </c:strRef>
          </c:tx>
          <c:spPr>
            <a:ln w="22225" cap="rnd" cmpd="sng" algn="ctr">
              <a:solidFill>
                <a:sysClr val="windowText" lastClr="000000"/>
              </a:solidFill>
              <a:prstDash val="sysDash"/>
              <a:round/>
            </a:ln>
            <a:effectLst/>
          </c:spPr>
          <c:marker>
            <c:symbol val="none"/>
          </c:marker>
          <c:cat>
            <c:strRef>
              <c:f>Sheet1!$A$2:$A$10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Sheet1!$B$2:$B$10</c:f>
              <c:numCache>
                <c:formatCode>General</c:formatCode>
                <c:ptCount val="9"/>
                <c:pt idx="0">
                  <c:v>1.262</c:v>
                </c:pt>
                <c:pt idx="1">
                  <c:v>0.69099999999999995</c:v>
                </c:pt>
                <c:pt idx="2">
                  <c:v>1.3220000000000001</c:v>
                </c:pt>
                <c:pt idx="3">
                  <c:v>1.02</c:v>
                </c:pt>
                <c:pt idx="4">
                  <c:v>1.028</c:v>
                </c:pt>
                <c:pt idx="5">
                  <c:v>0.96300000000000041</c:v>
                </c:pt>
                <c:pt idx="6">
                  <c:v>1.2429999999999992</c:v>
                </c:pt>
                <c:pt idx="7">
                  <c:v>0.59899999999999998</c:v>
                </c:pt>
                <c:pt idx="8">
                  <c:v>0.97000000000000042</c:v>
                </c:pt>
              </c:numCache>
            </c:numRef>
          </c:val>
          <c:smooth val="0"/>
          <c:extLst xmlns:c16r2="http://schemas.microsoft.com/office/drawing/2015/06/chart">
            <c:ext xmlns:c16="http://schemas.microsoft.com/office/drawing/2014/chart" uri="{C3380CC4-5D6E-409C-BE32-E72D297353CC}">
              <c16:uniqueId val="{00000000-5EC1-41AB-9CD2-FC6B9D170349}"/>
            </c:ext>
          </c:extLst>
        </c:ser>
        <c:ser>
          <c:idx val="1"/>
          <c:order val="1"/>
          <c:tx>
            <c:strRef>
              <c:f>Sheet1!$C$1</c:f>
              <c:strCache>
                <c:ptCount val="1"/>
                <c:pt idx="0">
                  <c:v>TECHCH</c:v>
                </c:pt>
              </c:strCache>
            </c:strRef>
          </c:tx>
          <c:spPr>
            <a:ln w="22225" cap="rnd" cmpd="sng" algn="ctr">
              <a:solidFill>
                <a:sysClr val="windowText" lastClr="000000"/>
              </a:solidFill>
              <a:round/>
            </a:ln>
            <a:effectLst/>
          </c:spPr>
          <c:marker>
            <c:symbol val="none"/>
          </c:marker>
          <c:cat>
            <c:strRef>
              <c:f>Sheet1!$A$2:$A$10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Sheet1!$C$2:$C$10</c:f>
              <c:numCache>
                <c:formatCode>General</c:formatCode>
                <c:ptCount val="9"/>
                <c:pt idx="0">
                  <c:v>0.68100000000000005</c:v>
                </c:pt>
                <c:pt idx="1">
                  <c:v>1.877</c:v>
                </c:pt>
                <c:pt idx="2">
                  <c:v>0.65300000000000058</c:v>
                </c:pt>
                <c:pt idx="3">
                  <c:v>0.88500000000000001</c:v>
                </c:pt>
                <c:pt idx="4">
                  <c:v>0.93799999999999994</c:v>
                </c:pt>
                <c:pt idx="5">
                  <c:v>0.96100000000000041</c:v>
                </c:pt>
                <c:pt idx="6">
                  <c:v>0.79800000000000004</c:v>
                </c:pt>
                <c:pt idx="7">
                  <c:v>1.4129999999999991</c:v>
                </c:pt>
                <c:pt idx="8">
                  <c:v>1.2129999999999992</c:v>
                </c:pt>
              </c:numCache>
            </c:numRef>
          </c:val>
          <c:smooth val="0"/>
          <c:extLst xmlns:c16r2="http://schemas.microsoft.com/office/drawing/2015/06/chart">
            <c:ext xmlns:c16="http://schemas.microsoft.com/office/drawing/2014/chart" uri="{C3380CC4-5D6E-409C-BE32-E72D297353CC}">
              <c16:uniqueId val="{00000001-5EC1-41AB-9CD2-FC6B9D170349}"/>
            </c:ext>
          </c:extLst>
        </c:ser>
        <c:ser>
          <c:idx val="2"/>
          <c:order val="2"/>
          <c:tx>
            <c:strRef>
              <c:f>Sheet1!$D$1</c:f>
              <c:strCache>
                <c:ptCount val="1"/>
                <c:pt idx="0">
                  <c:v>TFPC</c:v>
                </c:pt>
              </c:strCache>
            </c:strRef>
          </c:tx>
          <c:spPr>
            <a:ln w="22225" cap="rnd" cmpd="sng" algn="ctr">
              <a:solidFill>
                <a:sysClr val="windowText" lastClr="000000"/>
              </a:solidFill>
              <a:prstDash val="sysDot"/>
              <a:round/>
            </a:ln>
            <a:effectLst/>
          </c:spPr>
          <c:marker>
            <c:symbol val="none"/>
          </c:marker>
          <c:cat>
            <c:strRef>
              <c:f>Sheet1!$A$2:$A$10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Sheet1!$D$2:$D$10</c:f>
              <c:numCache>
                <c:formatCode>General</c:formatCode>
                <c:ptCount val="9"/>
                <c:pt idx="0">
                  <c:v>0.86000000000000043</c:v>
                </c:pt>
                <c:pt idx="1">
                  <c:v>1.296</c:v>
                </c:pt>
                <c:pt idx="2">
                  <c:v>0.86300000000000043</c:v>
                </c:pt>
                <c:pt idx="3">
                  <c:v>0.90300000000000002</c:v>
                </c:pt>
                <c:pt idx="4">
                  <c:v>0.96400000000000041</c:v>
                </c:pt>
                <c:pt idx="5">
                  <c:v>0.92500000000000004</c:v>
                </c:pt>
                <c:pt idx="6">
                  <c:v>0.99199999999999999</c:v>
                </c:pt>
                <c:pt idx="7">
                  <c:v>0.84600000000000042</c:v>
                </c:pt>
                <c:pt idx="8">
                  <c:v>1.177</c:v>
                </c:pt>
              </c:numCache>
            </c:numRef>
          </c:val>
          <c:smooth val="0"/>
          <c:extLst xmlns:c16r2="http://schemas.microsoft.com/office/drawing/2015/06/chart">
            <c:ext xmlns:c16="http://schemas.microsoft.com/office/drawing/2014/chart" uri="{C3380CC4-5D6E-409C-BE32-E72D297353CC}">
              <c16:uniqueId val="{00000002-5EC1-41AB-9CD2-FC6B9D170349}"/>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75773568"/>
        <c:axId val="175775104"/>
      </c:lineChart>
      <c:catAx>
        <c:axId val="17577356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5775104"/>
        <c:crosses val="autoZero"/>
        <c:auto val="1"/>
        <c:lblAlgn val="ctr"/>
        <c:lblOffset val="100"/>
        <c:noMultiLvlLbl val="0"/>
      </c:catAx>
      <c:valAx>
        <c:axId val="17577510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577356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0211811023622053"/>
          <c:y val="0.20641618759592803"/>
          <c:w val="0.89510981605469875"/>
          <c:h val="0.61531173655196214"/>
        </c:manualLayout>
      </c:layout>
      <c:lineChart>
        <c:grouping val="standard"/>
        <c:varyColors val="0"/>
        <c:ser>
          <c:idx val="0"/>
          <c:order val="0"/>
          <c:tx>
            <c:strRef>
              <c:f>Sheet2!$B$1</c:f>
              <c:strCache>
                <c:ptCount val="1"/>
                <c:pt idx="0">
                  <c:v>EFFCH</c:v>
                </c:pt>
              </c:strCache>
            </c:strRef>
          </c:tx>
          <c:spPr>
            <a:ln w="19050" cap="rnd" cmpd="sng" algn="ctr">
              <a:solidFill>
                <a:schemeClr val="tx1"/>
              </a:solidFill>
              <a:prstDash val="solid"/>
              <a:round/>
            </a:ln>
            <a:effectLst/>
          </c:spPr>
          <c:marker>
            <c:symbol val="none"/>
          </c:marker>
          <c:dLbls>
            <c:delete val="1"/>
          </c:dLbls>
          <c:cat>
            <c:strRef>
              <c:f>Sheet2!$A$2:$A$10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Sheet2!$B$2:$B$10</c:f>
              <c:numCache>
                <c:formatCode>General</c:formatCode>
                <c:ptCount val="9"/>
                <c:pt idx="0">
                  <c:v>1.103</c:v>
                </c:pt>
                <c:pt idx="1">
                  <c:v>0.86500000000000044</c:v>
                </c:pt>
                <c:pt idx="2">
                  <c:v>0.998</c:v>
                </c:pt>
                <c:pt idx="3">
                  <c:v>0.86900000000000044</c:v>
                </c:pt>
                <c:pt idx="4">
                  <c:v>1.0900000000000001</c:v>
                </c:pt>
                <c:pt idx="5">
                  <c:v>0.53100000000000003</c:v>
                </c:pt>
                <c:pt idx="6">
                  <c:v>1.901</c:v>
                </c:pt>
                <c:pt idx="7">
                  <c:v>0.9530000000000004</c:v>
                </c:pt>
                <c:pt idx="8">
                  <c:v>1.087</c:v>
                </c:pt>
              </c:numCache>
            </c:numRef>
          </c:val>
          <c:smooth val="0"/>
          <c:extLst xmlns:c16r2="http://schemas.microsoft.com/office/drawing/2015/06/chart">
            <c:ext xmlns:c16="http://schemas.microsoft.com/office/drawing/2014/chart" uri="{C3380CC4-5D6E-409C-BE32-E72D297353CC}">
              <c16:uniqueId val="{00000000-CC44-4BA0-80BE-B55AFD213455}"/>
            </c:ext>
          </c:extLst>
        </c:ser>
        <c:ser>
          <c:idx val="1"/>
          <c:order val="1"/>
          <c:tx>
            <c:strRef>
              <c:f>Sheet2!$C$1</c:f>
              <c:strCache>
                <c:ptCount val="1"/>
                <c:pt idx="0">
                  <c:v>TECHCH</c:v>
                </c:pt>
              </c:strCache>
            </c:strRef>
          </c:tx>
          <c:spPr>
            <a:ln w="19050" cap="rnd" cmpd="sng" algn="ctr">
              <a:solidFill>
                <a:schemeClr val="tx1"/>
              </a:solidFill>
              <a:prstDash val="sysDash"/>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Sheet2!$A$2:$A$10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Sheet2!$C$2:$C$10</c:f>
              <c:numCache>
                <c:formatCode>General</c:formatCode>
                <c:ptCount val="9"/>
                <c:pt idx="0">
                  <c:v>0.92900000000000005</c:v>
                </c:pt>
                <c:pt idx="1">
                  <c:v>1.113</c:v>
                </c:pt>
                <c:pt idx="2">
                  <c:v>0.81899999999999995</c:v>
                </c:pt>
                <c:pt idx="3">
                  <c:v>1.161999999999999</c:v>
                </c:pt>
                <c:pt idx="4">
                  <c:v>0.90200000000000002</c:v>
                </c:pt>
                <c:pt idx="5">
                  <c:v>1.6839999999999991</c:v>
                </c:pt>
                <c:pt idx="6">
                  <c:v>0.62000000000000044</c:v>
                </c:pt>
                <c:pt idx="7">
                  <c:v>1.052</c:v>
                </c:pt>
                <c:pt idx="8">
                  <c:v>0.81399999999999995</c:v>
                </c:pt>
              </c:numCache>
            </c:numRef>
          </c:val>
          <c:smooth val="0"/>
          <c:extLst xmlns:c16r2="http://schemas.microsoft.com/office/drawing/2015/06/chart">
            <c:ext xmlns:c16="http://schemas.microsoft.com/office/drawing/2014/chart" uri="{C3380CC4-5D6E-409C-BE32-E72D297353CC}">
              <c16:uniqueId val="{00000001-CC44-4BA0-80BE-B55AFD213455}"/>
            </c:ext>
          </c:extLst>
        </c:ser>
        <c:ser>
          <c:idx val="2"/>
          <c:order val="2"/>
          <c:tx>
            <c:strRef>
              <c:f>Sheet2!$D$1</c:f>
              <c:strCache>
                <c:ptCount val="1"/>
                <c:pt idx="0">
                  <c:v>TFPCH</c:v>
                </c:pt>
              </c:strCache>
            </c:strRef>
          </c:tx>
          <c:spPr>
            <a:ln w="19050" cap="rnd" cmpd="sng" algn="ctr">
              <a:solidFill>
                <a:schemeClr val="tx1"/>
              </a:solidFill>
              <a:prstDash val="sysDot"/>
              <a:round/>
            </a:ln>
            <a:effectLst/>
          </c:spPr>
          <c:marker>
            <c:symbol val="none"/>
          </c:marker>
          <c:dLbls>
            <c:spPr>
              <a:no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Sheet2!$A$2:$A$10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Sheet2!$D$2:$D$10</c:f>
              <c:numCache>
                <c:formatCode>General</c:formatCode>
                <c:ptCount val="9"/>
                <c:pt idx="0">
                  <c:v>1.024999999999999</c:v>
                </c:pt>
                <c:pt idx="1">
                  <c:v>0.96200000000000041</c:v>
                </c:pt>
                <c:pt idx="2">
                  <c:v>0.81699999999999995</c:v>
                </c:pt>
                <c:pt idx="3">
                  <c:v>1.008999999999999</c:v>
                </c:pt>
                <c:pt idx="4">
                  <c:v>0.98199999999999998</c:v>
                </c:pt>
                <c:pt idx="5">
                  <c:v>0.89300000000000002</c:v>
                </c:pt>
                <c:pt idx="6">
                  <c:v>1.179</c:v>
                </c:pt>
                <c:pt idx="7">
                  <c:v>1.002999999999999</c:v>
                </c:pt>
                <c:pt idx="8">
                  <c:v>0.88500000000000001</c:v>
                </c:pt>
              </c:numCache>
            </c:numRef>
          </c:val>
          <c:smooth val="0"/>
          <c:extLst xmlns:c16r2="http://schemas.microsoft.com/office/drawing/2015/06/chart">
            <c:ext xmlns:c16="http://schemas.microsoft.com/office/drawing/2014/chart" uri="{C3380CC4-5D6E-409C-BE32-E72D297353CC}">
              <c16:uniqueId val="{00000002-CC44-4BA0-80BE-B55AFD213455}"/>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prstDash val="solid"/>
              <a:round/>
            </a:ln>
            <a:effectLst/>
          </c:spPr>
        </c:dropLines>
        <c:marker val="1"/>
        <c:smooth val="0"/>
        <c:axId val="173620224"/>
        <c:axId val="173622016"/>
      </c:lineChart>
      <c:catAx>
        <c:axId val="17362022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3622016"/>
        <c:crosses val="autoZero"/>
        <c:auto val="1"/>
        <c:lblAlgn val="ctr"/>
        <c:lblOffset val="100"/>
        <c:noMultiLvlLbl val="0"/>
      </c:catAx>
      <c:valAx>
        <c:axId val="173622016"/>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3620224"/>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layout>
        <c:manualLayout>
          <c:xMode val="edge"/>
          <c:yMode val="edge"/>
          <c:x val="0.2991925177751949"/>
          <c:y val="0.93729619024894617"/>
          <c:w val="0.56793491250184158"/>
          <c:h val="6.270380975105382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prstDash val="solid"/>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Public</c:v>
                </c:pt>
              </c:strCache>
            </c:strRef>
          </c:tx>
          <c:spPr>
            <a:ln w="22225" cap="rnd" cmpd="sng" algn="ctr">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Sheet1!$B$2:$B$10</c:f>
              <c:numCache>
                <c:formatCode>General</c:formatCode>
                <c:ptCount val="9"/>
                <c:pt idx="0">
                  <c:v>1.262</c:v>
                </c:pt>
                <c:pt idx="1">
                  <c:v>0.69099999999999995</c:v>
                </c:pt>
                <c:pt idx="2">
                  <c:v>1.3220000000000001</c:v>
                </c:pt>
                <c:pt idx="3">
                  <c:v>1.02</c:v>
                </c:pt>
                <c:pt idx="4">
                  <c:v>1.028</c:v>
                </c:pt>
                <c:pt idx="5">
                  <c:v>0.96300000000000041</c:v>
                </c:pt>
                <c:pt idx="6">
                  <c:v>1.2429999999999992</c:v>
                </c:pt>
                <c:pt idx="7">
                  <c:v>0.59899999999999998</c:v>
                </c:pt>
                <c:pt idx="8">
                  <c:v>0.97000000000000042</c:v>
                </c:pt>
              </c:numCache>
            </c:numRef>
          </c:val>
          <c:smooth val="0"/>
          <c:extLst xmlns:c16r2="http://schemas.microsoft.com/office/drawing/2015/06/chart">
            <c:ext xmlns:c16="http://schemas.microsoft.com/office/drawing/2014/chart" uri="{C3380CC4-5D6E-409C-BE32-E72D297353CC}">
              <c16:uniqueId val="{00000000-1DB3-453D-8034-F44F5B362072}"/>
            </c:ext>
          </c:extLst>
        </c:ser>
        <c:ser>
          <c:idx val="1"/>
          <c:order val="1"/>
          <c:tx>
            <c:strRef>
              <c:f>Sheet1!$C$1</c:f>
              <c:strCache>
                <c:ptCount val="1"/>
                <c:pt idx="0">
                  <c:v>Private</c:v>
                </c:pt>
              </c:strCache>
            </c:strRef>
          </c:tx>
          <c:spPr>
            <a:ln w="22225" cap="rnd" cmpd="sng" algn="ctr">
              <a:solidFill>
                <a:schemeClr val="tx1"/>
              </a:solidFill>
              <a:prstDash val="sysDash"/>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Sheet1!$C$2:$C$10</c:f>
              <c:numCache>
                <c:formatCode>General</c:formatCode>
                <c:ptCount val="9"/>
                <c:pt idx="0">
                  <c:v>1.103</c:v>
                </c:pt>
                <c:pt idx="1">
                  <c:v>0.86500000000000044</c:v>
                </c:pt>
                <c:pt idx="2">
                  <c:v>0.998</c:v>
                </c:pt>
                <c:pt idx="3">
                  <c:v>0.86900000000000044</c:v>
                </c:pt>
                <c:pt idx="4">
                  <c:v>1.0900000000000001</c:v>
                </c:pt>
                <c:pt idx="5">
                  <c:v>0.53100000000000003</c:v>
                </c:pt>
                <c:pt idx="6">
                  <c:v>1.901</c:v>
                </c:pt>
                <c:pt idx="7">
                  <c:v>0.9530000000000004</c:v>
                </c:pt>
                <c:pt idx="8">
                  <c:v>1.087</c:v>
                </c:pt>
              </c:numCache>
            </c:numRef>
          </c:val>
          <c:smooth val="0"/>
          <c:extLst xmlns:c16r2="http://schemas.microsoft.com/office/drawing/2015/06/chart">
            <c:ext xmlns:c16="http://schemas.microsoft.com/office/drawing/2014/chart" uri="{C3380CC4-5D6E-409C-BE32-E72D297353CC}">
              <c16:uniqueId val="{00000001-1DB3-453D-8034-F44F5B362072}"/>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76233472"/>
        <c:axId val="175969024"/>
      </c:lineChart>
      <c:catAx>
        <c:axId val="17623347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5969024"/>
        <c:crosses val="autoZero"/>
        <c:auto val="1"/>
        <c:lblAlgn val="ctr"/>
        <c:lblOffset val="100"/>
        <c:noMultiLvlLbl val="0"/>
      </c:catAx>
      <c:valAx>
        <c:axId val="1759690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6233472"/>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Sheet2!$B$1</c:f>
              <c:strCache>
                <c:ptCount val="1"/>
                <c:pt idx="0">
                  <c:v>Public</c:v>
                </c:pt>
              </c:strCache>
            </c:strRef>
          </c:tx>
          <c:spPr>
            <a:ln w="22225" cap="rnd" cmpd="sng" algn="ctr">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Sheet2!$A$2:$A$10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Sheet2!$B$2:$B$10</c:f>
              <c:numCache>
                <c:formatCode>General</c:formatCode>
                <c:ptCount val="9"/>
                <c:pt idx="0">
                  <c:v>0.68100000000000005</c:v>
                </c:pt>
                <c:pt idx="1">
                  <c:v>1.877</c:v>
                </c:pt>
                <c:pt idx="2">
                  <c:v>0.65300000000000058</c:v>
                </c:pt>
                <c:pt idx="3">
                  <c:v>0.88500000000000001</c:v>
                </c:pt>
                <c:pt idx="4">
                  <c:v>0.93799999999999994</c:v>
                </c:pt>
                <c:pt idx="5">
                  <c:v>0.96100000000000041</c:v>
                </c:pt>
                <c:pt idx="6">
                  <c:v>0.79800000000000004</c:v>
                </c:pt>
                <c:pt idx="7">
                  <c:v>1.4129999999999991</c:v>
                </c:pt>
                <c:pt idx="8">
                  <c:v>1.2129999999999992</c:v>
                </c:pt>
              </c:numCache>
            </c:numRef>
          </c:val>
          <c:smooth val="0"/>
          <c:extLst xmlns:c16r2="http://schemas.microsoft.com/office/drawing/2015/06/chart">
            <c:ext xmlns:c16="http://schemas.microsoft.com/office/drawing/2014/chart" uri="{C3380CC4-5D6E-409C-BE32-E72D297353CC}">
              <c16:uniqueId val="{00000000-1564-450B-B5DA-7DA4E99C3796}"/>
            </c:ext>
          </c:extLst>
        </c:ser>
        <c:ser>
          <c:idx val="1"/>
          <c:order val="1"/>
          <c:tx>
            <c:strRef>
              <c:f>Sheet2!$C$1</c:f>
              <c:strCache>
                <c:ptCount val="1"/>
                <c:pt idx="0">
                  <c:v>Private</c:v>
                </c:pt>
              </c:strCache>
            </c:strRef>
          </c:tx>
          <c:spPr>
            <a:ln w="22225" cap="rnd" cmpd="sng" algn="ctr">
              <a:solidFill>
                <a:schemeClr val="tx1"/>
              </a:solidFill>
              <a:prstDash val="sysDash"/>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Sheet2!$A$2:$A$10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Sheet2!$C$2:$C$10</c:f>
              <c:numCache>
                <c:formatCode>General</c:formatCode>
                <c:ptCount val="9"/>
                <c:pt idx="0">
                  <c:v>0.92900000000000005</c:v>
                </c:pt>
                <c:pt idx="1">
                  <c:v>1.113</c:v>
                </c:pt>
                <c:pt idx="2">
                  <c:v>0.81899999999999995</c:v>
                </c:pt>
                <c:pt idx="3">
                  <c:v>1.161999999999999</c:v>
                </c:pt>
                <c:pt idx="4">
                  <c:v>0.90200000000000002</c:v>
                </c:pt>
                <c:pt idx="5">
                  <c:v>1.6839999999999991</c:v>
                </c:pt>
                <c:pt idx="6">
                  <c:v>0.62000000000000044</c:v>
                </c:pt>
                <c:pt idx="7">
                  <c:v>1.052</c:v>
                </c:pt>
                <c:pt idx="8">
                  <c:v>0.81399999999999995</c:v>
                </c:pt>
              </c:numCache>
            </c:numRef>
          </c:val>
          <c:smooth val="0"/>
          <c:extLst xmlns:c16r2="http://schemas.microsoft.com/office/drawing/2015/06/chart">
            <c:ext xmlns:c16="http://schemas.microsoft.com/office/drawing/2014/chart" uri="{C3380CC4-5D6E-409C-BE32-E72D297353CC}">
              <c16:uniqueId val="{00000001-1564-450B-B5DA-7DA4E99C3796}"/>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75991808"/>
        <c:axId val="175997696"/>
      </c:lineChart>
      <c:catAx>
        <c:axId val="1759918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5997696"/>
        <c:crosses val="autoZero"/>
        <c:auto val="1"/>
        <c:lblAlgn val="ctr"/>
        <c:lblOffset val="100"/>
        <c:noMultiLvlLbl val="0"/>
      </c:catAx>
      <c:valAx>
        <c:axId val="1759976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59918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Sheet3!$B$1</c:f>
              <c:strCache>
                <c:ptCount val="1"/>
                <c:pt idx="0">
                  <c:v>Public</c:v>
                </c:pt>
              </c:strCache>
            </c:strRef>
          </c:tx>
          <c:spPr>
            <a:ln w="25400" cap="rnd" cmpd="sng" algn="ctr">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Sheet3!$A$2:$A$10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Sheet3!$B$2:$B$10</c:f>
              <c:numCache>
                <c:formatCode>General</c:formatCode>
                <c:ptCount val="9"/>
                <c:pt idx="0">
                  <c:v>0.86000000000000043</c:v>
                </c:pt>
                <c:pt idx="1">
                  <c:v>1.296</c:v>
                </c:pt>
                <c:pt idx="2">
                  <c:v>0.86300000000000043</c:v>
                </c:pt>
                <c:pt idx="3">
                  <c:v>0.90300000000000002</c:v>
                </c:pt>
                <c:pt idx="4">
                  <c:v>0.96400000000000041</c:v>
                </c:pt>
                <c:pt idx="5">
                  <c:v>0.92500000000000004</c:v>
                </c:pt>
                <c:pt idx="6">
                  <c:v>0.99199999999999999</c:v>
                </c:pt>
                <c:pt idx="7">
                  <c:v>0.84600000000000042</c:v>
                </c:pt>
                <c:pt idx="8">
                  <c:v>1.177</c:v>
                </c:pt>
              </c:numCache>
            </c:numRef>
          </c:val>
          <c:smooth val="0"/>
          <c:extLst xmlns:c16r2="http://schemas.microsoft.com/office/drawing/2015/06/chart">
            <c:ext xmlns:c16="http://schemas.microsoft.com/office/drawing/2014/chart" uri="{C3380CC4-5D6E-409C-BE32-E72D297353CC}">
              <c16:uniqueId val="{00000000-2CED-4BE2-A62D-98594446CAE5}"/>
            </c:ext>
          </c:extLst>
        </c:ser>
        <c:ser>
          <c:idx val="1"/>
          <c:order val="1"/>
          <c:tx>
            <c:strRef>
              <c:f>Sheet3!$C$1</c:f>
              <c:strCache>
                <c:ptCount val="1"/>
                <c:pt idx="0">
                  <c:v>Private</c:v>
                </c:pt>
              </c:strCache>
            </c:strRef>
          </c:tx>
          <c:spPr>
            <a:ln w="22225" cap="rnd" cmpd="sng" algn="ctr">
              <a:solidFill>
                <a:schemeClr val="tx1"/>
              </a:solidFill>
              <a:prstDash val="sysDash"/>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Sheet3!$A$2:$A$10</c:f>
              <c:strCache>
                <c:ptCount val="9"/>
                <c:pt idx="0">
                  <c:v>2007/2008</c:v>
                </c:pt>
                <c:pt idx="1">
                  <c:v>2008/2009</c:v>
                </c:pt>
                <c:pt idx="2">
                  <c:v>2009/2010</c:v>
                </c:pt>
                <c:pt idx="3">
                  <c:v>2010/2011</c:v>
                </c:pt>
                <c:pt idx="4">
                  <c:v>2011/2012</c:v>
                </c:pt>
                <c:pt idx="5">
                  <c:v>2012/2013</c:v>
                </c:pt>
                <c:pt idx="6">
                  <c:v>2013/2014</c:v>
                </c:pt>
                <c:pt idx="7">
                  <c:v>2014/2015</c:v>
                </c:pt>
                <c:pt idx="8">
                  <c:v>2015/2016</c:v>
                </c:pt>
              </c:strCache>
            </c:strRef>
          </c:cat>
          <c:val>
            <c:numRef>
              <c:f>Sheet3!$C$2:$C$10</c:f>
              <c:numCache>
                <c:formatCode>General</c:formatCode>
                <c:ptCount val="9"/>
                <c:pt idx="0">
                  <c:v>1.024999999999999</c:v>
                </c:pt>
                <c:pt idx="1">
                  <c:v>0.96200000000000041</c:v>
                </c:pt>
                <c:pt idx="2">
                  <c:v>0.81699999999999995</c:v>
                </c:pt>
                <c:pt idx="3">
                  <c:v>1.008999999999999</c:v>
                </c:pt>
                <c:pt idx="4">
                  <c:v>0.98199999999999998</c:v>
                </c:pt>
                <c:pt idx="5">
                  <c:v>0.89300000000000002</c:v>
                </c:pt>
                <c:pt idx="6">
                  <c:v>1.179</c:v>
                </c:pt>
                <c:pt idx="7">
                  <c:v>1.002999999999999</c:v>
                </c:pt>
                <c:pt idx="8">
                  <c:v>0.88500000000000001</c:v>
                </c:pt>
              </c:numCache>
            </c:numRef>
          </c:val>
          <c:smooth val="0"/>
          <c:extLst xmlns:c16r2="http://schemas.microsoft.com/office/drawing/2015/06/chart">
            <c:ext xmlns:c16="http://schemas.microsoft.com/office/drawing/2014/chart" uri="{C3380CC4-5D6E-409C-BE32-E72D297353CC}">
              <c16:uniqueId val="{00000001-2CED-4BE2-A62D-98594446CAE5}"/>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76024576"/>
        <c:axId val="176165632"/>
      </c:lineChart>
      <c:catAx>
        <c:axId val="17602457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6165632"/>
        <c:crosses val="autoZero"/>
        <c:auto val="1"/>
        <c:lblAlgn val="ctr"/>
        <c:lblOffset val="100"/>
        <c:noMultiLvlLbl val="0"/>
      </c:catAx>
      <c:valAx>
        <c:axId val="1761656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6024576"/>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Public</c:v>
                </c:pt>
              </c:strCache>
            </c:strRef>
          </c:tx>
          <c:spPr>
            <a:ln w="22225" cap="rnd" cmpd="sng" algn="ctr">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Sheet1!$A$2:$A$4</c:f>
              <c:strCache>
                <c:ptCount val="3"/>
                <c:pt idx="0">
                  <c:v>EFFCH</c:v>
                </c:pt>
                <c:pt idx="1">
                  <c:v>TECHCH</c:v>
                </c:pt>
                <c:pt idx="2">
                  <c:v>TEFPCH</c:v>
                </c:pt>
              </c:strCache>
            </c:strRef>
          </c:cat>
          <c:val>
            <c:numRef>
              <c:f>Sheet1!$B$2:$B$4</c:f>
              <c:numCache>
                <c:formatCode>General</c:formatCode>
                <c:ptCount val="3"/>
                <c:pt idx="0">
                  <c:v>0.98099999999999998</c:v>
                </c:pt>
                <c:pt idx="1">
                  <c:v>0.99</c:v>
                </c:pt>
                <c:pt idx="2">
                  <c:v>0.97100000000000042</c:v>
                </c:pt>
              </c:numCache>
            </c:numRef>
          </c:val>
          <c:smooth val="0"/>
          <c:extLst xmlns:c16r2="http://schemas.microsoft.com/office/drawing/2015/06/chart">
            <c:ext xmlns:c16="http://schemas.microsoft.com/office/drawing/2014/chart" uri="{C3380CC4-5D6E-409C-BE32-E72D297353CC}">
              <c16:uniqueId val="{00000000-AB87-440B-BD9E-AADC80783730}"/>
            </c:ext>
          </c:extLst>
        </c:ser>
        <c:ser>
          <c:idx val="1"/>
          <c:order val="1"/>
          <c:tx>
            <c:strRef>
              <c:f>Sheet1!$C$1</c:f>
              <c:strCache>
                <c:ptCount val="1"/>
                <c:pt idx="0">
                  <c:v>Private</c:v>
                </c:pt>
              </c:strCache>
            </c:strRef>
          </c:tx>
          <c:spPr>
            <a:ln w="22225" cap="rnd" cmpd="sng" algn="ctr">
              <a:solidFill>
                <a:schemeClr val="tx1"/>
              </a:solidFill>
              <a:prstDash val="sysDash"/>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Sheet1!$A$2:$A$4</c:f>
              <c:strCache>
                <c:ptCount val="3"/>
                <c:pt idx="0">
                  <c:v>EFFCH</c:v>
                </c:pt>
                <c:pt idx="1">
                  <c:v>TECHCH</c:v>
                </c:pt>
                <c:pt idx="2">
                  <c:v>TEFPCH</c:v>
                </c:pt>
              </c:strCache>
            </c:strRef>
          </c:cat>
          <c:val>
            <c:numRef>
              <c:f>Sheet1!$C$2:$C$4</c:f>
              <c:numCache>
                <c:formatCode>General</c:formatCode>
                <c:ptCount val="3"/>
                <c:pt idx="0">
                  <c:v>0.99299999999999999</c:v>
                </c:pt>
                <c:pt idx="1">
                  <c:v>0.97500000000000042</c:v>
                </c:pt>
                <c:pt idx="2">
                  <c:v>0.96800000000000042</c:v>
                </c:pt>
              </c:numCache>
            </c:numRef>
          </c:val>
          <c:smooth val="0"/>
          <c:extLst xmlns:c16r2="http://schemas.microsoft.com/office/drawing/2015/06/chart">
            <c:ext xmlns:c16="http://schemas.microsoft.com/office/drawing/2014/chart" uri="{C3380CC4-5D6E-409C-BE32-E72D297353CC}">
              <c16:uniqueId val="{00000001-AB87-440B-BD9E-AADC80783730}"/>
            </c:ext>
          </c:extLst>
        </c:ser>
        <c:dLbls>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76192512"/>
        <c:axId val="176198400"/>
      </c:lineChart>
      <c:catAx>
        <c:axId val="1761925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6198400"/>
        <c:crosses val="autoZero"/>
        <c:auto val="1"/>
        <c:lblAlgn val="ctr"/>
        <c:lblOffset val="100"/>
        <c:noMultiLvlLbl val="0"/>
      </c:catAx>
      <c:valAx>
        <c:axId val="1761984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76192512"/>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Sheet2!$B$1</c:f>
              <c:strCache>
                <c:ptCount val="1"/>
                <c:pt idx="0">
                  <c:v>Public</c:v>
                </c:pt>
              </c:strCache>
            </c:strRef>
          </c:tx>
          <c:spPr>
            <a:solidFill>
              <a:schemeClr val="dk1">
                <a:tint val="88500"/>
              </a:schemeClr>
            </a:solidFill>
            <a:ln>
              <a:noFill/>
            </a:ln>
            <a:effectLst/>
          </c:spPr>
          <c:invertIfNegative val="0"/>
          <c:cat>
            <c:strRef>
              <c:f>Sheet2!$A$2:$A$4</c:f>
              <c:strCache>
                <c:ptCount val="3"/>
                <c:pt idx="0">
                  <c:v>TE</c:v>
                </c:pt>
                <c:pt idx="1">
                  <c:v>AE</c:v>
                </c:pt>
                <c:pt idx="2">
                  <c:v>CE</c:v>
                </c:pt>
              </c:strCache>
            </c:strRef>
          </c:cat>
          <c:val>
            <c:numRef>
              <c:f>Sheet2!$B$2:$B$4</c:f>
              <c:numCache>
                <c:formatCode>General</c:formatCode>
                <c:ptCount val="3"/>
                <c:pt idx="0">
                  <c:v>0.92500000000000004</c:v>
                </c:pt>
                <c:pt idx="1">
                  <c:v>0.92100000000000004</c:v>
                </c:pt>
                <c:pt idx="2">
                  <c:v>0.85100000000000042</c:v>
                </c:pt>
              </c:numCache>
            </c:numRef>
          </c:val>
          <c:extLst xmlns:c16r2="http://schemas.microsoft.com/office/drawing/2015/06/chart">
            <c:ext xmlns:c16="http://schemas.microsoft.com/office/drawing/2014/chart" uri="{C3380CC4-5D6E-409C-BE32-E72D297353CC}">
              <c16:uniqueId val="{00000000-BD18-4EE9-BFB6-8991A835CE08}"/>
            </c:ext>
          </c:extLst>
        </c:ser>
        <c:ser>
          <c:idx val="1"/>
          <c:order val="1"/>
          <c:tx>
            <c:strRef>
              <c:f>Sheet2!$C$1</c:f>
              <c:strCache>
                <c:ptCount val="1"/>
                <c:pt idx="0">
                  <c:v>Private</c:v>
                </c:pt>
              </c:strCache>
            </c:strRef>
          </c:tx>
          <c:spPr>
            <a:solidFill>
              <a:schemeClr val="dk1">
                <a:tint val="55000"/>
              </a:schemeClr>
            </a:solidFill>
            <a:ln>
              <a:noFill/>
            </a:ln>
            <a:effectLst/>
          </c:spPr>
          <c:invertIfNegative val="0"/>
          <c:cat>
            <c:strRef>
              <c:f>Sheet2!$A$2:$A$4</c:f>
              <c:strCache>
                <c:ptCount val="3"/>
                <c:pt idx="0">
                  <c:v>TE</c:v>
                </c:pt>
                <c:pt idx="1">
                  <c:v>AE</c:v>
                </c:pt>
                <c:pt idx="2">
                  <c:v>CE</c:v>
                </c:pt>
              </c:strCache>
            </c:strRef>
          </c:cat>
          <c:val>
            <c:numRef>
              <c:f>Sheet2!$C$2:$C$4</c:f>
              <c:numCache>
                <c:formatCode>General</c:formatCode>
                <c:ptCount val="3"/>
                <c:pt idx="0">
                  <c:v>0.88300000000000001</c:v>
                </c:pt>
                <c:pt idx="1">
                  <c:v>0.42800000000000027</c:v>
                </c:pt>
                <c:pt idx="2">
                  <c:v>0.38300000000000023</c:v>
                </c:pt>
              </c:numCache>
            </c:numRef>
          </c:val>
          <c:extLst xmlns:c16r2="http://schemas.microsoft.com/office/drawing/2015/06/chart">
            <c:ext xmlns:c16="http://schemas.microsoft.com/office/drawing/2014/chart" uri="{C3380CC4-5D6E-409C-BE32-E72D297353CC}">
              <c16:uniqueId val="{00000001-BD18-4EE9-BFB6-8991A835CE08}"/>
            </c:ext>
          </c:extLst>
        </c:ser>
        <c:dLbls>
          <c:showLegendKey val="0"/>
          <c:showVal val="0"/>
          <c:showCatName val="0"/>
          <c:showSerName val="0"/>
          <c:showPercent val="0"/>
          <c:showBubbleSize val="0"/>
        </c:dLbls>
        <c:gapWidth val="219"/>
        <c:overlap val="-27"/>
        <c:axId val="176293760"/>
        <c:axId val="176295296"/>
      </c:barChart>
      <c:catAx>
        <c:axId val="176293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295296"/>
        <c:crosses val="autoZero"/>
        <c:auto val="1"/>
        <c:lblAlgn val="ctr"/>
        <c:lblOffset val="100"/>
        <c:noMultiLvlLbl val="0"/>
      </c:catAx>
      <c:valAx>
        <c:axId val="17629529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293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253</Pages>
  <Words>70652</Words>
  <Characters>402721</Characters>
  <Application>Microsoft Office Word</Application>
  <DocSecurity>0</DocSecurity>
  <Lines>3356</Lines>
  <Paragraphs>944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472429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PG-SCHOOL-IT-OFFICE</cp:lastModifiedBy>
  <cp:revision>2</cp:revision>
  <dcterms:created xsi:type="dcterms:W3CDTF">2018-06-01T14:05:00Z</dcterms:created>
  <dcterms:modified xsi:type="dcterms:W3CDTF">2018-06-01T14:05:00Z</dcterms:modified>
</cp:coreProperties>
</file>