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418" w:rsidRPr="004D0A4E" w:rsidRDefault="00316418" w:rsidP="00316418">
      <w:pPr>
        <w:pStyle w:val="Default"/>
        <w:jc w:val="both"/>
        <w:rPr>
          <w:color w:val="auto"/>
        </w:rPr>
      </w:pPr>
      <w:proofErr w:type="spellStart"/>
      <w:r w:rsidRPr="004D0A4E">
        <w:rPr>
          <w:rFonts w:eastAsia="Times New Roman"/>
          <w:b/>
          <w:color w:val="auto"/>
        </w:rPr>
        <w:t>Afolayan</w:t>
      </w:r>
      <w:proofErr w:type="spellEnd"/>
      <w:r w:rsidRPr="004D0A4E">
        <w:rPr>
          <w:rFonts w:eastAsia="Times New Roman"/>
          <w:b/>
          <w:color w:val="auto"/>
        </w:rPr>
        <w:t>, K.N</w:t>
      </w:r>
      <w:r w:rsidRPr="004D0A4E">
        <w:rPr>
          <w:rFonts w:eastAsia="Times New Roman"/>
          <w:color w:val="auto"/>
        </w:rPr>
        <w:t xml:space="preserve">; &amp; </w:t>
      </w:r>
      <w:proofErr w:type="spellStart"/>
      <w:r w:rsidRPr="004D0A4E">
        <w:rPr>
          <w:bCs/>
          <w:color w:val="auto"/>
        </w:rPr>
        <w:t>Oladeji</w:t>
      </w:r>
      <w:proofErr w:type="spellEnd"/>
      <w:r w:rsidRPr="004D0A4E">
        <w:rPr>
          <w:bCs/>
          <w:color w:val="auto"/>
        </w:rPr>
        <w:t xml:space="preserve">, Felix </w:t>
      </w:r>
      <w:proofErr w:type="spellStart"/>
      <w:r w:rsidRPr="004D0A4E">
        <w:rPr>
          <w:bCs/>
          <w:color w:val="auto"/>
        </w:rPr>
        <w:t>Oluwabukola</w:t>
      </w:r>
      <w:proofErr w:type="spellEnd"/>
      <w:r w:rsidRPr="004D0A4E">
        <w:rPr>
          <w:rFonts w:eastAsia="Times New Roman"/>
          <w:color w:val="auto"/>
        </w:rPr>
        <w:t xml:space="preserve"> </w:t>
      </w:r>
      <w:r w:rsidRPr="004D0A4E">
        <w:rPr>
          <w:rFonts w:eastAsia="Times New Roman"/>
          <w:b/>
          <w:color w:val="auto"/>
        </w:rPr>
        <w:t xml:space="preserve">(2025).  </w:t>
      </w:r>
      <w:proofErr w:type="spellStart"/>
      <w:r w:rsidRPr="004D0A4E">
        <w:rPr>
          <w:bCs/>
          <w:color w:val="auto"/>
        </w:rPr>
        <w:t>Ecocritical</w:t>
      </w:r>
      <w:proofErr w:type="spellEnd"/>
      <w:r w:rsidRPr="004D0A4E">
        <w:rPr>
          <w:bCs/>
          <w:color w:val="auto"/>
        </w:rPr>
        <w:t xml:space="preserve"> Perspectives in Ben </w:t>
      </w:r>
      <w:proofErr w:type="spellStart"/>
      <w:r w:rsidRPr="004D0A4E">
        <w:rPr>
          <w:bCs/>
          <w:color w:val="auto"/>
        </w:rPr>
        <w:t>Okri's</w:t>
      </w:r>
      <w:proofErr w:type="spellEnd"/>
      <w:r w:rsidRPr="004D0A4E">
        <w:rPr>
          <w:bCs/>
          <w:color w:val="auto"/>
        </w:rPr>
        <w:t xml:space="preserve"> </w:t>
      </w:r>
      <w:r w:rsidRPr="004D0A4E">
        <w:rPr>
          <w:bCs/>
          <w:i/>
          <w:color w:val="auto"/>
        </w:rPr>
        <w:t>The Famished Road</w:t>
      </w:r>
      <w:r w:rsidRPr="004D0A4E">
        <w:rPr>
          <w:bCs/>
          <w:color w:val="auto"/>
        </w:rPr>
        <w:t xml:space="preserve"> (1991) and </w:t>
      </w:r>
      <w:r w:rsidRPr="004D0A4E">
        <w:rPr>
          <w:bCs/>
          <w:i/>
          <w:color w:val="auto"/>
        </w:rPr>
        <w:t>Every Leaf a Hallelujah</w:t>
      </w:r>
      <w:r w:rsidRPr="004D0A4E">
        <w:rPr>
          <w:bCs/>
          <w:color w:val="auto"/>
        </w:rPr>
        <w:t xml:space="preserve"> (2021). </w:t>
      </w:r>
      <w:proofErr w:type="spellStart"/>
      <w:r w:rsidRPr="004D0A4E">
        <w:rPr>
          <w:b/>
          <w:bCs/>
          <w:color w:val="auto"/>
        </w:rPr>
        <w:t>Tasambo</w:t>
      </w:r>
      <w:proofErr w:type="spellEnd"/>
      <w:r w:rsidRPr="004D0A4E">
        <w:rPr>
          <w:b/>
          <w:bCs/>
          <w:color w:val="auto"/>
        </w:rPr>
        <w:t xml:space="preserve"> Journal of Language, Literature and Cultures</w:t>
      </w:r>
      <w:r w:rsidRPr="004D0A4E">
        <w:rPr>
          <w:bCs/>
          <w:color w:val="auto"/>
        </w:rPr>
        <w:t xml:space="preserve">, 4 (1), 81-92. Published by the Department of Languages and Cultures, Federal University </w:t>
      </w:r>
      <w:proofErr w:type="spellStart"/>
      <w:r w:rsidRPr="004D0A4E">
        <w:rPr>
          <w:bCs/>
          <w:color w:val="auto"/>
        </w:rPr>
        <w:t>Gusau</w:t>
      </w:r>
      <w:proofErr w:type="spellEnd"/>
      <w:r w:rsidRPr="004D0A4E">
        <w:rPr>
          <w:bCs/>
          <w:color w:val="auto"/>
        </w:rPr>
        <w:t xml:space="preserve">, </w:t>
      </w:r>
      <w:proofErr w:type="spellStart"/>
      <w:r w:rsidRPr="004D0A4E">
        <w:rPr>
          <w:bCs/>
          <w:color w:val="auto"/>
        </w:rPr>
        <w:t>Zamfara</w:t>
      </w:r>
      <w:proofErr w:type="spellEnd"/>
      <w:r w:rsidRPr="004D0A4E">
        <w:rPr>
          <w:bCs/>
          <w:color w:val="auto"/>
        </w:rPr>
        <w:t xml:space="preserve"> State.</w:t>
      </w:r>
    </w:p>
    <w:p w:rsidR="00316418" w:rsidRPr="004D0A4E" w:rsidRDefault="00316418" w:rsidP="00316418">
      <w:pPr>
        <w:pStyle w:val="Default"/>
        <w:rPr>
          <w:bCs/>
          <w:color w:val="auto"/>
          <w:u w:val="single"/>
        </w:rPr>
      </w:pPr>
      <w:r w:rsidRPr="004D0A4E">
        <w:rPr>
          <w:bCs/>
          <w:color w:val="auto"/>
        </w:rPr>
        <w:t xml:space="preserve">URL: </w:t>
      </w:r>
      <w:hyperlink r:id="rId4" w:history="1">
        <w:r w:rsidRPr="004D0A4E">
          <w:rPr>
            <w:rStyle w:val="Hyperlink"/>
            <w:bCs/>
            <w:color w:val="auto"/>
          </w:rPr>
          <w:t>https://www.tasambo.com/2025/05/ecocritical-perspectives-in-ben-okris.html</w:t>
        </w:r>
      </w:hyperlink>
      <w:r w:rsidRPr="004D0A4E">
        <w:rPr>
          <w:bCs/>
          <w:color w:val="auto"/>
        </w:rPr>
        <w:t xml:space="preserve"> OR</w:t>
      </w:r>
    </w:p>
    <w:p w:rsidR="00316418" w:rsidRPr="004D0A4E" w:rsidRDefault="00316418" w:rsidP="00316418">
      <w:pPr>
        <w:pStyle w:val="Default"/>
        <w:rPr>
          <w:bCs/>
          <w:color w:val="C00000"/>
        </w:rPr>
      </w:pPr>
      <w:hyperlink r:id="rId5" w:history="1">
        <w:r w:rsidRPr="004D0A4E">
          <w:rPr>
            <w:rStyle w:val="Hyperlink"/>
            <w:bCs/>
            <w:color w:val="auto"/>
          </w:rPr>
          <w:t>https://doi.10.36349/tjllc.2025.v04i01.009</w:t>
        </w:r>
      </w:hyperlink>
      <w:r w:rsidRPr="004D0A4E">
        <w:rPr>
          <w:bCs/>
          <w:color w:val="001F5F"/>
        </w:rPr>
        <w:t xml:space="preserve"> OR</w:t>
      </w:r>
    </w:p>
    <w:p w:rsidR="00316418" w:rsidRPr="004D0A4E" w:rsidRDefault="00316418" w:rsidP="00316418">
      <w:pPr>
        <w:spacing w:after="0" w:line="240" w:lineRule="auto"/>
        <w:jc w:val="both"/>
        <w:rPr>
          <w:rFonts w:ascii="Times New Roman" w:eastAsia="Times New Roman" w:hAnsi="Times New Roman" w:cs="Times New Roman"/>
          <w:sz w:val="24"/>
          <w:szCs w:val="24"/>
        </w:rPr>
      </w:pPr>
    </w:p>
    <w:p w:rsidR="00316418" w:rsidRPr="004D0A4E" w:rsidRDefault="00316418" w:rsidP="00316418">
      <w:pPr>
        <w:jc w:val="both"/>
        <w:rPr>
          <w:rFonts w:ascii="Times New Roman" w:hAnsi="Times New Roman" w:cs="Times New Roman"/>
          <w:sz w:val="24"/>
          <w:szCs w:val="24"/>
        </w:rPr>
      </w:pPr>
      <w:r w:rsidRPr="004D0A4E">
        <w:rPr>
          <w:rFonts w:ascii="Times New Roman" w:hAnsi="Times New Roman" w:cs="Times New Roman"/>
          <w:sz w:val="24"/>
          <w:szCs w:val="24"/>
        </w:rPr>
        <w:t xml:space="preserve">Any critic familiar with the art of African writers will discover its filial link with primordial art forms. While critical responses have mostly focused on the social relevance of those forms in respect of their uses to resolve postcolonial dilemmas, more interpretations are needed which </w:t>
      </w:r>
      <w:proofErr w:type="spellStart"/>
      <w:r w:rsidRPr="004D0A4E">
        <w:rPr>
          <w:rFonts w:ascii="Times New Roman" w:hAnsi="Times New Roman" w:cs="Times New Roman"/>
          <w:sz w:val="24"/>
          <w:szCs w:val="24"/>
        </w:rPr>
        <w:t>contextualise</w:t>
      </w:r>
      <w:proofErr w:type="spellEnd"/>
      <w:r w:rsidRPr="004D0A4E">
        <w:rPr>
          <w:rFonts w:ascii="Times New Roman" w:hAnsi="Times New Roman" w:cs="Times New Roman"/>
          <w:sz w:val="24"/>
          <w:szCs w:val="24"/>
        </w:rPr>
        <w:t xml:space="preserve"> ecological texts within a framework that interrogates the relationship between man and his environment. This paper is an </w:t>
      </w:r>
      <w:proofErr w:type="spellStart"/>
      <w:r w:rsidRPr="004D0A4E">
        <w:rPr>
          <w:rFonts w:ascii="Times New Roman" w:hAnsi="Times New Roman" w:cs="Times New Roman"/>
          <w:sz w:val="24"/>
          <w:szCs w:val="24"/>
        </w:rPr>
        <w:t>ecocritical</w:t>
      </w:r>
      <w:proofErr w:type="spellEnd"/>
      <w:r w:rsidRPr="004D0A4E">
        <w:rPr>
          <w:rFonts w:ascii="Times New Roman" w:hAnsi="Times New Roman" w:cs="Times New Roman"/>
          <w:sz w:val="24"/>
          <w:szCs w:val="24"/>
        </w:rPr>
        <w:t xml:space="preserve"> engagement with Ben </w:t>
      </w:r>
      <w:proofErr w:type="spellStart"/>
      <w:r w:rsidRPr="004D0A4E">
        <w:rPr>
          <w:rFonts w:ascii="Times New Roman" w:hAnsi="Times New Roman" w:cs="Times New Roman"/>
          <w:sz w:val="24"/>
          <w:szCs w:val="24"/>
        </w:rPr>
        <w:t>Okri’s</w:t>
      </w:r>
      <w:proofErr w:type="spellEnd"/>
      <w:r w:rsidRPr="004D0A4E">
        <w:rPr>
          <w:rFonts w:ascii="Times New Roman" w:hAnsi="Times New Roman" w:cs="Times New Roman"/>
          <w:sz w:val="24"/>
          <w:szCs w:val="24"/>
        </w:rPr>
        <w:t xml:space="preserve"> The Famished Road (1991) and Every Leaf </w:t>
      </w:r>
      <w:proofErr w:type="gramStart"/>
      <w:r w:rsidRPr="004D0A4E">
        <w:rPr>
          <w:rFonts w:ascii="Times New Roman" w:hAnsi="Times New Roman" w:cs="Times New Roman"/>
          <w:sz w:val="24"/>
          <w:szCs w:val="24"/>
        </w:rPr>
        <w:t>A</w:t>
      </w:r>
      <w:proofErr w:type="gramEnd"/>
      <w:r w:rsidRPr="004D0A4E">
        <w:rPr>
          <w:rFonts w:ascii="Times New Roman" w:hAnsi="Times New Roman" w:cs="Times New Roman"/>
          <w:sz w:val="24"/>
          <w:szCs w:val="24"/>
        </w:rPr>
        <w:t xml:space="preserve"> Hallelujah (2021). The paper gives attention to two ecological issues raised by Nigerian writers. These include the crises of oil exploration in the Niger Delta area of Nigeria and the expositions on “forest fables” which is the relationship between man and nature on the one hand and the despoliation of nature on the other hand. The article separates Ben </w:t>
      </w:r>
      <w:proofErr w:type="spellStart"/>
      <w:r w:rsidRPr="004D0A4E">
        <w:rPr>
          <w:rFonts w:ascii="Times New Roman" w:hAnsi="Times New Roman" w:cs="Times New Roman"/>
          <w:sz w:val="24"/>
          <w:szCs w:val="24"/>
        </w:rPr>
        <w:t>Okri’s</w:t>
      </w:r>
      <w:proofErr w:type="spellEnd"/>
      <w:r w:rsidRPr="004D0A4E">
        <w:rPr>
          <w:rFonts w:ascii="Times New Roman" w:hAnsi="Times New Roman" w:cs="Times New Roman"/>
          <w:sz w:val="24"/>
          <w:szCs w:val="24"/>
        </w:rPr>
        <w:t xml:space="preserve"> alignment with the tradition of presenting “forest fables” and his ingenuous use of children as heroes in his prose works. The article concludes by drawing on the novelist’s affirmation of the compactness of the African worldview. In the relationship between man and nature, the paper amplifies the perspective that nature, in the African environment, acquiesces to dignified “exploitation” for its survival and sustenance of man. </w:t>
      </w:r>
    </w:p>
    <w:p w:rsidR="00316418" w:rsidRPr="004D0A4E" w:rsidRDefault="00316418" w:rsidP="00316418">
      <w:pPr>
        <w:jc w:val="both"/>
        <w:rPr>
          <w:rFonts w:ascii="Times New Roman" w:eastAsia="Times New Roman" w:hAnsi="Times New Roman" w:cs="Times New Roman"/>
          <w:sz w:val="24"/>
          <w:szCs w:val="24"/>
        </w:rPr>
      </w:pPr>
      <w:r w:rsidRPr="004D0A4E">
        <w:rPr>
          <w:rFonts w:ascii="Times New Roman" w:hAnsi="Times New Roman" w:cs="Times New Roman"/>
          <w:sz w:val="24"/>
          <w:szCs w:val="24"/>
        </w:rPr>
        <w:t xml:space="preserve">Keywords: Ben </w:t>
      </w:r>
      <w:proofErr w:type="spellStart"/>
      <w:r w:rsidRPr="004D0A4E">
        <w:rPr>
          <w:rFonts w:ascii="Times New Roman" w:hAnsi="Times New Roman" w:cs="Times New Roman"/>
          <w:sz w:val="24"/>
          <w:szCs w:val="24"/>
        </w:rPr>
        <w:t>Okri</w:t>
      </w:r>
      <w:proofErr w:type="spellEnd"/>
      <w:r w:rsidRPr="004D0A4E">
        <w:rPr>
          <w:rFonts w:ascii="Times New Roman" w:hAnsi="Times New Roman" w:cs="Times New Roman"/>
          <w:sz w:val="24"/>
          <w:szCs w:val="24"/>
        </w:rPr>
        <w:t xml:space="preserve">, tradition, </w:t>
      </w:r>
      <w:proofErr w:type="spellStart"/>
      <w:r w:rsidRPr="004D0A4E">
        <w:rPr>
          <w:rFonts w:ascii="Times New Roman" w:hAnsi="Times New Roman" w:cs="Times New Roman"/>
          <w:sz w:val="24"/>
          <w:szCs w:val="24"/>
        </w:rPr>
        <w:t>ecocriticism</w:t>
      </w:r>
      <w:proofErr w:type="spellEnd"/>
      <w:r w:rsidRPr="004D0A4E">
        <w:rPr>
          <w:rFonts w:ascii="Times New Roman" w:hAnsi="Times New Roman" w:cs="Times New Roman"/>
          <w:sz w:val="24"/>
          <w:szCs w:val="24"/>
        </w:rPr>
        <w:t>, forest fables, environmental consciousness.</w:t>
      </w:r>
    </w:p>
    <w:p w:rsidR="00957505" w:rsidRDefault="00957505">
      <w:bookmarkStart w:id="0" w:name="_GoBack"/>
      <w:bookmarkEnd w:id="0"/>
    </w:p>
    <w:sectPr w:rsidR="009575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18"/>
    <w:rsid w:val="00316418"/>
    <w:rsid w:val="00957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CDB89-D15D-4B18-9229-11C99D92F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4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418"/>
    <w:rPr>
      <w:color w:val="0563C1" w:themeColor="hyperlink"/>
      <w:u w:val="single"/>
    </w:rPr>
  </w:style>
  <w:style w:type="paragraph" w:customStyle="1" w:styleId="Default">
    <w:name w:val="Default"/>
    <w:rsid w:val="0031641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10.36349/tjllc.2025.v04i01.009" TargetMode="External"/><Relationship Id="rId4" Type="http://schemas.openxmlformats.org/officeDocument/2006/relationships/hyperlink" Target="https://www.tasambo.com/2025/05/ecocritical-perspectives-in-ben-okr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YINKA AFOLAYAN</dc:creator>
  <cp:keywords/>
  <dc:description/>
  <cp:lastModifiedBy>DR YINKA AFOLAYAN</cp:lastModifiedBy>
  <cp:revision>1</cp:revision>
  <dcterms:created xsi:type="dcterms:W3CDTF">2026-02-25T12:54:00Z</dcterms:created>
  <dcterms:modified xsi:type="dcterms:W3CDTF">2026-02-25T12:55:00Z</dcterms:modified>
</cp:coreProperties>
</file>