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data1.xml" ContentType="application/vnd.openxmlformats-officedocument.drawingml.diagramData+xml"/>
  <Override PartName="/word/diagrams/colors1.xml" ContentType="application/vnd.openxmlformats-officedocument.drawingml.diagramColor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Default Extension="xlsx" ContentType="application/vnd.openxmlformats-officedocument.spreadsheetml.sheet"/>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05DB" w:rsidRPr="008B23F9" w:rsidRDefault="009A05DB" w:rsidP="0054757C">
      <w:pPr>
        <w:spacing w:after="0" w:line="240" w:lineRule="auto"/>
        <w:jc w:val="center"/>
        <w:rPr>
          <w:rFonts w:ascii="Times New Roman" w:hAnsi="Times New Roman" w:cs="Times New Roman"/>
          <w:b/>
          <w:bCs/>
          <w:sz w:val="24"/>
          <w:szCs w:val="24"/>
        </w:rPr>
      </w:pPr>
    </w:p>
    <w:p w:rsidR="0054757C" w:rsidRPr="008B23F9" w:rsidRDefault="009A05DB" w:rsidP="0054757C">
      <w:pPr>
        <w:spacing w:after="0" w:line="240" w:lineRule="auto"/>
        <w:jc w:val="center"/>
        <w:rPr>
          <w:rFonts w:ascii="Times New Roman" w:hAnsi="Times New Roman" w:cs="Times New Roman"/>
          <w:b/>
          <w:bCs/>
          <w:sz w:val="24"/>
          <w:szCs w:val="24"/>
        </w:rPr>
      </w:pPr>
      <w:r w:rsidRPr="008B23F9">
        <w:rPr>
          <w:rFonts w:ascii="Times New Roman" w:hAnsi="Times New Roman" w:cs="Times New Roman"/>
          <w:b/>
          <w:bCs/>
          <w:sz w:val="24"/>
          <w:szCs w:val="24"/>
        </w:rPr>
        <w:t xml:space="preserve"> </w:t>
      </w:r>
      <w:r w:rsidRPr="008B23F9">
        <w:rPr>
          <w:rFonts w:ascii="Times New Roman" w:hAnsi="Times New Roman" w:cs="Times New Roman"/>
          <w:b/>
          <w:bCs/>
          <w:sz w:val="24"/>
          <w:szCs w:val="24"/>
        </w:rPr>
        <w:tab/>
      </w:r>
      <w:r w:rsidR="0054757C" w:rsidRPr="008B23F9">
        <w:rPr>
          <w:rFonts w:ascii="Times New Roman" w:hAnsi="Times New Roman" w:cs="Times New Roman"/>
          <w:b/>
          <w:bCs/>
          <w:sz w:val="24"/>
          <w:szCs w:val="24"/>
        </w:rPr>
        <w:t>IMPACT OF MATERIALS ON CONSTRUCTION PROJECT SUCCESS IN LAGOS STATE, NIGERIA</w:t>
      </w:r>
    </w:p>
    <w:p w:rsidR="0054757C" w:rsidRPr="008B23F9" w:rsidRDefault="0054757C" w:rsidP="0054757C">
      <w:pPr>
        <w:spacing w:after="0" w:line="240" w:lineRule="auto"/>
        <w:rPr>
          <w:rFonts w:ascii="Times New Roman" w:hAnsi="Times New Roman" w:cs="Times New Roman"/>
          <w:b/>
          <w:bCs/>
          <w:sz w:val="24"/>
          <w:szCs w:val="24"/>
        </w:rPr>
      </w:pPr>
    </w:p>
    <w:p w:rsidR="0054757C" w:rsidRPr="008B23F9" w:rsidRDefault="0054757C" w:rsidP="0054757C">
      <w:pPr>
        <w:spacing w:after="0" w:line="240" w:lineRule="auto"/>
        <w:jc w:val="center"/>
        <w:rPr>
          <w:rFonts w:ascii="Times New Roman" w:hAnsi="Times New Roman" w:cs="Times New Roman"/>
          <w:b/>
          <w:bCs/>
          <w:sz w:val="24"/>
          <w:szCs w:val="24"/>
        </w:rPr>
      </w:pPr>
    </w:p>
    <w:p w:rsidR="0054757C" w:rsidRPr="008B23F9" w:rsidRDefault="0054757C" w:rsidP="0054757C">
      <w:pPr>
        <w:spacing w:after="0" w:line="240" w:lineRule="auto"/>
        <w:jc w:val="center"/>
        <w:rPr>
          <w:rFonts w:ascii="Times New Roman" w:hAnsi="Times New Roman" w:cs="Times New Roman"/>
          <w:b/>
          <w:bCs/>
          <w:sz w:val="24"/>
          <w:szCs w:val="24"/>
        </w:rPr>
      </w:pPr>
      <w:r w:rsidRPr="008B23F9">
        <w:rPr>
          <w:rFonts w:ascii="Times New Roman" w:hAnsi="Times New Roman" w:cs="Times New Roman"/>
          <w:b/>
          <w:bCs/>
          <w:sz w:val="24"/>
          <w:szCs w:val="24"/>
        </w:rPr>
        <w:t xml:space="preserve">ADEBIYI </w:t>
      </w:r>
      <w:r w:rsidRPr="008B23F9">
        <w:rPr>
          <w:rFonts w:ascii="Times New Roman" w:hAnsi="Times New Roman" w:cs="Times New Roman"/>
          <w:b/>
          <w:sz w:val="24"/>
          <w:szCs w:val="24"/>
        </w:rPr>
        <w:t xml:space="preserve">RANTI TAIBAT </w:t>
      </w:r>
      <w:r w:rsidR="00EB7EE5">
        <w:rPr>
          <w:rFonts w:ascii="Times New Roman" w:hAnsi="Times New Roman" w:cs="Times New Roman"/>
          <w:b/>
          <w:sz w:val="24"/>
          <w:szCs w:val="24"/>
        </w:rPr>
        <w:t>&amp; BAKO A.I.</w:t>
      </w:r>
      <w:r w:rsidRPr="008B23F9">
        <w:rPr>
          <w:rFonts w:ascii="Times New Roman" w:hAnsi="Times New Roman" w:cs="Times New Roman"/>
          <w:b/>
          <w:bCs/>
          <w:sz w:val="24"/>
          <w:szCs w:val="24"/>
        </w:rPr>
        <w:t xml:space="preserve"> </w:t>
      </w:r>
    </w:p>
    <w:p w:rsidR="00EB7EE5" w:rsidRDefault="0054757C" w:rsidP="0054757C">
      <w:pPr>
        <w:spacing w:after="0" w:line="240" w:lineRule="auto"/>
        <w:jc w:val="center"/>
        <w:rPr>
          <w:rFonts w:ascii="Times New Roman" w:hAnsi="Times New Roman" w:cs="Times New Roman"/>
          <w:sz w:val="24"/>
          <w:szCs w:val="24"/>
        </w:rPr>
      </w:pPr>
      <w:r w:rsidRPr="008B23F9">
        <w:rPr>
          <w:rFonts w:ascii="Times New Roman" w:hAnsi="Times New Roman" w:cs="Times New Roman"/>
          <w:sz w:val="24"/>
          <w:szCs w:val="24"/>
        </w:rPr>
        <w:t xml:space="preserve">Department of Quantity Surveying, </w:t>
      </w:r>
      <w:r w:rsidR="00EB7EE5">
        <w:rPr>
          <w:rFonts w:ascii="Times New Roman" w:hAnsi="Times New Roman" w:cs="Times New Roman"/>
          <w:sz w:val="24"/>
          <w:szCs w:val="24"/>
        </w:rPr>
        <w:t>Department of Urban and Regional Planning,</w:t>
      </w:r>
    </w:p>
    <w:p w:rsidR="0054757C" w:rsidRPr="008B23F9" w:rsidRDefault="0054757C" w:rsidP="0054757C">
      <w:pPr>
        <w:spacing w:after="0" w:line="240" w:lineRule="auto"/>
        <w:jc w:val="center"/>
        <w:rPr>
          <w:rFonts w:ascii="Times New Roman" w:hAnsi="Times New Roman" w:cs="Times New Roman"/>
          <w:sz w:val="24"/>
          <w:szCs w:val="24"/>
        </w:rPr>
      </w:pPr>
      <w:r w:rsidRPr="008B23F9">
        <w:rPr>
          <w:rFonts w:ascii="Times New Roman" w:hAnsi="Times New Roman" w:cs="Times New Roman"/>
          <w:sz w:val="24"/>
          <w:szCs w:val="24"/>
        </w:rPr>
        <w:t>Faculty of Environmental Science</w:t>
      </w:r>
      <w:r w:rsidR="00AA259F" w:rsidRPr="008B23F9">
        <w:rPr>
          <w:rFonts w:ascii="Times New Roman" w:hAnsi="Times New Roman" w:cs="Times New Roman"/>
          <w:sz w:val="24"/>
          <w:szCs w:val="24"/>
        </w:rPr>
        <w:t>s</w:t>
      </w:r>
    </w:p>
    <w:p w:rsidR="00EB7EE5" w:rsidRPr="008B23F9" w:rsidRDefault="0054757C" w:rsidP="00EB7EE5">
      <w:pPr>
        <w:spacing w:after="0" w:line="240" w:lineRule="auto"/>
        <w:jc w:val="center"/>
        <w:rPr>
          <w:rFonts w:ascii="Times New Roman" w:hAnsi="Times New Roman" w:cs="Times New Roman"/>
          <w:sz w:val="24"/>
          <w:szCs w:val="24"/>
        </w:rPr>
      </w:pPr>
      <w:r w:rsidRPr="008B23F9">
        <w:rPr>
          <w:rFonts w:ascii="Times New Roman" w:hAnsi="Times New Roman" w:cs="Times New Roman"/>
          <w:sz w:val="24"/>
          <w:szCs w:val="24"/>
        </w:rPr>
        <w:t>University of Ilorin</w:t>
      </w:r>
      <w:r w:rsidR="00AA259F" w:rsidRPr="008B23F9">
        <w:rPr>
          <w:rFonts w:ascii="Times New Roman" w:hAnsi="Times New Roman" w:cs="Times New Roman"/>
          <w:sz w:val="24"/>
          <w:szCs w:val="24"/>
        </w:rPr>
        <w:t>,</w:t>
      </w:r>
      <w:r w:rsidRPr="008B23F9">
        <w:rPr>
          <w:rFonts w:ascii="Times New Roman" w:hAnsi="Times New Roman" w:cs="Times New Roman"/>
          <w:sz w:val="24"/>
          <w:szCs w:val="24"/>
        </w:rPr>
        <w:t xml:space="preserve"> Nigeria.</w:t>
      </w:r>
    </w:p>
    <w:p w:rsidR="00386BE7" w:rsidRPr="008B23F9" w:rsidRDefault="0054757C" w:rsidP="00AA259F">
      <w:pPr>
        <w:spacing w:after="0" w:line="240" w:lineRule="auto"/>
        <w:jc w:val="center"/>
        <w:rPr>
          <w:rFonts w:ascii="Times New Roman" w:hAnsi="Times New Roman" w:cs="Times New Roman"/>
          <w:sz w:val="24"/>
          <w:szCs w:val="24"/>
          <w:lang w:val="fr-FR"/>
        </w:rPr>
        <w:sectPr w:rsidR="00386BE7" w:rsidRPr="008B23F9" w:rsidSect="00E511E0">
          <w:footerReference w:type="default" r:id="rId7"/>
          <w:pgSz w:w="12240" w:h="15840"/>
          <w:pgMar w:top="1440" w:right="1440" w:bottom="1440" w:left="1440" w:header="720" w:footer="720" w:gutter="0"/>
          <w:cols w:space="720"/>
          <w:docGrid w:linePitch="360"/>
        </w:sectPr>
      </w:pPr>
      <w:r w:rsidRPr="008B23F9">
        <w:rPr>
          <w:rFonts w:ascii="Times New Roman" w:hAnsi="Times New Roman" w:cs="Times New Roman"/>
          <w:sz w:val="24"/>
          <w:szCs w:val="24"/>
          <w:lang w:val="fr-FR"/>
        </w:rPr>
        <w:t>E-mail:taibatranti@ymail.com</w:t>
      </w:r>
      <w:r w:rsidR="00AA259F" w:rsidRPr="008B23F9">
        <w:rPr>
          <w:rFonts w:ascii="Times New Roman" w:hAnsi="Times New Roman" w:cs="Times New Roman"/>
          <w:sz w:val="24"/>
          <w:szCs w:val="24"/>
          <w:lang w:val="fr-FR"/>
        </w:rPr>
        <w:t xml:space="preserve">    </w:t>
      </w:r>
      <w:r w:rsidR="00EB7EE5">
        <w:rPr>
          <w:rFonts w:ascii="Times New Roman" w:hAnsi="Times New Roman" w:cs="Times New Roman"/>
          <w:sz w:val="24"/>
          <w:szCs w:val="24"/>
          <w:lang w:val="fr-FR"/>
        </w:rPr>
        <w:t xml:space="preserve"> alibbako@yahoo.com</w:t>
      </w:r>
    </w:p>
    <w:p w:rsidR="0054757C" w:rsidRPr="008B23F9" w:rsidRDefault="0054757C" w:rsidP="0054757C">
      <w:pPr>
        <w:spacing w:after="0" w:line="480" w:lineRule="auto"/>
        <w:jc w:val="both"/>
        <w:rPr>
          <w:rFonts w:asciiTheme="majorBidi" w:hAnsiTheme="majorBidi" w:cstheme="majorBidi"/>
          <w:b/>
          <w:bCs/>
          <w:color w:val="000000"/>
          <w:sz w:val="24"/>
          <w:szCs w:val="24"/>
        </w:rPr>
      </w:pPr>
      <w:r w:rsidRPr="008B23F9">
        <w:rPr>
          <w:rFonts w:asciiTheme="majorBidi" w:hAnsiTheme="majorBidi" w:cstheme="majorBidi"/>
          <w:b/>
          <w:bCs/>
          <w:color w:val="000000"/>
          <w:sz w:val="24"/>
          <w:szCs w:val="24"/>
        </w:rPr>
        <w:lastRenderedPageBreak/>
        <w:t xml:space="preserve"> ABSTRACT</w:t>
      </w:r>
    </w:p>
    <w:p w:rsidR="0054757C" w:rsidRPr="008B23F9" w:rsidRDefault="0054757C" w:rsidP="0054757C">
      <w:pPr>
        <w:spacing w:after="0" w:line="240" w:lineRule="auto"/>
        <w:jc w:val="both"/>
        <w:rPr>
          <w:rFonts w:asciiTheme="majorBidi" w:hAnsiTheme="majorBidi" w:cstheme="majorBidi"/>
          <w:i/>
          <w:color w:val="000000"/>
          <w:sz w:val="24"/>
          <w:szCs w:val="24"/>
        </w:rPr>
      </w:pPr>
      <w:r w:rsidRPr="008B23F9">
        <w:rPr>
          <w:rFonts w:asciiTheme="majorBidi" w:hAnsiTheme="majorBidi" w:cstheme="majorBidi"/>
          <w:i/>
          <w:color w:val="000000"/>
          <w:sz w:val="24"/>
          <w:szCs w:val="24"/>
        </w:rPr>
        <w:t xml:space="preserve">The study of construction project success is gaining increasing attention as the industry faced problems of time and cost overruns. This paper presents the results of a research project which aims at determining the effects of materials on success rate of construction of housing project in Lagos State of Nigeria. The paper highlights the impacts of construction materials on time and cost overruns. Three hundred and seventy (370) randomly selected residential projects were interviewed through questionnaire. Project-related variables affecting the on-time delivery of materials to the construction site are examined and quantified. The material selection period, type of materials and their availability in the local market all demonstrated a significant impact on the on-time delivery of materials to construction sites.       </w:t>
      </w:r>
    </w:p>
    <w:p w:rsidR="0054757C" w:rsidRPr="008B23F9" w:rsidRDefault="0054757C" w:rsidP="0054757C">
      <w:pPr>
        <w:spacing w:after="0" w:line="240" w:lineRule="auto"/>
        <w:jc w:val="both"/>
        <w:rPr>
          <w:rFonts w:asciiTheme="majorBidi" w:hAnsiTheme="majorBidi" w:cstheme="majorBidi"/>
          <w:b/>
          <w:bCs/>
          <w:color w:val="000000"/>
          <w:sz w:val="24"/>
          <w:szCs w:val="24"/>
        </w:rPr>
      </w:pPr>
    </w:p>
    <w:p w:rsidR="0054757C" w:rsidRPr="008B23F9" w:rsidRDefault="0054757C" w:rsidP="0054757C">
      <w:pPr>
        <w:spacing w:after="0" w:line="240" w:lineRule="auto"/>
        <w:jc w:val="both"/>
        <w:rPr>
          <w:rFonts w:asciiTheme="majorBidi" w:hAnsiTheme="majorBidi" w:cstheme="majorBidi"/>
          <w:b/>
          <w:bCs/>
          <w:color w:val="000000"/>
          <w:sz w:val="24"/>
          <w:szCs w:val="24"/>
        </w:rPr>
      </w:pPr>
      <w:r w:rsidRPr="008B23F9">
        <w:rPr>
          <w:rFonts w:asciiTheme="majorBidi" w:hAnsiTheme="majorBidi" w:cstheme="majorBidi"/>
          <w:b/>
          <w:bCs/>
          <w:color w:val="000000"/>
          <w:sz w:val="24"/>
          <w:szCs w:val="24"/>
        </w:rPr>
        <w:t xml:space="preserve">Keywords: Project Success, Materials, Time Overrun, Cost Overrun, Residential Projects,     </w:t>
      </w:r>
    </w:p>
    <w:p w:rsidR="0054757C" w:rsidRPr="008B23F9" w:rsidRDefault="0054757C" w:rsidP="0054757C">
      <w:pPr>
        <w:spacing w:after="0" w:line="240" w:lineRule="auto"/>
        <w:ind w:firstLine="720"/>
        <w:jc w:val="both"/>
        <w:rPr>
          <w:rFonts w:asciiTheme="majorBidi" w:hAnsiTheme="majorBidi" w:cstheme="majorBidi"/>
          <w:b/>
          <w:bCs/>
          <w:color w:val="000000"/>
          <w:sz w:val="24"/>
          <w:szCs w:val="24"/>
        </w:rPr>
      </w:pPr>
      <w:r w:rsidRPr="008B23F9">
        <w:rPr>
          <w:rFonts w:asciiTheme="majorBidi" w:hAnsiTheme="majorBidi" w:cstheme="majorBidi"/>
          <w:b/>
          <w:bCs/>
          <w:color w:val="000000"/>
          <w:sz w:val="24"/>
          <w:szCs w:val="24"/>
        </w:rPr>
        <w:t xml:space="preserve">     Frequency Distribution</w:t>
      </w:r>
    </w:p>
    <w:p w:rsidR="0054757C" w:rsidRPr="008B23F9" w:rsidRDefault="0054757C" w:rsidP="0054757C">
      <w:pPr>
        <w:spacing w:after="0"/>
        <w:jc w:val="both"/>
        <w:rPr>
          <w:rFonts w:asciiTheme="majorBidi" w:hAnsiTheme="majorBidi" w:cstheme="majorBidi"/>
          <w:b/>
          <w:bCs/>
          <w:color w:val="000000"/>
          <w:sz w:val="24"/>
          <w:szCs w:val="24"/>
        </w:rPr>
      </w:pPr>
    </w:p>
    <w:p w:rsidR="0054757C" w:rsidRPr="008B23F9" w:rsidRDefault="0054757C" w:rsidP="0054757C">
      <w:pPr>
        <w:spacing w:after="0"/>
        <w:jc w:val="both"/>
        <w:rPr>
          <w:rFonts w:asciiTheme="majorBidi" w:hAnsiTheme="majorBidi" w:cstheme="majorBidi"/>
          <w:b/>
          <w:bCs/>
          <w:color w:val="000000"/>
          <w:sz w:val="24"/>
          <w:szCs w:val="24"/>
        </w:rPr>
      </w:pPr>
    </w:p>
    <w:p w:rsidR="0054757C" w:rsidRPr="008B23F9" w:rsidRDefault="0054757C" w:rsidP="0054757C">
      <w:pPr>
        <w:spacing w:after="0"/>
        <w:jc w:val="both"/>
        <w:rPr>
          <w:rFonts w:asciiTheme="majorBidi" w:hAnsiTheme="majorBidi" w:cstheme="majorBidi"/>
          <w:b/>
          <w:bCs/>
          <w:color w:val="000000"/>
          <w:sz w:val="24"/>
          <w:szCs w:val="24"/>
        </w:rPr>
      </w:pPr>
      <w:r w:rsidRPr="008B23F9">
        <w:rPr>
          <w:rFonts w:asciiTheme="majorBidi" w:hAnsiTheme="majorBidi" w:cstheme="majorBidi"/>
          <w:b/>
          <w:bCs/>
          <w:color w:val="000000"/>
          <w:sz w:val="24"/>
          <w:szCs w:val="24"/>
        </w:rPr>
        <w:t>Introduction</w:t>
      </w:r>
    </w:p>
    <w:p w:rsidR="0054757C" w:rsidRPr="008B23F9" w:rsidRDefault="0054757C" w:rsidP="0054757C">
      <w:pPr>
        <w:spacing w:after="0" w:line="480" w:lineRule="auto"/>
        <w:ind w:firstLine="720"/>
        <w:jc w:val="both"/>
        <w:rPr>
          <w:rFonts w:asciiTheme="majorBidi" w:eastAsia="Calibri" w:hAnsiTheme="majorBidi" w:cstheme="majorBidi"/>
          <w:sz w:val="24"/>
          <w:szCs w:val="24"/>
        </w:rPr>
      </w:pPr>
      <w:r w:rsidRPr="008B23F9">
        <w:rPr>
          <w:rFonts w:asciiTheme="majorBidi" w:hAnsiTheme="majorBidi" w:cstheme="majorBidi"/>
          <w:color w:val="000000"/>
          <w:sz w:val="24"/>
          <w:szCs w:val="24"/>
        </w:rPr>
        <w:t>The construction industry is considered to be one of the most important industries in the economy. It interacts with nearly all fields of human endeavours (Nguyen, Ogunlana and Lan, 2004). Unfortunately, the intrinsic complexity, uncertainty and dynamics of most construction project create difficulties for the clients and contractors in terms of project duration and cost. The duration and cost of construction projects right from inception to completion is assuming great importance in the construction industry (Nkado, 2007).</w:t>
      </w:r>
      <w:r w:rsidRPr="008B23F9">
        <w:rPr>
          <w:rFonts w:asciiTheme="majorBidi" w:hAnsiTheme="majorBidi" w:cstheme="majorBidi"/>
          <w:sz w:val="24"/>
          <w:szCs w:val="24"/>
        </w:rPr>
        <w:t xml:space="preserve"> A construction project is commonly acknowledged as successful when it is completed on time, within budget and in accordance with specifications and to stakeholders’ satisfaction. </w:t>
      </w:r>
      <w:r w:rsidRPr="008B23F9">
        <w:rPr>
          <w:rFonts w:asciiTheme="majorBidi" w:eastAsiaTheme="minorEastAsia" w:hAnsiTheme="majorBidi" w:cstheme="majorBidi"/>
          <w:sz w:val="24"/>
          <w:szCs w:val="24"/>
        </w:rPr>
        <w:t xml:space="preserve">Chan and Kumaraswamy, (2001) </w:t>
      </w:r>
      <w:r w:rsidRPr="008B23F9">
        <w:rPr>
          <w:rFonts w:asciiTheme="majorBidi" w:hAnsiTheme="majorBidi" w:cstheme="majorBidi"/>
          <w:sz w:val="24"/>
          <w:szCs w:val="24"/>
        </w:rPr>
        <w:t xml:space="preserve"> remarked that a building project can only be regarded as successful if it is delivered at the right time, at the </w:t>
      </w:r>
      <w:r w:rsidRPr="008B23F9">
        <w:rPr>
          <w:rFonts w:asciiTheme="majorBidi" w:hAnsiTheme="majorBidi" w:cstheme="majorBidi"/>
          <w:sz w:val="24"/>
          <w:szCs w:val="24"/>
        </w:rPr>
        <w:lastRenderedPageBreak/>
        <w:t xml:space="preserve">appropriate price and quality standards and provides the clients with a high level of satisfaction. </w:t>
      </w:r>
      <w:r w:rsidRPr="008B23F9">
        <w:rPr>
          <w:rFonts w:asciiTheme="majorBidi" w:eastAsia="Calibri" w:hAnsiTheme="majorBidi" w:cstheme="majorBidi"/>
          <w:sz w:val="24"/>
          <w:szCs w:val="24"/>
        </w:rPr>
        <w:t>A successful project is best illustrated by funnel shows in Figure 1</w:t>
      </w:r>
    </w:p>
    <w:p w:rsidR="0054757C" w:rsidRPr="008B23F9" w:rsidRDefault="0054757C" w:rsidP="0054757C">
      <w:pPr>
        <w:spacing w:before="100" w:beforeAutospacing="1" w:after="100" w:afterAutospacing="1" w:line="480" w:lineRule="auto"/>
        <w:jc w:val="both"/>
        <w:rPr>
          <w:rFonts w:asciiTheme="majorBidi" w:eastAsia="Calibri" w:hAnsiTheme="majorBidi" w:cstheme="majorBidi"/>
          <w:b/>
          <w:bCs/>
          <w:sz w:val="24"/>
          <w:szCs w:val="24"/>
        </w:rPr>
      </w:pPr>
      <w:r w:rsidRPr="008B23F9">
        <w:rPr>
          <w:rFonts w:asciiTheme="majorBidi" w:hAnsiTheme="majorBidi" w:cstheme="majorBidi"/>
          <w:noProof/>
          <w:sz w:val="24"/>
          <w:szCs w:val="24"/>
        </w:rPr>
        <w:drawing>
          <wp:inline distT="0" distB="0" distL="0" distR="0">
            <wp:extent cx="3933825" cy="2103120"/>
            <wp:effectExtent l="0" t="0" r="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54757C" w:rsidRPr="008B23F9" w:rsidRDefault="0054757C" w:rsidP="0054757C">
      <w:pPr>
        <w:spacing w:after="0"/>
        <w:jc w:val="both"/>
        <w:rPr>
          <w:rFonts w:asciiTheme="majorBidi" w:eastAsia="Calibri" w:hAnsiTheme="majorBidi" w:cstheme="majorBidi"/>
          <w:sz w:val="24"/>
          <w:szCs w:val="24"/>
        </w:rPr>
      </w:pPr>
      <w:r w:rsidRPr="008B23F9">
        <w:rPr>
          <w:rFonts w:asciiTheme="majorBidi" w:eastAsia="Calibri" w:hAnsiTheme="majorBidi" w:cstheme="majorBidi"/>
          <w:b/>
          <w:bCs/>
          <w:sz w:val="24"/>
          <w:szCs w:val="24"/>
        </w:rPr>
        <w:t>Figure 1 Project Success Determinant</w:t>
      </w:r>
    </w:p>
    <w:p w:rsidR="0054757C" w:rsidRPr="008B23F9" w:rsidRDefault="0054757C" w:rsidP="0054757C">
      <w:pPr>
        <w:spacing w:after="0"/>
        <w:jc w:val="both"/>
        <w:rPr>
          <w:rFonts w:asciiTheme="majorBidi" w:eastAsia="Calibri" w:hAnsiTheme="majorBidi" w:cstheme="majorBidi"/>
          <w:sz w:val="24"/>
          <w:szCs w:val="24"/>
        </w:rPr>
      </w:pPr>
      <w:r w:rsidRPr="008B23F9">
        <w:rPr>
          <w:rFonts w:asciiTheme="majorBidi" w:eastAsia="Calibri" w:hAnsiTheme="majorBidi" w:cstheme="majorBidi"/>
          <w:b/>
          <w:bCs/>
          <w:sz w:val="24"/>
          <w:szCs w:val="24"/>
        </w:rPr>
        <w:t>Source: Author’s Fieldwork</w:t>
      </w:r>
      <w:r w:rsidR="00421188" w:rsidRPr="008B23F9">
        <w:rPr>
          <w:rFonts w:asciiTheme="majorBidi" w:eastAsia="Calibri" w:hAnsiTheme="majorBidi" w:cstheme="majorBidi"/>
          <w:b/>
          <w:bCs/>
          <w:sz w:val="24"/>
          <w:szCs w:val="24"/>
        </w:rPr>
        <w:t xml:space="preserve"> (2015</w:t>
      </w:r>
      <w:r w:rsidRPr="008B23F9">
        <w:rPr>
          <w:rFonts w:asciiTheme="majorBidi" w:eastAsia="Calibri" w:hAnsiTheme="majorBidi" w:cstheme="majorBidi"/>
          <w:b/>
          <w:bCs/>
          <w:sz w:val="24"/>
          <w:szCs w:val="24"/>
        </w:rPr>
        <w:t>)</w:t>
      </w:r>
    </w:p>
    <w:p w:rsidR="0054757C" w:rsidRPr="008B23F9" w:rsidRDefault="0054757C" w:rsidP="0054757C">
      <w:pPr>
        <w:spacing w:after="0"/>
        <w:ind w:firstLine="720"/>
        <w:jc w:val="both"/>
        <w:rPr>
          <w:rFonts w:asciiTheme="majorBidi" w:eastAsia="Calibri" w:hAnsiTheme="majorBidi" w:cstheme="majorBidi"/>
          <w:sz w:val="24"/>
          <w:szCs w:val="24"/>
        </w:rPr>
      </w:pPr>
      <w:r w:rsidRPr="008B23F9">
        <w:rPr>
          <w:rFonts w:asciiTheme="majorBidi" w:eastAsia="Calibri" w:hAnsiTheme="majorBidi" w:cstheme="majorBidi"/>
          <w:sz w:val="24"/>
          <w:szCs w:val="24"/>
        </w:rPr>
        <w:t xml:space="preserve"> </w:t>
      </w:r>
    </w:p>
    <w:p w:rsidR="0054757C" w:rsidRPr="008B23F9" w:rsidRDefault="0054757C" w:rsidP="0054757C">
      <w:pPr>
        <w:spacing w:after="0" w:line="480" w:lineRule="auto"/>
        <w:ind w:firstLine="720"/>
        <w:jc w:val="both"/>
        <w:rPr>
          <w:rFonts w:asciiTheme="majorBidi" w:hAnsiTheme="majorBidi" w:cstheme="majorBidi"/>
          <w:sz w:val="24"/>
          <w:szCs w:val="24"/>
        </w:rPr>
      </w:pPr>
      <w:r w:rsidRPr="008B23F9">
        <w:rPr>
          <w:rFonts w:asciiTheme="majorBidi" w:eastAsia="Calibri" w:hAnsiTheme="majorBidi" w:cstheme="majorBidi"/>
          <w:sz w:val="24"/>
          <w:szCs w:val="24"/>
        </w:rPr>
        <w:t>It</w:t>
      </w:r>
      <w:r w:rsidRPr="008B23F9">
        <w:rPr>
          <w:rFonts w:asciiTheme="majorBidi" w:eastAsia="Calibri" w:hAnsiTheme="majorBidi" w:cstheme="majorBidi"/>
          <w:b/>
          <w:sz w:val="24"/>
          <w:szCs w:val="24"/>
        </w:rPr>
        <w:t xml:space="preserve"> </w:t>
      </w:r>
      <w:r w:rsidRPr="008B23F9">
        <w:rPr>
          <w:rFonts w:asciiTheme="majorBidi" w:eastAsia="Calibri" w:hAnsiTheme="majorBidi" w:cstheme="majorBidi"/>
          <w:sz w:val="24"/>
          <w:szCs w:val="24"/>
        </w:rPr>
        <w:t>can be seen from the Figure 1 that</w:t>
      </w:r>
      <w:r w:rsidRPr="008B23F9">
        <w:rPr>
          <w:rFonts w:asciiTheme="majorBidi" w:hAnsiTheme="majorBidi" w:cstheme="majorBidi"/>
          <w:sz w:val="24"/>
          <w:szCs w:val="24"/>
        </w:rPr>
        <w:t xml:space="preserve"> a successful project means that the project is completed on time, within cost and to the required quality standard. A project that does not meet any of these objectives is considered to have failed. The specific objective of this paper is to evaluate the effects of construction materials on time-delay and cost overruns in the construction of residential projects in Nigeria. In construction, projects generally experience time-delays and cost overruns during their implementation phase. For example, examination of the records of more than four thousand construction projects by Morris and Hough (1998), showed that project were rarely finished on schedule time or within the allocated budget. Other researchers have also observed that time and cost overruns are common place in the construction industry worldwide (Assaf </w:t>
      </w:r>
      <w:r w:rsidRPr="008B23F9">
        <w:rPr>
          <w:rFonts w:asciiTheme="majorBidi" w:hAnsiTheme="majorBidi" w:cstheme="majorBidi"/>
          <w:i/>
          <w:iCs/>
          <w:sz w:val="24"/>
          <w:szCs w:val="24"/>
        </w:rPr>
        <w:t>et al,</w:t>
      </w:r>
      <w:r w:rsidRPr="008B23F9">
        <w:rPr>
          <w:rFonts w:asciiTheme="majorBidi" w:hAnsiTheme="majorBidi" w:cstheme="majorBidi"/>
          <w:sz w:val="24"/>
          <w:szCs w:val="24"/>
        </w:rPr>
        <w:t xml:space="preserve"> 1995; William, 2001; Chan and Chan, 2002 and Vandevoorde and Vanhoucke, 2005). Time and cost have been typically used as the key criteria for examining project success</w:t>
      </w:r>
      <w:r w:rsidRPr="008B23F9">
        <w:rPr>
          <w:rFonts w:asciiTheme="majorBidi" w:hAnsiTheme="majorBidi" w:cstheme="majorBidi"/>
          <w:b/>
          <w:bCs/>
          <w:sz w:val="24"/>
          <w:szCs w:val="24"/>
        </w:rPr>
        <w:t>, (</w:t>
      </w:r>
      <w:r w:rsidRPr="008B23F9">
        <w:rPr>
          <w:rFonts w:asciiTheme="majorBidi" w:hAnsiTheme="majorBidi" w:cstheme="majorBidi"/>
          <w:sz w:val="24"/>
          <w:szCs w:val="24"/>
        </w:rPr>
        <w:t>Love</w:t>
      </w:r>
      <w:r w:rsidRPr="008B23F9">
        <w:rPr>
          <w:rFonts w:asciiTheme="majorBidi" w:hAnsiTheme="majorBidi" w:cstheme="majorBidi"/>
          <w:b/>
          <w:bCs/>
          <w:sz w:val="24"/>
          <w:szCs w:val="24"/>
        </w:rPr>
        <w:t xml:space="preserve">, </w:t>
      </w:r>
      <w:r w:rsidRPr="008B23F9">
        <w:rPr>
          <w:rFonts w:asciiTheme="majorBidi" w:hAnsiTheme="majorBidi" w:cstheme="majorBidi"/>
          <w:sz w:val="24"/>
          <w:szCs w:val="24"/>
        </w:rPr>
        <w:t>Tse</w:t>
      </w:r>
      <w:r w:rsidRPr="008B23F9">
        <w:rPr>
          <w:rFonts w:asciiTheme="majorBidi" w:hAnsiTheme="majorBidi" w:cstheme="majorBidi"/>
          <w:b/>
          <w:bCs/>
          <w:sz w:val="24"/>
          <w:szCs w:val="24"/>
        </w:rPr>
        <w:t xml:space="preserve"> </w:t>
      </w:r>
      <w:r w:rsidRPr="008B23F9">
        <w:rPr>
          <w:rFonts w:asciiTheme="majorBidi" w:hAnsiTheme="majorBidi" w:cstheme="majorBidi"/>
          <w:sz w:val="24"/>
          <w:szCs w:val="24"/>
        </w:rPr>
        <w:t xml:space="preserve">and Edwards, 2005). </w:t>
      </w:r>
    </w:p>
    <w:p w:rsidR="0054757C" w:rsidRPr="008B23F9" w:rsidRDefault="0054757C" w:rsidP="0054757C">
      <w:pPr>
        <w:spacing w:after="0" w:line="480" w:lineRule="auto"/>
        <w:ind w:firstLine="720"/>
        <w:jc w:val="both"/>
        <w:rPr>
          <w:rFonts w:asciiTheme="majorBidi" w:hAnsiTheme="majorBidi" w:cstheme="majorBidi"/>
          <w:sz w:val="24"/>
          <w:szCs w:val="24"/>
        </w:rPr>
      </w:pPr>
      <w:r w:rsidRPr="008B23F9">
        <w:rPr>
          <w:rFonts w:asciiTheme="majorBidi" w:hAnsiTheme="majorBidi" w:cstheme="majorBidi"/>
          <w:sz w:val="24"/>
          <w:szCs w:val="24"/>
        </w:rPr>
        <w:lastRenderedPageBreak/>
        <w:t xml:space="preserve"> A comprehensive classification of causes of construction delays has also been recommended by Mansfield </w:t>
      </w:r>
      <w:r w:rsidRPr="008B23F9">
        <w:rPr>
          <w:rFonts w:asciiTheme="majorBidi" w:hAnsiTheme="majorBidi" w:cstheme="majorBidi"/>
          <w:i/>
          <w:iCs/>
          <w:sz w:val="24"/>
          <w:szCs w:val="24"/>
        </w:rPr>
        <w:t>et al.</w:t>
      </w:r>
      <w:r w:rsidRPr="008B23F9">
        <w:rPr>
          <w:rFonts w:asciiTheme="majorBidi" w:hAnsiTheme="majorBidi" w:cstheme="majorBidi"/>
          <w:sz w:val="24"/>
          <w:szCs w:val="24"/>
        </w:rPr>
        <w:t xml:space="preserve">, (1994). They studied the causes of delay and cost overrun in construction projects in Nigeria. The results showed that the most important factors are shortage of material, financing, poor contract management, changes in site conditions and improper planning. Ogunlana </w:t>
      </w:r>
      <w:r w:rsidRPr="008B23F9">
        <w:rPr>
          <w:rFonts w:asciiTheme="majorBidi" w:hAnsiTheme="majorBidi" w:cstheme="majorBidi"/>
          <w:i/>
          <w:iCs/>
          <w:sz w:val="24"/>
          <w:szCs w:val="24"/>
        </w:rPr>
        <w:t>et al.</w:t>
      </w:r>
      <w:r w:rsidRPr="008B23F9">
        <w:rPr>
          <w:rFonts w:asciiTheme="majorBidi" w:hAnsiTheme="majorBidi" w:cstheme="majorBidi"/>
          <w:sz w:val="24"/>
          <w:szCs w:val="24"/>
        </w:rPr>
        <w:t xml:space="preserve">, (1996) studied the delays in building projects in Thailand. They concluded that the problems of the construction industry in developing economies rested on shortages or inadequacies in industry infrastructure and main supply of resources. The classification system included materials, labour, equipment and financial constraints, as the main contributory variables to causes of construction delays. Koushki and Kartam (2004) included the inadequacy of resource supplies, client and consultant shortcomings and contractor incompetence. </w:t>
      </w:r>
      <w:r w:rsidRPr="008B23F9">
        <w:rPr>
          <w:rFonts w:asciiTheme="majorBidi" w:eastAsiaTheme="minorEastAsia" w:hAnsiTheme="majorBidi" w:cstheme="majorBidi"/>
          <w:sz w:val="24"/>
          <w:szCs w:val="24"/>
        </w:rPr>
        <w:t xml:space="preserve">McKim (2000) </w:t>
      </w:r>
      <w:r w:rsidRPr="008B23F9">
        <w:rPr>
          <w:rFonts w:asciiTheme="majorBidi" w:hAnsiTheme="majorBidi" w:cstheme="majorBidi"/>
          <w:sz w:val="24"/>
          <w:szCs w:val="24"/>
        </w:rPr>
        <w:t>established the major factors that affect poor project success to include inadequate resources, high fluctuation in work load, technical expertise, managerial skills and other items. Koushki and Kartam (2004) performed a comprehensive analysis of factors which contributed to projects time and cost overruns. The researchers identified the problem causes at the micro level and developed a ranking of causal factors based on their relative contributions to causes of delays. The factors and their ranks are presented in Table 1.</w:t>
      </w:r>
    </w:p>
    <w:p w:rsidR="0054757C" w:rsidRPr="008B23F9" w:rsidRDefault="0054757C" w:rsidP="0054757C">
      <w:pPr>
        <w:spacing w:after="0" w:line="480" w:lineRule="auto"/>
        <w:jc w:val="both"/>
        <w:rPr>
          <w:rFonts w:asciiTheme="majorBidi" w:hAnsiTheme="majorBidi" w:cstheme="majorBidi"/>
          <w:sz w:val="24"/>
          <w:szCs w:val="24"/>
        </w:rPr>
      </w:pPr>
      <w:r w:rsidRPr="008B23F9">
        <w:rPr>
          <w:rFonts w:asciiTheme="majorBidi" w:hAnsiTheme="majorBidi" w:cstheme="majorBidi"/>
          <w:b/>
          <w:bCs/>
          <w:sz w:val="24"/>
          <w:szCs w:val="24"/>
        </w:rPr>
        <w:t>Table 1 Factors contributing to project time-delays</w:t>
      </w:r>
    </w:p>
    <w:tbl>
      <w:tblPr>
        <w:tblStyle w:val="LightShading1"/>
        <w:tblW w:w="0" w:type="auto"/>
        <w:tblLook w:val="06A0"/>
      </w:tblPr>
      <w:tblGrid>
        <w:gridCol w:w="9576"/>
      </w:tblGrid>
      <w:tr w:rsidR="0054757C" w:rsidRPr="008B23F9" w:rsidTr="00A0311F">
        <w:trPr>
          <w:cnfStyle w:val="100000000000"/>
        </w:trPr>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Factors                                                                                                                        Rank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Late delivery                                                                                                                  1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Damaged materials                                                                                                        2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Poor planning                                                                                                                 3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Equipment breakdown                                                                                                   4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Improper equipment                                                                                                       5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Unreliable supplier/subcontractor                                                                                  6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Inadequate fund allocation                                                                                             7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Poor quality                                                                                                                    8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Absenteeism                                                                                                                   9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Lack of facilities                                                                                                            10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Inappropriate practices/procedures                                                                                11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lastRenderedPageBreak/>
              <w:t xml:space="preserve"> Lack of experience                                                                                                        12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Attitude                                                                                                                           13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Poor monitoring and control strike                                                                                 14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Shortage of personnel                                                                                                     15                                     </w:t>
            </w:r>
          </w:p>
        </w:tc>
      </w:tr>
      <w:tr w:rsidR="0054757C" w:rsidRPr="008B23F9" w:rsidTr="00A0311F">
        <w:trPr>
          <w:trHeight w:val="198"/>
        </w:trPr>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Delay payment to supplier/subcontractor                                                                       16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Inefficient communication                                                                                             17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Wrong method statement                                                                                               18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Unavailability of proper resources                                                                                 19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Deficient contract                                                                                                           20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Interference with other trades                                                                                         21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 Too many responsibilities                                                                                             22                                                 </w:t>
            </w:r>
          </w:p>
        </w:tc>
      </w:tr>
      <w:tr w:rsidR="0054757C" w:rsidRPr="008B23F9" w:rsidTr="00A0311F">
        <w:tc>
          <w:tcPr>
            <w:cnfStyle w:val="001000000000"/>
            <w:tcW w:w="9576" w:type="dxa"/>
          </w:tcPr>
          <w:p w:rsidR="0054757C" w:rsidRPr="008B23F9" w:rsidRDefault="0054757C" w:rsidP="00A0311F">
            <w:pPr>
              <w:spacing w:before="100" w:beforeAutospacing="1" w:after="100" w:afterAutospacing="1"/>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Subcontractor bankruptcy                                                                                              23                                             </w:t>
            </w:r>
          </w:p>
        </w:tc>
      </w:tr>
      <w:tr w:rsidR="0054757C" w:rsidRPr="008B23F9" w:rsidTr="00A0311F">
        <w:tc>
          <w:tcPr>
            <w:cnfStyle w:val="001000000000"/>
            <w:tcW w:w="9576" w:type="dxa"/>
          </w:tcPr>
          <w:p w:rsidR="0054757C" w:rsidRPr="008B23F9" w:rsidRDefault="0054757C" w:rsidP="00A0311F">
            <w:pPr>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Low morale/innovation                                                                                                  24                                         </w:t>
            </w:r>
          </w:p>
        </w:tc>
      </w:tr>
      <w:tr w:rsidR="0054757C" w:rsidRPr="008B23F9" w:rsidTr="00A0311F">
        <w:trPr>
          <w:trHeight w:val="342"/>
        </w:trPr>
        <w:tc>
          <w:tcPr>
            <w:cnfStyle w:val="001000000000"/>
            <w:tcW w:w="9576" w:type="dxa"/>
          </w:tcPr>
          <w:p w:rsidR="0054757C" w:rsidRPr="008B23F9" w:rsidRDefault="0054757C" w:rsidP="00A0311F">
            <w:pPr>
              <w:rPr>
                <w:rFonts w:asciiTheme="majorBidi" w:hAnsiTheme="majorBidi" w:cstheme="majorBidi"/>
                <w:b w:val="0"/>
                <w:bCs w:val="0"/>
                <w:sz w:val="24"/>
                <w:szCs w:val="24"/>
              </w:rPr>
            </w:pPr>
          </w:p>
          <w:p w:rsidR="0054757C" w:rsidRPr="008B23F9" w:rsidRDefault="0054757C" w:rsidP="00A0311F">
            <w:pPr>
              <w:rPr>
                <w:rFonts w:asciiTheme="majorBidi" w:hAnsiTheme="majorBidi" w:cstheme="majorBidi"/>
                <w:bCs w:val="0"/>
                <w:sz w:val="24"/>
                <w:szCs w:val="24"/>
              </w:rPr>
            </w:pPr>
            <w:r w:rsidRPr="008B23F9">
              <w:rPr>
                <w:rFonts w:asciiTheme="majorBidi" w:hAnsiTheme="majorBidi" w:cstheme="majorBidi"/>
                <w:bCs w:val="0"/>
                <w:sz w:val="24"/>
                <w:szCs w:val="24"/>
              </w:rPr>
              <w:t>Sources: Koushki and Kartam (2004)</w:t>
            </w:r>
          </w:p>
        </w:tc>
      </w:tr>
    </w:tbl>
    <w:p w:rsidR="0054757C" w:rsidRPr="008B23F9" w:rsidRDefault="0054757C" w:rsidP="0054757C">
      <w:pPr>
        <w:spacing w:after="0"/>
        <w:jc w:val="both"/>
        <w:rPr>
          <w:rFonts w:asciiTheme="majorBidi" w:hAnsiTheme="majorBidi" w:cstheme="majorBidi"/>
          <w:sz w:val="24"/>
          <w:szCs w:val="24"/>
        </w:rPr>
      </w:pPr>
    </w:p>
    <w:p w:rsidR="0054757C" w:rsidRPr="008B23F9" w:rsidRDefault="0054757C" w:rsidP="0054757C">
      <w:pPr>
        <w:spacing w:after="0" w:line="480" w:lineRule="auto"/>
        <w:ind w:firstLine="720"/>
        <w:jc w:val="both"/>
        <w:rPr>
          <w:rFonts w:asciiTheme="majorBidi" w:hAnsiTheme="majorBidi" w:cstheme="majorBidi"/>
          <w:sz w:val="24"/>
          <w:szCs w:val="24"/>
        </w:rPr>
      </w:pPr>
      <w:r w:rsidRPr="008B23F9">
        <w:rPr>
          <w:rFonts w:asciiTheme="majorBidi" w:hAnsiTheme="majorBidi" w:cstheme="majorBidi"/>
          <w:sz w:val="24"/>
          <w:szCs w:val="24"/>
        </w:rPr>
        <w:t>The finding of the above research studies have all pointed to the importance and significant contribution of construction materials and supply inadequacies to causes of delays. This paper examines the role of material and its contribution to causes of delays in the construction of residential projects in Lagos state of Nigeria.</w:t>
      </w:r>
    </w:p>
    <w:p w:rsidR="0054757C" w:rsidRPr="008B23F9" w:rsidRDefault="0054757C" w:rsidP="0054757C">
      <w:pPr>
        <w:spacing w:after="0" w:line="480" w:lineRule="auto"/>
        <w:jc w:val="both"/>
        <w:rPr>
          <w:rFonts w:asciiTheme="majorBidi" w:hAnsiTheme="majorBidi" w:cstheme="majorBidi"/>
          <w:sz w:val="24"/>
          <w:szCs w:val="24"/>
        </w:rPr>
      </w:pPr>
    </w:p>
    <w:p w:rsidR="00745259" w:rsidRPr="008B23F9" w:rsidRDefault="00745259" w:rsidP="008B23F9">
      <w:pPr>
        <w:spacing w:line="360" w:lineRule="auto"/>
        <w:jc w:val="both"/>
        <w:rPr>
          <w:rFonts w:ascii="Times New Roman" w:eastAsia="Times New Roman" w:hAnsi="Times New Roman"/>
          <w:b/>
          <w:sz w:val="24"/>
          <w:szCs w:val="24"/>
        </w:rPr>
      </w:pPr>
      <w:r w:rsidRPr="008B23F9">
        <w:rPr>
          <w:rFonts w:ascii="Times New Roman" w:eastAsia="Times New Roman" w:hAnsi="Times New Roman"/>
          <w:b/>
          <w:sz w:val="24"/>
          <w:szCs w:val="24"/>
        </w:rPr>
        <w:t>The Study Area</w:t>
      </w:r>
    </w:p>
    <w:p w:rsidR="008B23F9" w:rsidRPr="008B23F9" w:rsidRDefault="00745259" w:rsidP="008B23F9">
      <w:pPr>
        <w:spacing w:line="360" w:lineRule="auto"/>
        <w:jc w:val="both"/>
        <w:rPr>
          <w:rFonts w:ascii="Times New Roman" w:hAnsi="Times New Roman"/>
          <w:sz w:val="24"/>
          <w:szCs w:val="24"/>
        </w:rPr>
      </w:pPr>
      <w:r w:rsidRPr="008B23F9">
        <w:rPr>
          <w:rFonts w:ascii="Times New Roman" w:hAnsi="Times New Roman"/>
          <w:sz w:val="24"/>
          <w:szCs w:val="24"/>
        </w:rPr>
        <w:t>Lagos State is one of the thirty-six states in the Federal Republic of Nigeria. It lies between Latitudes 6</w:t>
      </w:r>
      <w:r w:rsidRPr="008B23F9">
        <w:rPr>
          <w:rFonts w:ascii="Times New Roman" w:hAnsi="Times New Roman"/>
          <w:sz w:val="24"/>
          <w:szCs w:val="24"/>
          <w:vertAlign w:val="superscript"/>
        </w:rPr>
        <w:t>o</w:t>
      </w:r>
      <w:r w:rsidRPr="008B23F9">
        <w:rPr>
          <w:rFonts w:ascii="Times New Roman" w:hAnsi="Times New Roman"/>
          <w:sz w:val="24"/>
          <w:szCs w:val="24"/>
        </w:rPr>
        <w:t xml:space="preserve"> 22’ and 6</w:t>
      </w:r>
      <w:r w:rsidRPr="008B23F9">
        <w:rPr>
          <w:rFonts w:ascii="Times New Roman" w:hAnsi="Times New Roman"/>
          <w:sz w:val="24"/>
          <w:szCs w:val="24"/>
          <w:vertAlign w:val="superscript"/>
        </w:rPr>
        <w:t>o</w:t>
      </w:r>
      <w:r w:rsidRPr="008B23F9">
        <w:rPr>
          <w:rFonts w:ascii="Times New Roman" w:hAnsi="Times New Roman"/>
          <w:sz w:val="24"/>
          <w:szCs w:val="24"/>
        </w:rPr>
        <w:t xml:space="preserve"> 42’ North of the Equator and between Longitudes 2</w:t>
      </w:r>
      <w:r w:rsidRPr="008B23F9">
        <w:rPr>
          <w:rFonts w:ascii="Times New Roman" w:hAnsi="Times New Roman"/>
          <w:sz w:val="24"/>
          <w:szCs w:val="24"/>
          <w:vertAlign w:val="superscript"/>
        </w:rPr>
        <w:t>o</w:t>
      </w:r>
      <w:r w:rsidRPr="008B23F9">
        <w:rPr>
          <w:rFonts w:ascii="Times New Roman" w:hAnsi="Times New Roman"/>
          <w:sz w:val="24"/>
          <w:szCs w:val="24"/>
        </w:rPr>
        <w:t xml:space="preserve"> 42’ and 3</w:t>
      </w:r>
      <w:r w:rsidRPr="008B23F9">
        <w:rPr>
          <w:rFonts w:ascii="Times New Roman" w:hAnsi="Times New Roman"/>
          <w:sz w:val="24"/>
          <w:szCs w:val="24"/>
          <w:vertAlign w:val="superscript"/>
        </w:rPr>
        <w:t>o</w:t>
      </w:r>
      <w:r w:rsidRPr="008B23F9">
        <w:rPr>
          <w:rFonts w:ascii="Times New Roman" w:hAnsi="Times New Roman"/>
          <w:sz w:val="24"/>
          <w:szCs w:val="24"/>
        </w:rPr>
        <w:t xml:space="preserve"> 22’ East of the Greenwich Meridian (African Newspapers of Nigeria (Plc) and Lagos State Government, 1999). Lying in the south-western portion of Nigeria, Lagos state stretches for more than 180 kilometres along the Guinea Coast of the Atlantic Ocean and it is bounded on the North and East by the sister state of Ogun, and on the West by the neighbouring Republic of Benin (IBLL, 1998). The metropolitan Lagos consists of island endowed with creeks and Lagoon. Lagos metropolitan areas is bounded in the west by Oyo and Ijamikin, Lekki Peninsula in the east and Ikorodun and Alagbado towns in the north</w:t>
      </w:r>
      <w:r w:rsidRPr="008B23F9">
        <w:rPr>
          <w:rFonts w:ascii="Times New Roman" w:hAnsi="Times New Roman"/>
          <w:color w:val="FF0000"/>
          <w:sz w:val="24"/>
          <w:szCs w:val="24"/>
        </w:rPr>
        <w:t>.</w:t>
      </w:r>
      <w:r w:rsidRPr="008B23F9">
        <w:rPr>
          <w:rFonts w:ascii="Times New Roman" w:hAnsi="Times New Roman"/>
          <w:sz w:val="24"/>
          <w:szCs w:val="24"/>
        </w:rPr>
        <w:t xml:space="preserve"> It covers an area of about 1,183 km</w:t>
      </w:r>
      <w:r w:rsidRPr="008B23F9">
        <w:rPr>
          <w:rFonts w:ascii="Times New Roman" w:hAnsi="Times New Roman"/>
          <w:sz w:val="24"/>
          <w:szCs w:val="24"/>
          <w:vertAlign w:val="superscript"/>
        </w:rPr>
        <w:t>2</w:t>
      </w:r>
      <w:r w:rsidRPr="008B23F9">
        <w:rPr>
          <w:rFonts w:ascii="Times New Roman" w:hAnsi="Times New Roman"/>
          <w:sz w:val="24"/>
          <w:szCs w:val="24"/>
        </w:rPr>
        <w:t xml:space="preserve"> out of the 3,577km</w:t>
      </w:r>
      <w:r w:rsidRPr="008B23F9">
        <w:rPr>
          <w:rFonts w:ascii="Times New Roman" w:hAnsi="Times New Roman"/>
          <w:sz w:val="24"/>
          <w:szCs w:val="24"/>
          <w:vertAlign w:val="superscript"/>
        </w:rPr>
        <w:t>2</w:t>
      </w:r>
      <w:r w:rsidRPr="008B23F9">
        <w:rPr>
          <w:rFonts w:ascii="Times New Roman" w:hAnsi="Times New Roman"/>
          <w:sz w:val="24"/>
          <w:szCs w:val="24"/>
        </w:rPr>
        <w:t xml:space="preserve"> total area of Lagos State (George, 2002).</w:t>
      </w:r>
      <w:r w:rsidR="008B23F9" w:rsidRPr="008B23F9">
        <w:rPr>
          <w:rFonts w:ascii="Times New Roman" w:hAnsi="Times New Roman"/>
          <w:sz w:val="24"/>
          <w:szCs w:val="24"/>
        </w:rPr>
        <w:t xml:space="preserve"> </w:t>
      </w:r>
      <w:r w:rsidR="008B23F9" w:rsidRPr="008B23F9">
        <w:rPr>
          <w:rFonts w:ascii="Times New Roman" w:hAnsi="Times New Roman" w:cs="Times New Roman"/>
          <w:sz w:val="24"/>
          <w:szCs w:val="24"/>
        </w:rPr>
        <w:t xml:space="preserve">The research was carried out in Lagos State, Nigeria, because Lagos is listed as one of the 25 megacities of the world with numerous </w:t>
      </w:r>
      <w:r w:rsidR="008B23F9" w:rsidRPr="008B23F9">
        <w:rPr>
          <w:rFonts w:ascii="Times New Roman" w:hAnsi="Times New Roman" w:cs="Times New Roman"/>
          <w:sz w:val="24"/>
          <w:szCs w:val="24"/>
        </w:rPr>
        <w:lastRenderedPageBreak/>
        <w:t>construction projects executed by public sector to meet the housing, economic and infrastructure requirements of the emerging megacity.</w:t>
      </w:r>
      <w:r w:rsidR="008B23F9" w:rsidRPr="008B23F9">
        <w:rPr>
          <w:rFonts w:ascii="Times New Roman" w:eastAsiaTheme="minorEastAsia" w:hAnsi="Times New Roman" w:cs="Times New Roman"/>
          <w:sz w:val="24"/>
          <w:szCs w:val="24"/>
        </w:rPr>
        <w:t xml:space="preserve"> (Amuda 2006, </w:t>
      </w:r>
      <w:r w:rsidR="008B23F9" w:rsidRPr="008B23F9">
        <w:rPr>
          <w:rFonts w:ascii="Times New Roman" w:hAnsi="Times New Roman" w:cs="Times New Roman"/>
          <w:sz w:val="24"/>
          <w:szCs w:val="24"/>
        </w:rPr>
        <w:t>Ameh and Osegbo, 2011).</w:t>
      </w:r>
      <w:r w:rsidR="008B23F9" w:rsidRPr="008B23F9">
        <w:rPr>
          <w:rFonts w:ascii="Times New Roman" w:eastAsia="Times New Roman" w:hAnsi="Times New Roman"/>
          <w:b/>
          <w:sz w:val="24"/>
          <w:szCs w:val="24"/>
        </w:rPr>
        <w:t xml:space="preserve">     </w:t>
      </w:r>
    </w:p>
    <w:p w:rsidR="008B23F9" w:rsidRPr="008B23F9" w:rsidRDefault="008B23F9" w:rsidP="008B23F9">
      <w:pPr>
        <w:spacing w:line="360" w:lineRule="auto"/>
        <w:ind w:left="360"/>
        <w:jc w:val="both"/>
        <w:rPr>
          <w:rFonts w:ascii="Times New Roman" w:eastAsia="Times New Roman" w:hAnsi="Times New Roman"/>
          <w:b/>
          <w:sz w:val="24"/>
          <w:szCs w:val="24"/>
        </w:rPr>
      </w:pPr>
    </w:p>
    <w:p w:rsidR="00745259" w:rsidRPr="008B23F9" w:rsidRDefault="00745259" w:rsidP="00745259">
      <w:pPr>
        <w:spacing w:line="360" w:lineRule="auto"/>
        <w:jc w:val="both"/>
        <w:rPr>
          <w:rFonts w:ascii="Times New Roman" w:hAnsi="Times New Roman"/>
          <w:sz w:val="24"/>
          <w:szCs w:val="24"/>
        </w:rPr>
      </w:pPr>
      <w:r w:rsidRPr="008B23F9">
        <w:rPr>
          <w:rFonts w:ascii="Times New Roman" w:hAnsi="Times New Roman"/>
          <w:sz w:val="24"/>
          <w:szCs w:val="24"/>
        </w:rPr>
        <w:t xml:space="preserve"> </w:t>
      </w:r>
    </w:p>
    <w:p w:rsidR="00745259" w:rsidRPr="008B23F9" w:rsidRDefault="00745259" w:rsidP="00745259">
      <w:pPr>
        <w:autoSpaceDE w:val="0"/>
        <w:autoSpaceDN w:val="0"/>
        <w:adjustRightInd w:val="0"/>
        <w:spacing w:line="360" w:lineRule="auto"/>
        <w:ind w:left="450" w:right="386"/>
        <w:jc w:val="both"/>
        <w:rPr>
          <w:rFonts w:ascii="Times New Roman" w:eastAsia="Times New Roman" w:hAnsi="Times New Roman"/>
          <w:bCs/>
          <w:color w:val="000000"/>
          <w:sz w:val="24"/>
          <w:szCs w:val="24"/>
        </w:rPr>
      </w:pPr>
      <w:r w:rsidRPr="008B23F9">
        <w:rPr>
          <w:rFonts w:ascii="Times New Roman" w:eastAsia="Times New Roman" w:hAnsi="Times New Roman"/>
          <w:bCs/>
          <w:noProof/>
          <w:color w:val="000000"/>
          <w:sz w:val="24"/>
          <w:szCs w:val="24"/>
        </w:rPr>
        <w:drawing>
          <wp:inline distT="0" distB="0" distL="0" distR="0">
            <wp:extent cx="5995670" cy="3148330"/>
            <wp:effectExtent l="19050" t="0" r="508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5995670" cy="3148330"/>
                    </a:xfrm>
                    <a:prstGeom prst="rect">
                      <a:avLst/>
                    </a:prstGeom>
                    <a:noFill/>
                    <a:ln w="9525">
                      <a:noFill/>
                      <a:miter lim="800000"/>
                      <a:headEnd/>
                      <a:tailEnd/>
                    </a:ln>
                  </pic:spPr>
                </pic:pic>
              </a:graphicData>
            </a:graphic>
          </wp:inline>
        </w:drawing>
      </w:r>
    </w:p>
    <w:p w:rsidR="00745259" w:rsidRPr="008B23F9" w:rsidRDefault="00745259" w:rsidP="00745259">
      <w:pPr>
        <w:autoSpaceDE w:val="0"/>
        <w:autoSpaceDN w:val="0"/>
        <w:adjustRightInd w:val="0"/>
        <w:spacing w:line="360" w:lineRule="auto"/>
        <w:ind w:left="450" w:right="386"/>
        <w:jc w:val="both"/>
        <w:rPr>
          <w:rFonts w:ascii="Times New Roman" w:hAnsi="Times New Roman"/>
          <w:b/>
          <w:bCs/>
          <w:sz w:val="24"/>
          <w:szCs w:val="24"/>
        </w:rPr>
      </w:pPr>
      <w:r w:rsidRPr="008B23F9">
        <w:rPr>
          <w:rFonts w:ascii="Times New Roman" w:hAnsi="Times New Roman"/>
          <w:b/>
          <w:bCs/>
          <w:sz w:val="24"/>
          <w:szCs w:val="24"/>
        </w:rPr>
        <w:t xml:space="preserve">                                             Figure 1 Lagos State showing the Lagos Metropolis </w:t>
      </w:r>
    </w:p>
    <w:p w:rsidR="00745259" w:rsidRPr="008B23F9" w:rsidRDefault="00745259" w:rsidP="00745259">
      <w:pPr>
        <w:autoSpaceDE w:val="0"/>
        <w:autoSpaceDN w:val="0"/>
        <w:adjustRightInd w:val="0"/>
        <w:spacing w:line="360" w:lineRule="auto"/>
        <w:ind w:left="450" w:right="386"/>
        <w:jc w:val="both"/>
        <w:rPr>
          <w:rFonts w:ascii="Times New Roman" w:hAnsi="Times New Roman"/>
          <w:b/>
          <w:bCs/>
          <w:sz w:val="24"/>
          <w:szCs w:val="24"/>
        </w:rPr>
      </w:pPr>
    </w:p>
    <w:p w:rsidR="00745259" w:rsidRPr="008B23F9" w:rsidRDefault="00745259" w:rsidP="00745259">
      <w:pPr>
        <w:autoSpaceDE w:val="0"/>
        <w:autoSpaceDN w:val="0"/>
        <w:adjustRightInd w:val="0"/>
        <w:spacing w:line="360" w:lineRule="auto"/>
        <w:ind w:left="450" w:right="386"/>
        <w:jc w:val="both"/>
        <w:rPr>
          <w:rFonts w:ascii="Times New Roman" w:hAnsi="Times New Roman"/>
          <w:b/>
          <w:bCs/>
          <w:sz w:val="24"/>
          <w:szCs w:val="24"/>
        </w:rPr>
      </w:pPr>
    </w:p>
    <w:p w:rsidR="00745259" w:rsidRPr="008B23F9" w:rsidRDefault="00745259" w:rsidP="00745259">
      <w:pPr>
        <w:autoSpaceDE w:val="0"/>
        <w:autoSpaceDN w:val="0"/>
        <w:adjustRightInd w:val="0"/>
        <w:spacing w:line="360" w:lineRule="auto"/>
        <w:ind w:left="450" w:right="386"/>
        <w:jc w:val="both"/>
        <w:rPr>
          <w:rFonts w:ascii="Times New Roman" w:hAnsi="Times New Roman"/>
          <w:b/>
          <w:bCs/>
          <w:sz w:val="24"/>
          <w:szCs w:val="24"/>
        </w:rPr>
      </w:pPr>
    </w:p>
    <w:p w:rsidR="0054757C" w:rsidRPr="008B23F9" w:rsidRDefault="0054757C" w:rsidP="0054757C">
      <w:pPr>
        <w:spacing w:after="0" w:line="480" w:lineRule="auto"/>
        <w:jc w:val="both"/>
        <w:rPr>
          <w:rFonts w:asciiTheme="majorBidi" w:hAnsiTheme="majorBidi" w:cstheme="majorBidi"/>
          <w:sz w:val="24"/>
          <w:szCs w:val="24"/>
        </w:rPr>
      </w:pPr>
    </w:p>
    <w:p w:rsidR="0054757C" w:rsidRPr="008B23F9" w:rsidRDefault="0054757C" w:rsidP="0054757C">
      <w:pPr>
        <w:spacing w:after="0" w:line="480" w:lineRule="auto"/>
        <w:jc w:val="both"/>
        <w:rPr>
          <w:rFonts w:asciiTheme="majorBidi" w:hAnsiTheme="majorBidi" w:cstheme="majorBidi"/>
          <w:b/>
          <w:bCs/>
          <w:sz w:val="24"/>
          <w:szCs w:val="24"/>
        </w:rPr>
      </w:pPr>
    </w:p>
    <w:p w:rsidR="0054757C" w:rsidRPr="008B23F9" w:rsidRDefault="0054757C" w:rsidP="0054757C">
      <w:pPr>
        <w:spacing w:after="0" w:line="480" w:lineRule="auto"/>
        <w:jc w:val="both"/>
        <w:rPr>
          <w:rFonts w:asciiTheme="majorBidi" w:hAnsiTheme="majorBidi" w:cstheme="majorBidi"/>
          <w:b/>
          <w:bCs/>
          <w:sz w:val="24"/>
          <w:szCs w:val="24"/>
        </w:rPr>
      </w:pPr>
      <w:r w:rsidRPr="008B23F9">
        <w:rPr>
          <w:rFonts w:asciiTheme="majorBidi" w:hAnsiTheme="majorBidi" w:cstheme="majorBidi"/>
          <w:b/>
          <w:bCs/>
          <w:sz w:val="24"/>
          <w:szCs w:val="24"/>
        </w:rPr>
        <w:t>Materials and Method</w:t>
      </w:r>
    </w:p>
    <w:p w:rsidR="0054757C" w:rsidRPr="008B23F9" w:rsidRDefault="0054757C" w:rsidP="0054757C">
      <w:pPr>
        <w:spacing w:after="0" w:line="480" w:lineRule="auto"/>
        <w:ind w:firstLine="720"/>
        <w:jc w:val="both"/>
        <w:rPr>
          <w:rFonts w:asciiTheme="majorBidi" w:hAnsiTheme="majorBidi" w:cstheme="majorBidi"/>
          <w:sz w:val="24"/>
          <w:szCs w:val="24"/>
        </w:rPr>
      </w:pPr>
      <w:r w:rsidRPr="008B23F9">
        <w:rPr>
          <w:rFonts w:asciiTheme="majorBidi" w:hAnsiTheme="majorBidi" w:cstheme="majorBidi"/>
          <w:sz w:val="24"/>
          <w:szCs w:val="24"/>
        </w:rPr>
        <w:t xml:space="preserve">Three hundred and seventy (370) small, medium and large private residential projects, spread across Lagos state of Nigeria were randomly-selected for the analysis of time-delays and </w:t>
      </w:r>
      <w:r w:rsidRPr="008B23F9">
        <w:rPr>
          <w:rFonts w:asciiTheme="majorBidi" w:hAnsiTheme="majorBidi" w:cstheme="majorBidi"/>
          <w:sz w:val="24"/>
          <w:szCs w:val="24"/>
        </w:rPr>
        <w:lastRenderedPageBreak/>
        <w:t xml:space="preserve">cost overruns. The selection of the case study was based on the representation of the geographical and land-use (measures of accessibility), population density (measure of traffic congestion) and the socio-economic traits of households in Lagos. These projects were either just completed or near completion. The owners of the selected projects were identified, personally interviewed and requested to respond to questions concerning their socio-economic and various characteristics of the residential project. </w:t>
      </w:r>
    </w:p>
    <w:p w:rsidR="0054757C" w:rsidRPr="008B23F9" w:rsidRDefault="0054757C" w:rsidP="0054757C">
      <w:pPr>
        <w:spacing w:after="0" w:line="480" w:lineRule="auto"/>
        <w:jc w:val="both"/>
        <w:rPr>
          <w:rFonts w:asciiTheme="majorBidi" w:hAnsiTheme="majorBidi" w:cstheme="majorBidi"/>
          <w:sz w:val="24"/>
          <w:szCs w:val="24"/>
        </w:rPr>
      </w:pPr>
      <w:r w:rsidRPr="008B23F9">
        <w:rPr>
          <w:rFonts w:asciiTheme="majorBidi" w:hAnsiTheme="majorBidi" w:cstheme="majorBidi"/>
          <w:b/>
          <w:bCs/>
          <w:sz w:val="24"/>
          <w:szCs w:val="24"/>
        </w:rPr>
        <w:t>Results and Discussion.</w:t>
      </w:r>
    </w:p>
    <w:p w:rsidR="0054757C" w:rsidRPr="008B23F9" w:rsidRDefault="0054757C" w:rsidP="0054757C">
      <w:pPr>
        <w:spacing w:after="0" w:line="360" w:lineRule="auto"/>
        <w:ind w:firstLine="720"/>
        <w:jc w:val="both"/>
        <w:rPr>
          <w:rFonts w:asciiTheme="majorBidi" w:hAnsiTheme="majorBidi" w:cstheme="majorBidi"/>
          <w:sz w:val="24"/>
          <w:szCs w:val="24"/>
        </w:rPr>
      </w:pPr>
      <w:r w:rsidRPr="008B23F9">
        <w:rPr>
          <w:rFonts w:asciiTheme="majorBidi" w:hAnsiTheme="majorBidi" w:cstheme="majorBidi"/>
          <w:sz w:val="24"/>
          <w:szCs w:val="24"/>
        </w:rPr>
        <w:t>An average residential project had a cost of more than m</w:t>
      </w:r>
      <w:r w:rsidRPr="008B23F9">
        <w:rPr>
          <w:rFonts w:asciiTheme="majorBidi" w:hAnsiTheme="majorBidi" w:cstheme="majorBidi"/>
          <w:dstrike/>
          <w:sz w:val="24"/>
          <w:szCs w:val="24"/>
        </w:rPr>
        <w:t>N</w:t>
      </w:r>
      <w:r w:rsidRPr="008B23F9">
        <w:rPr>
          <w:rFonts w:asciiTheme="majorBidi" w:hAnsiTheme="majorBidi" w:cstheme="majorBidi"/>
          <w:sz w:val="24"/>
          <w:szCs w:val="24"/>
        </w:rPr>
        <w:t>28.5 and required more than 16 months of time to complete. The cost of land of an average residential project was in excess of m</w:t>
      </w:r>
      <w:r w:rsidRPr="008B23F9">
        <w:rPr>
          <w:rFonts w:asciiTheme="majorBidi" w:hAnsiTheme="majorBidi" w:cstheme="majorBidi"/>
          <w:dstrike/>
          <w:sz w:val="24"/>
          <w:szCs w:val="24"/>
        </w:rPr>
        <w:t>N</w:t>
      </w:r>
      <w:r w:rsidRPr="008B23F9">
        <w:rPr>
          <w:rFonts w:asciiTheme="majorBidi" w:hAnsiTheme="majorBidi" w:cstheme="majorBidi"/>
          <w:sz w:val="24"/>
          <w:szCs w:val="24"/>
        </w:rPr>
        <w:t>10. The mean increases in projects’ duration and budget were 1.1 month and m</w:t>
      </w:r>
      <w:r w:rsidRPr="008B23F9">
        <w:rPr>
          <w:rFonts w:asciiTheme="majorBidi" w:hAnsiTheme="majorBidi" w:cstheme="majorBidi"/>
          <w:dstrike/>
          <w:sz w:val="24"/>
          <w:szCs w:val="24"/>
        </w:rPr>
        <w:t>N</w:t>
      </w:r>
      <w:r w:rsidRPr="008B23F9">
        <w:rPr>
          <w:rFonts w:asciiTheme="majorBidi" w:hAnsiTheme="majorBidi" w:cstheme="majorBidi"/>
          <w:sz w:val="24"/>
          <w:szCs w:val="24"/>
        </w:rPr>
        <w:t>5.45 respectively. On an average, m</w:t>
      </w:r>
      <w:r w:rsidRPr="008B23F9">
        <w:rPr>
          <w:rFonts w:asciiTheme="majorBidi" w:hAnsiTheme="majorBidi" w:cstheme="majorBidi"/>
          <w:dstrike/>
          <w:sz w:val="24"/>
          <w:szCs w:val="24"/>
        </w:rPr>
        <w:t>N</w:t>
      </w:r>
      <w:r w:rsidRPr="008B23F9">
        <w:rPr>
          <w:rFonts w:asciiTheme="majorBidi" w:hAnsiTheme="majorBidi" w:cstheme="majorBidi"/>
          <w:sz w:val="24"/>
          <w:szCs w:val="24"/>
        </w:rPr>
        <w:t xml:space="preserve">3.49 of a projects’ cost increase was due to its material component. The frequency distribution of material-related variables is presented in Table 2. </w:t>
      </w:r>
    </w:p>
    <w:p w:rsidR="008B23F9" w:rsidRDefault="008B23F9" w:rsidP="0054757C">
      <w:pPr>
        <w:spacing w:after="0" w:line="360" w:lineRule="auto"/>
        <w:jc w:val="both"/>
        <w:rPr>
          <w:rFonts w:asciiTheme="majorBidi" w:hAnsiTheme="majorBidi" w:cstheme="majorBidi"/>
          <w:b/>
          <w:bCs/>
          <w:sz w:val="24"/>
          <w:szCs w:val="24"/>
        </w:rPr>
      </w:pPr>
    </w:p>
    <w:p w:rsidR="008B23F9" w:rsidRDefault="008B23F9" w:rsidP="0054757C">
      <w:pPr>
        <w:spacing w:after="0" w:line="360" w:lineRule="auto"/>
        <w:jc w:val="both"/>
        <w:rPr>
          <w:rFonts w:asciiTheme="majorBidi" w:hAnsiTheme="majorBidi" w:cstheme="majorBidi"/>
          <w:b/>
          <w:bCs/>
          <w:sz w:val="24"/>
          <w:szCs w:val="24"/>
        </w:rPr>
      </w:pPr>
    </w:p>
    <w:p w:rsidR="008B23F9" w:rsidRDefault="008B23F9" w:rsidP="0054757C">
      <w:pPr>
        <w:spacing w:after="0" w:line="360" w:lineRule="auto"/>
        <w:jc w:val="both"/>
        <w:rPr>
          <w:rFonts w:asciiTheme="majorBidi" w:hAnsiTheme="majorBidi" w:cstheme="majorBidi"/>
          <w:b/>
          <w:bCs/>
          <w:sz w:val="24"/>
          <w:szCs w:val="24"/>
        </w:rPr>
      </w:pPr>
    </w:p>
    <w:p w:rsidR="008B23F9" w:rsidRDefault="008B23F9" w:rsidP="0054757C">
      <w:pPr>
        <w:spacing w:after="0" w:line="360" w:lineRule="auto"/>
        <w:jc w:val="both"/>
        <w:rPr>
          <w:rFonts w:asciiTheme="majorBidi" w:hAnsiTheme="majorBidi" w:cstheme="majorBidi"/>
          <w:b/>
          <w:bCs/>
          <w:sz w:val="24"/>
          <w:szCs w:val="24"/>
        </w:rPr>
      </w:pPr>
    </w:p>
    <w:p w:rsidR="008B23F9" w:rsidRDefault="008B23F9" w:rsidP="0054757C">
      <w:pPr>
        <w:spacing w:after="0" w:line="360" w:lineRule="auto"/>
        <w:jc w:val="both"/>
        <w:rPr>
          <w:rFonts w:asciiTheme="majorBidi" w:hAnsiTheme="majorBidi" w:cstheme="majorBidi"/>
          <w:b/>
          <w:bCs/>
          <w:sz w:val="24"/>
          <w:szCs w:val="24"/>
        </w:rPr>
      </w:pPr>
    </w:p>
    <w:p w:rsidR="008B23F9" w:rsidRDefault="008B23F9" w:rsidP="0054757C">
      <w:pPr>
        <w:spacing w:after="0" w:line="360" w:lineRule="auto"/>
        <w:jc w:val="both"/>
        <w:rPr>
          <w:rFonts w:asciiTheme="majorBidi" w:hAnsiTheme="majorBidi" w:cstheme="majorBidi"/>
          <w:b/>
          <w:bCs/>
          <w:sz w:val="24"/>
          <w:szCs w:val="24"/>
        </w:rPr>
      </w:pPr>
    </w:p>
    <w:p w:rsidR="008B23F9" w:rsidRDefault="008B23F9" w:rsidP="0054757C">
      <w:pPr>
        <w:spacing w:after="0" w:line="360" w:lineRule="auto"/>
        <w:jc w:val="both"/>
        <w:rPr>
          <w:rFonts w:asciiTheme="majorBidi" w:hAnsiTheme="majorBidi" w:cstheme="majorBidi"/>
          <w:b/>
          <w:bCs/>
          <w:sz w:val="24"/>
          <w:szCs w:val="24"/>
        </w:rPr>
      </w:pPr>
    </w:p>
    <w:p w:rsidR="008B23F9" w:rsidRDefault="008B23F9" w:rsidP="0054757C">
      <w:pPr>
        <w:spacing w:after="0" w:line="360" w:lineRule="auto"/>
        <w:jc w:val="both"/>
        <w:rPr>
          <w:rFonts w:asciiTheme="majorBidi" w:hAnsiTheme="majorBidi" w:cstheme="majorBidi"/>
          <w:b/>
          <w:bCs/>
          <w:sz w:val="24"/>
          <w:szCs w:val="24"/>
        </w:rPr>
      </w:pPr>
    </w:p>
    <w:p w:rsidR="008B23F9" w:rsidRDefault="008B23F9" w:rsidP="0054757C">
      <w:pPr>
        <w:spacing w:after="0" w:line="360" w:lineRule="auto"/>
        <w:jc w:val="both"/>
        <w:rPr>
          <w:rFonts w:asciiTheme="majorBidi" w:hAnsiTheme="majorBidi" w:cstheme="majorBidi"/>
          <w:b/>
          <w:bCs/>
          <w:sz w:val="24"/>
          <w:szCs w:val="24"/>
        </w:rPr>
      </w:pPr>
    </w:p>
    <w:p w:rsidR="008B23F9" w:rsidRDefault="008B23F9" w:rsidP="0054757C">
      <w:pPr>
        <w:spacing w:after="0" w:line="360" w:lineRule="auto"/>
        <w:jc w:val="both"/>
        <w:rPr>
          <w:rFonts w:asciiTheme="majorBidi" w:hAnsiTheme="majorBidi" w:cstheme="majorBidi"/>
          <w:b/>
          <w:bCs/>
          <w:sz w:val="24"/>
          <w:szCs w:val="24"/>
        </w:rPr>
      </w:pPr>
    </w:p>
    <w:p w:rsidR="008B23F9" w:rsidRDefault="008B23F9" w:rsidP="0054757C">
      <w:pPr>
        <w:spacing w:after="0" w:line="360" w:lineRule="auto"/>
        <w:jc w:val="both"/>
        <w:rPr>
          <w:rFonts w:asciiTheme="majorBidi" w:hAnsiTheme="majorBidi" w:cstheme="majorBidi"/>
          <w:b/>
          <w:bCs/>
          <w:sz w:val="24"/>
          <w:szCs w:val="24"/>
        </w:rPr>
      </w:pPr>
    </w:p>
    <w:p w:rsidR="008B23F9" w:rsidRDefault="008B23F9" w:rsidP="0054757C">
      <w:pPr>
        <w:spacing w:after="0" w:line="360" w:lineRule="auto"/>
        <w:jc w:val="both"/>
        <w:rPr>
          <w:rFonts w:asciiTheme="majorBidi" w:hAnsiTheme="majorBidi" w:cstheme="majorBidi"/>
          <w:b/>
          <w:bCs/>
          <w:sz w:val="24"/>
          <w:szCs w:val="24"/>
        </w:rPr>
      </w:pPr>
    </w:p>
    <w:p w:rsidR="008B23F9" w:rsidRDefault="008B23F9" w:rsidP="0054757C">
      <w:pPr>
        <w:spacing w:after="0" w:line="360" w:lineRule="auto"/>
        <w:jc w:val="both"/>
        <w:rPr>
          <w:rFonts w:asciiTheme="majorBidi" w:hAnsiTheme="majorBidi" w:cstheme="majorBidi"/>
          <w:b/>
          <w:bCs/>
          <w:sz w:val="24"/>
          <w:szCs w:val="24"/>
        </w:rPr>
      </w:pPr>
    </w:p>
    <w:p w:rsidR="008B23F9" w:rsidRDefault="008B23F9" w:rsidP="0054757C">
      <w:pPr>
        <w:spacing w:after="0" w:line="360" w:lineRule="auto"/>
        <w:jc w:val="both"/>
        <w:rPr>
          <w:rFonts w:asciiTheme="majorBidi" w:hAnsiTheme="majorBidi" w:cstheme="majorBidi"/>
          <w:b/>
          <w:bCs/>
          <w:sz w:val="24"/>
          <w:szCs w:val="24"/>
        </w:rPr>
      </w:pPr>
    </w:p>
    <w:p w:rsidR="008B23F9" w:rsidRDefault="008B23F9" w:rsidP="0054757C">
      <w:pPr>
        <w:spacing w:after="0" w:line="360" w:lineRule="auto"/>
        <w:jc w:val="both"/>
        <w:rPr>
          <w:rFonts w:asciiTheme="majorBidi" w:hAnsiTheme="majorBidi" w:cstheme="majorBidi"/>
          <w:b/>
          <w:bCs/>
          <w:sz w:val="24"/>
          <w:szCs w:val="24"/>
        </w:rPr>
      </w:pPr>
    </w:p>
    <w:p w:rsidR="008B23F9" w:rsidRDefault="008B23F9" w:rsidP="0054757C">
      <w:pPr>
        <w:spacing w:after="0" w:line="360" w:lineRule="auto"/>
        <w:jc w:val="both"/>
        <w:rPr>
          <w:rFonts w:asciiTheme="majorBidi" w:hAnsiTheme="majorBidi" w:cstheme="majorBidi"/>
          <w:b/>
          <w:bCs/>
          <w:sz w:val="24"/>
          <w:szCs w:val="24"/>
        </w:rPr>
      </w:pPr>
    </w:p>
    <w:p w:rsidR="008B23F9" w:rsidRDefault="008B23F9" w:rsidP="0054757C">
      <w:pPr>
        <w:spacing w:after="0" w:line="360" w:lineRule="auto"/>
        <w:jc w:val="both"/>
        <w:rPr>
          <w:rFonts w:asciiTheme="majorBidi" w:hAnsiTheme="majorBidi" w:cstheme="majorBidi"/>
          <w:b/>
          <w:bCs/>
          <w:sz w:val="24"/>
          <w:szCs w:val="24"/>
        </w:rPr>
      </w:pPr>
    </w:p>
    <w:p w:rsidR="0054757C" w:rsidRPr="008B23F9" w:rsidRDefault="0054757C" w:rsidP="0054757C">
      <w:pPr>
        <w:spacing w:after="0" w:line="360" w:lineRule="auto"/>
        <w:jc w:val="both"/>
        <w:rPr>
          <w:rFonts w:asciiTheme="majorBidi" w:hAnsiTheme="majorBidi" w:cstheme="majorBidi"/>
          <w:sz w:val="24"/>
          <w:szCs w:val="24"/>
        </w:rPr>
      </w:pPr>
      <w:r w:rsidRPr="008B23F9">
        <w:rPr>
          <w:rFonts w:asciiTheme="majorBidi" w:hAnsiTheme="majorBidi" w:cstheme="majorBidi"/>
          <w:b/>
          <w:bCs/>
          <w:sz w:val="24"/>
          <w:szCs w:val="24"/>
        </w:rPr>
        <w:lastRenderedPageBreak/>
        <w:t>Table 2   Frequency distribution of construction material-related variables</w:t>
      </w:r>
    </w:p>
    <w:tbl>
      <w:tblPr>
        <w:tblStyle w:val="LightShading1"/>
        <w:tblW w:w="0" w:type="auto"/>
        <w:tblLook w:val="04A0"/>
      </w:tblPr>
      <w:tblGrid>
        <w:gridCol w:w="9576"/>
      </w:tblGrid>
      <w:tr w:rsidR="0054757C" w:rsidRPr="008B23F9" w:rsidTr="00A0311F">
        <w:trPr>
          <w:cnfStyle w:val="100000000000"/>
        </w:trPr>
        <w:tc>
          <w:tcPr>
            <w:cnfStyle w:val="001000000000"/>
            <w:tcW w:w="9576" w:type="dxa"/>
          </w:tcPr>
          <w:p w:rsidR="0054757C" w:rsidRPr="008B23F9" w:rsidRDefault="0054757C" w:rsidP="00A0311F">
            <w:pPr>
              <w:jc w:val="both"/>
              <w:rPr>
                <w:rFonts w:asciiTheme="majorBidi" w:hAnsiTheme="majorBidi" w:cstheme="majorBidi"/>
                <w:sz w:val="24"/>
                <w:szCs w:val="24"/>
              </w:rPr>
            </w:pPr>
            <w:r w:rsidRPr="008B23F9">
              <w:rPr>
                <w:rFonts w:asciiTheme="majorBidi" w:hAnsiTheme="majorBidi" w:cstheme="majorBidi"/>
                <w:sz w:val="24"/>
                <w:szCs w:val="24"/>
              </w:rPr>
              <w:t xml:space="preserve">                                                                                                    Distributional traits</w:t>
            </w:r>
          </w:p>
          <w:p w:rsidR="0054757C" w:rsidRPr="008B23F9" w:rsidRDefault="0054757C" w:rsidP="00A0311F">
            <w:pPr>
              <w:jc w:val="both"/>
              <w:rPr>
                <w:rFonts w:asciiTheme="majorBidi" w:hAnsiTheme="majorBidi" w:cstheme="majorBidi"/>
                <w:sz w:val="24"/>
                <w:szCs w:val="24"/>
              </w:rPr>
            </w:pPr>
            <w:r w:rsidRPr="008B23F9">
              <w:rPr>
                <w:rFonts w:asciiTheme="majorBidi" w:hAnsiTheme="majorBidi" w:cstheme="majorBidi"/>
                <w:sz w:val="24"/>
                <w:szCs w:val="24"/>
              </w:rPr>
              <w:t>Material-related variable                                          frequency        percentage      Cumulative percent</w:t>
            </w:r>
          </w:p>
        </w:tc>
      </w:tr>
    </w:tbl>
    <w:p w:rsidR="0054757C" w:rsidRPr="008B23F9" w:rsidRDefault="0054757C" w:rsidP="0054757C">
      <w:pPr>
        <w:spacing w:after="0" w:line="240" w:lineRule="auto"/>
        <w:jc w:val="both"/>
        <w:rPr>
          <w:rFonts w:asciiTheme="majorBidi" w:hAnsiTheme="majorBidi" w:cstheme="majorBidi"/>
          <w:b/>
          <w:bCs/>
          <w:sz w:val="24"/>
          <w:szCs w:val="24"/>
        </w:rPr>
      </w:pPr>
      <w:r w:rsidRPr="008B23F9">
        <w:rPr>
          <w:rFonts w:asciiTheme="majorBidi" w:hAnsiTheme="majorBidi" w:cstheme="majorBidi"/>
          <w:b/>
          <w:bCs/>
          <w:sz w:val="24"/>
          <w:szCs w:val="24"/>
        </w:rPr>
        <w:t xml:space="preserve">Selection of const. materials               </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Personal Preference</w:t>
      </w:r>
      <w:r w:rsidRPr="008B23F9">
        <w:rPr>
          <w:rFonts w:asciiTheme="majorBidi" w:hAnsiTheme="majorBidi" w:cstheme="majorBidi"/>
          <w:sz w:val="24"/>
          <w:szCs w:val="24"/>
        </w:rPr>
        <w:tab/>
        <w:t xml:space="preserve">           </w:t>
      </w:r>
      <w:r w:rsidRPr="008B23F9">
        <w:rPr>
          <w:rFonts w:asciiTheme="majorBidi" w:hAnsiTheme="majorBidi" w:cstheme="majorBidi"/>
          <w:sz w:val="24"/>
          <w:szCs w:val="24"/>
        </w:rPr>
        <w:tab/>
      </w:r>
      <w:r w:rsidRPr="008B23F9">
        <w:rPr>
          <w:rFonts w:asciiTheme="majorBidi" w:hAnsiTheme="majorBidi" w:cstheme="majorBidi"/>
          <w:sz w:val="24"/>
          <w:szCs w:val="24"/>
        </w:rPr>
        <w:tab/>
        <w:t xml:space="preserve">                   49                     13.2                       13.2</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Quality</w:t>
      </w:r>
      <w:r w:rsidRPr="008B23F9">
        <w:rPr>
          <w:rFonts w:asciiTheme="majorBidi" w:hAnsiTheme="majorBidi" w:cstheme="majorBidi"/>
          <w:sz w:val="24"/>
          <w:szCs w:val="24"/>
        </w:rPr>
        <w:tab/>
      </w:r>
      <w:r w:rsidRPr="008B23F9">
        <w:rPr>
          <w:rFonts w:asciiTheme="majorBidi" w:hAnsiTheme="majorBidi" w:cstheme="majorBidi"/>
          <w:sz w:val="24"/>
          <w:szCs w:val="24"/>
        </w:rPr>
        <w:tab/>
      </w:r>
      <w:r w:rsidRPr="008B23F9">
        <w:rPr>
          <w:rFonts w:asciiTheme="majorBidi" w:hAnsiTheme="majorBidi" w:cstheme="majorBidi"/>
          <w:sz w:val="24"/>
          <w:szCs w:val="24"/>
        </w:rPr>
        <w:tab/>
      </w:r>
      <w:r w:rsidRPr="008B23F9">
        <w:rPr>
          <w:rFonts w:asciiTheme="majorBidi" w:hAnsiTheme="majorBidi" w:cstheme="majorBidi"/>
          <w:sz w:val="24"/>
          <w:szCs w:val="24"/>
        </w:rPr>
        <w:tab/>
      </w:r>
      <w:r w:rsidRPr="008B23F9">
        <w:rPr>
          <w:rFonts w:asciiTheme="majorBidi" w:hAnsiTheme="majorBidi" w:cstheme="majorBidi"/>
          <w:sz w:val="24"/>
          <w:szCs w:val="24"/>
        </w:rPr>
        <w:tab/>
        <w:t xml:space="preserve">                   59                     16                          29.2</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Price</w:t>
      </w:r>
      <w:r w:rsidRPr="008B23F9">
        <w:rPr>
          <w:rFonts w:asciiTheme="majorBidi" w:hAnsiTheme="majorBidi" w:cstheme="majorBidi"/>
          <w:sz w:val="24"/>
          <w:szCs w:val="24"/>
        </w:rPr>
        <w:tab/>
      </w:r>
      <w:r w:rsidRPr="008B23F9">
        <w:rPr>
          <w:rFonts w:asciiTheme="majorBidi" w:hAnsiTheme="majorBidi" w:cstheme="majorBidi"/>
          <w:sz w:val="24"/>
          <w:szCs w:val="24"/>
        </w:rPr>
        <w:tab/>
      </w:r>
      <w:r w:rsidRPr="008B23F9">
        <w:rPr>
          <w:rFonts w:asciiTheme="majorBidi" w:hAnsiTheme="majorBidi" w:cstheme="majorBidi"/>
          <w:sz w:val="24"/>
          <w:szCs w:val="24"/>
        </w:rPr>
        <w:tab/>
      </w:r>
      <w:r w:rsidRPr="008B23F9">
        <w:rPr>
          <w:rFonts w:asciiTheme="majorBidi" w:hAnsiTheme="majorBidi" w:cstheme="majorBidi"/>
          <w:sz w:val="24"/>
          <w:szCs w:val="24"/>
        </w:rPr>
        <w:tab/>
        <w:t xml:space="preserve">                   </w:t>
      </w:r>
      <w:r w:rsidRPr="008B23F9">
        <w:rPr>
          <w:rFonts w:asciiTheme="majorBidi" w:hAnsiTheme="majorBidi" w:cstheme="majorBidi"/>
          <w:sz w:val="24"/>
          <w:szCs w:val="24"/>
        </w:rPr>
        <w:tab/>
        <w:t xml:space="preserve">     21                     5.7                         34.9</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 xml:space="preserve">Combination                                     </w:t>
      </w:r>
      <w:r w:rsidR="00421188" w:rsidRPr="008B23F9">
        <w:rPr>
          <w:rFonts w:asciiTheme="majorBidi" w:hAnsiTheme="majorBidi" w:cstheme="majorBidi"/>
          <w:sz w:val="24"/>
          <w:szCs w:val="24"/>
        </w:rPr>
        <w:t xml:space="preserve">                          </w:t>
      </w:r>
      <w:r w:rsidRPr="008B23F9">
        <w:rPr>
          <w:rFonts w:asciiTheme="majorBidi" w:hAnsiTheme="majorBidi" w:cstheme="majorBidi"/>
          <w:sz w:val="24"/>
          <w:szCs w:val="24"/>
        </w:rPr>
        <w:t xml:space="preserve"> 241                   65.1                        100</w:t>
      </w:r>
    </w:p>
    <w:p w:rsidR="0054757C" w:rsidRPr="008B23F9" w:rsidRDefault="0054757C" w:rsidP="0054757C">
      <w:pPr>
        <w:spacing w:after="0" w:line="240" w:lineRule="auto"/>
        <w:jc w:val="both"/>
        <w:rPr>
          <w:rFonts w:asciiTheme="majorBidi" w:hAnsiTheme="majorBidi" w:cstheme="majorBidi"/>
          <w:b/>
          <w:bCs/>
          <w:sz w:val="24"/>
          <w:szCs w:val="24"/>
        </w:rPr>
      </w:pPr>
      <w:r w:rsidRPr="008B23F9">
        <w:rPr>
          <w:rFonts w:asciiTheme="majorBidi" w:hAnsiTheme="majorBidi" w:cstheme="majorBidi"/>
          <w:b/>
          <w:bCs/>
          <w:sz w:val="24"/>
          <w:szCs w:val="24"/>
        </w:rPr>
        <w:t>Selection time-duration (months)</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 xml:space="preserve">       1                                                 </w:t>
      </w:r>
      <w:r w:rsidR="00421188" w:rsidRPr="008B23F9">
        <w:rPr>
          <w:rFonts w:asciiTheme="majorBidi" w:hAnsiTheme="majorBidi" w:cstheme="majorBidi"/>
          <w:sz w:val="24"/>
          <w:szCs w:val="24"/>
        </w:rPr>
        <w:t xml:space="preserve">                           </w:t>
      </w:r>
      <w:r w:rsidRPr="008B23F9">
        <w:rPr>
          <w:rFonts w:asciiTheme="majorBidi" w:hAnsiTheme="majorBidi" w:cstheme="majorBidi"/>
          <w:sz w:val="24"/>
          <w:szCs w:val="24"/>
        </w:rPr>
        <w:t xml:space="preserve">201                   54.3                       54.3     </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 xml:space="preserve">       2                                                                            54                    14.8                       69.1</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 xml:space="preserve">       3                                                                            43                    11.8                       80.9</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 xml:space="preserve">       4-8                                                                         56                    15.3                       96.2</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 xml:space="preserve">       ≥ 9                                                                         14                      3.8                       100</w:t>
      </w:r>
    </w:p>
    <w:p w:rsidR="0054757C" w:rsidRPr="008B23F9" w:rsidRDefault="0054757C" w:rsidP="0054757C">
      <w:pPr>
        <w:spacing w:after="0" w:line="240" w:lineRule="auto"/>
        <w:jc w:val="both"/>
        <w:rPr>
          <w:rFonts w:asciiTheme="majorBidi" w:hAnsiTheme="majorBidi" w:cstheme="majorBidi"/>
          <w:b/>
          <w:bCs/>
          <w:sz w:val="24"/>
          <w:szCs w:val="24"/>
        </w:rPr>
      </w:pPr>
      <w:r w:rsidRPr="008B23F9">
        <w:rPr>
          <w:rFonts w:asciiTheme="majorBidi" w:hAnsiTheme="majorBidi" w:cstheme="majorBidi"/>
          <w:b/>
          <w:bCs/>
          <w:sz w:val="24"/>
          <w:szCs w:val="24"/>
        </w:rPr>
        <w:t>Responsibility for material delivery</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 xml:space="preserve">    Contractor                                                                        89                    24                         24</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 xml:space="preserve">    Client/Owner                                                                 252                    68.1                      92.1</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 xml:space="preserve">    Supplier                                                                           11                      3                          95.1</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 xml:space="preserve">    Combination                                                                    18                      4.9                       100</w:t>
      </w:r>
    </w:p>
    <w:p w:rsidR="0054757C" w:rsidRPr="008B23F9" w:rsidRDefault="0054757C" w:rsidP="0054757C">
      <w:pPr>
        <w:spacing w:after="0" w:line="240" w:lineRule="auto"/>
        <w:jc w:val="both"/>
        <w:rPr>
          <w:rFonts w:asciiTheme="majorBidi" w:hAnsiTheme="majorBidi" w:cstheme="majorBidi"/>
          <w:b/>
          <w:bCs/>
          <w:sz w:val="24"/>
          <w:szCs w:val="24"/>
        </w:rPr>
      </w:pPr>
      <w:r w:rsidRPr="008B23F9">
        <w:rPr>
          <w:rFonts w:asciiTheme="majorBidi" w:hAnsiTheme="majorBidi" w:cstheme="majorBidi"/>
          <w:b/>
          <w:bCs/>
          <w:sz w:val="24"/>
          <w:szCs w:val="24"/>
        </w:rPr>
        <w:t>Material type</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b/>
          <w:bCs/>
          <w:sz w:val="24"/>
          <w:szCs w:val="24"/>
        </w:rPr>
        <w:t xml:space="preserve">    </w:t>
      </w:r>
      <w:r w:rsidRPr="008B23F9">
        <w:rPr>
          <w:rFonts w:asciiTheme="majorBidi" w:hAnsiTheme="majorBidi" w:cstheme="majorBidi"/>
          <w:sz w:val="24"/>
          <w:szCs w:val="24"/>
        </w:rPr>
        <w:t>Local                                                                              127                    34.3                      34.3</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 xml:space="preserve">    Imported                                                                          49                     13.2                      47.5</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 xml:space="preserve">   Combination                                                                   194                     52.5                      100</w:t>
      </w:r>
    </w:p>
    <w:p w:rsidR="0054757C" w:rsidRPr="008B23F9" w:rsidRDefault="0054757C" w:rsidP="0054757C">
      <w:pPr>
        <w:spacing w:after="0" w:line="240" w:lineRule="auto"/>
        <w:jc w:val="both"/>
        <w:rPr>
          <w:rFonts w:asciiTheme="majorBidi" w:hAnsiTheme="majorBidi" w:cstheme="majorBidi"/>
          <w:b/>
          <w:bCs/>
          <w:sz w:val="24"/>
          <w:szCs w:val="24"/>
        </w:rPr>
      </w:pPr>
      <w:r w:rsidRPr="008B23F9">
        <w:rPr>
          <w:rFonts w:asciiTheme="majorBidi" w:hAnsiTheme="majorBidi" w:cstheme="majorBidi"/>
          <w:b/>
          <w:bCs/>
          <w:sz w:val="24"/>
          <w:szCs w:val="24"/>
        </w:rPr>
        <w:t>Availability in the local market</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 xml:space="preserve">    Yes                                                                                 261                    70.5                      70.5</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 xml:space="preserve">    No                                                                                    32                      8.7                       79.2         </w:t>
      </w:r>
    </w:p>
    <w:p w:rsidR="0054757C" w:rsidRPr="008B23F9" w:rsidRDefault="0054757C" w:rsidP="0054757C">
      <w:pPr>
        <w:spacing w:after="0" w:line="240" w:lineRule="auto"/>
        <w:jc w:val="both"/>
        <w:rPr>
          <w:rFonts w:asciiTheme="majorBidi" w:hAnsiTheme="majorBidi" w:cstheme="majorBidi"/>
          <w:sz w:val="24"/>
          <w:szCs w:val="24"/>
        </w:rPr>
      </w:pPr>
      <w:r w:rsidRPr="008B23F9">
        <w:rPr>
          <w:rFonts w:asciiTheme="majorBidi" w:hAnsiTheme="majorBidi" w:cstheme="majorBidi"/>
          <w:sz w:val="24"/>
          <w:szCs w:val="24"/>
        </w:rPr>
        <w:t xml:space="preserve">    </w:t>
      </w:r>
      <w:r w:rsidRPr="008B23F9">
        <w:rPr>
          <w:rFonts w:asciiTheme="majorBidi" w:hAnsiTheme="majorBidi" w:cstheme="majorBidi"/>
          <w:sz w:val="24"/>
          <w:szCs w:val="24"/>
          <w:u w:val="single"/>
        </w:rPr>
        <w:t>Partly                                                                                77                     20.8                      100</w:t>
      </w:r>
      <w:r w:rsidRPr="008B23F9">
        <w:rPr>
          <w:rFonts w:asciiTheme="majorBidi" w:hAnsiTheme="majorBidi" w:cstheme="majorBidi"/>
          <w:sz w:val="24"/>
          <w:szCs w:val="24"/>
        </w:rPr>
        <w:t>_____</w:t>
      </w:r>
    </w:p>
    <w:p w:rsidR="0054757C" w:rsidRPr="008B23F9" w:rsidRDefault="0054757C" w:rsidP="0054757C">
      <w:pPr>
        <w:spacing w:after="0"/>
        <w:jc w:val="both"/>
        <w:rPr>
          <w:rFonts w:asciiTheme="majorBidi" w:eastAsia="Calibri" w:hAnsiTheme="majorBidi" w:cstheme="majorBidi"/>
          <w:b/>
          <w:bCs/>
          <w:sz w:val="24"/>
          <w:szCs w:val="24"/>
        </w:rPr>
      </w:pPr>
    </w:p>
    <w:p w:rsidR="0054757C" w:rsidRPr="008B23F9" w:rsidRDefault="0054757C" w:rsidP="0054757C">
      <w:pPr>
        <w:spacing w:after="0"/>
        <w:jc w:val="both"/>
        <w:rPr>
          <w:rFonts w:asciiTheme="majorBidi" w:eastAsia="Calibri" w:hAnsiTheme="majorBidi" w:cstheme="majorBidi"/>
          <w:sz w:val="24"/>
          <w:szCs w:val="24"/>
        </w:rPr>
      </w:pPr>
      <w:r w:rsidRPr="008B23F9">
        <w:rPr>
          <w:rFonts w:asciiTheme="majorBidi" w:eastAsia="Calibri" w:hAnsiTheme="majorBidi" w:cstheme="majorBidi"/>
          <w:b/>
          <w:bCs/>
          <w:sz w:val="24"/>
          <w:szCs w:val="24"/>
        </w:rPr>
        <w:t>Source:  Author’s Fieldwork</w:t>
      </w:r>
      <w:r w:rsidR="00421188" w:rsidRPr="008B23F9">
        <w:rPr>
          <w:rFonts w:asciiTheme="majorBidi" w:eastAsia="Calibri" w:hAnsiTheme="majorBidi" w:cstheme="majorBidi"/>
          <w:b/>
          <w:bCs/>
          <w:sz w:val="24"/>
          <w:szCs w:val="24"/>
        </w:rPr>
        <w:t xml:space="preserve"> (2015</w:t>
      </w:r>
      <w:r w:rsidRPr="008B23F9">
        <w:rPr>
          <w:rFonts w:asciiTheme="majorBidi" w:eastAsia="Calibri" w:hAnsiTheme="majorBidi" w:cstheme="majorBidi"/>
          <w:b/>
          <w:bCs/>
          <w:sz w:val="24"/>
          <w:szCs w:val="24"/>
        </w:rPr>
        <w:t>)</w:t>
      </w:r>
    </w:p>
    <w:p w:rsidR="0054757C" w:rsidRPr="008B23F9" w:rsidRDefault="0054757C" w:rsidP="0054757C">
      <w:pPr>
        <w:spacing w:after="0" w:line="480" w:lineRule="auto"/>
        <w:ind w:firstLine="720"/>
        <w:jc w:val="both"/>
        <w:rPr>
          <w:rFonts w:asciiTheme="majorBidi" w:eastAsia="Calibri" w:hAnsiTheme="majorBidi" w:cstheme="majorBidi"/>
          <w:sz w:val="24"/>
          <w:szCs w:val="24"/>
        </w:rPr>
      </w:pPr>
      <w:r w:rsidRPr="008B23F9">
        <w:rPr>
          <w:rFonts w:asciiTheme="majorBidi" w:hAnsiTheme="majorBidi" w:cstheme="majorBidi"/>
          <w:sz w:val="24"/>
          <w:szCs w:val="24"/>
        </w:rPr>
        <w:t xml:space="preserve">Personal/family preferences were the main reason for the selection of construction materials in 13.2% of the study in residential projects. 16% of the owners considered the quality and 5.7% considered the price as the main factors in the selection of construction materials for their residential projects. The remaining 65.1% of the owners however selected the project’s materials based on a combination of personal choice, material quality and price. </w:t>
      </w:r>
    </w:p>
    <w:p w:rsidR="0054757C" w:rsidRPr="008B23F9" w:rsidRDefault="0054757C" w:rsidP="0054757C">
      <w:pPr>
        <w:spacing w:after="0" w:line="480" w:lineRule="auto"/>
        <w:ind w:firstLine="720"/>
        <w:jc w:val="both"/>
        <w:rPr>
          <w:rFonts w:asciiTheme="majorBidi" w:hAnsiTheme="majorBidi" w:cstheme="majorBidi"/>
          <w:sz w:val="24"/>
          <w:szCs w:val="24"/>
        </w:rPr>
      </w:pPr>
      <w:r w:rsidRPr="008B23F9">
        <w:rPr>
          <w:rFonts w:asciiTheme="majorBidi" w:hAnsiTheme="majorBidi" w:cstheme="majorBidi"/>
          <w:sz w:val="24"/>
          <w:szCs w:val="24"/>
        </w:rPr>
        <w:t xml:space="preserve">The responsibility for the delivery of material was mainly assumed by the owners (68.1%) or by the contractors (24%). In 3% of the projects, supplier was responsible for the </w:t>
      </w:r>
      <w:r w:rsidRPr="008B23F9">
        <w:rPr>
          <w:rFonts w:asciiTheme="majorBidi" w:hAnsiTheme="majorBidi" w:cstheme="majorBidi"/>
          <w:sz w:val="24"/>
          <w:szCs w:val="24"/>
        </w:rPr>
        <w:lastRenderedPageBreak/>
        <w:t>delivery of construction materials, and for the remaining 4.9 % of the study projects, the delivery of materials was shared by the three: the owner, the contractor and the supplier (Table 2).</w:t>
      </w:r>
    </w:p>
    <w:p w:rsidR="0054757C" w:rsidRPr="008B23F9" w:rsidRDefault="0054757C" w:rsidP="0054757C">
      <w:pPr>
        <w:spacing w:after="0" w:line="480" w:lineRule="auto"/>
        <w:jc w:val="both"/>
        <w:rPr>
          <w:rFonts w:asciiTheme="majorBidi" w:hAnsiTheme="majorBidi" w:cstheme="majorBidi"/>
          <w:sz w:val="24"/>
          <w:szCs w:val="24"/>
        </w:rPr>
      </w:pPr>
      <w:r w:rsidRPr="008B23F9">
        <w:rPr>
          <w:rFonts w:asciiTheme="majorBidi" w:hAnsiTheme="majorBidi" w:cstheme="majorBidi"/>
          <w:sz w:val="24"/>
          <w:szCs w:val="24"/>
        </w:rPr>
        <w:tab/>
        <w:t>More than half of the owners spent 1 month for the selection of construction materials. Approximately 42% allocated 2,3, or from 4 to 8 months of time, each for the selection of materials, and the remaining 3.8% allocated more than 8 months for the selection of construction materials (Table 2). For about 53% of the sampled project, projects’ owners utilized a combination of local and imported materials in the construction of the residential projects. The remaining 34.3% and 13.2% used only local or imported materials respectively as shown in Table 2. The data in Table 2 also show that for nearly 70% of the residential projects the selected material was available at the local market in Lagos, Nigeria. Materials used in 8.7% of the projects were not available at the local market and along with some materials for the remaining 20.8% of the residential project, all had to be imported to Nigeria.</w:t>
      </w:r>
    </w:p>
    <w:p w:rsidR="008B23F9" w:rsidRDefault="008B23F9" w:rsidP="0054757C">
      <w:pPr>
        <w:tabs>
          <w:tab w:val="left" w:pos="2691"/>
        </w:tabs>
        <w:spacing w:after="0" w:line="240" w:lineRule="auto"/>
        <w:jc w:val="both"/>
        <w:rPr>
          <w:rFonts w:asciiTheme="majorBidi" w:hAnsiTheme="majorBidi" w:cstheme="majorBidi"/>
          <w:b/>
          <w:bCs/>
          <w:sz w:val="24"/>
          <w:szCs w:val="24"/>
        </w:rPr>
      </w:pPr>
    </w:p>
    <w:p w:rsidR="0054757C" w:rsidRPr="008B23F9" w:rsidRDefault="0054757C" w:rsidP="0054757C">
      <w:pPr>
        <w:tabs>
          <w:tab w:val="left" w:pos="2691"/>
        </w:tabs>
        <w:spacing w:after="0" w:line="240" w:lineRule="auto"/>
        <w:jc w:val="both"/>
        <w:rPr>
          <w:rFonts w:asciiTheme="majorBidi" w:hAnsiTheme="majorBidi" w:cstheme="majorBidi"/>
          <w:b/>
          <w:bCs/>
          <w:sz w:val="24"/>
          <w:szCs w:val="24"/>
        </w:rPr>
      </w:pPr>
      <w:r w:rsidRPr="008B23F9">
        <w:rPr>
          <w:rFonts w:asciiTheme="majorBidi" w:hAnsiTheme="majorBidi" w:cstheme="majorBidi"/>
          <w:b/>
          <w:bCs/>
          <w:sz w:val="24"/>
          <w:szCs w:val="24"/>
        </w:rPr>
        <w:t>Table 3   Material-related time delay and cost increases</w:t>
      </w:r>
    </w:p>
    <w:tbl>
      <w:tblPr>
        <w:tblStyle w:val="LightShading1"/>
        <w:tblW w:w="0" w:type="auto"/>
        <w:tblLook w:val="06A0"/>
      </w:tblPr>
      <w:tblGrid>
        <w:gridCol w:w="9576"/>
      </w:tblGrid>
      <w:tr w:rsidR="0054757C" w:rsidRPr="008B23F9" w:rsidTr="00A0311F">
        <w:trPr>
          <w:cnfStyle w:val="100000000000"/>
          <w:trHeight w:val="682"/>
        </w:trPr>
        <w:tc>
          <w:tcPr>
            <w:cnfStyle w:val="001000000000"/>
            <w:tcW w:w="9576" w:type="dxa"/>
          </w:tcPr>
          <w:p w:rsidR="0054757C" w:rsidRPr="008B23F9" w:rsidRDefault="0054757C" w:rsidP="00A0311F">
            <w:pPr>
              <w:jc w:val="both"/>
              <w:rPr>
                <w:rFonts w:asciiTheme="majorBidi" w:hAnsiTheme="majorBidi" w:cstheme="majorBidi"/>
                <w:sz w:val="24"/>
                <w:szCs w:val="24"/>
              </w:rPr>
            </w:pPr>
            <w:r w:rsidRPr="008B23F9">
              <w:rPr>
                <w:rFonts w:asciiTheme="majorBidi" w:hAnsiTheme="majorBidi" w:cstheme="majorBidi"/>
                <w:sz w:val="24"/>
                <w:szCs w:val="24"/>
              </w:rPr>
              <w:t xml:space="preserve">                                                                                                         Distributional traits</w:t>
            </w:r>
          </w:p>
          <w:p w:rsidR="0054757C" w:rsidRPr="008B23F9" w:rsidRDefault="0054757C" w:rsidP="00A0311F">
            <w:pPr>
              <w:jc w:val="both"/>
              <w:rPr>
                <w:rFonts w:asciiTheme="majorBidi" w:hAnsiTheme="majorBidi" w:cstheme="majorBidi"/>
                <w:sz w:val="24"/>
                <w:szCs w:val="24"/>
              </w:rPr>
            </w:pPr>
            <w:r w:rsidRPr="008B23F9">
              <w:rPr>
                <w:rFonts w:asciiTheme="majorBidi" w:hAnsiTheme="majorBidi" w:cstheme="majorBidi"/>
                <w:sz w:val="24"/>
                <w:szCs w:val="24"/>
              </w:rPr>
              <w:t xml:space="preserve">Variable name                                                                     Frequency     Percentage      Cumulative  Percent                                                                                                                  </w:t>
            </w:r>
          </w:p>
        </w:tc>
      </w:tr>
      <w:tr w:rsidR="0054757C" w:rsidRPr="008B23F9" w:rsidTr="00A0311F">
        <w:trPr>
          <w:trHeight w:val="89"/>
        </w:trPr>
        <w:tc>
          <w:tcPr>
            <w:cnfStyle w:val="001000000000"/>
            <w:tcW w:w="9576" w:type="dxa"/>
          </w:tcPr>
          <w:p w:rsidR="0054757C" w:rsidRPr="008B23F9" w:rsidRDefault="0054757C" w:rsidP="00A0311F">
            <w:pPr>
              <w:tabs>
                <w:tab w:val="left" w:pos="2691"/>
              </w:tabs>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Was material delivered on time?              </w:t>
            </w:r>
          </w:p>
        </w:tc>
      </w:tr>
      <w:tr w:rsidR="0054757C" w:rsidRPr="008B23F9" w:rsidTr="00A0311F">
        <w:tc>
          <w:tcPr>
            <w:cnfStyle w:val="001000000000"/>
            <w:tcW w:w="9576" w:type="dxa"/>
          </w:tcPr>
          <w:p w:rsidR="0054757C" w:rsidRPr="008B23F9" w:rsidRDefault="0054757C" w:rsidP="00A0311F">
            <w:pPr>
              <w:tabs>
                <w:tab w:val="left" w:pos="2691"/>
              </w:tabs>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      Yes                                                                                        95                 25.7                     25.7</w:t>
            </w:r>
          </w:p>
        </w:tc>
      </w:tr>
      <w:tr w:rsidR="0054757C" w:rsidRPr="008B23F9" w:rsidTr="00A0311F">
        <w:trPr>
          <w:trHeight w:val="89"/>
        </w:trPr>
        <w:tc>
          <w:tcPr>
            <w:cnfStyle w:val="001000000000"/>
            <w:tcW w:w="9576" w:type="dxa"/>
          </w:tcPr>
          <w:p w:rsidR="0054757C" w:rsidRPr="008B23F9" w:rsidRDefault="0054757C" w:rsidP="00A0311F">
            <w:pPr>
              <w:tabs>
                <w:tab w:val="left" w:pos="2691"/>
              </w:tabs>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      Not always                                                                          120                 32.4                     58.1</w:t>
            </w:r>
          </w:p>
        </w:tc>
      </w:tr>
      <w:tr w:rsidR="0054757C" w:rsidRPr="008B23F9" w:rsidTr="00A0311F">
        <w:tc>
          <w:tcPr>
            <w:cnfStyle w:val="001000000000"/>
            <w:tcW w:w="9576" w:type="dxa"/>
          </w:tcPr>
          <w:p w:rsidR="0054757C" w:rsidRPr="008B23F9" w:rsidRDefault="0054757C" w:rsidP="00A0311F">
            <w:pPr>
              <w:tabs>
                <w:tab w:val="left" w:pos="2691"/>
              </w:tabs>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      No                                                                                       155                 41.9                     100</w:t>
            </w:r>
          </w:p>
        </w:tc>
      </w:tr>
      <w:tr w:rsidR="0054757C" w:rsidRPr="008B23F9" w:rsidTr="00A0311F">
        <w:tc>
          <w:tcPr>
            <w:cnfStyle w:val="001000000000"/>
            <w:tcW w:w="9576" w:type="dxa"/>
          </w:tcPr>
          <w:p w:rsidR="0054757C" w:rsidRPr="008B23F9" w:rsidRDefault="0054757C" w:rsidP="00A0311F">
            <w:pPr>
              <w:tabs>
                <w:tab w:val="left" w:pos="2691"/>
              </w:tabs>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Delivery time-delay (month)</w:t>
            </w:r>
          </w:p>
        </w:tc>
      </w:tr>
      <w:tr w:rsidR="0054757C" w:rsidRPr="008B23F9" w:rsidTr="00A0311F">
        <w:tc>
          <w:tcPr>
            <w:cnfStyle w:val="001000000000"/>
            <w:tcW w:w="9576" w:type="dxa"/>
          </w:tcPr>
          <w:p w:rsidR="0054757C" w:rsidRPr="008B23F9" w:rsidRDefault="0054757C" w:rsidP="00A0311F">
            <w:pPr>
              <w:tabs>
                <w:tab w:val="left" w:pos="2691"/>
              </w:tabs>
              <w:jc w:val="both"/>
              <w:rPr>
                <w:rFonts w:asciiTheme="majorBidi" w:eastAsiaTheme="minorEastAsia" w:hAnsiTheme="majorBidi" w:cstheme="majorBidi"/>
                <w:b w:val="0"/>
                <w:bCs w:val="0"/>
                <w:sz w:val="24"/>
                <w:szCs w:val="24"/>
              </w:rPr>
            </w:pPr>
            <w:r w:rsidRPr="008B23F9">
              <w:rPr>
                <w:rFonts w:asciiTheme="majorBidi" w:eastAsiaTheme="minorEastAsia" w:hAnsiTheme="majorBidi" w:cstheme="majorBidi"/>
                <w:b w:val="0"/>
                <w:bCs w:val="0"/>
                <w:sz w:val="24"/>
                <w:szCs w:val="24"/>
              </w:rPr>
              <w:t xml:space="preserve">       </w:t>
            </w:r>
            <m:oMath>
              <m:r>
                <m:rPr>
                  <m:sty m:val="bi"/>
                </m:rPr>
                <w:rPr>
                  <w:rFonts w:ascii="Cambria Math" w:hAnsi="Cambria Math" w:cstheme="majorBidi"/>
                  <w:sz w:val="24"/>
                  <w:szCs w:val="24"/>
                </w:rPr>
                <m:t>≤</m:t>
              </m:r>
              <m:r>
                <m:rPr>
                  <m:sty m:val="bi"/>
                </m:rPr>
                <w:rPr>
                  <w:rFonts w:ascii="Cambria Math" w:hAnsiTheme="majorBidi" w:cstheme="majorBidi"/>
                  <w:sz w:val="24"/>
                  <w:szCs w:val="24"/>
                </w:rPr>
                <m:t xml:space="preserve"> </m:t>
              </m:r>
            </m:oMath>
            <w:r w:rsidRPr="008B23F9">
              <w:rPr>
                <w:rFonts w:asciiTheme="majorBidi" w:eastAsiaTheme="minorEastAsia" w:hAnsiTheme="majorBidi" w:cstheme="majorBidi"/>
                <w:b w:val="0"/>
                <w:bCs w:val="0"/>
                <w:sz w:val="24"/>
                <w:szCs w:val="24"/>
              </w:rPr>
              <w:t xml:space="preserve"> 3                                                                                  </w:t>
            </w:r>
            <w:r w:rsidR="00917F0C" w:rsidRPr="008B23F9">
              <w:rPr>
                <w:rFonts w:asciiTheme="majorBidi" w:eastAsiaTheme="minorEastAsia" w:hAnsiTheme="majorBidi" w:cstheme="majorBidi"/>
                <w:b w:val="0"/>
                <w:bCs w:val="0"/>
                <w:sz w:val="24"/>
                <w:szCs w:val="24"/>
              </w:rPr>
              <w:t xml:space="preserve">          </w:t>
            </w:r>
            <w:r w:rsidRPr="008B23F9">
              <w:rPr>
                <w:rFonts w:asciiTheme="majorBidi" w:eastAsiaTheme="minorEastAsia" w:hAnsiTheme="majorBidi" w:cstheme="majorBidi"/>
                <w:b w:val="0"/>
                <w:bCs w:val="0"/>
                <w:sz w:val="24"/>
                <w:szCs w:val="24"/>
              </w:rPr>
              <w:t xml:space="preserve">  125                  80.7                     </w:t>
            </w:r>
            <w:r w:rsidR="00AA259F" w:rsidRPr="008B23F9">
              <w:rPr>
                <w:rFonts w:asciiTheme="majorBidi" w:eastAsiaTheme="minorEastAsia" w:hAnsiTheme="majorBidi" w:cstheme="majorBidi"/>
                <w:b w:val="0"/>
                <w:bCs w:val="0"/>
                <w:sz w:val="24"/>
                <w:szCs w:val="24"/>
              </w:rPr>
              <w:t xml:space="preserve"> </w:t>
            </w:r>
            <w:r w:rsidRPr="008B23F9">
              <w:rPr>
                <w:rFonts w:asciiTheme="majorBidi" w:eastAsiaTheme="minorEastAsia" w:hAnsiTheme="majorBidi" w:cstheme="majorBidi"/>
                <w:b w:val="0"/>
                <w:bCs w:val="0"/>
                <w:sz w:val="24"/>
                <w:szCs w:val="24"/>
              </w:rPr>
              <w:t>80.7</w:t>
            </w:r>
          </w:p>
        </w:tc>
      </w:tr>
      <w:tr w:rsidR="0054757C" w:rsidRPr="008B23F9" w:rsidTr="00A0311F">
        <w:tc>
          <w:tcPr>
            <w:cnfStyle w:val="001000000000"/>
            <w:tcW w:w="9576" w:type="dxa"/>
          </w:tcPr>
          <w:p w:rsidR="0054757C" w:rsidRPr="008B23F9" w:rsidRDefault="0054757C" w:rsidP="00A0311F">
            <w:pPr>
              <w:tabs>
                <w:tab w:val="left" w:pos="2691"/>
              </w:tabs>
              <w:jc w:val="lowKashida"/>
              <w:rPr>
                <w:rFonts w:asciiTheme="majorBidi" w:eastAsiaTheme="minorEastAsia" w:hAnsiTheme="majorBidi" w:cstheme="majorBidi"/>
                <w:b w:val="0"/>
                <w:bCs w:val="0"/>
                <w:sz w:val="24"/>
                <w:szCs w:val="24"/>
              </w:rPr>
            </w:pPr>
            <w:r w:rsidRPr="008B23F9">
              <w:rPr>
                <w:rFonts w:asciiTheme="majorBidi" w:eastAsiaTheme="minorEastAsia" w:hAnsiTheme="majorBidi" w:cstheme="majorBidi"/>
                <w:b w:val="0"/>
                <w:bCs w:val="0"/>
                <w:sz w:val="24"/>
                <w:szCs w:val="24"/>
              </w:rPr>
              <w:t xml:space="preserve">       &gt; 3                                                                                       30                  19.3                     100</w:t>
            </w:r>
          </w:p>
        </w:tc>
      </w:tr>
      <w:tr w:rsidR="0054757C" w:rsidRPr="008B23F9" w:rsidTr="00A0311F">
        <w:tc>
          <w:tcPr>
            <w:cnfStyle w:val="001000000000"/>
            <w:tcW w:w="9576" w:type="dxa"/>
          </w:tcPr>
          <w:p w:rsidR="0054757C" w:rsidRPr="008B23F9" w:rsidRDefault="0054757C" w:rsidP="00A0311F">
            <w:pPr>
              <w:tabs>
                <w:tab w:val="left" w:pos="2691"/>
              </w:tabs>
              <w:jc w:val="both"/>
              <w:rPr>
                <w:rFonts w:asciiTheme="majorBidi" w:eastAsiaTheme="minorEastAsia" w:hAnsiTheme="majorBidi" w:cstheme="majorBidi"/>
                <w:b w:val="0"/>
                <w:bCs w:val="0"/>
                <w:sz w:val="24"/>
                <w:szCs w:val="24"/>
              </w:rPr>
            </w:pPr>
            <w:r w:rsidRPr="008B23F9">
              <w:rPr>
                <w:rFonts w:asciiTheme="majorBidi" w:eastAsiaTheme="minorEastAsia" w:hAnsiTheme="majorBidi" w:cstheme="majorBidi"/>
                <w:b w:val="0"/>
                <w:bCs w:val="0"/>
                <w:sz w:val="24"/>
                <w:szCs w:val="24"/>
              </w:rPr>
              <w:t>Was the delivery on agreed price?</w:t>
            </w:r>
          </w:p>
        </w:tc>
      </w:tr>
      <w:tr w:rsidR="0054757C" w:rsidRPr="008B23F9" w:rsidTr="00A0311F">
        <w:tc>
          <w:tcPr>
            <w:cnfStyle w:val="001000000000"/>
            <w:tcW w:w="9576" w:type="dxa"/>
          </w:tcPr>
          <w:p w:rsidR="0054757C" w:rsidRPr="008B23F9" w:rsidRDefault="0054757C" w:rsidP="00A0311F">
            <w:pPr>
              <w:tabs>
                <w:tab w:val="left" w:pos="2691"/>
              </w:tabs>
              <w:jc w:val="both"/>
              <w:rPr>
                <w:rFonts w:asciiTheme="majorBidi" w:eastAsiaTheme="minorEastAsia" w:hAnsiTheme="majorBidi" w:cstheme="majorBidi"/>
                <w:b w:val="0"/>
                <w:bCs w:val="0"/>
                <w:sz w:val="24"/>
                <w:szCs w:val="24"/>
              </w:rPr>
            </w:pPr>
            <w:r w:rsidRPr="008B23F9">
              <w:rPr>
                <w:rFonts w:asciiTheme="majorBidi" w:eastAsiaTheme="minorEastAsia" w:hAnsiTheme="majorBidi" w:cstheme="majorBidi"/>
                <w:b w:val="0"/>
                <w:bCs w:val="0"/>
                <w:sz w:val="24"/>
                <w:szCs w:val="24"/>
              </w:rPr>
              <w:t xml:space="preserve">      Yes                                                                                     349                94.4                     94.4</w:t>
            </w:r>
          </w:p>
        </w:tc>
      </w:tr>
      <w:tr w:rsidR="0054757C" w:rsidRPr="008B23F9" w:rsidTr="00A0311F">
        <w:tc>
          <w:tcPr>
            <w:cnfStyle w:val="001000000000"/>
            <w:tcW w:w="9576" w:type="dxa"/>
          </w:tcPr>
          <w:p w:rsidR="0054757C" w:rsidRPr="008B23F9" w:rsidRDefault="0054757C" w:rsidP="00A0311F">
            <w:pPr>
              <w:tabs>
                <w:tab w:val="left" w:pos="2691"/>
              </w:tabs>
              <w:jc w:val="both"/>
              <w:rPr>
                <w:rFonts w:asciiTheme="majorBidi" w:eastAsiaTheme="minorEastAsia" w:hAnsiTheme="majorBidi" w:cstheme="majorBidi"/>
                <w:b w:val="0"/>
                <w:bCs w:val="0"/>
                <w:sz w:val="24"/>
                <w:szCs w:val="24"/>
              </w:rPr>
            </w:pPr>
            <w:r w:rsidRPr="008B23F9">
              <w:rPr>
                <w:rFonts w:asciiTheme="majorBidi" w:eastAsiaTheme="minorEastAsia" w:hAnsiTheme="majorBidi" w:cstheme="majorBidi"/>
                <w:b w:val="0"/>
                <w:bCs w:val="0"/>
                <w:sz w:val="24"/>
                <w:szCs w:val="24"/>
              </w:rPr>
              <w:t xml:space="preserve">       No                                                                                       21                 5.6                      100</w:t>
            </w:r>
          </w:p>
        </w:tc>
      </w:tr>
    </w:tbl>
    <w:p w:rsidR="0054757C" w:rsidRPr="008B23F9" w:rsidRDefault="0054757C" w:rsidP="0054757C">
      <w:pPr>
        <w:spacing w:after="0"/>
        <w:jc w:val="both"/>
        <w:rPr>
          <w:rFonts w:asciiTheme="majorBidi" w:eastAsia="Calibri" w:hAnsiTheme="majorBidi" w:cstheme="majorBidi"/>
          <w:b/>
          <w:bCs/>
          <w:sz w:val="24"/>
          <w:szCs w:val="24"/>
        </w:rPr>
      </w:pPr>
    </w:p>
    <w:p w:rsidR="0054757C" w:rsidRPr="008B23F9" w:rsidRDefault="0054757C" w:rsidP="0054757C">
      <w:pPr>
        <w:spacing w:after="0"/>
        <w:jc w:val="both"/>
        <w:rPr>
          <w:rFonts w:asciiTheme="majorBidi" w:eastAsia="Calibri" w:hAnsiTheme="majorBidi" w:cstheme="majorBidi"/>
          <w:sz w:val="24"/>
          <w:szCs w:val="24"/>
        </w:rPr>
      </w:pPr>
      <w:r w:rsidRPr="008B23F9">
        <w:rPr>
          <w:rFonts w:asciiTheme="majorBidi" w:eastAsia="Calibri" w:hAnsiTheme="majorBidi" w:cstheme="majorBidi"/>
          <w:b/>
          <w:bCs/>
          <w:sz w:val="24"/>
          <w:szCs w:val="24"/>
        </w:rPr>
        <w:t>Source:  Author’s Fieldwork</w:t>
      </w:r>
      <w:r w:rsidR="00421188" w:rsidRPr="008B23F9">
        <w:rPr>
          <w:rFonts w:asciiTheme="majorBidi" w:eastAsia="Calibri" w:hAnsiTheme="majorBidi" w:cstheme="majorBidi"/>
          <w:b/>
          <w:bCs/>
          <w:sz w:val="24"/>
          <w:szCs w:val="24"/>
        </w:rPr>
        <w:t xml:space="preserve"> (2015</w:t>
      </w:r>
      <w:r w:rsidRPr="008B23F9">
        <w:rPr>
          <w:rFonts w:asciiTheme="majorBidi" w:eastAsia="Calibri" w:hAnsiTheme="majorBidi" w:cstheme="majorBidi"/>
          <w:b/>
          <w:bCs/>
          <w:sz w:val="24"/>
          <w:szCs w:val="24"/>
        </w:rPr>
        <w:t>)</w:t>
      </w:r>
    </w:p>
    <w:p w:rsidR="0054757C" w:rsidRPr="008B23F9" w:rsidRDefault="0054757C" w:rsidP="0054757C">
      <w:pPr>
        <w:spacing w:after="0" w:line="240" w:lineRule="auto"/>
        <w:ind w:firstLine="720"/>
        <w:jc w:val="both"/>
        <w:rPr>
          <w:rFonts w:asciiTheme="majorBidi" w:hAnsiTheme="majorBidi" w:cstheme="majorBidi"/>
          <w:sz w:val="24"/>
          <w:szCs w:val="24"/>
        </w:rPr>
      </w:pPr>
    </w:p>
    <w:p w:rsidR="0054757C" w:rsidRPr="008B23F9" w:rsidRDefault="0054757C" w:rsidP="0054757C">
      <w:pPr>
        <w:spacing w:after="0" w:line="240" w:lineRule="auto"/>
        <w:ind w:firstLine="720"/>
        <w:jc w:val="both"/>
        <w:rPr>
          <w:rFonts w:asciiTheme="majorBidi" w:hAnsiTheme="majorBidi" w:cstheme="majorBidi"/>
          <w:sz w:val="24"/>
          <w:szCs w:val="24"/>
        </w:rPr>
      </w:pPr>
    </w:p>
    <w:p w:rsidR="0054757C" w:rsidRPr="008B23F9" w:rsidRDefault="0054757C" w:rsidP="0054757C">
      <w:pPr>
        <w:spacing w:after="0" w:line="240" w:lineRule="auto"/>
        <w:ind w:firstLine="720"/>
        <w:jc w:val="both"/>
        <w:rPr>
          <w:rFonts w:asciiTheme="majorBidi" w:hAnsiTheme="majorBidi" w:cstheme="majorBidi"/>
          <w:sz w:val="24"/>
          <w:szCs w:val="24"/>
        </w:rPr>
      </w:pPr>
    </w:p>
    <w:p w:rsidR="0054757C" w:rsidRPr="008B23F9" w:rsidRDefault="0054757C" w:rsidP="0054757C">
      <w:pPr>
        <w:spacing w:after="0" w:line="480" w:lineRule="auto"/>
        <w:ind w:firstLine="720"/>
        <w:jc w:val="both"/>
        <w:rPr>
          <w:rFonts w:asciiTheme="majorBidi" w:hAnsiTheme="majorBidi" w:cstheme="majorBidi"/>
          <w:sz w:val="24"/>
          <w:szCs w:val="24"/>
        </w:rPr>
      </w:pPr>
      <w:r w:rsidRPr="008B23F9">
        <w:rPr>
          <w:rFonts w:asciiTheme="majorBidi" w:hAnsiTheme="majorBidi" w:cstheme="majorBidi"/>
          <w:sz w:val="24"/>
          <w:szCs w:val="24"/>
        </w:rPr>
        <w:t>The timeliness of the delivery of construction materials as well as the time/cost increases due to late deliveries is presented in Table 3. In 94.4% of the study projects, the materials were delivered on agreed cost (price), 25.7% of the projects received their materials on schedules time (Table 3). In 41.9% of the projects, the delivery of construction materials were delayed 80.7% of which for 3 month or less and the remaining 19.3% for more than 3 months as presented in Table 3.</w:t>
      </w:r>
    </w:p>
    <w:p w:rsidR="0054757C" w:rsidRPr="008B23F9" w:rsidRDefault="0054757C" w:rsidP="0054757C">
      <w:pPr>
        <w:spacing w:after="0" w:line="480" w:lineRule="auto"/>
        <w:jc w:val="both"/>
        <w:rPr>
          <w:rFonts w:ascii="Times New Roman" w:hAnsi="Times New Roman" w:cs="Times New Roman"/>
          <w:b/>
          <w:bCs/>
          <w:sz w:val="24"/>
          <w:szCs w:val="24"/>
        </w:rPr>
      </w:pPr>
      <w:r w:rsidRPr="008B23F9">
        <w:rPr>
          <w:rFonts w:ascii="Times New Roman" w:hAnsi="Times New Roman" w:cs="Times New Roman"/>
          <w:b/>
          <w:bCs/>
          <w:sz w:val="24"/>
          <w:szCs w:val="24"/>
        </w:rPr>
        <w:t>Causes of time and cost overruns</w:t>
      </w:r>
    </w:p>
    <w:p w:rsidR="0054757C" w:rsidRPr="008B23F9" w:rsidRDefault="0054757C" w:rsidP="0054757C">
      <w:pPr>
        <w:spacing w:after="0" w:line="480" w:lineRule="auto"/>
        <w:jc w:val="both"/>
        <w:rPr>
          <w:rFonts w:ascii="Times New Roman" w:hAnsi="Times New Roman" w:cs="Times New Roman"/>
          <w:b/>
          <w:bCs/>
          <w:sz w:val="24"/>
          <w:szCs w:val="24"/>
        </w:rPr>
      </w:pPr>
      <w:r w:rsidRPr="008B23F9">
        <w:rPr>
          <w:rFonts w:asciiTheme="majorBidi" w:hAnsiTheme="majorBidi" w:cstheme="majorBidi"/>
          <w:sz w:val="24"/>
          <w:szCs w:val="24"/>
        </w:rPr>
        <w:t>Criticism of the construction industry has arisen because of projects that have taken a longer time to complete than stipulated. Table 4 presents the main causes of time-delays for projects which experienced time-delays.</w:t>
      </w:r>
      <w:r w:rsidRPr="008B23F9">
        <w:rPr>
          <w:rFonts w:ascii="Times New Roman" w:hAnsi="Times New Roman" w:cs="Times New Roman"/>
          <w:b/>
          <w:bCs/>
          <w:sz w:val="24"/>
          <w:szCs w:val="24"/>
        </w:rPr>
        <w:t xml:space="preserve"> </w:t>
      </w:r>
    </w:p>
    <w:p w:rsidR="0054757C" w:rsidRPr="008B23F9" w:rsidRDefault="0054757C" w:rsidP="0054757C">
      <w:pPr>
        <w:spacing w:after="0" w:line="480" w:lineRule="auto"/>
        <w:jc w:val="both"/>
        <w:rPr>
          <w:rFonts w:ascii="Times New Roman" w:hAnsi="Times New Roman" w:cs="Times New Roman"/>
          <w:b/>
          <w:bCs/>
          <w:sz w:val="24"/>
          <w:szCs w:val="24"/>
        </w:rPr>
      </w:pPr>
      <w:r w:rsidRPr="008B23F9">
        <w:rPr>
          <w:rFonts w:ascii="Times New Roman" w:hAnsi="Times New Roman" w:cs="Times New Roman"/>
          <w:b/>
          <w:bCs/>
          <w:sz w:val="24"/>
          <w:szCs w:val="24"/>
        </w:rPr>
        <w:t xml:space="preserve">Table 4   Frequency distribution of the causes of time overrun </w:t>
      </w:r>
    </w:p>
    <w:tbl>
      <w:tblPr>
        <w:tblStyle w:val="LightShading2"/>
        <w:tblW w:w="0" w:type="auto"/>
        <w:tblLook w:val="04A0"/>
      </w:tblPr>
      <w:tblGrid>
        <w:gridCol w:w="4338"/>
        <w:gridCol w:w="2046"/>
        <w:gridCol w:w="3192"/>
      </w:tblGrid>
      <w:tr w:rsidR="0054757C" w:rsidRPr="008B23F9" w:rsidTr="00A0311F">
        <w:trPr>
          <w:cnfStyle w:val="100000000000"/>
        </w:trPr>
        <w:tc>
          <w:tcPr>
            <w:cnfStyle w:val="001000000000"/>
            <w:tcW w:w="9576" w:type="dxa"/>
            <w:gridSpan w:val="3"/>
            <w:shd w:val="clear" w:color="auto" w:fill="FFFFFF" w:themeFill="background1"/>
          </w:tcPr>
          <w:p w:rsidR="0054757C" w:rsidRPr="008B23F9" w:rsidRDefault="0054757C" w:rsidP="00A0311F">
            <w:pPr>
              <w:shd w:val="clear" w:color="auto" w:fill="FFFFFF" w:themeFill="background1"/>
              <w:jc w:val="center"/>
              <w:rPr>
                <w:rFonts w:ascii="Bell MT" w:hAnsi="Bell MT"/>
                <w:sz w:val="24"/>
                <w:szCs w:val="24"/>
                <w:lang w:val="fr-FR"/>
              </w:rPr>
            </w:pPr>
            <w:r w:rsidRPr="008B23F9">
              <w:rPr>
                <w:rFonts w:ascii="Bell MT" w:hAnsi="Bell MT"/>
                <w:sz w:val="24"/>
                <w:szCs w:val="24"/>
              </w:rPr>
              <w:t xml:space="preserve">                                                     </w:t>
            </w:r>
            <w:r w:rsidRPr="008B23F9">
              <w:rPr>
                <w:rFonts w:ascii="Bell MT" w:hAnsi="Bell MT"/>
                <w:sz w:val="24"/>
                <w:szCs w:val="24"/>
                <w:lang w:val="fr-FR"/>
              </w:rPr>
              <w:t>Distributional traits</w:t>
            </w:r>
          </w:p>
          <w:p w:rsidR="0054757C" w:rsidRPr="008B23F9" w:rsidRDefault="0054757C" w:rsidP="00A0311F">
            <w:pPr>
              <w:shd w:val="clear" w:color="auto" w:fill="FFFFFF" w:themeFill="background1"/>
              <w:rPr>
                <w:rFonts w:ascii="Bell MT" w:hAnsi="Bell MT"/>
                <w:sz w:val="24"/>
                <w:szCs w:val="24"/>
              </w:rPr>
            </w:pPr>
            <w:r w:rsidRPr="008B23F9">
              <w:rPr>
                <w:rFonts w:ascii="Bell MT" w:hAnsi="Bell MT"/>
                <w:sz w:val="24"/>
                <w:szCs w:val="24"/>
              </w:rPr>
              <w:t>Causes of time overrun                                                     Percent                  Cumulative percent</w:t>
            </w:r>
          </w:p>
        </w:tc>
      </w:tr>
      <w:tr w:rsidR="0054757C" w:rsidRPr="008B23F9" w:rsidTr="00A0311F">
        <w:trPr>
          <w:cnfStyle w:val="000000100000"/>
        </w:trPr>
        <w:tc>
          <w:tcPr>
            <w:cnfStyle w:val="001000000000"/>
            <w:tcW w:w="4338" w:type="dxa"/>
            <w:shd w:val="clear" w:color="auto" w:fill="FFFFFF" w:themeFill="background1"/>
          </w:tcPr>
          <w:p w:rsidR="0054757C" w:rsidRPr="008B23F9" w:rsidRDefault="0054757C" w:rsidP="00A0311F">
            <w:pPr>
              <w:shd w:val="clear" w:color="auto" w:fill="FFFFFF" w:themeFill="background1"/>
              <w:spacing w:line="360" w:lineRule="auto"/>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Owners finance-related </w:t>
            </w:r>
          </w:p>
        </w:tc>
        <w:tc>
          <w:tcPr>
            <w:tcW w:w="2046" w:type="dxa"/>
            <w:shd w:val="clear" w:color="auto" w:fill="FFFFFF" w:themeFill="background1"/>
          </w:tcPr>
          <w:p w:rsidR="0054757C" w:rsidRPr="008B23F9" w:rsidRDefault="0054757C" w:rsidP="00A0311F">
            <w:pPr>
              <w:shd w:val="clear" w:color="auto" w:fill="FFFFFF" w:themeFill="background1"/>
              <w:spacing w:line="360" w:lineRule="auto"/>
              <w:jc w:val="both"/>
              <w:cnfStyle w:val="000000100000"/>
              <w:rPr>
                <w:rFonts w:asciiTheme="majorBidi" w:hAnsiTheme="majorBidi" w:cstheme="majorBidi"/>
                <w:sz w:val="24"/>
                <w:szCs w:val="24"/>
              </w:rPr>
            </w:pPr>
            <w:r w:rsidRPr="008B23F9">
              <w:rPr>
                <w:rFonts w:asciiTheme="majorBidi" w:hAnsiTheme="majorBidi" w:cstheme="majorBidi"/>
                <w:sz w:val="24"/>
                <w:szCs w:val="24"/>
              </w:rPr>
              <w:t xml:space="preserve">              32.4</w:t>
            </w:r>
          </w:p>
        </w:tc>
        <w:tc>
          <w:tcPr>
            <w:tcW w:w="3192" w:type="dxa"/>
            <w:shd w:val="clear" w:color="auto" w:fill="FFFFFF" w:themeFill="background1"/>
          </w:tcPr>
          <w:p w:rsidR="0054757C" w:rsidRPr="008B23F9" w:rsidRDefault="0054757C" w:rsidP="00A0311F">
            <w:pPr>
              <w:shd w:val="clear" w:color="auto" w:fill="FFFFFF" w:themeFill="background1"/>
              <w:spacing w:line="360" w:lineRule="auto"/>
              <w:jc w:val="both"/>
              <w:cnfStyle w:val="000000100000"/>
              <w:rPr>
                <w:rFonts w:asciiTheme="majorBidi" w:hAnsiTheme="majorBidi" w:cstheme="majorBidi"/>
                <w:sz w:val="24"/>
                <w:szCs w:val="24"/>
              </w:rPr>
            </w:pPr>
            <w:r w:rsidRPr="008B23F9">
              <w:rPr>
                <w:rFonts w:asciiTheme="majorBidi" w:hAnsiTheme="majorBidi" w:cstheme="majorBidi"/>
                <w:sz w:val="24"/>
                <w:szCs w:val="24"/>
              </w:rPr>
              <w:t xml:space="preserve">               32.4</w:t>
            </w:r>
          </w:p>
        </w:tc>
      </w:tr>
      <w:tr w:rsidR="0054757C" w:rsidRPr="008B23F9" w:rsidTr="00A0311F">
        <w:tc>
          <w:tcPr>
            <w:cnfStyle w:val="001000000000"/>
            <w:tcW w:w="4338" w:type="dxa"/>
            <w:shd w:val="clear" w:color="auto" w:fill="FFFFFF" w:themeFill="background1"/>
          </w:tcPr>
          <w:p w:rsidR="0054757C" w:rsidRPr="008B23F9" w:rsidRDefault="0054757C" w:rsidP="00A0311F">
            <w:pPr>
              <w:shd w:val="clear" w:color="auto" w:fill="FFFFFF" w:themeFill="background1"/>
              <w:spacing w:line="360" w:lineRule="auto"/>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Contractor-related problem</w:t>
            </w:r>
          </w:p>
        </w:tc>
        <w:tc>
          <w:tcPr>
            <w:tcW w:w="2046" w:type="dxa"/>
            <w:shd w:val="clear" w:color="auto" w:fill="FFFFFF" w:themeFill="background1"/>
          </w:tcPr>
          <w:p w:rsidR="0054757C" w:rsidRPr="008B23F9" w:rsidRDefault="0054757C" w:rsidP="00A0311F">
            <w:pPr>
              <w:shd w:val="clear" w:color="auto" w:fill="FFFFFF" w:themeFill="background1"/>
              <w:spacing w:line="360" w:lineRule="auto"/>
              <w:jc w:val="both"/>
              <w:cnfStyle w:val="000000000000"/>
              <w:rPr>
                <w:rFonts w:asciiTheme="majorBidi" w:hAnsiTheme="majorBidi" w:cstheme="majorBidi"/>
                <w:sz w:val="24"/>
                <w:szCs w:val="24"/>
              </w:rPr>
            </w:pPr>
            <w:r w:rsidRPr="008B23F9">
              <w:rPr>
                <w:rFonts w:asciiTheme="majorBidi" w:hAnsiTheme="majorBidi" w:cstheme="majorBidi"/>
                <w:sz w:val="24"/>
                <w:szCs w:val="24"/>
              </w:rPr>
              <w:t xml:space="preserve">              22.1</w:t>
            </w:r>
          </w:p>
        </w:tc>
        <w:tc>
          <w:tcPr>
            <w:tcW w:w="3192" w:type="dxa"/>
            <w:shd w:val="clear" w:color="auto" w:fill="FFFFFF" w:themeFill="background1"/>
          </w:tcPr>
          <w:p w:rsidR="0054757C" w:rsidRPr="008B23F9" w:rsidRDefault="0054757C" w:rsidP="00A0311F">
            <w:pPr>
              <w:shd w:val="clear" w:color="auto" w:fill="FFFFFF" w:themeFill="background1"/>
              <w:spacing w:line="360" w:lineRule="auto"/>
              <w:jc w:val="both"/>
              <w:cnfStyle w:val="000000000000"/>
              <w:rPr>
                <w:rFonts w:asciiTheme="majorBidi" w:hAnsiTheme="majorBidi" w:cstheme="majorBidi"/>
                <w:sz w:val="24"/>
                <w:szCs w:val="24"/>
              </w:rPr>
            </w:pPr>
            <w:r w:rsidRPr="008B23F9">
              <w:rPr>
                <w:rFonts w:asciiTheme="majorBidi" w:hAnsiTheme="majorBidi" w:cstheme="majorBidi"/>
                <w:sz w:val="24"/>
                <w:szCs w:val="24"/>
              </w:rPr>
              <w:t xml:space="preserve">               54.5</w:t>
            </w:r>
          </w:p>
        </w:tc>
      </w:tr>
      <w:tr w:rsidR="0054757C" w:rsidRPr="008B23F9" w:rsidTr="00A0311F">
        <w:trPr>
          <w:cnfStyle w:val="000000100000"/>
          <w:trHeight w:val="351"/>
        </w:trPr>
        <w:tc>
          <w:tcPr>
            <w:cnfStyle w:val="001000000000"/>
            <w:tcW w:w="4338" w:type="dxa"/>
            <w:shd w:val="clear" w:color="auto" w:fill="FFFFFF" w:themeFill="background1"/>
          </w:tcPr>
          <w:p w:rsidR="0054757C" w:rsidRPr="008B23F9" w:rsidRDefault="0054757C" w:rsidP="00A0311F">
            <w:pPr>
              <w:shd w:val="clear" w:color="auto" w:fill="FFFFFF" w:themeFill="background1"/>
              <w:spacing w:line="360" w:lineRule="auto"/>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Material related</w:t>
            </w:r>
          </w:p>
        </w:tc>
        <w:tc>
          <w:tcPr>
            <w:tcW w:w="2046" w:type="dxa"/>
            <w:shd w:val="clear" w:color="auto" w:fill="FFFFFF" w:themeFill="background1"/>
          </w:tcPr>
          <w:p w:rsidR="0054757C" w:rsidRPr="008B23F9" w:rsidRDefault="0054757C" w:rsidP="00A0311F">
            <w:pPr>
              <w:shd w:val="clear" w:color="auto" w:fill="FFFFFF" w:themeFill="background1"/>
              <w:spacing w:line="360" w:lineRule="auto"/>
              <w:jc w:val="both"/>
              <w:cnfStyle w:val="000000100000"/>
              <w:rPr>
                <w:rFonts w:asciiTheme="majorBidi" w:hAnsiTheme="majorBidi" w:cstheme="majorBidi"/>
                <w:sz w:val="24"/>
                <w:szCs w:val="24"/>
              </w:rPr>
            </w:pPr>
            <w:r w:rsidRPr="008B23F9">
              <w:rPr>
                <w:rFonts w:asciiTheme="majorBidi" w:hAnsiTheme="majorBidi" w:cstheme="majorBidi"/>
                <w:sz w:val="24"/>
                <w:szCs w:val="24"/>
              </w:rPr>
              <w:t xml:space="preserve">              20.3</w:t>
            </w:r>
          </w:p>
        </w:tc>
        <w:tc>
          <w:tcPr>
            <w:tcW w:w="3192" w:type="dxa"/>
            <w:shd w:val="clear" w:color="auto" w:fill="FFFFFF" w:themeFill="background1"/>
          </w:tcPr>
          <w:p w:rsidR="0054757C" w:rsidRPr="008B23F9" w:rsidRDefault="0054757C" w:rsidP="00A0311F">
            <w:pPr>
              <w:shd w:val="clear" w:color="auto" w:fill="FFFFFF" w:themeFill="background1"/>
              <w:spacing w:line="360" w:lineRule="auto"/>
              <w:jc w:val="both"/>
              <w:cnfStyle w:val="000000100000"/>
              <w:rPr>
                <w:rFonts w:asciiTheme="majorBidi" w:hAnsiTheme="majorBidi" w:cstheme="majorBidi"/>
                <w:sz w:val="24"/>
                <w:szCs w:val="24"/>
              </w:rPr>
            </w:pPr>
            <w:r w:rsidRPr="008B23F9">
              <w:rPr>
                <w:rFonts w:asciiTheme="majorBidi" w:hAnsiTheme="majorBidi" w:cstheme="majorBidi"/>
                <w:sz w:val="24"/>
                <w:szCs w:val="24"/>
              </w:rPr>
              <w:t xml:space="preserve">               74.8</w:t>
            </w:r>
          </w:p>
        </w:tc>
      </w:tr>
      <w:tr w:rsidR="0054757C" w:rsidRPr="008B23F9" w:rsidTr="00A0311F">
        <w:trPr>
          <w:trHeight w:val="309"/>
        </w:trPr>
        <w:tc>
          <w:tcPr>
            <w:cnfStyle w:val="001000000000"/>
            <w:tcW w:w="4338" w:type="dxa"/>
            <w:shd w:val="clear" w:color="auto" w:fill="FFFFFF" w:themeFill="background1"/>
          </w:tcPr>
          <w:p w:rsidR="0054757C" w:rsidRPr="008B23F9" w:rsidRDefault="0054757C" w:rsidP="00A0311F">
            <w:pPr>
              <w:shd w:val="clear" w:color="auto" w:fill="FFFFFF" w:themeFill="background1"/>
              <w:spacing w:line="360" w:lineRule="auto"/>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Labour  related                                       </w:t>
            </w:r>
          </w:p>
        </w:tc>
        <w:tc>
          <w:tcPr>
            <w:tcW w:w="2046" w:type="dxa"/>
            <w:shd w:val="clear" w:color="auto" w:fill="FFFFFF" w:themeFill="background1"/>
          </w:tcPr>
          <w:p w:rsidR="0054757C" w:rsidRPr="008B23F9" w:rsidRDefault="0054757C" w:rsidP="00A0311F">
            <w:pPr>
              <w:shd w:val="clear" w:color="auto" w:fill="FFFFFF" w:themeFill="background1"/>
              <w:spacing w:line="360" w:lineRule="auto"/>
              <w:jc w:val="both"/>
              <w:cnfStyle w:val="000000000000"/>
              <w:rPr>
                <w:rFonts w:asciiTheme="majorBidi" w:hAnsiTheme="majorBidi" w:cstheme="majorBidi"/>
                <w:sz w:val="24"/>
                <w:szCs w:val="24"/>
              </w:rPr>
            </w:pPr>
            <w:r w:rsidRPr="008B23F9">
              <w:rPr>
                <w:rFonts w:asciiTheme="majorBidi" w:hAnsiTheme="majorBidi" w:cstheme="majorBidi"/>
                <w:sz w:val="24"/>
                <w:szCs w:val="24"/>
              </w:rPr>
              <w:t xml:space="preserve">               11</w:t>
            </w:r>
          </w:p>
        </w:tc>
        <w:tc>
          <w:tcPr>
            <w:tcW w:w="3192" w:type="dxa"/>
            <w:shd w:val="clear" w:color="auto" w:fill="FFFFFF" w:themeFill="background1"/>
          </w:tcPr>
          <w:p w:rsidR="0054757C" w:rsidRPr="008B23F9" w:rsidRDefault="0054757C" w:rsidP="00A0311F">
            <w:pPr>
              <w:shd w:val="clear" w:color="auto" w:fill="FFFFFF" w:themeFill="background1"/>
              <w:spacing w:line="360" w:lineRule="auto"/>
              <w:jc w:val="both"/>
              <w:cnfStyle w:val="000000000000"/>
              <w:rPr>
                <w:rFonts w:asciiTheme="majorBidi" w:hAnsiTheme="majorBidi" w:cstheme="majorBidi"/>
                <w:sz w:val="24"/>
                <w:szCs w:val="24"/>
              </w:rPr>
            </w:pPr>
            <w:r w:rsidRPr="008B23F9">
              <w:rPr>
                <w:rFonts w:asciiTheme="majorBidi" w:hAnsiTheme="majorBidi" w:cstheme="majorBidi"/>
                <w:sz w:val="24"/>
                <w:szCs w:val="24"/>
              </w:rPr>
              <w:t xml:space="preserve">               85.8</w:t>
            </w:r>
          </w:p>
        </w:tc>
      </w:tr>
      <w:tr w:rsidR="0054757C" w:rsidRPr="008B23F9" w:rsidTr="00A0311F">
        <w:trPr>
          <w:cnfStyle w:val="000000100000"/>
          <w:trHeight w:val="387"/>
        </w:trPr>
        <w:tc>
          <w:tcPr>
            <w:cnfStyle w:val="001000000000"/>
            <w:tcW w:w="4338" w:type="dxa"/>
            <w:shd w:val="clear" w:color="auto" w:fill="FFFFFF" w:themeFill="background1"/>
          </w:tcPr>
          <w:p w:rsidR="0054757C" w:rsidRPr="008B23F9" w:rsidRDefault="0054757C" w:rsidP="00A0311F">
            <w:pPr>
              <w:shd w:val="clear" w:color="auto" w:fill="FFFFFF" w:themeFill="background1"/>
              <w:spacing w:line="360" w:lineRule="auto"/>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Variation orders</w:t>
            </w:r>
          </w:p>
        </w:tc>
        <w:tc>
          <w:tcPr>
            <w:tcW w:w="2046" w:type="dxa"/>
            <w:shd w:val="clear" w:color="auto" w:fill="FFFFFF" w:themeFill="background1"/>
          </w:tcPr>
          <w:p w:rsidR="0054757C" w:rsidRPr="008B23F9" w:rsidRDefault="0054757C" w:rsidP="00A0311F">
            <w:pPr>
              <w:shd w:val="clear" w:color="auto" w:fill="FFFFFF" w:themeFill="background1"/>
              <w:spacing w:line="360" w:lineRule="auto"/>
              <w:jc w:val="both"/>
              <w:cnfStyle w:val="000000100000"/>
              <w:rPr>
                <w:rFonts w:asciiTheme="majorBidi" w:hAnsiTheme="majorBidi" w:cstheme="majorBidi"/>
                <w:sz w:val="24"/>
                <w:szCs w:val="24"/>
              </w:rPr>
            </w:pPr>
            <w:r w:rsidRPr="008B23F9">
              <w:rPr>
                <w:rFonts w:asciiTheme="majorBidi" w:hAnsiTheme="majorBidi" w:cstheme="majorBidi"/>
                <w:sz w:val="24"/>
                <w:szCs w:val="24"/>
              </w:rPr>
              <w:t xml:space="preserve">               8.7</w:t>
            </w:r>
          </w:p>
        </w:tc>
        <w:tc>
          <w:tcPr>
            <w:tcW w:w="3192" w:type="dxa"/>
            <w:shd w:val="clear" w:color="auto" w:fill="FFFFFF" w:themeFill="background1"/>
          </w:tcPr>
          <w:p w:rsidR="0054757C" w:rsidRPr="008B23F9" w:rsidRDefault="0054757C" w:rsidP="00A0311F">
            <w:pPr>
              <w:shd w:val="clear" w:color="auto" w:fill="FFFFFF" w:themeFill="background1"/>
              <w:spacing w:line="360" w:lineRule="auto"/>
              <w:jc w:val="both"/>
              <w:cnfStyle w:val="000000100000"/>
              <w:rPr>
                <w:rFonts w:asciiTheme="majorBidi" w:hAnsiTheme="majorBidi" w:cstheme="majorBidi"/>
                <w:sz w:val="24"/>
                <w:szCs w:val="24"/>
              </w:rPr>
            </w:pPr>
            <w:r w:rsidRPr="008B23F9">
              <w:rPr>
                <w:rFonts w:asciiTheme="majorBidi" w:hAnsiTheme="majorBidi" w:cstheme="majorBidi"/>
                <w:sz w:val="24"/>
                <w:szCs w:val="24"/>
              </w:rPr>
              <w:t xml:space="preserve">               94.5</w:t>
            </w:r>
          </w:p>
        </w:tc>
      </w:tr>
      <w:tr w:rsidR="0054757C" w:rsidRPr="008B23F9" w:rsidTr="00A0311F">
        <w:trPr>
          <w:trHeight w:val="360"/>
        </w:trPr>
        <w:tc>
          <w:tcPr>
            <w:cnfStyle w:val="001000000000"/>
            <w:tcW w:w="4338" w:type="dxa"/>
            <w:shd w:val="clear" w:color="auto" w:fill="FFFFFF" w:themeFill="background1"/>
          </w:tcPr>
          <w:p w:rsidR="0054757C" w:rsidRPr="008B23F9" w:rsidRDefault="0054757C" w:rsidP="00A0311F">
            <w:pPr>
              <w:spacing w:line="360" w:lineRule="auto"/>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Weather problems</w:t>
            </w:r>
          </w:p>
        </w:tc>
        <w:tc>
          <w:tcPr>
            <w:tcW w:w="2046" w:type="dxa"/>
            <w:shd w:val="clear" w:color="auto" w:fill="FFFFFF" w:themeFill="background1"/>
          </w:tcPr>
          <w:p w:rsidR="0054757C" w:rsidRPr="008B23F9" w:rsidRDefault="0054757C" w:rsidP="00A0311F">
            <w:pPr>
              <w:shd w:val="clear" w:color="auto" w:fill="FFFFFF" w:themeFill="background1"/>
              <w:spacing w:line="360" w:lineRule="auto"/>
              <w:jc w:val="both"/>
              <w:cnfStyle w:val="000000000000"/>
              <w:rPr>
                <w:rFonts w:asciiTheme="majorBidi" w:hAnsiTheme="majorBidi" w:cstheme="majorBidi"/>
                <w:sz w:val="24"/>
                <w:szCs w:val="24"/>
              </w:rPr>
            </w:pPr>
            <w:r w:rsidRPr="008B23F9">
              <w:rPr>
                <w:rFonts w:asciiTheme="majorBidi" w:hAnsiTheme="majorBidi" w:cstheme="majorBidi"/>
                <w:sz w:val="24"/>
                <w:szCs w:val="24"/>
              </w:rPr>
              <w:t xml:space="preserve">               5.5</w:t>
            </w:r>
          </w:p>
        </w:tc>
        <w:tc>
          <w:tcPr>
            <w:tcW w:w="3192" w:type="dxa"/>
            <w:shd w:val="clear" w:color="auto" w:fill="FFFFFF" w:themeFill="background1"/>
          </w:tcPr>
          <w:p w:rsidR="0054757C" w:rsidRPr="008B23F9" w:rsidRDefault="0054757C" w:rsidP="00A0311F">
            <w:pPr>
              <w:shd w:val="clear" w:color="auto" w:fill="FFFFFF" w:themeFill="background1"/>
              <w:spacing w:line="360" w:lineRule="auto"/>
              <w:jc w:val="both"/>
              <w:cnfStyle w:val="000000000000"/>
              <w:rPr>
                <w:rFonts w:asciiTheme="majorBidi" w:hAnsiTheme="majorBidi" w:cstheme="majorBidi"/>
                <w:sz w:val="24"/>
                <w:szCs w:val="24"/>
              </w:rPr>
            </w:pPr>
            <w:r w:rsidRPr="008B23F9">
              <w:rPr>
                <w:rFonts w:asciiTheme="majorBidi" w:hAnsiTheme="majorBidi" w:cstheme="majorBidi"/>
                <w:sz w:val="24"/>
                <w:szCs w:val="24"/>
              </w:rPr>
              <w:t xml:space="preserve">               100</w:t>
            </w:r>
          </w:p>
        </w:tc>
      </w:tr>
    </w:tbl>
    <w:p w:rsidR="0054757C" w:rsidRPr="008B23F9" w:rsidRDefault="0054757C" w:rsidP="0054757C">
      <w:pPr>
        <w:spacing w:after="0"/>
        <w:jc w:val="both"/>
        <w:rPr>
          <w:rFonts w:asciiTheme="majorBidi" w:eastAsia="Calibri" w:hAnsiTheme="majorBidi" w:cstheme="majorBidi"/>
          <w:b/>
          <w:bCs/>
          <w:sz w:val="24"/>
          <w:szCs w:val="24"/>
        </w:rPr>
      </w:pPr>
    </w:p>
    <w:p w:rsidR="0054757C" w:rsidRPr="008B23F9" w:rsidRDefault="0054757C" w:rsidP="0054757C">
      <w:pPr>
        <w:spacing w:after="0"/>
        <w:jc w:val="both"/>
        <w:rPr>
          <w:rFonts w:asciiTheme="majorBidi" w:eastAsia="Calibri" w:hAnsiTheme="majorBidi" w:cstheme="majorBidi"/>
          <w:sz w:val="24"/>
          <w:szCs w:val="24"/>
        </w:rPr>
      </w:pPr>
      <w:r w:rsidRPr="008B23F9">
        <w:rPr>
          <w:rFonts w:asciiTheme="majorBidi" w:eastAsia="Calibri" w:hAnsiTheme="majorBidi" w:cstheme="majorBidi"/>
          <w:b/>
          <w:bCs/>
          <w:sz w:val="24"/>
          <w:szCs w:val="24"/>
        </w:rPr>
        <w:t>Source:  Author’s Fieldwork</w:t>
      </w:r>
      <w:r w:rsidR="00421188" w:rsidRPr="008B23F9">
        <w:rPr>
          <w:rFonts w:asciiTheme="majorBidi" w:eastAsia="Calibri" w:hAnsiTheme="majorBidi" w:cstheme="majorBidi"/>
          <w:b/>
          <w:bCs/>
          <w:sz w:val="24"/>
          <w:szCs w:val="24"/>
        </w:rPr>
        <w:t xml:space="preserve"> (2015</w:t>
      </w:r>
      <w:r w:rsidRPr="008B23F9">
        <w:rPr>
          <w:rFonts w:asciiTheme="majorBidi" w:eastAsia="Calibri" w:hAnsiTheme="majorBidi" w:cstheme="majorBidi"/>
          <w:b/>
          <w:bCs/>
          <w:sz w:val="24"/>
          <w:szCs w:val="24"/>
        </w:rPr>
        <w:t>)</w:t>
      </w:r>
    </w:p>
    <w:p w:rsidR="0054757C" w:rsidRPr="008B23F9" w:rsidRDefault="0054757C" w:rsidP="0054757C">
      <w:pPr>
        <w:spacing w:after="0" w:line="240" w:lineRule="auto"/>
        <w:jc w:val="both"/>
        <w:rPr>
          <w:rFonts w:asciiTheme="majorBidi" w:hAnsiTheme="majorBidi" w:cstheme="majorBidi"/>
          <w:sz w:val="24"/>
          <w:szCs w:val="24"/>
        </w:rPr>
      </w:pPr>
    </w:p>
    <w:p w:rsidR="0054757C" w:rsidRPr="008B23F9" w:rsidRDefault="0054757C" w:rsidP="0054757C">
      <w:pPr>
        <w:spacing w:after="0" w:line="480" w:lineRule="auto"/>
        <w:ind w:firstLine="720"/>
        <w:jc w:val="both"/>
        <w:rPr>
          <w:rFonts w:asciiTheme="majorBidi" w:hAnsiTheme="majorBidi" w:cstheme="majorBidi"/>
          <w:sz w:val="24"/>
          <w:szCs w:val="24"/>
        </w:rPr>
      </w:pPr>
      <w:r w:rsidRPr="008B23F9">
        <w:rPr>
          <w:rFonts w:asciiTheme="majorBidi" w:hAnsiTheme="majorBidi" w:cstheme="majorBidi"/>
          <w:sz w:val="24"/>
          <w:szCs w:val="24"/>
        </w:rPr>
        <w:t xml:space="preserve">The most common cause of time-delay was owners’ financial difficulties (32.4%). Contractor-related problems were the second most frequent cause of time-delays (22.1%), material-related problems were the third (20.3%). Labour-related problems contributed to 11% </w:t>
      </w:r>
      <w:r w:rsidRPr="008B23F9">
        <w:rPr>
          <w:rFonts w:asciiTheme="majorBidi" w:hAnsiTheme="majorBidi" w:cstheme="majorBidi"/>
          <w:sz w:val="24"/>
          <w:szCs w:val="24"/>
        </w:rPr>
        <w:lastRenderedPageBreak/>
        <w:t xml:space="preserve">of time-delays, followed by variation orders (8.7%) and weather-related factors for the remaining 5.5% of time-delays. </w:t>
      </w:r>
    </w:p>
    <w:p w:rsidR="0054757C" w:rsidRPr="008B23F9" w:rsidRDefault="0054757C" w:rsidP="0054757C">
      <w:pPr>
        <w:spacing w:after="0" w:line="240" w:lineRule="auto"/>
        <w:jc w:val="both"/>
        <w:rPr>
          <w:rFonts w:asciiTheme="majorBidi" w:hAnsiTheme="majorBidi" w:cstheme="majorBidi"/>
          <w:b/>
          <w:bCs/>
          <w:sz w:val="24"/>
          <w:szCs w:val="24"/>
        </w:rPr>
      </w:pPr>
      <w:r w:rsidRPr="008B23F9">
        <w:rPr>
          <w:rFonts w:asciiTheme="majorBidi" w:hAnsiTheme="majorBidi" w:cstheme="majorBidi"/>
          <w:b/>
          <w:bCs/>
          <w:sz w:val="24"/>
          <w:szCs w:val="24"/>
        </w:rPr>
        <w:t>Table 5   Frequency distribution of the causes of cost overrun</w:t>
      </w:r>
    </w:p>
    <w:p w:rsidR="0054757C" w:rsidRPr="008B23F9" w:rsidRDefault="0054757C" w:rsidP="0054757C">
      <w:pPr>
        <w:spacing w:after="0" w:line="240" w:lineRule="auto"/>
        <w:ind w:firstLine="720"/>
        <w:jc w:val="both"/>
        <w:rPr>
          <w:rFonts w:asciiTheme="majorBidi" w:hAnsiTheme="majorBidi" w:cstheme="majorBidi"/>
          <w:sz w:val="24"/>
          <w:szCs w:val="24"/>
        </w:rPr>
      </w:pPr>
    </w:p>
    <w:tbl>
      <w:tblPr>
        <w:tblStyle w:val="LightShading1"/>
        <w:tblW w:w="0" w:type="auto"/>
        <w:tblLook w:val="04A0"/>
      </w:tblPr>
      <w:tblGrid>
        <w:gridCol w:w="4338"/>
        <w:gridCol w:w="2046"/>
        <w:gridCol w:w="3192"/>
      </w:tblGrid>
      <w:tr w:rsidR="0054757C" w:rsidRPr="008B23F9" w:rsidTr="00A0311F">
        <w:trPr>
          <w:cnfStyle w:val="100000000000"/>
        </w:trPr>
        <w:tc>
          <w:tcPr>
            <w:cnfStyle w:val="001000000000"/>
            <w:tcW w:w="9576" w:type="dxa"/>
            <w:gridSpan w:val="3"/>
            <w:shd w:val="clear" w:color="auto" w:fill="FFFFFF" w:themeFill="background1"/>
          </w:tcPr>
          <w:p w:rsidR="0054757C" w:rsidRPr="008B23F9" w:rsidRDefault="0054757C" w:rsidP="00A0311F">
            <w:pPr>
              <w:shd w:val="clear" w:color="auto" w:fill="FFFFFF" w:themeFill="background1"/>
              <w:jc w:val="center"/>
              <w:rPr>
                <w:rFonts w:asciiTheme="majorBidi" w:hAnsiTheme="majorBidi" w:cstheme="majorBidi"/>
                <w:sz w:val="24"/>
                <w:szCs w:val="24"/>
                <w:lang w:val="fr-FR"/>
              </w:rPr>
            </w:pPr>
            <w:r w:rsidRPr="008B23F9">
              <w:rPr>
                <w:rFonts w:asciiTheme="majorBidi" w:hAnsiTheme="majorBidi" w:cstheme="majorBidi"/>
                <w:sz w:val="24"/>
                <w:szCs w:val="24"/>
              </w:rPr>
              <w:t xml:space="preserve">                                                                 </w:t>
            </w:r>
            <w:r w:rsidRPr="008B23F9">
              <w:rPr>
                <w:rFonts w:asciiTheme="majorBidi" w:hAnsiTheme="majorBidi" w:cstheme="majorBidi"/>
                <w:sz w:val="24"/>
                <w:szCs w:val="24"/>
                <w:lang w:val="fr-FR"/>
              </w:rPr>
              <w:t>Distributional traits</w:t>
            </w:r>
          </w:p>
          <w:p w:rsidR="0054757C" w:rsidRPr="008B23F9" w:rsidRDefault="0054757C" w:rsidP="00A0311F">
            <w:pPr>
              <w:shd w:val="clear" w:color="auto" w:fill="FFFFFF" w:themeFill="background1"/>
              <w:rPr>
                <w:rFonts w:asciiTheme="majorBidi" w:hAnsiTheme="majorBidi" w:cstheme="majorBidi"/>
                <w:sz w:val="24"/>
                <w:szCs w:val="24"/>
              </w:rPr>
            </w:pPr>
            <w:r w:rsidRPr="008B23F9">
              <w:rPr>
                <w:rFonts w:asciiTheme="majorBidi" w:hAnsiTheme="majorBidi" w:cstheme="majorBidi"/>
                <w:sz w:val="24"/>
                <w:szCs w:val="24"/>
              </w:rPr>
              <w:t>Causes of cost overrun                                                          Percentage                   Cumulative percent</w:t>
            </w:r>
          </w:p>
        </w:tc>
      </w:tr>
      <w:tr w:rsidR="0054757C" w:rsidRPr="008B23F9" w:rsidTr="00A0311F">
        <w:trPr>
          <w:cnfStyle w:val="000000100000"/>
        </w:trPr>
        <w:tc>
          <w:tcPr>
            <w:cnfStyle w:val="001000000000"/>
            <w:tcW w:w="4338" w:type="dxa"/>
            <w:shd w:val="clear" w:color="auto" w:fill="FFFFFF" w:themeFill="background1"/>
          </w:tcPr>
          <w:p w:rsidR="0054757C" w:rsidRPr="008B23F9" w:rsidRDefault="0054757C" w:rsidP="00A0311F">
            <w:pPr>
              <w:shd w:val="clear" w:color="auto" w:fill="FFFFFF" w:themeFill="background1"/>
              <w:spacing w:line="276" w:lineRule="auto"/>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Contractor-related problems                     </w:t>
            </w:r>
          </w:p>
        </w:tc>
        <w:tc>
          <w:tcPr>
            <w:tcW w:w="2046" w:type="dxa"/>
            <w:shd w:val="clear" w:color="auto" w:fill="FFFFFF" w:themeFill="background1"/>
          </w:tcPr>
          <w:p w:rsidR="0054757C" w:rsidRPr="008B23F9" w:rsidRDefault="0054757C" w:rsidP="00A0311F">
            <w:pPr>
              <w:shd w:val="clear" w:color="auto" w:fill="FFFFFF" w:themeFill="background1"/>
              <w:jc w:val="center"/>
              <w:cnfStyle w:val="000000100000"/>
              <w:rPr>
                <w:rFonts w:asciiTheme="majorBidi" w:hAnsiTheme="majorBidi" w:cstheme="majorBidi"/>
                <w:sz w:val="24"/>
                <w:szCs w:val="24"/>
              </w:rPr>
            </w:pPr>
            <w:r w:rsidRPr="008B23F9">
              <w:rPr>
                <w:rFonts w:asciiTheme="majorBidi" w:hAnsiTheme="majorBidi" w:cstheme="majorBidi"/>
                <w:sz w:val="24"/>
                <w:szCs w:val="24"/>
              </w:rPr>
              <w:t>24.6</w:t>
            </w:r>
          </w:p>
        </w:tc>
        <w:tc>
          <w:tcPr>
            <w:tcW w:w="3192" w:type="dxa"/>
            <w:shd w:val="clear" w:color="auto" w:fill="FFFFFF" w:themeFill="background1"/>
          </w:tcPr>
          <w:p w:rsidR="0054757C" w:rsidRPr="008B23F9" w:rsidRDefault="0054757C" w:rsidP="00A0311F">
            <w:pPr>
              <w:shd w:val="clear" w:color="auto" w:fill="FFFFFF" w:themeFill="background1"/>
              <w:jc w:val="center"/>
              <w:cnfStyle w:val="000000100000"/>
              <w:rPr>
                <w:rFonts w:asciiTheme="majorBidi" w:hAnsiTheme="majorBidi" w:cstheme="majorBidi"/>
                <w:sz w:val="24"/>
                <w:szCs w:val="24"/>
              </w:rPr>
            </w:pPr>
            <w:r w:rsidRPr="008B23F9">
              <w:rPr>
                <w:rFonts w:asciiTheme="majorBidi" w:hAnsiTheme="majorBidi" w:cstheme="majorBidi"/>
                <w:sz w:val="24"/>
                <w:szCs w:val="24"/>
              </w:rPr>
              <w:t>24.6</w:t>
            </w:r>
          </w:p>
        </w:tc>
      </w:tr>
      <w:tr w:rsidR="0054757C" w:rsidRPr="008B23F9" w:rsidTr="00A0311F">
        <w:tc>
          <w:tcPr>
            <w:cnfStyle w:val="001000000000"/>
            <w:tcW w:w="4338" w:type="dxa"/>
            <w:shd w:val="clear" w:color="auto" w:fill="FFFFFF" w:themeFill="background1"/>
          </w:tcPr>
          <w:p w:rsidR="0054757C" w:rsidRPr="008B23F9" w:rsidRDefault="0054757C" w:rsidP="00A0311F">
            <w:pPr>
              <w:shd w:val="clear" w:color="auto" w:fill="FFFFFF" w:themeFill="background1"/>
              <w:spacing w:line="276" w:lineRule="auto"/>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Owners’ lack of experience</w:t>
            </w:r>
          </w:p>
        </w:tc>
        <w:tc>
          <w:tcPr>
            <w:tcW w:w="2046" w:type="dxa"/>
            <w:shd w:val="clear" w:color="auto" w:fill="FFFFFF" w:themeFill="background1"/>
          </w:tcPr>
          <w:p w:rsidR="0054757C" w:rsidRPr="008B23F9" w:rsidRDefault="0054757C" w:rsidP="00A0311F">
            <w:pPr>
              <w:shd w:val="clear" w:color="auto" w:fill="FFFFFF" w:themeFill="background1"/>
              <w:jc w:val="center"/>
              <w:cnfStyle w:val="000000000000"/>
              <w:rPr>
                <w:rFonts w:asciiTheme="majorBidi" w:hAnsiTheme="majorBidi" w:cstheme="majorBidi"/>
                <w:sz w:val="24"/>
                <w:szCs w:val="24"/>
              </w:rPr>
            </w:pPr>
            <w:r w:rsidRPr="008B23F9">
              <w:rPr>
                <w:rFonts w:asciiTheme="majorBidi" w:hAnsiTheme="majorBidi" w:cstheme="majorBidi"/>
                <w:sz w:val="24"/>
                <w:szCs w:val="24"/>
              </w:rPr>
              <w:t>19.4</w:t>
            </w:r>
          </w:p>
        </w:tc>
        <w:tc>
          <w:tcPr>
            <w:tcW w:w="3192" w:type="dxa"/>
            <w:shd w:val="clear" w:color="auto" w:fill="FFFFFF" w:themeFill="background1"/>
          </w:tcPr>
          <w:p w:rsidR="0054757C" w:rsidRPr="008B23F9" w:rsidRDefault="0054757C" w:rsidP="00A0311F">
            <w:pPr>
              <w:shd w:val="clear" w:color="auto" w:fill="FFFFFF" w:themeFill="background1"/>
              <w:jc w:val="center"/>
              <w:cnfStyle w:val="000000000000"/>
              <w:rPr>
                <w:rFonts w:asciiTheme="majorBidi" w:hAnsiTheme="majorBidi" w:cstheme="majorBidi"/>
                <w:sz w:val="24"/>
                <w:szCs w:val="24"/>
              </w:rPr>
            </w:pPr>
            <w:r w:rsidRPr="008B23F9">
              <w:rPr>
                <w:rFonts w:asciiTheme="majorBidi" w:hAnsiTheme="majorBidi" w:cstheme="majorBidi"/>
                <w:sz w:val="24"/>
                <w:szCs w:val="24"/>
              </w:rPr>
              <w:t>44</w:t>
            </w:r>
          </w:p>
        </w:tc>
      </w:tr>
      <w:tr w:rsidR="0054757C" w:rsidRPr="008B23F9" w:rsidTr="00A0311F">
        <w:trPr>
          <w:cnfStyle w:val="000000100000"/>
          <w:trHeight w:val="343"/>
        </w:trPr>
        <w:tc>
          <w:tcPr>
            <w:cnfStyle w:val="001000000000"/>
            <w:tcW w:w="4338" w:type="dxa"/>
            <w:shd w:val="clear" w:color="auto" w:fill="FFFFFF" w:themeFill="background1"/>
          </w:tcPr>
          <w:p w:rsidR="0054757C" w:rsidRPr="008B23F9" w:rsidRDefault="0054757C" w:rsidP="00A0311F">
            <w:pPr>
              <w:shd w:val="clear" w:color="auto" w:fill="FFFFFF" w:themeFill="background1"/>
              <w:spacing w:line="276" w:lineRule="auto"/>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Material delays</w:t>
            </w:r>
          </w:p>
        </w:tc>
        <w:tc>
          <w:tcPr>
            <w:tcW w:w="2046" w:type="dxa"/>
            <w:shd w:val="clear" w:color="auto" w:fill="FFFFFF" w:themeFill="background1"/>
          </w:tcPr>
          <w:p w:rsidR="0054757C" w:rsidRPr="008B23F9" w:rsidRDefault="0054757C" w:rsidP="00A0311F">
            <w:pPr>
              <w:shd w:val="clear" w:color="auto" w:fill="FFFFFF" w:themeFill="background1"/>
              <w:jc w:val="center"/>
              <w:cnfStyle w:val="000000100000"/>
              <w:rPr>
                <w:rFonts w:asciiTheme="majorBidi" w:hAnsiTheme="majorBidi" w:cstheme="majorBidi"/>
                <w:sz w:val="24"/>
                <w:szCs w:val="24"/>
              </w:rPr>
            </w:pPr>
            <w:r w:rsidRPr="008B23F9">
              <w:rPr>
                <w:rFonts w:asciiTheme="majorBidi" w:hAnsiTheme="majorBidi" w:cstheme="majorBidi"/>
                <w:sz w:val="24"/>
                <w:szCs w:val="24"/>
              </w:rPr>
              <w:t>17.7</w:t>
            </w:r>
          </w:p>
        </w:tc>
        <w:tc>
          <w:tcPr>
            <w:tcW w:w="3192" w:type="dxa"/>
            <w:shd w:val="clear" w:color="auto" w:fill="FFFFFF" w:themeFill="background1"/>
          </w:tcPr>
          <w:p w:rsidR="0054757C" w:rsidRPr="008B23F9" w:rsidRDefault="0054757C" w:rsidP="00A0311F">
            <w:pPr>
              <w:shd w:val="clear" w:color="auto" w:fill="FFFFFF" w:themeFill="background1"/>
              <w:jc w:val="center"/>
              <w:cnfStyle w:val="000000100000"/>
              <w:rPr>
                <w:rFonts w:asciiTheme="majorBidi" w:hAnsiTheme="majorBidi" w:cstheme="majorBidi"/>
                <w:sz w:val="24"/>
                <w:szCs w:val="24"/>
              </w:rPr>
            </w:pPr>
            <w:r w:rsidRPr="008B23F9">
              <w:rPr>
                <w:rFonts w:asciiTheme="majorBidi" w:hAnsiTheme="majorBidi" w:cstheme="majorBidi"/>
                <w:sz w:val="24"/>
                <w:szCs w:val="24"/>
              </w:rPr>
              <w:t>61.7</w:t>
            </w:r>
          </w:p>
        </w:tc>
      </w:tr>
      <w:tr w:rsidR="0054757C" w:rsidRPr="008B23F9" w:rsidTr="00A0311F">
        <w:trPr>
          <w:trHeight w:val="315"/>
        </w:trPr>
        <w:tc>
          <w:tcPr>
            <w:cnfStyle w:val="001000000000"/>
            <w:tcW w:w="4338" w:type="dxa"/>
            <w:shd w:val="clear" w:color="auto" w:fill="FFFFFF" w:themeFill="background1"/>
          </w:tcPr>
          <w:p w:rsidR="0054757C" w:rsidRPr="008B23F9" w:rsidRDefault="0054757C" w:rsidP="00A0311F">
            <w:pPr>
              <w:shd w:val="clear" w:color="auto" w:fill="FFFFFF" w:themeFill="background1"/>
              <w:spacing w:line="276" w:lineRule="auto"/>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 xml:space="preserve">labour problems                                        </w:t>
            </w:r>
          </w:p>
        </w:tc>
        <w:tc>
          <w:tcPr>
            <w:tcW w:w="2046" w:type="dxa"/>
            <w:shd w:val="clear" w:color="auto" w:fill="FFFFFF" w:themeFill="background1"/>
          </w:tcPr>
          <w:p w:rsidR="0054757C" w:rsidRPr="008B23F9" w:rsidRDefault="0054757C" w:rsidP="00A0311F">
            <w:pPr>
              <w:shd w:val="clear" w:color="auto" w:fill="FFFFFF" w:themeFill="background1"/>
              <w:jc w:val="center"/>
              <w:cnfStyle w:val="000000000000"/>
              <w:rPr>
                <w:rFonts w:asciiTheme="majorBidi" w:hAnsiTheme="majorBidi" w:cstheme="majorBidi"/>
                <w:sz w:val="24"/>
                <w:szCs w:val="24"/>
              </w:rPr>
            </w:pPr>
            <w:r w:rsidRPr="008B23F9">
              <w:rPr>
                <w:rFonts w:asciiTheme="majorBidi" w:hAnsiTheme="majorBidi" w:cstheme="majorBidi"/>
                <w:sz w:val="24"/>
                <w:szCs w:val="24"/>
              </w:rPr>
              <w:t>14.4</w:t>
            </w:r>
          </w:p>
        </w:tc>
        <w:tc>
          <w:tcPr>
            <w:tcW w:w="3192" w:type="dxa"/>
            <w:shd w:val="clear" w:color="auto" w:fill="FFFFFF" w:themeFill="background1"/>
          </w:tcPr>
          <w:p w:rsidR="0054757C" w:rsidRPr="008B23F9" w:rsidRDefault="0054757C" w:rsidP="00A0311F">
            <w:pPr>
              <w:shd w:val="clear" w:color="auto" w:fill="FFFFFF" w:themeFill="background1"/>
              <w:jc w:val="center"/>
              <w:cnfStyle w:val="000000000000"/>
              <w:rPr>
                <w:rFonts w:asciiTheme="majorBidi" w:hAnsiTheme="majorBidi" w:cstheme="majorBidi"/>
                <w:sz w:val="24"/>
                <w:szCs w:val="24"/>
              </w:rPr>
            </w:pPr>
            <w:r w:rsidRPr="008B23F9">
              <w:rPr>
                <w:rFonts w:asciiTheme="majorBidi" w:hAnsiTheme="majorBidi" w:cstheme="majorBidi"/>
                <w:sz w:val="24"/>
                <w:szCs w:val="24"/>
              </w:rPr>
              <w:t>76.1</w:t>
            </w:r>
          </w:p>
        </w:tc>
      </w:tr>
      <w:tr w:rsidR="0054757C" w:rsidRPr="008B23F9" w:rsidTr="00A0311F">
        <w:trPr>
          <w:cnfStyle w:val="000000100000"/>
        </w:trPr>
        <w:tc>
          <w:tcPr>
            <w:cnfStyle w:val="001000000000"/>
            <w:tcW w:w="4338" w:type="dxa"/>
            <w:shd w:val="clear" w:color="auto" w:fill="FFFFFF" w:themeFill="background1"/>
          </w:tcPr>
          <w:p w:rsidR="0054757C" w:rsidRPr="008B23F9" w:rsidRDefault="0054757C" w:rsidP="00A0311F">
            <w:pPr>
              <w:shd w:val="clear" w:color="auto" w:fill="FFFFFF" w:themeFill="background1"/>
              <w:spacing w:line="276" w:lineRule="auto"/>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Weather problems</w:t>
            </w:r>
          </w:p>
        </w:tc>
        <w:tc>
          <w:tcPr>
            <w:tcW w:w="2046" w:type="dxa"/>
            <w:shd w:val="clear" w:color="auto" w:fill="FFFFFF" w:themeFill="background1"/>
          </w:tcPr>
          <w:p w:rsidR="0054757C" w:rsidRPr="008B23F9" w:rsidRDefault="0054757C" w:rsidP="00A0311F">
            <w:pPr>
              <w:shd w:val="clear" w:color="auto" w:fill="FFFFFF" w:themeFill="background1"/>
              <w:jc w:val="center"/>
              <w:cnfStyle w:val="000000100000"/>
              <w:rPr>
                <w:rFonts w:asciiTheme="majorBidi" w:hAnsiTheme="majorBidi" w:cstheme="majorBidi"/>
                <w:sz w:val="24"/>
                <w:szCs w:val="24"/>
              </w:rPr>
            </w:pPr>
            <w:r w:rsidRPr="008B23F9">
              <w:rPr>
                <w:rFonts w:asciiTheme="majorBidi" w:hAnsiTheme="majorBidi" w:cstheme="majorBidi"/>
                <w:sz w:val="24"/>
                <w:szCs w:val="24"/>
              </w:rPr>
              <w:t>13.8</w:t>
            </w:r>
          </w:p>
        </w:tc>
        <w:tc>
          <w:tcPr>
            <w:tcW w:w="3192" w:type="dxa"/>
            <w:shd w:val="clear" w:color="auto" w:fill="FFFFFF" w:themeFill="background1"/>
          </w:tcPr>
          <w:p w:rsidR="0054757C" w:rsidRPr="008B23F9" w:rsidRDefault="0054757C" w:rsidP="00A0311F">
            <w:pPr>
              <w:shd w:val="clear" w:color="auto" w:fill="FFFFFF" w:themeFill="background1"/>
              <w:jc w:val="center"/>
              <w:cnfStyle w:val="000000100000"/>
              <w:rPr>
                <w:rFonts w:asciiTheme="majorBidi" w:hAnsiTheme="majorBidi" w:cstheme="majorBidi"/>
                <w:sz w:val="24"/>
                <w:szCs w:val="24"/>
              </w:rPr>
            </w:pPr>
            <w:r w:rsidRPr="008B23F9">
              <w:rPr>
                <w:rFonts w:asciiTheme="majorBidi" w:hAnsiTheme="majorBidi" w:cstheme="majorBidi"/>
                <w:sz w:val="24"/>
                <w:szCs w:val="24"/>
              </w:rPr>
              <w:t>89.9</w:t>
            </w:r>
          </w:p>
        </w:tc>
      </w:tr>
      <w:tr w:rsidR="0054757C" w:rsidRPr="008B23F9" w:rsidTr="00A0311F">
        <w:trPr>
          <w:trHeight w:val="377"/>
        </w:trPr>
        <w:tc>
          <w:tcPr>
            <w:cnfStyle w:val="001000000000"/>
            <w:tcW w:w="4338" w:type="dxa"/>
            <w:shd w:val="clear" w:color="auto" w:fill="FFFFFF" w:themeFill="background1"/>
          </w:tcPr>
          <w:p w:rsidR="0054757C" w:rsidRPr="008B23F9" w:rsidRDefault="0054757C" w:rsidP="00A0311F">
            <w:pPr>
              <w:shd w:val="clear" w:color="auto" w:fill="FFFFFF" w:themeFill="background1"/>
              <w:spacing w:line="276" w:lineRule="auto"/>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Variation orders</w:t>
            </w:r>
          </w:p>
        </w:tc>
        <w:tc>
          <w:tcPr>
            <w:tcW w:w="2046" w:type="dxa"/>
            <w:shd w:val="clear" w:color="auto" w:fill="FFFFFF" w:themeFill="background1"/>
          </w:tcPr>
          <w:p w:rsidR="0054757C" w:rsidRPr="008B23F9" w:rsidRDefault="0054757C" w:rsidP="00A0311F">
            <w:pPr>
              <w:shd w:val="clear" w:color="auto" w:fill="FFFFFF" w:themeFill="background1"/>
              <w:jc w:val="center"/>
              <w:cnfStyle w:val="000000000000"/>
              <w:rPr>
                <w:rFonts w:asciiTheme="majorBidi" w:hAnsiTheme="majorBidi" w:cstheme="majorBidi"/>
                <w:sz w:val="24"/>
                <w:szCs w:val="24"/>
              </w:rPr>
            </w:pPr>
            <w:r w:rsidRPr="008B23F9">
              <w:rPr>
                <w:rFonts w:asciiTheme="majorBidi" w:hAnsiTheme="majorBidi" w:cstheme="majorBidi"/>
                <w:sz w:val="24"/>
                <w:szCs w:val="24"/>
              </w:rPr>
              <w:t>10.1</w:t>
            </w:r>
          </w:p>
        </w:tc>
        <w:tc>
          <w:tcPr>
            <w:tcW w:w="3192" w:type="dxa"/>
            <w:shd w:val="clear" w:color="auto" w:fill="FFFFFF" w:themeFill="background1"/>
          </w:tcPr>
          <w:p w:rsidR="0054757C" w:rsidRPr="008B23F9" w:rsidRDefault="0054757C" w:rsidP="00A0311F">
            <w:pPr>
              <w:shd w:val="clear" w:color="auto" w:fill="FFFFFF" w:themeFill="background1"/>
              <w:jc w:val="center"/>
              <w:cnfStyle w:val="000000000000"/>
              <w:rPr>
                <w:rFonts w:asciiTheme="majorBidi" w:hAnsiTheme="majorBidi" w:cstheme="majorBidi"/>
                <w:sz w:val="24"/>
                <w:szCs w:val="24"/>
              </w:rPr>
            </w:pPr>
            <w:r w:rsidRPr="008B23F9">
              <w:rPr>
                <w:rFonts w:asciiTheme="majorBidi" w:hAnsiTheme="majorBidi" w:cstheme="majorBidi"/>
                <w:sz w:val="24"/>
                <w:szCs w:val="24"/>
              </w:rPr>
              <w:t>100</w:t>
            </w:r>
          </w:p>
        </w:tc>
      </w:tr>
    </w:tbl>
    <w:p w:rsidR="0054757C" w:rsidRPr="008B23F9" w:rsidRDefault="0054757C" w:rsidP="0054757C">
      <w:pPr>
        <w:spacing w:after="0"/>
        <w:jc w:val="both"/>
        <w:rPr>
          <w:rFonts w:asciiTheme="majorBidi" w:eastAsia="Calibri" w:hAnsiTheme="majorBidi" w:cstheme="majorBidi"/>
          <w:b/>
          <w:bCs/>
          <w:sz w:val="24"/>
          <w:szCs w:val="24"/>
        </w:rPr>
      </w:pPr>
    </w:p>
    <w:p w:rsidR="0054757C" w:rsidRPr="008B23F9" w:rsidRDefault="0054757C" w:rsidP="0054757C">
      <w:pPr>
        <w:spacing w:after="0"/>
        <w:jc w:val="both"/>
        <w:rPr>
          <w:rFonts w:asciiTheme="majorBidi" w:eastAsia="Calibri" w:hAnsiTheme="majorBidi" w:cstheme="majorBidi"/>
          <w:b/>
          <w:bCs/>
          <w:sz w:val="24"/>
          <w:szCs w:val="24"/>
        </w:rPr>
      </w:pPr>
      <w:r w:rsidRPr="008B23F9">
        <w:rPr>
          <w:rFonts w:asciiTheme="majorBidi" w:eastAsia="Calibri" w:hAnsiTheme="majorBidi" w:cstheme="majorBidi"/>
          <w:b/>
          <w:bCs/>
          <w:sz w:val="24"/>
          <w:szCs w:val="24"/>
        </w:rPr>
        <w:t>Source:  Author’s Fieldwork</w:t>
      </w:r>
      <w:r w:rsidR="00421188" w:rsidRPr="008B23F9">
        <w:rPr>
          <w:rFonts w:asciiTheme="majorBidi" w:eastAsia="Calibri" w:hAnsiTheme="majorBidi" w:cstheme="majorBidi"/>
          <w:b/>
          <w:bCs/>
          <w:sz w:val="24"/>
          <w:szCs w:val="24"/>
        </w:rPr>
        <w:t xml:space="preserve"> (2015</w:t>
      </w:r>
      <w:r w:rsidRPr="008B23F9">
        <w:rPr>
          <w:rFonts w:asciiTheme="majorBidi" w:eastAsia="Calibri" w:hAnsiTheme="majorBidi" w:cstheme="majorBidi"/>
          <w:b/>
          <w:bCs/>
          <w:sz w:val="24"/>
          <w:szCs w:val="24"/>
        </w:rPr>
        <w:t>)</w:t>
      </w:r>
    </w:p>
    <w:p w:rsidR="0054757C" w:rsidRPr="008B23F9" w:rsidRDefault="0054757C" w:rsidP="0054757C">
      <w:pPr>
        <w:spacing w:after="0" w:line="480" w:lineRule="auto"/>
        <w:ind w:firstLine="720"/>
        <w:jc w:val="both"/>
        <w:rPr>
          <w:rFonts w:asciiTheme="majorBidi" w:hAnsiTheme="majorBidi" w:cstheme="majorBidi"/>
          <w:sz w:val="24"/>
          <w:szCs w:val="24"/>
        </w:rPr>
      </w:pPr>
    </w:p>
    <w:p w:rsidR="0054757C" w:rsidRPr="008B23F9" w:rsidRDefault="0054757C" w:rsidP="0054757C">
      <w:pPr>
        <w:spacing w:after="0" w:line="480" w:lineRule="auto"/>
        <w:ind w:firstLine="720"/>
        <w:jc w:val="both"/>
        <w:rPr>
          <w:rFonts w:asciiTheme="majorBidi" w:hAnsiTheme="majorBidi" w:cstheme="majorBidi"/>
          <w:sz w:val="24"/>
          <w:szCs w:val="24"/>
        </w:rPr>
      </w:pPr>
      <w:r w:rsidRPr="008B23F9">
        <w:rPr>
          <w:rFonts w:asciiTheme="majorBidi" w:hAnsiTheme="majorBidi" w:cstheme="majorBidi"/>
          <w:sz w:val="24"/>
          <w:szCs w:val="24"/>
        </w:rPr>
        <w:t xml:space="preserve">The causes of cost overrun in residential projects were also grouped and presented in Table 5. Contractor-related problems were the cause in nearly a quarter of the study residential projects. Owners’ lack of experience in managing a construction project was the second most frequent cause of cost increase (19.4%), followed by: material-delays (17.7%); labour problem (14.4%), Weather problems (13.8%) and variation orders for the remaining 10.1% of increases in budgets. </w:t>
      </w:r>
    </w:p>
    <w:p w:rsidR="0054757C" w:rsidRPr="008B23F9" w:rsidRDefault="0054757C" w:rsidP="0054757C">
      <w:pPr>
        <w:shd w:val="clear" w:color="auto" w:fill="FFFFFF" w:themeFill="background1"/>
        <w:spacing w:after="0" w:line="480" w:lineRule="auto"/>
        <w:jc w:val="both"/>
        <w:rPr>
          <w:rFonts w:asciiTheme="majorBidi" w:hAnsiTheme="majorBidi" w:cstheme="majorBidi"/>
          <w:b/>
          <w:bCs/>
          <w:sz w:val="24"/>
          <w:szCs w:val="24"/>
        </w:rPr>
      </w:pPr>
      <w:r w:rsidRPr="008B23F9">
        <w:rPr>
          <w:rFonts w:asciiTheme="majorBidi" w:hAnsiTheme="majorBidi" w:cstheme="majorBidi"/>
          <w:b/>
          <w:bCs/>
          <w:sz w:val="24"/>
          <w:szCs w:val="24"/>
        </w:rPr>
        <w:t>Effect of Material Type on Project Time and Cost Overruns</w:t>
      </w:r>
    </w:p>
    <w:p w:rsidR="0054757C" w:rsidRPr="008B23F9" w:rsidRDefault="0054757C" w:rsidP="0054757C">
      <w:pPr>
        <w:shd w:val="clear" w:color="auto" w:fill="FFFFFF" w:themeFill="background1"/>
        <w:spacing w:after="0" w:line="480" w:lineRule="auto"/>
        <w:ind w:firstLine="720"/>
        <w:jc w:val="both"/>
        <w:rPr>
          <w:rFonts w:asciiTheme="majorBidi" w:hAnsiTheme="majorBidi" w:cstheme="majorBidi"/>
          <w:sz w:val="24"/>
          <w:szCs w:val="24"/>
        </w:rPr>
      </w:pPr>
      <w:r w:rsidRPr="008B23F9">
        <w:rPr>
          <w:rFonts w:asciiTheme="majorBidi" w:hAnsiTheme="majorBidi" w:cstheme="majorBidi"/>
          <w:sz w:val="24"/>
          <w:szCs w:val="24"/>
        </w:rPr>
        <w:t xml:space="preserve">The types of materials used in the construction of residential projects also affect projects time and cost overruns. Surprisingly, projects built with imported materials experienced the least amount of time and cost overruns when compared to those constructed with either only local or a combination of local and imported materials. This finding is, nonetheless in accordance with the expectations, since owners and contractor who intend to use imported materials must ensure the </w:t>
      </w:r>
      <w:r w:rsidRPr="008B23F9">
        <w:rPr>
          <w:rFonts w:asciiTheme="majorBidi" w:hAnsiTheme="majorBidi" w:cstheme="majorBidi"/>
          <w:sz w:val="24"/>
          <w:szCs w:val="24"/>
        </w:rPr>
        <w:lastRenderedPageBreak/>
        <w:t>availability of such materials prior to the start of the construction phase. The general reliance on the availability of local materials in the local market often results in disappointments (Table 5)</w:t>
      </w:r>
    </w:p>
    <w:p w:rsidR="0054757C" w:rsidRPr="008B23F9" w:rsidRDefault="0054757C" w:rsidP="0054757C">
      <w:pPr>
        <w:shd w:val="clear" w:color="auto" w:fill="FFFFFF" w:themeFill="background1"/>
        <w:spacing w:after="0"/>
        <w:jc w:val="both"/>
        <w:rPr>
          <w:rFonts w:asciiTheme="majorBidi" w:hAnsiTheme="majorBidi" w:cstheme="majorBidi"/>
          <w:b/>
          <w:bCs/>
          <w:sz w:val="24"/>
          <w:szCs w:val="24"/>
        </w:rPr>
      </w:pPr>
      <w:r w:rsidRPr="008B23F9">
        <w:rPr>
          <w:rFonts w:asciiTheme="majorBidi" w:hAnsiTheme="majorBidi" w:cstheme="majorBidi"/>
          <w:b/>
          <w:bCs/>
          <w:sz w:val="24"/>
          <w:szCs w:val="24"/>
        </w:rPr>
        <w:t>Table 6   Material Type and Project Time and Cost Overruns</w:t>
      </w:r>
    </w:p>
    <w:p w:rsidR="0054757C" w:rsidRPr="008B23F9" w:rsidRDefault="0054757C" w:rsidP="0054757C">
      <w:pPr>
        <w:shd w:val="clear" w:color="auto" w:fill="FFFFFF" w:themeFill="background1"/>
        <w:spacing w:after="0" w:line="360" w:lineRule="auto"/>
        <w:jc w:val="both"/>
        <w:rPr>
          <w:rFonts w:asciiTheme="majorBidi" w:hAnsiTheme="majorBidi" w:cstheme="majorBidi"/>
          <w:sz w:val="24"/>
          <w:szCs w:val="24"/>
        </w:rPr>
      </w:pPr>
    </w:p>
    <w:tbl>
      <w:tblPr>
        <w:tblStyle w:val="LightShading2"/>
        <w:tblW w:w="0" w:type="auto"/>
        <w:tblLook w:val="04A0"/>
      </w:tblPr>
      <w:tblGrid>
        <w:gridCol w:w="2427"/>
        <w:gridCol w:w="706"/>
        <w:gridCol w:w="1160"/>
        <w:gridCol w:w="630"/>
        <w:gridCol w:w="651"/>
        <w:gridCol w:w="1108"/>
        <w:gridCol w:w="2894"/>
      </w:tblGrid>
      <w:tr w:rsidR="0054757C" w:rsidRPr="008B23F9" w:rsidTr="00A0311F">
        <w:trPr>
          <w:cnfStyle w:val="100000000000"/>
          <w:trHeight w:val="664"/>
        </w:trPr>
        <w:tc>
          <w:tcPr>
            <w:cnfStyle w:val="001000000000"/>
            <w:tcW w:w="2427" w:type="dxa"/>
            <w:shd w:val="clear" w:color="auto" w:fill="FFFFFF" w:themeFill="background1"/>
          </w:tcPr>
          <w:p w:rsidR="0054757C" w:rsidRPr="008B23F9" w:rsidRDefault="0054757C" w:rsidP="00A0311F">
            <w:pPr>
              <w:spacing w:line="276" w:lineRule="auto"/>
              <w:jc w:val="both"/>
              <w:rPr>
                <w:rFonts w:asciiTheme="majorBidi" w:hAnsiTheme="majorBidi" w:cstheme="majorBidi"/>
                <w:sz w:val="24"/>
                <w:szCs w:val="24"/>
              </w:rPr>
            </w:pPr>
            <w:r w:rsidRPr="008B23F9">
              <w:rPr>
                <w:rFonts w:asciiTheme="majorBidi" w:hAnsiTheme="majorBidi" w:cstheme="majorBidi"/>
                <w:sz w:val="24"/>
                <w:szCs w:val="24"/>
              </w:rPr>
              <w:t>Material Type</w:t>
            </w:r>
          </w:p>
        </w:tc>
        <w:tc>
          <w:tcPr>
            <w:tcW w:w="7149" w:type="dxa"/>
            <w:gridSpan w:val="6"/>
            <w:shd w:val="clear" w:color="auto" w:fill="FFFFFF" w:themeFill="background1"/>
          </w:tcPr>
          <w:p w:rsidR="0054757C" w:rsidRPr="008B23F9" w:rsidRDefault="0054757C" w:rsidP="00A0311F">
            <w:pPr>
              <w:spacing w:line="276" w:lineRule="auto"/>
              <w:jc w:val="both"/>
              <w:cnfStyle w:val="100000000000"/>
              <w:rPr>
                <w:rFonts w:asciiTheme="majorBidi" w:hAnsiTheme="majorBidi" w:cstheme="majorBidi"/>
                <w:sz w:val="24"/>
                <w:szCs w:val="24"/>
              </w:rPr>
            </w:pPr>
            <w:r w:rsidRPr="008B23F9">
              <w:rPr>
                <w:rFonts w:asciiTheme="majorBidi" w:hAnsiTheme="majorBidi" w:cstheme="majorBidi"/>
                <w:sz w:val="24"/>
                <w:szCs w:val="24"/>
              </w:rPr>
              <w:t>Material delivery on Time           Material delivery at the cost</w:t>
            </w:r>
          </w:p>
          <w:p w:rsidR="0054757C" w:rsidRPr="008B23F9" w:rsidRDefault="0054757C" w:rsidP="00A0311F">
            <w:pPr>
              <w:spacing w:line="276" w:lineRule="auto"/>
              <w:jc w:val="both"/>
              <w:cnfStyle w:val="100000000000"/>
              <w:rPr>
                <w:rFonts w:asciiTheme="majorBidi" w:hAnsiTheme="majorBidi" w:cstheme="majorBidi"/>
                <w:sz w:val="24"/>
                <w:szCs w:val="24"/>
              </w:rPr>
            </w:pPr>
            <w:r w:rsidRPr="008B23F9">
              <w:rPr>
                <w:rFonts w:asciiTheme="majorBidi" w:hAnsiTheme="majorBidi" w:cstheme="majorBidi"/>
                <w:sz w:val="24"/>
                <w:szCs w:val="24"/>
              </w:rPr>
              <w:t>Yes      Partly           No                         Yes                    No</w:t>
            </w:r>
          </w:p>
        </w:tc>
      </w:tr>
      <w:tr w:rsidR="0054757C" w:rsidRPr="008B23F9" w:rsidTr="00A0311F">
        <w:trPr>
          <w:cnfStyle w:val="000000100000"/>
        </w:trPr>
        <w:tc>
          <w:tcPr>
            <w:cnfStyle w:val="001000000000"/>
            <w:tcW w:w="2427" w:type="dxa"/>
            <w:shd w:val="clear" w:color="auto" w:fill="FFFFFF" w:themeFill="background1"/>
          </w:tcPr>
          <w:p w:rsidR="0054757C" w:rsidRPr="008B23F9" w:rsidRDefault="0054757C" w:rsidP="00A0311F">
            <w:pPr>
              <w:spacing w:line="276" w:lineRule="auto"/>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Local</w:t>
            </w:r>
          </w:p>
        </w:tc>
        <w:tc>
          <w:tcPr>
            <w:tcW w:w="706" w:type="dxa"/>
            <w:shd w:val="clear" w:color="auto" w:fill="FFFFFF" w:themeFill="background1"/>
          </w:tcPr>
          <w:p w:rsidR="0054757C" w:rsidRPr="008B23F9" w:rsidRDefault="0054757C" w:rsidP="00A0311F">
            <w:pPr>
              <w:spacing w:line="276" w:lineRule="auto"/>
              <w:jc w:val="both"/>
              <w:cnfStyle w:val="000000100000"/>
              <w:rPr>
                <w:rFonts w:asciiTheme="majorBidi" w:hAnsiTheme="majorBidi" w:cstheme="majorBidi"/>
                <w:sz w:val="24"/>
                <w:szCs w:val="24"/>
              </w:rPr>
            </w:pPr>
            <w:r w:rsidRPr="008B23F9">
              <w:rPr>
                <w:rFonts w:asciiTheme="majorBidi" w:hAnsiTheme="majorBidi" w:cstheme="majorBidi"/>
                <w:sz w:val="24"/>
                <w:szCs w:val="24"/>
              </w:rPr>
              <w:t>23</w:t>
            </w:r>
          </w:p>
        </w:tc>
        <w:tc>
          <w:tcPr>
            <w:tcW w:w="1160" w:type="dxa"/>
            <w:shd w:val="clear" w:color="auto" w:fill="FFFFFF" w:themeFill="background1"/>
          </w:tcPr>
          <w:p w:rsidR="0054757C" w:rsidRPr="008B23F9" w:rsidRDefault="0054757C" w:rsidP="00A0311F">
            <w:pPr>
              <w:tabs>
                <w:tab w:val="left" w:pos="731"/>
              </w:tabs>
              <w:spacing w:line="276" w:lineRule="auto"/>
              <w:jc w:val="both"/>
              <w:cnfStyle w:val="000000100000"/>
              <w:rPr>
                <w:rFonts w:asciiTheme="majorBidi" w:hAnsiTheme="majorBidi" w:cstheme="majorBidi"/>
                <w:sz w:val="24"/>
                <w:szCs w:val="24"/>
              </w:rPr>
            </w:pPr>
            <w:r w:rsidRPr="008B23F9">
              <w:rPr>
                <w:rFonts w:asciiTheme="majorBidi" w:hAnsiTheme="majorBidi" w:cstheme="majorBidi"/>
                <w:sz w:val="24"/>
                <w:szCs w:val="24"/>
              </w:rPr>
              <w:t>31</w:t>
            </w:r>
            <w:r w:rsidRPr="008B23F9">
              <w:rPr>
                <w:rFonts w:asciiTheme="majorBidi" w:hAnsiTheme="majorBidi" w:cstheme="majorBidi"/>
                <w:sz w:val="24"/>
                <w:szCs w:val="24"/>
              </w:rPr>
              <w:tab/>
            </w:r>
          </w:p>
        </w:tc>
        <w:tc>
          <w:tcPr>
            <w:tcW w:w="630" w:type="dxa"/>
            <w:shd w:val="clear" w:color="auto" w:fill="FFFFFF" w:themeFill="background1"/>
          </w:tcPr>
          <w:p w:rsidR="0054757C" w:rsidRPr="008B23F9" w:rsidRDefault="0054757C" w:rsidP="00A0311F">
            <w:pPr>
              <w:spacing w:line="276" w:lineRule="auto"/>
              <w:jc w:val="both"/>
              <w:cnfStyle w:val="000000100000"/>
              <w:rPr>
                <w:rFonts w:asciiTheme="majorBidi" w:hAnsiTheme="majorBidi" w:cstheme="majorBidi"/>
                <w:sz w:val="24"/>
                <w:szCs w:val="24"/>
              </w:rPr>
            </w:pPr>
            <w:r w:rsidRPr="008B23F9">
              <w:rPr>
                <w:rFonts w:asciiTheme="majorBidi" w:hAnsiTheme="majorBidi" w:cstheme="majorBidi"/>
                <w:sz w:val="24"/>
                <w:szCs w:val="24"/>
              </w:rPr>
              <w:t>96</w:t>
            </w:r>
          </w:p>
        </w:tc>
        <w:tc>
          <w:tcPr>
            <w:tcW w:w="651" w:type="dxa"/>
            <w:shd w:val="clear" w:color="auto" w:fill="FFFFFF" w:themeFill="background1"/>
          </w:tcPr>
          <w:p w:rsidR="0054757C" w:rsidRPr="008B23F9" w:rsidRDefault="0054757C" w:rsidP="00A0311F">
            <w:pPr>
              <w:spacing w:line="276" w:lineRule="auto"/>
              <w:jc w:val="both"/>
              <w:cnfStyle w:val="000000100000"/>
              <w:rPr>
                <w:rFonts w:asciiTheme="majorBidi" w:hAnsiTheme="majorBidi" w:cstheme="majorBidi"/>
                <w:sz w:val="24"/>
                <w:szCs w:val="24"/>
              </w:rPr>
            </w:pPr>
          </w:p>
        </w:tc>
        <w:tc>
          <w:tcPr>
            <w:tcW w:w="1108" w:type="dxa"/>
            <w:shd w:val="clear" w:color="auto" w:fill="FFFFFF" w:themeFill="background1"/>
          </w:tcPr>
          <w:p w:rsidR="0054757C" w:rsidRPr="008B23F9" w:rsidRDefault="0054757C" w:rsidP="00A0311F">
            <w:pPr>
              <w:spacing w:line="276" w:lineRule="auto"/>
              <w:jc w:val="both"/>
              <w:cnfStyle w:val="000000100000"/>
              <w:rPr>
                <w:rFonts w:asciiTheme="majorBidi" w:hAnsiTheme="majorBidi" w:cstheme="majorBidi"/>
                <w:sz w:val="24"/>
                <w:szCs w:val="24"/>
              </w:rPr>
            </w:pPr>
            <w:r w:rsidRPr="008B23F9">
              <w:rPr>
                <w:rFonts w:asciiTheme="majorBidi" w:hAnsiTheme="majorBidi" w:cstheme="majorBidi"/>
                <w:sz w:val="24"/>
                <w:szCs w:val="24"/>
              </w:rPr>
              <w:t xml:space="preserve">      89</w:t>
            </w:r>
          </w:p>
        </w:tc>
        <w:tc>
          <w:tcPr>
            <w:tcW w:w="2894" w:type="dxa"/>
            <w:shd w:val="clear" w:color="auto" w:fill="FFFFFF" w:themeFill="background1"/>
          </w:tcPr>
          <w:p w:rsidR="0054757C" w:rsidRPr="008B23F9" w:rsidRDefault="0054757C" w:rsidP="00A0311F">
            <w:pPr>
              <w:spacing w:line="276" w:lineRule="auto"/>
              <w:jc w:val="both"/>
              <w:cnfStyle w:val="000000100000"/>
              <w:rPr>
                <w:rFonts w:asciiTheme="majorBidi" w:hAnsiTheme="majorBidi" w:cstheme="majorBidi"/>
                <w:sz w:val="24"/>
                <w:szCs w:val="24"/>
              </w:rPr>
            </w:pPr>
            <w:r w:rsidRPr="008B23F9">
              <w:rPr>
                <w:rFonts w:asciiTheme="majorBidi" w:hAnsiTheme="majorBidi" w:cstheme="majorBidi"/>
                <w:sz w:val="24"/>
                <w:szCs w:val="24"/>
              </w:rPr>
              <w:t xml:space="preserve">             11</w:t>
            </w:r>
          </w:p>
        </w:tc>
      </w:tr>
      <w:tr w:rsidR="0054757C" w:rsidRPr="008B23F9" w:rsidTr="00A0311F">
        <w:tc>
          <w:tcPr>
            <w:cnfStyle w:val="001000000000"/>
            <w:tcW w:w="2427" w:type="dxa"/>
            <w:shd w:val="clear" w:color="auto" w:fill="FFFFFF" w:themeFill="background1"/>
          </w:tcPr>
          <w:p w:rsidR="0054757C" w:rsidRPr="008B23F9" w:rsidRDefault="0054757C" w:rsidP="00A0311F">
            <w:pPr>
              <w:spacing w:line="276" w:lineRule="auto"/>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Imported</w:t>
            </w:r>
          </w:p>
        </w:tc>
        <w:tc>
          <w:tcPr>
            <w:tcW w:w="706" w:type="dxa"/>
            <w:shd w:val="clear" w:color="auto" w:fill="FFFFFF" w:themeFill="background1"/>
          </w:tcPr>
          <w:p w:rsidR="0054757C" w:rsidRPr="008B23F9" w:rsidRDefault="0054757C" w:rsidP="00A0311F">
            <w:pPr>
              <w:spacing w:line="276" w:lineRule="auto"/>
              <w:jc w:val="both"/>
              <w:cnfStyle w:val="000000000000"/>
              <w:rPr>
                <w:rFonts w:asciiTheme="majorBidi" w:hAnsiTheme="majorBidi" w:cstheme="majorBidi"/>
                <w:sz w:val="24"/>
                <w:szCs w:val="24"/>
              </w:rPr>
            </w:pPr>
            <w:r w:rsidRPr="008B23F9">
              <w:rPr>
                <w:rFonts w:asciiTheme="majorBidi" w:hAnsiTheme="majorBidi" w:cstheme="majorBidi"/>
                <w:sz w:val="24"/>
                <w:szCs w:val="24"/>
              </w:rPr>
              <w:t>55</w:t>
            </w:r>
          </w:p>
        </w:tc>
        <w:tc>
          <w:tcPr>
            <w:tcW w:w="1160" w:type="dxa"/>
            <w:shd w:val="clear" w:color="auto" w:fill="FFFFFF" w:themeFill="background1"/>
          </w:tcPr>
          <w:p w:rsidR="0054757C" w:rsidRPr="008B23F9" w:rsidRDefault="0054757C" w:rsidP="00A0311F">
            <w:pPr>
              <w:spacing w:line="276" w:lineRule="auto"/>
              <w:jc w:val="both"/>
              <w:cnfStyle w:val="000000000000"/>
              <w:rPr>
                <w:rFonts w:asciiTheme="majorBidi" w:hAnsiTheme="majorBidi" w:cstheme="majorBidi"/>
                <w:sz w:val="24"/>
                <w:szCs w:val="24"/>
              </w:rPr>
            </w:pPr>
            <w:r w:rsidRPr="008B23F9">
              <w:rPr>
                <w:rFonts w:asciiTheme="majorBidi" w:hAnsiTheme="majorBidi" w:cstheme="majorBidi"/>
                <w:sz w:val="24"/>
                <w:szCs w:val="24"/>
              </w:rPr>
              <w:t>47</w:t>
            </w:r>
          </w:p>
        </w:tc>
        <w:tc>
          <w:tcPr>
            <w:tcW w:w="630" w:type="dxa"/>
            <w:shd w:val="clear" w:color="auto" w:fill="FFFFFF" w:themeFill="background1"/>
          </w:tcPr>
          <w:p w:rsidR="0054757C" w:rsidRPr="008B23F9" w:rsidRDefault="0054757C" w:rsidP="00A0311F">
            <w:pPr>
              <w:spacing w:line="276" w:lineRule="auto"/>
              <w:jc w:val="both"/>
              <w:cnfStyle w:val="000000000000"/>
              <w:rPr>
                <w:rFonts w:asciiTheme="majorBidi" w:hAnsiTheme="majorBidi" w:cstheme="majorBidi"/>
                <w:sz w:val="24"/>
                <w:szCs w:val="24"/>
              </w:rPr>
            </w:pPr>
            <w:r w:rsidRPr="008B23F9">
              <w:rPr>
                <w:rFonts w:asciiTheme="majorBidi" w:hAnsiTheme="majorBidi" w:cstheme="majorBidi"/>
                <w:sz w:val="24"/>
                <w:szCs w:val="24"/>
              </w:rPr>
              <w:t>28</w:t>
            </w:r>
          </w:p>
        </w:tc>
        <w:tc>
          <w:tcPr>
            <w:tcW w:w="651" w:type="dxa"/>
            <w:shd w:val="clear" w:color="auto" w:fill="FFFFFF" w:themeFill="background1"/>
          </w:tcPr>
          <w:p w:rsidR="0054757C" w:rsidRPr="008B23F9" w:rsidRDefault="0054757C" w:rsidP="00A0311F">
            <w:pPr>
              <w:spacing w:line="276" w:lineRule="auto"/>
              <w:jc w:val="both"/>
              <w:cnfStyle w:val="000000000000"/>
              <w:rPr>
                <w:rFonts w:asciiTheme="majorBidi" w:hAnsiTheme="majorBidi" w:cstheme="majorBidi"/>
                <w:sz w:val="24"/>
                <w:szCs w:val="24"/>
              </w:rPr>
            </w:pPr>
          </w:p>
        </w:tc>
        <w:tc>
          <w:tcPr>
            <w:tcW w:w="1108" w:type="dxa"/>
            <w:shd w:val="clear" w:color="auto" w:fill="FFFFFF" w:themeFill="background1"/>
          </w:tcPr>
          <w:p w:rsidR="0054757C" w:rsidRPr="008B23F9" w:rsidRDefault="0054757C" w:rsidP="00A0311F">
            <w:pPr>
              <w:spacing w:line="276" w:lineRule="auto"/>
              <w:jc w:val="both"/>
              <w:cnfStyle w:val="000000000000"/>
              <w:rPr>
                <w:rFonts w:asciiTheme="majorBidi" w:hAnsiTheme="majorBidi" w:cstheme="majorBidi"/>
                <w:sz w:val="24"/>
                <w:szCs w:val="24"/>
              </w:rPr>
            </w:pPr>
            <w:r w:rsidRPr="008B23F9">
              <w:rPr>
                <w:rFonts w:asciiTheme="majorBidi" w:hAnsiTheme="majorBidi" w:cstheme="majorBidi"/>
                <w:sz w:val="24"/>
                <w:szCs w:val="24"/>
              </w:rPr>
              <w:t xml:space="preserve">      134 </w:t>
            </w:r>
          </w:p>
        </w:tc>
        <w:tc>
          <w:tcPr>
            <w:tcW w:w="2894" w:type="dxa"/>
            <w:shd w:val="clear" w:color="auto" w:fill="FFFFFF" w:themeFill="background1"/>
          </w:tcPr>
          <w:p w:rsidR="0054757C" w:rsidRPr="008B23F9" w:rsidRDefault="0054757C" w:rsidP="00A0311F">
            <w:pPr>
              <w:spacing w:line="276" w:lineRule="auto"/>
              <w:jc w:val="both"/>
              <w:cnfStyle w:val="000000000000"/>
              <w:rPr>
                <w:rFonts w:asciiTheme="majorBidi" w:hAnsiTheme="majorBidi" w:cstheme="majorBidi"/>
                <w:sz w:val="24"/>
                <w:szCs w:val="24"/>
              </w:rPr>
            </w:pPr>
            <w:r w:rsidRPr="008B23F9">
              <w:rPr>
                <w:rFonts w:asciiTheme="majorBidi" w:hAnsiTheme="majorBidi" w:cstheme="majorBidi"/>
                <w:sz w:val="24"/>
                <w:szCs w:val="24"/>
              </w:rPr>
              <w:t xml:space="preserve">             7</w:t>
            </w:r>
          </w:p>
        </w:tc>
      </w:tr>
      <w:tr w:rsidR="0054757C" w:rsidRPr="008B23F9" w:rsidTr="00A0311F">
        <w:trPr>
          <w:cnfStyle w:val="000000100000"/>
        </w:trPr>
        <w:tc>
          <w:tcPr>
            <w:cnfStyle w:val="001000000000"/>
            <w:tcW w:w="2427" w:type="dxa"/>
            <w:shd w:val="clear" w:color="auto" w:fill="FFFFFF" w:themeFill="background1"/>
          </w:tcPr>
          <w:p w:rsidR="0054757C" w:rsidRPr="008B23F9" w:rsidRDefault="0054757C" w:rsidP="00A0311F">
            <w:pPr>
              <w:spacing w:line="276" w:lineRule="auto"/>
              <w:jc w:val="both"/>
              <w:rPr>
                <w:rFonts w:asciiTheme="majorBidi" w:hAnsiTheme="majorBidi" w:cstheme="majorBidi"/>
                <w:b w:val="0"/>
                <w:bCs w:val="0"/>
                <w:sz w:val="24"/>
                <w:szCs w:val="24"/>
              </w:rPr>
            </w:pPr>
            <w:r w:rsidRPr="008B23F9">
              <w:rPr>
                <w:rFonts w:asciiTheme="majorBidi" w:hAnsiTheme="majorBidi" w:cstheme="majorBidi"/>
                <w:b w:val="0"/>
                <w:bCs w:val="0"/>
                <w:sz w:val="24"/>
                <w:szCs w:val="24"/>
              </w:rPr>
              <w:t>Combination</w:t>
            </w:r>
          </w:p>
        </w:tc>
        <w:tc>
          <w:tcPr>
            <w:tcW w:w="706" w:type="dxa"/>
            <w:shd w:val="clear" w:color="auto" w:fill="FFFFFF" w:themeFill="background1"/>
          </w:tcPr>
          <w:p w:rsidR="0054757C" w:rsidRPr="008B23F9" w:rsidRDefault="0054757C" w:rsidP="00A0311F">
            <w:pPr>
              <w:spacing w:line="276" w:lineRule="auto"/>
              <w:jc w:val="both"/>
              <w:cnfStyle w:val="000000100000"/>
              <w:rPr>
                <w:rFonts w:asciiTheme="majorBidi" w:hAnsiTheme="majorBidi" w:cstheme="majorBidi"/>
                <w:sz w:val="24"/>
                <w:szCs w:val="24"/>
              </w:rPr>
            </w:pPr>
            <w:r w:rsidRPr="008B23F9">
              <w:rPr>
                <w:rFonts w:asciiTheme="majorBidi" w:hAnsiTheme="majorBidi" w:cstheme="majorBidi"/>
                <w:sz w:val="24"/>
                <w:szCs w:val="24"/>
              </w:rPr>
              <w:t>17</w:t>
            </w:r>
          </w:p>
        </w:tc>
        <w:tc>
          <w:tcPr>
            <w:tcW w:w="1160" w:type="dxa"/>
            <w:shd w:val="clear" w:color="auto" w:fill="FFFFFF" w:themeFill="background1"/>
          </w:tcPr>
          <w:p w:rsidR="0054757C" w:rsidRPr="008B23F9" w:rsidRDefault="0054757C" w:rsidP="00A0311F">
            <w:pPr>
              <w:spacing w:line="276" w:lineRule="auto"/>
              <w:jc w:val="both"/>
              <w:cnfStyle w:val="000000100000"/>
              <w:rPr>
                <w:rFonts w:asciiTheme="majorBidi" w:hAnsiTheme="majorBidi" w:cstheme="majorBidi"/>
                <w:sz w:val="24"/>
                <w:szCs w:val="24"/>
              </w:rPr>
            </w:pPr>
            <w:r w:rsidRPr="008B23F9">
              <w:rPr>
                <w:rFonts w:asciiTheme="majorBidi" w:hAnsiTheme="majorBidi" w:cstheme="majorBidi"/>
                <w:sz w:val="24"/>
                <w:szCs w:val="24"/>
              </w:rPr>
              <w:t>42</w:t>
            </w:r>
          </w:p>
        </w:tc>
        <w:tc>
          <w:tcPr>
            <w:tcW w:w="630" w:type="dxa"/>
            <w:shd w:val="clear" w:color="auto" w:fill="FFFFFF" w:themeFill="background1"/>
          </w:tcPr>
          <w:p w:rsidR="0054757C" w:rsidRPr="008B23F9" w:rsidRDefault="0054757C" w:rsidP="00A0311F">
            <w:pPr>
              <w:spacing w:line="276" w:lineRule="auto"/>
              <w:jc w:val="both"/>
              <w:cnfStyle w:val="000000100000"/>
              <w:rPr>
                <w:rFonts w:asciiTheme="majorBidi" w:hAnsiTheme="majorBidi" w:cstheme="majorBidi"/>
                <w:sz w:val="24"/>
                <w:szCs w:val="24"/>
              </w:rPr>
            </w:pPr>
            <w:r w:rsidRPr="008B23F9">
              <w:rPr>
                <w:rFonts w:asciiTheme="majorBidi" w:hAnsiTheme="majorBidi" w:cstheme="majorBidi"/>
                <w:sz w:val="24"/>
                <w:szCs w:val="24"/>
              </w:rPr>
              <w:t>31</w:t>
            </w:r>
          </w:p>
        </w:tc>
        <w:tc>
          <w:tcPr>
            <w:tcW w:w="651" w:type="dxa"/>
            <w:shd w:val="clear" w:color="auto" w:fill="FFFFFF" w:themeFill="background1"/>
          </w:tcPr>
          <w:p w:rsidR="0054757C" w:rsidRPr="008B23F9" w:rsidRDefault="0054757C" w:rsidP="00A0311F">
            <w:pPr>
              <w:spacing w:line="276" w:lineRule="auto"/>
              <w:jc w:val="both"/>
              <w:cnfStyle w:val="000000100000"/>
              <w:rPr>
                <w:rFonts w:asciiTheme="majorBidi" w:hAnsiTheme="majorBidi" w:cstheme="majorBidi"/>
                <w:sz w:val="24"/>
                <w:szCs w:val="24"/>
              </w:rPr>
            </w:pPr>
          </w:p>
        </w:tc>
        <w:tc>
          <w:tcPr>
            <w:tcW w:w="1108" w:type="dxa"/>
            <w:shd w:val="clear" w:color="auto" w:fill="FFFFFF" w:themeFill="background1"/>
          </w:tcPr>
          <w:p w:rsidR="0054757C" w:rsidRPr="008B23F9" w:rsidRDefault="0054757C" w:rsidP="00A0311F">
            <w:pPr>
              <w:spacing w:line="276" w:lineRule="auto"/>
              <w:jc w:val="both"/>
              <w:cnfStyle w:val="000000100000"/>
              <w:rPr>
                <w:rFonts w:asciiTheme="majorBidi" w:hAnsiTheme="majorBidi" w:cstheme="majorBidi"/>
                <w:sz w:val="24"/>
                <w:szCs w:val="24"/>
              </w:rPr>
            </w:pPr>
            <w:r w:rsidRPr="008B23F9">
              <w:rPr>
                <w:rFonts w:asciiTheme="majorBidi" w:hAnsiTheme="majorBidi" w:cstheme="majorBidi"/>
                <w:sz w:val="24"/>
                <w:szCs w:val="24"/>
              </w:rPr>
              <w:t xml:space="preserve">      126</w:t>
            </w:r>
          </w:p>
        </w:tc>
        <w:tc>
          <w:tcPr>
            <w:tcW w:w="2894" w:type="dxa"/>
            <w:shd w:val="clear" w:color="auto" w:fill="FFFFFF" w:themeFill="background1"/>
          </w:tcPr>
          <w:p w:rsidR="0054757C" w:rsidRPr="008B23F9" w:rsidRDefault="0054757C" w:rsidP="00A0311F">
            <w:pPr>
              <w:spacing w:line="276" w:lineRule="auto"/>
              <w:jc w:val="both"/>
              <w:cnfStyle w:val="000000100000"/>
              <w:rPr>
                <w:rFonts w:asciiTheme="majorBidi" w:hAnsiTheme="majorBidi" w:cstheme="majorBidi"/>
                <w:sz w:val="24"/>
                <w:szCs w:val="24"/>
              </w:rPr>
            </w:pPr>
            <w:r w:rsidRPr="008B23F9">
              <w:rPr>
                <w:rFonts w:asciiTheme="majorBidi" w:hAnsiTheme="majorBidi" w:cstheme="majorBidi"/>
                <w:sz w:val="24"/>
                <w:szCs w:val="24"/>
              </w:rPr>
              <w:t xml:space="preserve">             3</w:t>
            </w:r>
          </w:p>
        </w:tc>
      </w:tr>
    </w:tbl>
    <w:p w:rsidR="0054757C" w:rsidRPr="008B23F9" w:rsidRDefault="0054757C" w:rsidP="0054757C">
      <w:pPr>
        <w:shd w:val="clear" w:color="auto" w:fill="FFFFFF" w:themeFill="background1"/>
        <w:spacing w:before="100" w:beforeAutospacing="1" w:after="100" w:afterAutospacing="1" w:line="480" w:lineRule="auto"/>
        <w:jc w:val="both"/>
        <w:rPr>
          <w:rFonts w:asciiTheme="majorBidi" w:eastAsia="Calibri" w:hAnsiTheme="majorBidi" w:cstheme="majorBidi"/>
          <w:b/>
          <w:bCs/>
          <w:sz w:val="24"/>
          <w:szCs w:val="24"/>
        </w:rPr>
      </w:pPr>
      <w:r w:rsidRPr="008B23F9">
        <w:rPr>
          <w:rFonts w:asciiTheme="majorBidi" w:eastAsia="Calibri" w:hAnsiTheme="majorBidi" w:cstheme="majorBidi"/>
          <w:b/>
          <w:bCs/>
          <w:sz w:val="24"/>
          <w:szCs w:val="24"/>
        </w:rPr>
        <w:t xml:space="preserve">Source: Author’s Fieldwork </w:t>
      </w:r>
      <w:r w:rsidR="00421188" w:rsidRPr="008B23F9">
        <w:rPr>
          <w:rFonts w:asciiTheme="majorBidi" w:eastAsia="Calibri" w:hAnsiTheme="majorBidi" w:cstheme="majorBidi"/>
          <w:b/>
          <w:bCs/>
          <w:sz w:val="24"/>
          <w:szCs w:val="24"/>
        </w:rPr>
        <w:t>(2015</w:t>
      </w:r>
      <w:r w:rsidRPr="008B23F9">
        <w:rPr>
          <w:rFonts w:asciiTheme="majorBidi" w:eastAsia="Calibri" w:hAnsiTheme="majorBidi" w:cstheme="majorBidi"/>
          <w:b/>
          <w:bCs/>
          <w:sz w:val="24"/>
          <w:szCs w:val="24"/>
        </w:rPr>
        <w:t xml:space="preserve">) </w:t>
      </w:r>
    </w:p>
    <w:p w:rsidR="0054757C" w:rsidRPr="008B23F9" w:rsidRDefault="0054757C" w:rsidP="0054757C">
      <w:pPr>
        <w:shd w:val="clear" w:color="auto" w:fill="FFFFFF" w:themeFill="background1"/>
        <w:spacing w:before="100" w:beforeAutospacing="1" w:after="100" w:afterAutospacing="1" w:line="480" w:lineRule="auto"/>
        <w:ind w:firstLine="720"/>
        <w:jc w:val="both"/>
        <w:rPr>
          <w:rFonts w:ascii="Bell MT" w:hAnsi="Bell MT"/>
          <w:sz w:val="24"/>
          <w:szCs w:val="24"/>
        </w:rPr>
      </w:pPr>
      <w:r w:rsidRPr="008B23F9">
        <w:rPr>
          <w:rFonts w:ascii="Bell MT" w:hAnsi="Bell MT"/>
          <w:noProof/>
          <w:sz w:val="24"/>
          <w:szCs w:val="24"/>
        </w:rPr>
        <w:drawing>
          <wp:inline distT="0" distB="0" distL="0" distR="0">
            <wp:extent cx="4663440" cy="2106989"/>
            <wp:effectExtent l="19050" t="0" r="22860" b="7561"/>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4757C" w:rsidRPr="008B23F9" w:rsidRDefault="0054757C" w:rsidP="0054757C">
      <w:pPr>
        <w:shd w:val="clear" w:color="auto" w:fill="FFFFFF" w:themeFill="background1"/>
        <w:spacing w:before="100" w:beforeAutospacing="1" w:after="100" w:afterAutospacing="1" w:line="480" w:lineRule="auto"/>
        <w:jc w:val="both"/>
        <w:rPr>
          <w:rFonts w:asciiTheme="majorBidi" w:hAnsiTheme="majorBidi" w:cstheme="majorBidi"/>
          <w:b/>
          <w:bCs/>
          <w:sz w:val="24"/>
          <w:szCs w:val="24"/>
        </w:rPr>
      </w:pPr>
      <w:r w:rsidRPr="008B23F9">
        <w:rPr>
          <w:rFonts w:asciiTheme="majorBidi" w:hAnsiTheme="majorBidi" w:cstheme="majorBidi"/>
          <w:b/>
          <w:bCs/>
          <w:sz w:val="24"/>
          <w:szCs w:val="24"/>
        </w:rPr>
        <w:t xml:space="preserve">Figure 2  Material Type and Delivery Time </w:t>
      </w:r>
    </w:p>
    <w:p w:rsidR="0054757C" w:rsidRPr="008B23F9" w:rsidRDefault="0054757C" w:rsidP="0054757C">
      <w:pPr>
        <w:shd w:val="clear" w:color="auto" w:fill="FFFFFF" w:themeFill="background1"/>
        <w:spacing w:before="100" w:beforeAutospacing="1" w:after="100" w:afterAutospacing="1" w:line="480" w:lineRule="auto"/>
        <w:jc w:val="both"/>
        <w:rPr>
          <w:rFonts w:asciiTheme="majorBidi" w:eastAsia="Calibri" w:hAnsiTheme="majorBidi" w:cstheme="majorBidi"/>
          <w:b/>
          <w:bCs/>
          <w:sz w:val="24"/>
          <w:szCs w:val="24"/>
        </w:rPr>
      </w:pPr>
      <w:r w:rsidRPr="008B23F9">
        <w:rPr>
          <w:rFonts w:asciiTheme="majorBidi" w:eastAsia="Calibri" w:hAnsiTheme="majorBidi" w:cstheme="majorBidi"/>
          <w:b/>
          <w:bCs/>
          <w:sz w:val="24"/>
          <w:szCs w:val="24"/>
        </w:rPr>
        <w:t xml:space="preserve">Source:  Author’s Fieldwork </w:t>
      </w:r>
      <w:r w:rsidR="00421188" w:rsidRPr="008B23F9">
        <w:rPr>
          <w:rFonts w:asciiTheme="majorBidi" w:eastAsia="Calibri" w:hAnsiTheme="majorBidi" w:cstheme="majorBidi"/>
          <w:b/>
          <w:bCs/>
          <w:sz w:val="24"/>
          <w:szCs w:val="24"/>
        </w:rPr>
        <w:t>(2015</w:t>
      </w:r>
      <w:r w:rsidRPr="008B23F9">
        <w:rPr>
          <w:rFonts w:asciiTheme="majorBidi" w:eastAsia="Calibri" w:hAnsiTheme="majorBidi" w:cstheme="majorBidi"/>
          <w:b/>
          <w:bCs/>
          <w:sz w:val="24"/>
          <w:szCs w:val="24"/>
        </w:rPr>
        <w:t xml:space="preserve">) </w:t>
      </w:r>
    </w:p>
    <w:p w:rsidR="0054757C" w:rsidRPr="008B23F9" w:rsidRDefault="0054757C" w:rsidP="0054757C">
      <w:pPr>
        <w:shd w:val="clear" w:color="auto" w:fill="FFFFFF" w:themeFill="background1"/>
        <w:spacing w:before="100" w:beforeAutospacing="1" w:after="100" w:afterAutospacing="1" w:line="480" w:lineRule="auto"/>
        <w:jc w:val="both"/>
        <w:rPr>
          <w:rFonts w:ascii="Bell MT" w:hAnsi="Bell MT"/>
          <w:b/>
          <w:bCs/>
          <w:sz w:val="24"/>
          <w:szCs w:val="24"/>
        </w:rPr>
      </w:pPr>
      <w:r w:rsidRPr="008B23F9">
        <w:rPr>
          <w:rFonts w:ascii="Bell MT" w:hAnsi="Bell MT"/>
          <w:b/>
          <w:bCs/>
          <w:sz w:val="24"/>
          <w:szCs w:val="24"/>
        </w:rPr>
        <w:lastRenderedPageBreak/>
        <w:t xml:space="preserve">            </w:t>
      </w:r>
      <w:r w:rsidRPr="008B23F9">
        <w:rPr>
          <w:rFonts w:ascii="Bell MT" w:hAnsi="Bell MT"/>
          <w:b/>
          <w:bCs/>
          <w:noProof/>
          <w:sz w:val="24"/>
          <w:szCs w:val="24"/>
        </w:rPr>
        <w:drawing>
          <wp:inline distT="0" distB="0" distL="0" distR="0">
            <wp:extent cx="4663440" cy="2105891"/>
            <wp:effectExtent l="19050" t="0" r="22860" b="8659"/>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4757C" w:rsidRPr="008B23F9" w:rsidRDefault="0054757C" w:rsidP="0054757C">
      <w:pPr>
        <w:spacing w:after="0"/>
        <w:jc w:val="both"/>
        <w:rPr>
          <w:rFonts w:asciiTheme="majorBidi" w:hAnsiTheme="majorBidi" w:cstheme="majorBidi"/>
          <w:b/>
          <w:bCs/>
          <w:sz w:val="24"/>
          <w:szCs w:val="24"/>
        </w:rPr>
      </w:pPr>
      <w:r w:rsidRPr="008B23F9">
        <w:rPr>
          <w:rFonts w:asciiTheme="majorBidi" w:hAnsiTheme="majorBidi" w:cstheme="majorBidi"/>
          <w:b/>
          <w:bCs/>
          <w:sz w:val="24"/>
          <w:szCs w:val="24"/>
        </w:rPr>
        <w:t>Figure 3 Material Types and Delivery Cost</w:t>
      </w:r>
      <w:r w:rsidRPr="008B23F9">
        <w:rPr>
          <w:rFonts w:asciiTheme="majorBidi" w:hAnsiTheme="majorBidi" w:cstheme="majorBidi"/>
          <w:sz w:val="24"/>
          <w:szCs w:val="24"/>
        </w:rPr>
        <w:t xml:space="preserve">   </w:t>
      </w:r>
    </w:p>
    <w:p w:rsidR="0054757C" w:rsidRPr="008B23F9" w:rsidRDefault="0054757C" w:rsidP="0054757C">
      <w:pPr>
        <w:spacing w:after="0"/>
        <w:jc w:val="both"/>
        <w:rPr>
          <w:rFonts w:asciiTheme="majorBidi" w:eastAsia="Calibri" w:hAnsiTheme="majorBidi" w:cstheme="majorBidi"/>
          <w:b/>
          <w:bCs/>
          <w:sz w:val="24"/>
          <w:szCs w:val="24"/>
        </w:rPr>
      </w:pPr>
      <w:r w:rsidRPr="008B23F9">
        <w:rPr>
          <w:rFonts w:asciiTheme="majorBidi" w:eastAsia="Calibri" w:hAnsiTheme="majorBidi" w:cstheme="majorBidi"/>
          <w:b/>
          <w:bCs/>
          <w:sz w:val="24"/>
          <w:szCs w:val="24"/>
        </w:rPr>
        <w:t xml:space="preserve">Source: Author’s Fieldwork </w:t>
      </w:r>
      <w:r w:rsidR="00421188" w:rsidRPr="008B23F9">
        <w:rPr>
          <w:rFonts w:asciiTheme="majorBidi" w:eastAsia="Calibri" w:hAnsiTheme="majorBidi" w:cstheme="majorBidi"/>
          <w:b/>
          <w:bCs/>
          <w:sz w:val="24"/>
          <w:szCs w:val="24"/>
        </w:rPr>
        <w:t>(2015</w:t>
      </w:r>
      <w:r w:rsidRPr="008B23F9">
        <w:rPr>
          <w:rFonts w:asciiTheme="majorBidi" w:eastAsia="Calibri" w:hAnsiTheme="majorBidi" w:cstheme="majorBidi"/>
          <w:b/>
          <w:bCs/>
          <w:sz w:val="24"/>
          <w:szCs w:val="24"/>
        </w:rPr>
        <w:t xml:space="preserve">) </w:t>
      </w:r>
    </w:p>
    <w:p w:rsidR="0054757C" w:rsidRPr="008B23F9" w:rsidRDefault="0054757C" w:rsidP="0054757C">
      <w:pPr>
        <w:shd w:val="clear" w:color="auto" w:fill="FFFFFF" w:themeFill="background1"/>
        <w:spacing w:after="0" w:line="240" w:lineRule="auto"/>
        <w:jc w:val="both"/>
        <w:rPr>
          <w:rFonts w:asciiTheme="majorBidi" w:hAnsiTheme="majorBidi" w:cstheme="majorBidi"/>
          <w:b/>
          <w:bCs/>
          <w:sz w:val="24"/>
          <w:szCs w:val="24"/>
        </w:rPr>
      </w:pPr>
    </w:p>
    <w:p w:rsidR="0054757C" w:rsidRPr="008B23F9" w:rsidRDefault="0054757C" w:rsidP="0054757C">
      <w:pPr>
        <w:shd w:val="clear" w:color="auto" w:fill="FFFFFF" w:themeFill="background1"/>
        <w:spacing w:after="0" w:line="480" w:lineRule="auto"/>
        <w:jc w:val="both"/>
        <w:rPr>
          <w:rFonts w:asciiTheme="majorBidi" w:hAnsiTheme="majorBidi" w:cstheme="majorBidi"/>
          <w:b/>
          <w:bCs/>
          <w:sz w:val="24"/>
          <w:szCs w:val="24"/>
        </w:rPr>
      </w:pPr>
    </w:p>
    <w:p w:rsidR="0054757C" w:rsidRPr="008B23F9" w:rsidRDefault="0054757C" w:rsidP="0054757C">
      <w:pPr>
        <w:shd w:val="clear" w:color="auto" w:fill="FFFFFF" w:themeFill="background1"/>
        <w:spacing w:after="0" w:line="480" w:lineRule="auto"/>
        <w:jc w:val="both"/>
        <w:rPr>
          <w:rFonts w:ascii="Bell MT" w:hAnsi="Bell MT"/>
          <w:sz w:val="24"/>
          <w:szCs w:val="24"/>
        </w:rPr>
      </w:pPr>
      <w:r w:rsidRPr="008B23F9">
        <w:rPr>
          <w:rFonts w:ascii="Bell MT" w:hAnsi="Bell MT"/>
          <w:sz w:val="24"/>
          <w:szCs w:val="24"/>
        </w:rPr>
        <w:t xml:space="preserve">            </w:t>
      </w:r>
      <w:r w:rsidRPr="008B23F9">
        <w:rPr>
          <w:rFonts w:ascii="Bell MT" w:hAnsi="Bell MT"/>
          <w:noProof/>
          <w:sz w:val="24"/>
          <w:szCs w:val="24"/>
        </w:rPr>
        <w:drawing>
          <wp:inline distT="0" distB="0" distL="0" distR="0">
            <wp:extent cx="4663440" cy="2108894"/>
            <wp:effectExtent l="19050" t="0" r="22860" b="5656"/>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4757C" w:rsidRPr="008B23F9" w:rsidRDefault="0054757C" w:rsidP="0054757C">
      <w:pPr>
        <w:spacing w:after="0"/>
        <w:jc w:val="both"/>
        <w:rPr>
          <w:rFonts w:asciiTheme="majorBidi" w:hAnsiTheme="majorBidi" w:cstheme="majorBidi"/>
          <w:b/>
          <w:bCs/>
          <w:sz w:val="24"/>
          <w:szCs w:val="24"/>
        </w:rPr>
      </w:pPr>
      <w:r w:rsidRPr="008B23F9">
        <w:rPr>
          <w:rFonts w:asciiTheme="majorBidi" w:hAnsiTheme="majorBidi" w:cstheme="majorBidi"/>
          <w:b/>
          <w:bCs/>
          <w:sz w:val="24"/>
          <w:szCs w:val="24"/>
        </w:rPr>
        <w:t xml:space="preserve">Figure 4    Material Availability at the Local Market and Project Time and </w:t>
      </w:r>
    </w:p>
    <w:p w:rsidR="0054757C" w:rsidRPr="008B23F9" w:rsidRDefault="0054757C" w:rsidP="0054757C">
      <w:pPr>
        <w:shd w:val="clear" w:color="auto" w:fill="FFFFFF" w:themeFill="background1"/>
        <w:spacing w:after="0" w:line="240" w:lineRule="auto"/>
        <w:jc w:val="both"/>
        <w:rPr>
          <w:rFonts w:asciiTheme="majorBidi" w:hAnsiTheme="majorBidi" w:cstheme="majorBidi"/>
          <w:b/>
          <w:bCs/>
          <w:sz w:val="24"/>
          <w:szCs w:val="24"/>
        </w:rPr>
      </w:pPr>
      <w:r w:rsidRPr="008B23F9">
        <w:rPr>
          <w:rFonts w:asciiTheme="majorBidi" w:hAnsiTheme="majorBidi" w:cstheme="majorBidi"/>
          <w:b/>
          <w:bCs/>
          <w:sz w:val="24"/>
          <w:szCs w:val="24"/>
        </w:rPr>
        <w:t xml:space="preserve">                    Cost Overruns</w:t>
      </w:r>
    </w:p>
    <w:p w:rsidR="0054757C" w:rsidRPr="008B23F9" w:rsidRDefault="0054757C" w:rsidP="0054757C">
      <w:pPr>
        <w:tabs>
          <w:tab w:val="left" w:pos="1944"/>
        </w:tabs>
        <w:spacing w:after="0"/>
        <w:jc w:val="both"/>
        <w:rPr>
          <w:rFonts w:asciiTheme="majorBidi" w:eastAsia="Calibri" w:hAnsiTheme="majorBidi" w:cstheme="majorBidi"/>
          <w:sz w:val="24"/>
          <w:szCs w:val="24"/>
        </w:rPr>
      </w:pPr>
      <w:r w:rsidRPr="008B23F9">
        <w:rPr>
          <w:rFonts w:asciiTheme="majorBidi" w:eastAsia="Calibri" w:hAnsiTheme="majorBidi" w:cstheme="majorBidi"/>
          <w:b/>
          <w:bCs/>
          <w:sz w:val="24"/>
          <w:szCs w:val="24"/>
        </w:rPr>
        <w:t xml:space="preserve">Source:  Author’s Fieldwork </w:t>
      </w:r>
      <w:r w:rsidR="00421188" w:rsidRPr="008B23F9">
        <w:rPr>
          <w:rFonts w:asciiTheme="majorBidi" w:eastAsia="Calibri" w:hAnsiTheme="majorBidi" w:cstheme="majorBidi"/>
          <w:b/>
          <w:bCs/>
          <w:sz w:val="24"/>
          <w:szCs w:val="24"/>
        </w:rPr>
        <w:t>(2015</w:t>
      </w:r>
      <w:r w:rsidRPr="008B23F9">
        <w:rPr>
          <w:rFonts w:asciiTheme="majorBidi" w:eastAsia="Calibri" w:hAnsiTheme="majorBidi" w:cstheme="majorBidi"/>
          <w:b/>
          <w:bCs/>
          <w:sz w:val="24"/>
          <w:szCs w:val="24"/>
        </w:rPr>
        <w:t xml:space="preserve">) </w:t>
      </w:r>
    </w:p>
    <w:p w:rsidR="0054757C" w:rsidRPr="008B23F9" w:rsidRDefault="0054757C" w:rsidP="0054757C">
      <w:pPr>
        <w:shd w:val="clear" w:color="auto" w:fill="FFFFFF" w:themeFill="background1"/>
        <w:spacing w:after="0" w:line="480" w:lineRule="auto"/>
        <w:ind w:firstLine="720"/>
        <w:jc w:val="both"/>
        <w:rPr>
          <w:rFonts w:asciiTheme="majorBidi" w:hAnsiTheme="majorBidi" w:cstheme="majorBidi"/>
          <w:sz w:val="24"/>
          <w:szCs w:val="24"/>
        </w:rPr>
      </w:pPr>
    </w:p>
    <w:p w:rsidR="0054757C" w:rsidRPr="008B23F9" w:rsidRDefault="0054757C" w:rsidP="0054757C">
      <w:pPr>
        <w:shd w:val="clear" w:color="auto" w:fill="FFFFFF" w:themeFill="background1"/>
        <w:spacing w:after="0" w:line="480" w:lineRule="auto"/>
        <w:ind w:firstLine="720"/>
        <w:jc w:val="both"/>
        <w:rPr>
          <w:rFonts w:asciiTheme="majorBidi" w:hAnsiTheme="majorBidi" w:cstheme="majorBidi"/>
          <w:sz w:val="24"/>
          <w:szCs w:val="24"/>
        </w:rPr>
      </w:pPr>
      <w:r w:rsidRPr="008B23F9">
        <w:rPr>
          <w:rFonts w:asciiTheme="majorBidi" w:hAnsiTheme="majorBidi" w:cstheme="majorBidi"/>
          <w:sz w:val="24"/>
          <w:szCs w:val="24"/>
        </w:rPr>
        <w:t>Material availability at the local market also demonstrated a pronounced impact on projects’ cost overrun. As presented in Figure 3, material unavailability at the local market resulted in a significant increase in the project cost overrun. Project for which the materials were not available at the local market experienced more cost increases than those for which the materials were readily available at the local market.</w:t>
      </w:r>
    </w:p>
    <w:p w:rsidR="0054757C" w:rsidRPr="008B23F9" w:rsidRDefault="0054757C" w:rsidP="0054757C">
      <w:pPr>
        <w:shd w:val="clear" w:color="auto" w:fill="FFFFFF" w:themeFill="background1"/>
        <w:spacing w:after="0" w:line="480" w:lineRule="auto"/>
        <w:jc w:val="both"/>
        <w:rPr>
          <w:rFonts w:asciiTheme="majorBidi" w:hAnsiTheme="majorBidi" w:cstheme="majorBidi"/>
          <w:b/>
          <w:bCs/>
          <w:sz w:val="24"/>
          <w:szCs w:val="24"/>
        </w:rPr>
      </w:pPr>
    </w:p>
    <w:p w:rsidR="0054757C" w:rsidRPr="008B23F9" w:rsidRDefault="0054757C" w:rsidP="0054757C">
      <w:pPr>
        <w:shd w:val="clear" w:color="auto" w:fill="FFFFFF" w:themeFill="background1"/>
        <w:spacing w:after="0" w:line="480" w:lineRule="auto"/>
        <w:jc w:val="both"/>
        <w:rPr>
          <w:rFonts w:asciiTheme="majorBidi" w:hAnsiTheme="majorBidi" w:cstheme="majorBidi"/>
          <w:b/>
          <w:sz w:val="24"/>
          <w:szCs w:val="24"/>
        </w:rPr>
      </w:pPr>
      <w:r w:rsidRPr="008B23F9">
        <w:rPr>
          <w:rFonts w:asciiTheme="majorBidi" w:hAnsiTheme="majorBidi" w:cstheme="majorBidi"/>
          <w:b/>
          <w:bCs/>
          <w:sz w:val="24"/>
          <w:szCs w:val="24"/>
        </w:rPr>
        <w:t xml:space="preserve">Conclusion and </w:t>
      </w:r>
      <w:r w:rsidRPr="008B23F9">
        <w:rPr>
          <w:rFonts w:asciiTheme="majorBidi" w:hAnsiTheme="majorBidi" w:cstheme="majorBidi"/>
          <w:b/>
          <w:sz w:val="24"/>
          <w:szCs w:val="24"/>
        </w:rPr>
        <w:t>Recommendation</w:t>
      </w:r>
    </w:p>
    <w:p w:rsidR="0054757C" w:rsidRPr="008B23F9" w:rsidRDefault="0054757C" w:rsidP="0054757C">
      <w:pPr>
        <w:shd w:val="clear" w:color="auto" w:fill="FFFFFF" w:themeFill="background1"/>
        <w:spacing w:after="0" w:line="480" w:lineRule="auto"/>
        <w:ind w:firstLine="720"/>
        <w:jc w:val="both"/>
        <w:rPr>
          <w:rFonts w:asciiTheme="majorBidi" w:hAnsiTheme="majorBidi" w:cstheme="majorBidi"/>
          <w:sz w:val="24"/>
          <w:szCs w:val="24"/>
        </w:rPr>
      </w:pPr>
      <w:r w:rsidRPr="008B23F9">
        <w:rPr>
          <w:rFonts w:asciiTheme="majorBidi" w:hAnsiTheme="majorBidi" w:cstheme="majorBidi"/>
          <w:sz w:val="24"/>
          <w:szCs w:val="24"/>
        </w:rPr>
        <w:t>The paper presents an evaluation and assessment of role and contribution of materials on construction time and cost overrun of residential building projects in Nigeria. The analysis was based on questionnaire survey. Qualitative and quantitative project information from a total of three hundred and seventy (370) small, medium and large private residential projects spread across Lagos state of Nigeria was collected. It was found that for most of the studied projects the delivery of materials was accompanied within the agreed price while not more than 50 % of the project received their materials on time. 20% of the total project delays were due to the late delivery of materials and these material delays accounted for 18% of total project cost overruns in construction process.</w:t>
      </w:r>
    </w:p>
    <w:p w:rsidR="0054757C" w:rsidRPr="008B23F9" w:rsidRDefault="0054757C" w:rsidP="0054757C">
      <w:pPr>
        <w:shd w:val="clear" w:color="auto" w:fill="FFFFFF" w:themeFill="background1"/>
        <w:spacing w:after="0" w:line="480" w:lineRule="auto"/>
        <w:ind w:firstLine="720"/>
        <w:jc w:val="both"/>
        <w:rPr>
          <w:rFonts w:asciiTheme="majorBidi" w:hAnsiTheme="majorBidi" w:cstheme="majorBidi"/>
          <w:sz w:val="24"/>
          <w:szCs w:val="24"/>
        </w:rPr>
      </w:pPr>
      <w:r w:rsidRPr="008B23F9">
        <w:rPr>
          <w:rFonts w:asciiTheme="majorBidi" w:hAnsiTheme="majorBidi" w:cstheme="majorBidi"/>
          <w:sz w:val="24"/>
          <w:szCs w:val="24"/>
        </w:rPr>
        <w:t xml:space="preserve">The selection period, the type of construction materials and their availability at the local market all affected the extent of delay and cost overruns.  From the survey, a month was the optimum time period allocated for the selection of materials. Imported materials contributed the least to the construction time and cost overruns, while the unavailability of materials in the local market contributed significantly to the cost of the projects. Large and costly projects experienced longer time delay and higher cost increases due to the late delivery of construction materials on site.  </w:t>
      </w:r>
    </w:p>
    <w:p w:rsidR="0054757C" w:rsidRPr="008B23F9" w:rsidRDefault="0054757C" w:rsidP="0054757C">
      <w:pPr>
        <w:shd w:val="clear" w:color="auto" w:fill="FFFFFF" w:themeFill="background1"/>
        <w:spacing w:after="0" w:line="480" w:lineRule="auto"/>
        <w:ind w:firstLine="720"/>
        <w:jc w:val="both"/>
        <w:rPr>
          <w:rFonts w:asciiTheme="majorBidi" w:hAnsiTheme="majorBidi" w:cstheme="majorBidi"/>
          <w:sz w:val="24"/>
          <w:szCs w:val="24"/>
        </w:rPr>
      </w:pPr>
      <w:r w:rsidRPr="008B23F9">
        <w:rPr>
          <w:rFonts w:asciiTheme="majorBidi" w:hAnsiTheme="majorBidi" w:cstheme="majorBidi"/>
          <w:sz w:val="24"/>
          <w:szCs w:val="24"/>
        </w:rPr>
        <w:t xml:space="preserve">It is therefore recommended that adequate preparation and monitoring of material movement schedule should be put in place after purchase order is placed with the vendor and conduct pre-transportation inspection where necessary. The owners and contractors who intend to use imported materials must insure the availability of such materials prior to start of the construction and obtain periodical information on shipment/transportation status of such </w:t>
      </w:r>
      <w:r w:rsidRPr="008B23F9">
        <w:rPr>
          <w:rFonts w:asciiTheme="majorBidi" w:hAnsiTheme="majorBidi" w:cstheme="majorBidi"/>
          <w:sz w:val="24"/>
          <w:szCs w:val="24"/>
        </w:rPr>
        <w:lastRenderedPageBreak/>
        <w:t xml:space="preserve">imported materials also to keep ready the documents necessary for clearing customs and other formalities during transit. There should be planning in advance for receiving materials at the site. This include unloading place, machinery for handling at site, persons for inspecting materials for correctness, storage arrangement and the construction site/persons who are to be intimated on arrival. Finally, material management should be notified of any discrepanciese for further action including timely replacement or reordering. </w:t>
      </w:r>
    </w:p>
    <w:p w:rsidR="0054757C" w:rsidRPr="008B23F9" w:rsidRDefault="0054757C" w:rsidP="0054757C">
      <w:pPr>
        <w:shd w:val="clear" w:color="auto" w:fill="FFFFFF" w:themeFill="background1"/>
        <w:spacing w:after="0" w:line="480" w:lineRule="auto"/>
        <w:jc w:val="both"/>
        <w:rPr>
          <w:rFonts w:asciiTheme="majorBidi" w:hAnsiTheme="majorBidi" w:cstheme="majorBidi"/>
          <w:b/>
          <w:bCs/>
          <w:sz w:val="24"/>
          <w:szCs w:val="24"/>
        </w:rPr>
      </w:pPr>
    </w:p>
    <w:p w:rsidR="0054757C" w:rsidRPr="008B23F9" w:rsidRDefault="0054757C" w:rsidP="0054757C">
      <w:pPr>
        <w:shd w:val="clear" w:color="auto" w:fill="FFFFFF" w:themeFill="background1"/>
        <w:spacing w:after="0" w:line="480" w:lineRule="auto"/>
        <w:jc w:val="both"/>
        <w:rPr>
          <w:rFonts w:asciiTheme="majorBidi" w:hAnsiTheme="majorBidi" w:cstheme="majorBidi"/>
          <w:b/>
          <w:bCs/>
          <w:sz w:val="24"/>
          <w:szCs w:val="24"/>
        </w:rPr>
      </w:pPr>
    </w:p>
    <w:p w:rsidR="0054757C" w:rsidRPr="008B23F9" w:rsidRDefault="0054757C" w:rsidP="0054757C">
      <w:pPr>
        <w:shd w:val="clear" w:color="auto" w:fill="FFFFFF" w:themeFill="background1"/>
        <w:spacing w:after="0" w:line="480" w:lineRule="auto"/>
        <w:jc w:val="both"/>
        <w:rPr>
          <w:rFonts w:asciiTheme="majorBidi" w:hAnsiTheme="majorBidi" w:cstheme="majorBidi"/>
          <w:b/>
          <w:bCs/>
          <w:sz w:val="24"/>
          <w:szCs w:val="24"/>
        </w:rPr>
      </w:pPr>
    </w:p>
    <w:p w:rsidR="0054757C" w:rsidRPr="008B23F9" w:rsidRDefault="0054757C" w:rsidP="0054757C">
      <w:pPr>
        <w:shd w:val="clear" w:color="auto" w:fill="FFFFFF" w:themeFill="background1"/>
        <w:spacing w:after="0" w:line="480" w:lineRule="auto"/>
        <w:jc w:val="both"/>
        <w:rPr>
          <w:rFonts w:asciiTheme="majorBidi" w:hAnsiTheme="majorBidi" w:cstheme="majorBidi"/>
          <w:b/>
          <w:bCs/>
          <w:sz w:val="24"/>
          <w:szCs w:val="24"/>
        </w:rPr>
      </w:pPr>
    </w:p>
    <w:p w:rsidR="0054757C" w:rsidRPr="008B23F9" w:rsidRDefault="0054757C" w:rsidP="0054757C">
      <w:pPr>
        <w:shd w:val="clear" w:color="auto" w:fill="FFFFFF" w:themeFill="background1"/>
        <w:spacing w:after="0" w:line="480" w:lineRule="auto"/>
        <w:jc w:val="both"/>
        <w:rPr>
          <w:rFonts w:asciiTheme="majorBidi" w:hAnsiTheme="majorBidi" w:cstheme="majorBidi"/>
          <w:b/>
          <w:bCs/>
          <w:sz w:val="24"/>
          <w:szCs w:val="24"/>
        </w:rPr>
      </w:pPr>
    </w:p>
    <w:p w:rsidR="008B23F9" w:rsidRDefault="008B23F9" w:rsidP="0054757C">
      <w:pPr>
        <w:shd w:val="clear" w:color="auto" w:fill="FFFFFF" w:themeFill="background1"/>
        <w:spacing w:after="0" w:line="480" w:lineRule="auto"/>
        <w:jc w:val="both"/>
        <w:rPr>
          <w:rFonts w:asciiTheme="majorBidi" w:hAnsiTheme="majorBidi" w:cstheme="majorBidi"/>
          <w:b/>
          <w:bCs/>
          <w:sz w:val="24"/>
          <w:szCs w:val="24"/>
        </w:rPr>
      </w:pPr>
    </w:p>
    <w:p w:rsidR="008B23F9" w:rsidRDefault="008B23F9" w:rsidP="0054757C">
      <w:pPr>
        <w:shd w:val="clear" w:color="auto" w:fill="FFFFFF" w:themeFill="background1"/>
        <w:spacing w:after="0" w:line="480" w:lineRule="auto"/>
        <w:jc w:val="both"/>
        <w:rPr>
          <w:rFonts w:asciiTheme="majorBidi" w:hAnsiTheme="majorBidi" w:cstheme="majorBidi"/>
          <w:b/>
          <w:bCs/>
          <w:sz w:val="24"/>
          <w:szCs w:val="24"/>
        </w:rPr>
      </w:pPr>
    </w:p>
    <w:p w:rsidR="008B23F9" w:rsidRDefault="008B23F9" w:rsidP="0054757C">
      <w:pPr>
        <w:shd w:val="clear" w:color="auto" w:fill="FFFFFF" w:themeFill="background1"/>
        <w:spacing w:after="0" w:line="480" w:lineRule="auto"/>
        <w:jc w:val="both"/>
        <w:rPr>
          <w:rFonts w:asciiTheme="majorBidi" w:hAnsiTheme="majorBidi" w:cstheme="majorBidi"/>
          <w:b/>
          <w:bCs/>
          <w:sz w:val="24"/>
          <w:szCs w:val="24"/>
        </w:rPr>
      </w:pPr>
    </w:p>
    <w:p w:rsidR="008B23F9" w:rsidRDefault="008B23F9" w:rsidP="0054757C">
      <w:pPr>
        <w:shd w:val="clear" w:color="auto" w:fill="FFFFFF" w:themeFill="background1"/>
        <w:spacing w:after="0" w:line="480" w:lineRule="auto"/>
        <w:jc w:val="both"/>
        <w:rPr>
          <w:rFonts w:asciiTheme="majorBidi" w:hAnsiTheme="majorBidi" w:cstheme="majorBidi"/>
          <w:b/>
          <w:bCs/>
          <w:sz w:val="24"/>
          <w:szCs w:val="24"/>
        </w:rPr>
      </w:pPr>
    </w:p>
    <w:p w:rsidR="008B23F9" w:rsidRDefault="008B23F9" w:rsidP="0054757C">
      <w:pPr>
        <w:shd w:val="clear" w:color="auto" w:fill="FFFFFF" w:themeFill="background1"/>
        <w:spacing w:after="0" w:line="480" w:lineRule="auto"/>
        <w:jc w:val="both"/>
        <w:rPr>
          <w:rFonts w:asciiTheme="majorBidi" w:hAnsiTheme="majorBidi" w:cstheme="majorBidi"/>
          <w:b/>
          <w:bCs/>
          <w:sz w:val="24"/>
          <w:szCs w:val="24"/>
        </w:rPr>
      </w:pPr>
    </w:p>
    <w:p w:rsidR="008B23F9" w:rsidRDefault="008B23F9" w:rsidP="0054757C">
      <w:pPr>
        <w:shd w:val="clear" w:color="auto" w:fill="FFFFFF" w:themeFill="background1"/>
        <w:spacing w:after="0" w:line="480" w:lineRule="auto"/>
        <w:jc w:val="both"/>
        <w:rPr>
          <w:rFonts w:asciiTheme="majorBidi" w:hAnsiTheme="majorBidi" w:cstheme="majorBidi"/>
          <w:b/>
          <w:bCs/>
          <w:sz w:val="24"/>
          <w:szCs w:val="24"/>
        </w:rPr>
      </w:pPr>
    </w:p>
    <w:p w:rsidR="008B23F9" w:rsidRDefault="008B23F9" w:rsidP="0054757C">
      <w:pPr>
        <w:shd w:val="clear" w:color="auto" w:fill="FFFFFF" w:themeFill="background1"/>
        <w:spacing w:after="0" w:line="480" w:lineRule="auto"/>
        <w:jc w:val="both"/>
        <w:rPr>
          <w:rFonts w:asciiTheme="majorBidi" w:hAnsiTheme="majorBidi" w:cstheme="majorBidi"/>
          <w:b/>
          <w:bCs/>
          <w:sz w:val="24"/>
          <w:szCs w:val="24"/>
        </w:rPr>
      </w:pPr>
    </w:p>
    <w:p w:rsidR="008B23F9" w:rsidRDefault="008B23F9" w:rsidP="0054757C">
      <w:pPr>
        <w:shd w:val="clear" w:color="auto" w:fill="FFFFFF" w:themeFill="background1"/>
        <w:spacing w:after="0" w:line="480" w:lineRule="auto"/>
        <w:jc w:val="both"/>
        <w:rPr>
          <w:rFonts w:asciiTheme="majorBidi" w:hAnsiTheme="majorBidi" w:cstheme="majorBidi"/>
          <w:b/>
          <w:bCs/>
          <w:sz w:val="24"/>
          <w:szCs w:val="24"/>
        </w:rPr>
      </w:pPr>
    </w:p>
    <w:p w:rsidR="008B23F9" w:rsidRDefault="008B23F9" w:rsidP="0054757C">
      <w:pPr>
        <w:shd w:val="clear" w:color="auto" w:fill="FFFFFF" w:themeFill="background1"/>
        <w:spacing w:after="0" w:line="480" w:lineRule="auto"/>
        <w:jc w:val="both"/>
        <w:rPr>
          <w:rFonts w:asciiTheme="majorBidi" w:hAnsiTheme="majorBidi" w:cstheme="majorBidi"/>
          <w:b/>
          <w:bCs/>
          <w:sz w:val="24"/>
          <w:szCs w:val="24"/>
        </w:rPr>
      </w:pPr>
    </w:p>
    <w:p w:rsidR="008B23F9" w:rsidRDefault="008B23F9" w:rsidP="0054757C">
      <w:pPr>
        <w:shd w:val="clear" w:color="auto" w:fill="FFFFFF" w:themeFill="background1"/>
        <w:spacing w:after="0" w:line="480" w:lineRule="auto"/>
        <w:jc w:val="both"/>
        <w:rPr>
          <w:rFonts w:asciiTheme="majorBidi" w:hAnsiTheme="majorBidi" w:cstheme="majorBidi"/>
          <w:b/>
          <w:bCs/>
          <w:sz w:val="24"/>
          <w:szCs w:val="24"/>
        </w:rPr>
      </w:pPr>
    </w:p>
    <w:p w:rsidR="008B23F9" w:rsidRDefault="008B23F9" w:rsidP="0054757C">
      <w:pPr>
        <w:shd w:val="clear" w:color="auto" w:fill="FFFFFF" w:themeFill="background1"/>
        <w:spacing w:after="0" w:line="480" w:lineRule="auto"/>
        <w:jc w:val="both"/>
        <w:rPr>
          <w:rFonts w:asciiTheme="majorBidi" w:hAnsiTheme="majorBidi" w:cstheme="majorBidi"/>
          <w:b/>
          <w:bCs/>
          <w:sz w:val="24"/>
          <w:szCs w:val="24"/>
        </w:rPr>
      </w:pPr>
    </w:p>
    <w:p w:rsidR="008B23F9" w:rsidRDefault="008B23F9" w:rsidP="0054757C">
      <w:pPr>
        <w:shd w:val="clear" w:color="auto" w:fill="FFFFFF" w:themeFill="background1"/>
        <w:spacing w:after="0" w:line="480" w:lineRule="auto"/>
        <w:jc w:val="both"/>
        <w:rPr>
          <w:rFonts w:asciiTheme="majorBidi" w:hAnsiTheme="majorBidi" w:cstheme="majorBidi"/>
          <w:b/>
          <w:bCs/>
          <w:sz w:val="24"/>
          <w:szCs w:val="24"/>
        </w:rPr>
      </w:pPr>
    </w:p>
    <w:p w:rsidR="0054757C" w:rsidRPr="008B23F9" w:rsidRDefault="0054757C" w:rsidP="0054757C">
      <w:pPr>
        <w:shd w:val="clear" w:color="auto" w:fill="FFFFFF" w:themeFill="background1"/>
        <w:spacing w:after="0" w:line="480" w:lineRule="auto"/>
        <w:jc w:val="both"/>
        <w:rPr>
          <w:rFonts w:asciiTheme="majorBidi" w:hAnsiTheme="majorBidi" w:cstheme="majorBidi"/>
          <w:sz w:val="24"/>
          <w:szCs w:val="24"/>
        </w:rPr>
      </w:pPr>
      <w:r w:rsidRPr="008B23F9">
        <w:rPr>
          <w:rFonts w:asciiTheme="majorBidi" w:hAnsiTheme="majorBidi" w:cstheme="majorBidi"/>
          <w:b/>
          <w:bCs/>
          <w:sz w:val="24"/>
          <w:szCs w:val="24"/>
        </w:rPr>
        <w:lastRenderedPageBreak/>
        <w:t>REFERENCES</w:t>
      </w:r>
    </w:p>
    <w:p w:rsidR="0054757C" w:rsidRPr="008B23F9" w:rsidRDefault="0054757C" w:rsidP="0054757C">
      <w:pPr>
        <w:spacing w:after="0" w:line="240" w:lineRule="auto"/>
        <w:jc w:val="both"/>
        <w:rPr>
          <w:rFonts w:ascii="Times New Roman" w:hAnsi="Times New Roman" w:cs="Times New Roman"/>
          <w:sz w:val="24"/>
          <w:szCs w:val="24"/>
        </w:rPr>
      </w:pPr>
      <w:r w:rsidRPr="008B23F9">
        <w:rPr>
          <w:rFonts w:ascii="Times New Roman" w:hAnsi="Times New Roman" w:cs="Times New Roman"/>
          <w:sz w:val="24"/>
          <w:szCs w:val="24"/>
        </w:rPr>
        <w:t xml:space="preserve">Ameh, O. J and Osegbo, E.E. (2011) Study of relationship between time overrun and productivity on construction </w:t>
      </w:r>
    </w:p>
    <w:p w:rsidR="0054757C" w:rsidRPr="008B23F9" w:rsidRDefault="0054757C" w:rsidP="0054757C">
      <w:pPr>
        <w:spacing w:after="0" w:line="240" w:lineRule="auto"/>
        <w:jc w:val="both"/>
        <w:rPr>
          <w:rFonts w:ascii="Times New Roman" w:hAnsi="Times New Roman" w:cs="Times New Roman"/>
          <w:sz w:val="24"/>
          <w:szCs w:val="24"/>
        </w:rPr>
      </w:pPr>
      <w:r w:rsidRPr="008B23F9">
        <w:rPr>
          <w:rFonts w:ascii="Times New Roman" w:hAnsi="Times New Roman" w:cs="Times New Roman"/>
          <w:sz w:val="24"/>
          <w:szCs w:val="24"/>
        </w:rPr>
        <w:t xml:space="preserve">      sites. </w:t>
      </w:r>
      <w:r w:rsidRPr="008B23F9">
        <w:rPr>
          <w:rFonts w:ascii="Times New Roman" w:hAnsi="Times New Roman" w:cs="Times New Roman"/>
          <w:i/>
          <w:sz w:val="24"/>
          <w:szCs w:val="24"/>
        </w:rPr>
        <w:t xml:space="preserve">International Journal of construction supply chain management. </w:t>
      </w:r>
      <w:r w:rsidRPr="008B23F9">
        <w:rPr>
          <w:rFonts w:asciiTheme="majorBidi" w:eastAsiaTheme="minorEastAsia" w:hAnsiTheme="majorBidi" w:cstheme="majorBidi"/>
          <w:sz w:val="24"/>
          <w:szCs w:val="24"/>
        </w:rPr>
        <w:t>11 (5)  261 - 265.</w:t>
      </w:r>
    </w:p>
    <w:p w:rsidR="0054757C" w:rsidRPr="008B23F9" w:rsidRDefault="0054757C" w:rsidP="0054757C">
      <w:pPr>
        <w:spacing w:after="0" w:line="240" w:lineRule="auto"/>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Amuda, G. Y. (2006) Causes of delay and cost overrun in construction of building projects.</w:t>
      </w:r>
    </w:p>
    <w:p w:rsidR="0054757C" w:rsidRPr="008B23F9" w:rsidRDefault="0054757C" w:rsidP="0054757C">
      <w:pPr>
        <w:spacing w:after="0" w:line="240" w:lineRule="auto"/>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 xml:space="preserve">       </w:t>
      </w:r>
      <w:r w:rsidRPr="008B23F9">
        <w:rPr>
          <w:rFonts w:asciiTheme="majorBidi" w:eastAsiaTheme="minorEastAsia" w:hAnsiTheme="majorBidi" w:cstheme="majorBidi"/>
          <w:i/>
          <w:iCs/>
          <w:sz w:val="24"/>
          <w:szCs w:val="24"/>
        </w:rPr>
        <w:t xml:space="preserve">The Environmental Monitor. </w:t>
      </w:r>
      <w:r w:rsidRPr="008B23F9">
        <w:rPr>
          <w:rFonts w:asciiTheme="majorBidi" w:eastAsiaTheme="minorEastAsia" w:hAnsiTheme="majorBidi" w:cstheme="majorBidi"/>
          <w:sz w:val="24"/>
          <w:szCs w:val="24"/>
        </w:rPr>
        <w:t xml:space="preserve"> 1 (1) 63-68.</w:t>
      </w:r>
    </w:p>
    <w:p w:rsidR="0054757C" w:rsidRPr="008B23F9" w:rsidRDefault="0054757C" w:rsidP="0054757C">
      <w:pPr>
        <w:spacing w:after="0" w:line="240" w:lineRule="auto"/>
        <w:rPr>
          <w:rFonts w:ascii="Times New Roman" w:eastAsiaTheme="minorEastAsia" w:hAnsi="Times New Roman" w:cs="Times New Roman"/>
          <w:sz w:val="24"/>
          <w:szCs w:val="24"/>
        </w:rPr>
      </w:pPr>
      <w:r w:rsidRPr="008B23F9">
        <w:rPr>
          <w:rFonts w:ascii="Times New Roman" w:eastAsiaTheme="minorEastAsia" w:hAnsi="Times New Roman" w:cs="Times New Roman"/>
          <w:sz w:val="24"/>
          <w:szCs w:val="24"/>
        </w:rPr>
        <w:t xml:space="preserve">Assaf, S.A., Al-Khalil, M. and Al-Hazmi, M. (1995) “Causes of Delay in large building construction projects”. </w:t>
      </w:r>
    </w:p>
    <w:p w:rsidR="0054757C" w:rsidRPr="008B23F9" w:rsidRDefault="0054757C" w:rsidP="0054757C">
      <w:pPr>
        <w:spacing w:after="0" w:line="240" w:lineRule="auto"/>
        <w:rPr>
          <w:rFonts w:ascii="Times New Roman" w:eastAsiaTheme="minorEastAsia" w:hAnsi="Times New Roman" w:cs="Times New Roman"/>
          <w:sz w:val="24"/>
          <w:szCs w:val="24"/>
        </w:rPr>
      </w:pPr>
      <w:r w:rsidRPr="008B23F9">
        <w:rPr>
          <w:rFonts w:ascii="Times New Roman" w:eastAsiaTheme="minorEastAsia" w:hAnsi="Times New Roman" w:cs="Times New Roman"/>
          <w:sz w:val="24"/>
          <w:szCs w:val="24"/>
        </w:rPr>
        <w:t xml:space="preserve">         </w:t>
      </w:r>
      <w:r w:rsidRPr="008B23F9">
        <w:rPr>
          <w:rFonts w:ascii="Times New Roman" w:eastAsiaTheme="minorEastAsia" w:hAnsi="Times New Roman" w:cs="Times New Roman"/>
          <w:i/>
          <w:iCs/>
          <w:sz w:val="24"/>
          <w:szCs w:val="24"/>
        </w:rPr>
        <w:t xml:space="preserve">Journal of Project Management in Engineering ASCE </w:t>
      </w:r>
      <w:r w:rsidRPr="008B23F9">
        <w:rPr>
          <w:rFonts w:ascii="Times New Roman" w:eastAsiaTheme="minorEastAsia" w:hAnsi="Times New Roman" w:cs="Times New Roman"/>
          <w:sz w:val="24"/>
          <w:szCs w:val="24"/>
        </w:rPr>
        <w:t xml:space="preserve">2; 45-50 </w:t>
      </w:r>
    </w:p>
    <w:p w:rsidR="0054757C" w:rsidRPr="008B23F9" w:rsidRDefault="0054757C" w:rsidP="0054757C">
      <w:pPr>
        <w:spacing w:after="0"/>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 xml:space="preserve">Chan, A.P.C. and Chan D.W.M (2002) “Benchmarking project construction time Performance”. </w:t>
      </w:r>
    </w:p>
    <w:p w:rsidR="0054757C" w:rsidRPr="008B23F9" w:rsidRDefault="0054757C" w:rsidP="0054757C">
      <w:pPr>
        <w:spacing w:after="0"/>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 xml:space="preserve">     The case of Hong Kong project Management. </w:t>
      </w:r>
      <w:r w:rsidRPr="008B23F9">
        <w:rPr>
          <w:rFonts w:asciiTheme="majorBidi" w:eastAsiaTheme="minorEastAsia" w:hAnsiTheme="majorBidi" w:cstheme="majorBidi"/>
          <w:i/>
          <w:sz w:val="24"/>
          <w:szCs w:val="24"/>
        </w:rPr>
        <w:t>The Hong Kong Institution of Engineers Transactions</w:t>
      </w:r>
      <w:r w:rsidRPr="008B23F9">
        <w:rPr>
          <w:rFonts w:asciiTheme="majorBidi" w:eastAsiaTheme="minorEastAsia" w:hAnsiTheme="majorBidi" w:cstheme="majorBidi"/>
          <w:sz w:val="24"/>
          <w:szCs w:val="24"/>
        </w:rPr>
        <w:t xml:space="preserve"> 2 (3) 1-8.   </w:t>
      </w:r>
    </w:p>
    <w:p w:rsidR="0054757C" w:rsidRPr="008B23F9" w:rsidRDefault="0054757C" w:rsidP="0054757C">
      <w:pPr>
        <w:spacing w:after="0"/>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Chan, D. W. M. &amp; Kumaraswamy, M. M. (2001) “Design and build project success factor: Multivariate analysis”.</w:t>
      </w:r>
    </w:p>
    <w:p w:rsidR="0054757C" w:rsidRPr="008B23F9" w:rsidRDefault="0054757C" w:rsidP="0054757C">
      <w:pPr>
        <w:spacing w:after="0"/>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 xml:space="preserve">    </w:t>
      </w:r>
      <w:r w:rsidRPr="008B23F9">
        <w:rPr>
          <w:rFonts w:asciiTheme="majorBidi" w:eastAsiaTheme="minorEastAsia" w:hAnsiTheme="majorBidi" w:cstheme="majorBidi"/>
          <w:i/>
          <w:iCs/>
          <w:sz w:val="24"/>
          <w:szCs w:val="24"/>
        </w:rPr>
        <w:t xml:space="preserve">Journal of </w:t>
      </w:r>
      <w:r w:rsidRPr="008B23F9">
        <w:rPr>
          <w:rFonts w:asciiTheme="majorBidi" w:eastAsiaTheme="minorEastAsia" w:hAnsiTheme="majorBidi" w:cstheme="majorBidi"/>
          <w:i/>
          <w:sz w:val="24"/>
          <w:szCs w:val="24"/>
        </w:rPr>
        <w:t xml:space="preserve">Construction </w:t>
      </w:r>
      <w:r w:rsidRPr="008B23F9">
        <w:rPr>
          <w:rFonts w:asciiTheme="majorBidi" w:hAnsiTheme="majorBidi" w:cstheme="majorBidi"/>
          <w:i/>
          <w:sz w:val="24"/>
          <w:szCs w:val="24"/>
        </w:rPr>
        <w:t>Engineering</w:t>
      </w:r>
      <w:r w:rsidRPr="008B23F9">
        <w:rPr>
          <w:rFonts w:asciiTheme="majorBidi" w:eastAsiaTheme="minorEastAsia" w:hAnsiTheme="majorBidi" w:cstheme="majorBidi"/>
          <w:i/>
          <w:sz w:val="24"/>
          <w:szCs w:val="24"/>
        </w:rPr>
        <w:t xml:space="preserve"> </w:t>
      </w:r>
      <w:r w:rsidRPr="008B23F9">
        <w:rPr>
          <w:rFonts w:asciiTheme="majorBidi" w:eastAsiaTheme="minorEastAsia" w:hAnsiTheme="majorBidi" w:cstheme="majorBidi"/>
          <w:sz w:val="24"/>
          <w:szCs w:val="24"/>
        </w:rPr>
        <w:t>and</w:t>
      </w:r>
      <w:r w:rsidRPr="008B23F9">
        <w:rPr>
          <w:rFonts w:asciiTheme="majorBidi" w:eastAsiaTheme="minorEastAsia" w:hAnsiTheme="majorBidi" w:cstheme="majorBidi"/>
          <w:i/>
          <w:iCs/>
          <w:sz w:val="24"/>
          <w:szCs w:val="24"/>
        </w:rPr>
        <w:t xml:space="preserve"> Management, </w:t>
      </w:r>
      <w:r w:rsidRPr="008B23F9">
        <w:rPr>
          <w:rFonts w:asciiTheme="majorBidi" w:eastAsiaTheme="minorEastAsia" w:hAnsiTheme="majorBidi" w:cstheme="majorBidi"/>
          <w:iCs/>
          <w:sz w:val="24"/>
          <w:szCs w:val="24"/>
        </w:rPr>
        <w:t>127 (2) 93-100</w:t>
      </w:r>
      <w:r w:rsidRPr="008B23F9">
        <w:rPr>
          <w:rFonts w:asciiTheme="majorBidi" w:eastAsiaTheme="minorEastAsia" w:hAnsiTheme="majorBidi" w:cstheme="majorBidi"/>
          <w:sz w:val="24"/>
          <w:szCs w:val="24"/>
        </w:rPr>
        <w:t>.</w:t>
      </w:r>
    </w:p>
    <w:p w:rsidR="0054757C" w:rsidRPr="008B23F9" w:rsidRDefault="0054757C" w:rsidP="0054757C">
      <w:pPr>
        <w:spacing w:after="0" w:line="240" w:lineRule="auto"/>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 xml:space="preserve">Chitkara, K. K. (2011) </w:t>
      </w:r>
      <w:r w:rsidRPr="008B23F9">
        <w:rPr>
          <w:rFonts w:asciiTheme="majorBidi" w:eastAsiaTheme="minorEastAsia" w:hAnsiTheme="majorBidi" w:cstheme="majorBidi"/>
          <w:i/>
          <w:sz w:val="24"/>
          <w:szCs w:val="24"/>
        </w:rPr>
        <w:t>Construction project management: planning, scheduling and controlling</w:t>
      </w:r>
    </w:p>
    <w:p w:rsidR="0054757C" w:rsidRPr="008B23F9" w:rsidRDefault="0054757C" w:rsidP="0054757C">
      <w:pPr>
        <w:spacing w:after="0" w:line="240" w:lineRule="auto"/>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 xml:space="preserve">       Second edition, Tata McGraw Hill Great Britain.</w:t>
      </w:r>
    </w:p>
    <w:p w:rsidR="0054757C" w:rsidRPr="008B23F9" w:rsidRDefault="0054757C" w:rsidP="0054757C">
      <w:pPr>
        <w:spacing w:after="0"/>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 xml:space="preserve">Koushki, P.A. and Kartam N. (2004) “Impact of construction materials on project time and cost in Kuwait”. </w:t>
      </w:r>
    </w:p>
    <w:p w:rsidR="0054757C" w:rsidRPr="008B23F9" w:rsidRDefault="0054757C" w:rsidP="0054757C">
      <w:pPr>
        <w:spacing w:after="0"/>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 xml:space="preserve">     </w:t>
      </w:r>
      <w:r w:rsidRPr="008B23F9">
        <w:rPr>
          <w:rFonts w:asciiTheme="majorBidi" w:hAnsiTheme="majorBidi" w:cstheme="majorBidi"/>
          <w:i/>
          <w:iCs/>
          <w:sz w:val="24"/>
          <w:szCs w:val="24"/>
        </w:rPr>
        <w:t>Engineering Construction, and Architectural Management,</w:t>
      </w:r>
      <w:r w:rsidRPr="008B23F9">
        <w:rPr>
          <w:rFonts w:asciiTheme="majorBidi" w:hAnsiTheme="majorBidi" w:cstheme="majorBidi"/>
          <w:sz w:val="24"/>
          <w:szCs w:val="24"/>
        </w:rPr>
        <w:t xml:space="preserve"> 11 (2) 126-132.</w:t>
      </w:r>
    </w:p>
    <w:p w:rsidR="0054757C" w:rsidRPr="008B23F9" w:rsidRDefault="0054757C" w:rsidP="0054757C">
      <w:pPr>
        <w:spacing w:after="0"/>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 xml:space="preserve">Love, E.D., Tse, Y.C. and Edwards, D.J. (2005) “Time-cost relationship in Australian building construction </w:t>
      </w:r>
    </w:p>
    <w:p w:rsidR="0054757C" w:rsidRPr="008B23F9" w:rsidRDefault="0054757C" w:rsidP="0054757C">
      <w:pPr>
        <w:spacing w:after="0"/>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 xml:space="preserve">     projects”. </w:t>
      </w:r>
      <w:r w:rsidRPr="008B23F9">
        <w:rPr>
          <w:rFonts w:asciiTheme="majorBidi" w:eastAsiaTheme="minorEastAsia" w:hAnsiTheme="majorBidi" w:cstheme="majorBidi"/>
          <w:i/>
          <w:iCs/>
          <w:sz w:val="24"/>
          <w:szCs w:val="24"/>
        </w:rPr>
        <w:t>International Journal of Project</w:t>
      </w:r>
      <w:r w:rsidRPr="008B23F9">
        <w:rPr>
          <w:rFonts w:asciiTheme="majorBidi" w:eastAsiaTheme="minorEastAsia" w:hAnsiTheme="majorBidi" w:cstheme="majorBidi"/>
          <w:sz w:val="24"/>
          <w:szCs w:val="24"/>
        </w:rPr>
        <w:t xml:space="preserve"> </w:t>
      </w:r>
      <w:r w:rsidRPr="008B23F9">
        <w:rPr>
          <w:rFonts w:asciiTheme="majorBidi" w:eastAsiaTheme="minorEastAsia" w:hAnsiTheme="majorBidi" w:cstheme="majorBidi"/>
          <w:i/>
          <w:iCs/>
          <w:sz w:val="24"/>
          <w:szCs w:val="24"/>
        </w:rPr>
        <w:t xml:space="preserve">Management, </w:t>
      </w:r>
      <w:r w:rsidRPr="008B23F9">
        <w:rPr>
          <w:rFonts w:asciiTheme="majorBidi" w:eastAsiaTheme="minorEastAsia" w:hAnsiTheme="majorBidi" w:cstheme="majorBidi"/>
          <w:sz w:val="24"/>
          <w:szCs w:val="24"/>
        </w:rPr>
        <w:t xml:space="preserve">131 (3) 187-194. </w:t>
      </w:r>
    </w:p>
    <w:p w:rsidR="0054757C" w:rsidRPr="008B23F9" w:rsidRDefault="0054757C" w:rsidP="0054757C">
      <w:pPr>
        <w:spacing w:after="0"/>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 xml:space="preserve">Mansfield, N.R., Ugwu, O.O. &amp; Doran, T. (1997) “Causes of delay and cost overruns in Nigeria construction </w:t>
      </w:r>
    </w:p>
    <w:p w:rsidR="0054757C" w:rsidRPr="008B23F9" w:rsidRDefault="0054757C" w:rsidP="0054757C">
      <w:pPr>
        <w:spacing w:after="0"/>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 xml:space="preserve">      projects”.  </w:t>
      </w:r>
      <w:r w:rsidRPr="008B23F9">
        <w:rPr>
          <w:rFonts w:asciiTheme="majorBidi" w:eastAsiaTheme="minorEastAsia" w:hAnsiTheme="majorBidi" w:cstheme="majorBidi"/>
          <w:i/>
          <w:iCs/>
          <w:sz w:val="24"/>
          <w:szCs w:val="24"/>
        </w:rPr>
        <w:t xml:space="preserve">International Journal of Project Management, </w:t>
      </w:r>
      <w:r w:rsidRPr="008B23F9">
        <w:rPr>
          <w:rFonts w:asciiTheme="majorBidi" w:eastAsiaTheme="minorEastAsia" w:hAnsiTheme="majorBidi" w:cstheme="majorBidi"/>
          <w:sz w:val="24"/>
          <w:szCs w:val="24"/>
        </w:rPr>
        <w:t>12 (2) 254-260.</w:t>
      </w:r>
      <w:r w:rsidRPr="008B23F9">
        <w:rPr>
          <w:rFonts w:asciiTheme="majorBidi" w:eastAsiaTheme="minorEastAsia" w:hAnsiTheme="majorBidi" w:cstheme="majorBidi"/>
          <w:i/>
          <w:iCs/>
          <w:sz w:val="24"/>
          <w:szCs w:val="24"/>
        </w:rPr>
        <w:t xml:space="preserve">  </w:t>
      </w:r>
    </w:p>
    <w:p w:rsidR="0054757C" w:rsidRPr="008B23F9" w:rsidRDefault="0054757C" w:rsidP="0054757C">
      <w:pPr>
        <w:spacing w:after="0"/>
        <w:jc w:val="both"/>
        <w:rPr>
          <w:rFonts w:asciiTheme="majorBidi" w:eastAsiaTheme="minorEastAsia" w:hAnsiTheme="majorBidi" w:cstheme="majorBidi"/>
          <w:i/>
          <w:iCs/>
          <w:sz w:val="24"/>
          <w:szCs w:val="24"/>
        </w:rPr>
      </w:pPr>
      <w:r w:rsidRPr="008B23F9">
        <w:rPr>
          <w:rFonts w:asciiTheme="majorBidi" w:eastAsiaTheme="minorEastAsia" w:hAnsiTheme="majorBidi" w:cstheme="majorBidi"/>
          <w:sz w:val="24"/>
          <w:szCs w:val="24"/>
        </w:rPr>
        <w:t xml:space="preserve">McKim R. (2000) “Project performance control in reconstruction projects”. </w:t>
      </w:r>
      <w:r w:rsidRPr="008B23F9">
        <w:rPr>
          <w:rFonts w:asciiTheme="majorBidi" w:eastAsiaTheme="minorEastAsia" w:hAnsiTheme="majorBidi" w:cstheme="majorBidi"/>
          <w:i/>
          <w:iCs/>
          <w:sz w:val="24"/>
          <w:szCs w:val="24"/>
        </w:rPr>
        <w:t xml:space="preserve">Journal of Construction </w:t>
      </w:r>
      <w:r w:rsidRPr="008B23F9">
        <w:rPr>
          <w:rFonts w:asciiTheme="majorBidi" w:hAnsiTheme="majorBidi" w:cstheme="majorBidi"/>
          <w:i/>
          <w:iCs/>
          <w:sz w:val="24"/>
          <w:szCs w:val="24"/>
        </w:rPr>
        <w:t>Engineering</w:t>
      </w:r>
      <w:r w:rsidRPr="008B23F9">
        <w:rPr>
          <w:rFonts w:asciiTheme="majorBidi" w:eastAsiaTheme="minorEastAsia" w:hAnsiTheme="majorBidi" w:cstheme="majorBidi"/>
          <w:i/>
          <w:iCs/>
          <w:sz w:val="24"/>
          <w:szCs w:val="24"/>
        </w:rPr>
        <w:t xml:space="preserve">   </w:t>
      </w:r>
    </w:p>
    <w:p w:rsidR="0054757C" w:rsidRPr="008B23F9" w:rsidRDefault="0054757C" w:rsidP="0054757C">
      <w:pPr>
        <w:spacing w:after="0"/>
        <w:jc w:val="both"/>
        <w:rPr>
          <w:rFonts w:asciiTheme="majorBidi" w:eastAsiaTheme="minorEastAsia" w:hAnsiTheme="majorBidi" w:cstheme="majorBidi"/>
          <w:i/>
          <w:iCs/>
          <w:sz w:val="24"/>
          <w:szCs w:val="24"/>
        </w:rPr>
      </w:pPr>
      <w:r w:rsidRPr="008B23F9">
        <w:rPr>
          <w:rFonts w:asciiTheme="majorBidi" w:eastAsiaTheme="minorEastAsia" w:hAnsiTheme="majorBidi" w:cstheme="majorBidi"/>
          <w:i/>
          <w:iCs/>
          <w:sz w:val="24"/>
          <w:szCs w:val="24"/>
        </w:rPr>
        <w:t xml:space="preserve">      and Management, </w:t>
      </w:r>
      <w:r w:rsidRPr="008B23F9">
        <w:rPr>
          <w:rFonts w:asciiTheme="majorBidi" w:eastAsiaTheme="minorEastAsia" w:hAnsiTheme="majorBidi" w:cstheme="majorBidi"/>
          <w:iCs/>
          <w:sz w:val="24"/>
          <w:szCs w:val="24"/>
        </w:rPr>
        <w:t>126 (</w:t>
      </w:r>
      <w:r w:rsidRPr="008B23F9">
        <w:rPr>
          <w:rFonts w:asciiTheme="majorBidi" w:eastAsiaTheme="minorEastAsia" w:hAnsiTheme="majorBidi" w:cstheme="majorBidi"/>
          <w:sz w:val="24"/>
          <w:szCs w:val="24"/>
        </w:rPr>
        <w:t>2) 137</w:t>
      </w:r>
      <w:r w:rsidRPr="008B23F9">
        <w:rPr>
          <w:rFonts w:asciiTheme="majorBidi" w:eastAsiaTheme="minorEastAsia" w:hAnsiTheme="majorBidi" w:cstheme="majorBidi"/>
          <w:iCs/>
          <w:sz w:val="24"/>
          <w:szCs w:val="24"/>
        </w:rPr>
        <w:t>-</w:t>
      </w:r>
      <w:r w:rsidRPr="008B23F9">
        <w:rPr>
          <w:rFonts w:asciiTheme="majorBidi" w:eastAsiaTheme="minorEastAsia" w:hAnsiTheme="majorBidi" w:cstheme="majorBidi"/>
          <w:sz w:val="24"/>
          <w:szCs w:val="24"/>
        </w:rPr>
        <w:t>141.</w:t>
      </w:r>
    </w:p>
    <w:p w:rsidR="0054757C" w:rsidRPr="008B23F9" w:rsidRDefault="0054757C" w:rsidP="0054757C">
      <w:pPr>
        <w:spacing w:after="0"/>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 xml:space="preserve">Morris P.W.G. and Hough G. (1998) </w:t>
      </w:r>
      <w:r w:rsidRPr="008B23F9">
        <w:rPr>
          <w:rFonts w:asciiTheme="majorBidi" w:eastAsiaTheme="minorEastAsia" w:hAnsiTheme="majorBidi" w:cstheme="majorBidi"/>
          <w:i/>
          <w:sz w:val="24"/>
          <w:szCs w:val="24"/>
        </w:rPr>
        <w:t>The  anatomy of major  projects.</w:t>
      </w:r>
      <w:r w:rsidRPr="008B23F9">
        <w:rPr>
          <w:rFonts w:asciiTheme="majorBidi" w:eastAsiaTheme="minorEastAsia" w:hAnsiTheme="majorBidi" w:cstheme="majorBidi"/>
          <w:sz w:val="24"/>
          <w:szCs w:val="24"/>
        </w:rPr>
        <w:t xml:space="preserve"> Wiley, New York. </w:t>
      </w:r>
    </w:p>
    <w:p w:rsidR="0054757C" w:rsidRPr="008B23F9" w:rsidRDefault="0054757C" w:rsidP="0054757C">
      <w:pPr>
        <w:spacing w:after="0"/>
        <w:jc w:val="both"/>
        <w:rPr>
          <w:rFonts w:asciiTheme="majorBidi" w:hAnsiTheme="majorBidi" w:cstheme="majorBidi"/>
          <w:sz w:val="24"/>
          <w:szCs w:val="24"/>
        </w:rPr>
      </w:pPr>
      <w:r w:rsidRPr="008B23F9">
        <w:rPr>
          <w:rFonts w:asciiTheme="majorBidi" w:hAnsiTheme="majorBidi" w:cstheme="majorBidi"/>
          <w:sz w:val="24"/>
          <w:szCs w:val="24"/>
        </w:rPr>
        <w:t xml:space="preserve">Nguyen, L. D., Ogunlana, S. O. and Lan D. T. X (2004) “A Study on Project Success Factors in large construction </w:t>
      </w:r>
    </w:p>
    <w:p w:rsidR="0054757C" w:rsidRPr="008B23F9" w:rsidRDefault="0054757C" w:rsidP="0054757C">
      <w:pPr>
        <w:spacing w:after="0"/>
        <w:jc w:val="both"/>
        <w:rPr>
          <w:rFonts w:asciiTheme="majorBidi" w:hAnsiTheme="majorBidi" w:cstheme="majorBidi"/>
          <w:sz w:val="24"/>
          <w:szCs w:val="24"/>
        </w:rPr>
      </w:pPr>
      <w:r w:rsidRPr="008B23F9">
        <w:rPr>
          <w:rFonts w:asciiTheme="majorBidi" w:hAnsiTheme="majorBidi" w:cstheme="majorBidi"/>
          <w:sz w:val="24"/>
          <w:szCs w:val="24"/>
        </w:rPr>
        <w:t xml:space="preserve">     projects in Vietnam”. </w:t>
      </w:r>
      <w:r w:rsidRPr="008B23F9">
        <w:rPr>
          <w:rFonts w:asciiTheme="majorBidi" w:hAnsiTheme="majorBidi" w:cstheme="majorBidi"/>
          <w:i/>
          <w:iCs/>
          <w:sz w:val="24"/>
          <w:szCs w:val="24"/>
        </w:rPr>
        <w:t>Engineering Construction, and Architectural Management,</w:t>
      </w:r>
      <w:r w:rsidRPr="008B23F9">
        <w:rPr>
          <w:rFonts w:asciiTheme="majorBidi" w:hAnsiTheme="majorBidi" w:cstheme="majorBidi"/>
          <w:sz w:val="24"/>
          <w:szCs w:val="24"/>
        </w:rPr>
        <w:t xml:space="preserve"> 11 (6) 404-413.</w:t>
      </w:r>
    </w:p>
    <w:p w:rsidR="0054757C" w:rsidRPr="008B23F9" w:rsidRDefault="0054757C" w:rsidP="0054757C">
      <w:pPr>
        <w:spacing w:after="0" w:line="240" w:lineRule="auto"/>
        <w:jc w:val="both"/>
        <w:rPr>
          <w:rFonts w:asciiTheme="majorBidi" w:eastAsiaTheme="minorEastAsia" w:hAnsiTheme="majorBidi" w:cstheme="majorBidi"/>
          <w:i/>
          <w:iCs/>
          <w:sz w:val="24"/>
          <w:szCs w:val="24"/>
        </w:rPr>
      </w:pPr>
      <w:r w:rsidRPr="008B23F9">
        <w:rPr>
          <w:rFonts w:asciiTheme="majorBidi" w:eastAsiaTheme="minorEastAsia" w:hAnsiTheme="majorBidi" w:cstheme="majorBidi"/>
          <w:sz w:val="24"/>
          <w:szCs w:val="24"/>
        </w:rPr>
        <w:t xml:space="preserve">Nkado, R. N. (1992) Construction time information system for the building industry. </w:t>
      </w:r>
      <w:r w:rsidRPr="008B23F9">
        <w:rPr>
          <w:rFonts w:asciiTheme="majorBidi" w:eastAsiaTheme="minorEastAsia" w:hAnsiTheme="majorBidi" w:cstheme="majorBidi"/>
          <w:i/>
          <w:iCs/>
          <w:sz w:val="24"/>
          <w:szCs w:val="24"/>
        </w:rPr>
        <w:t>Journal of Construction</w:t>
      </w:r>
    </w:p>
    <w:p w:rsidR="0054757C" w:rsidRPr="008B23F9" w:rsidRDefault="0054757C" w:rsidP="0054757C">
      <w:pPr>
        <w:spacing w:after="0" w:line="240" w:lineRule="auto"/>
        <w:jc w:val="both"/>
        <w:rPr>
          <w:rFonts w:asciiTheme="majorBidi" w:eastAsiaTheme="minorEastAsia" w:hAnsiTheme="majorBidi" w:cstheme="majorBidi"/>
          <w:sz w:val="24"/>
          <w:szCs w:val="24"/>
        </w:rPr>
      </w:pPr>
      <w:r w:rsidRPr="008B23F9">
        <w:rPr>
          <w:rFonts w:asciiTheme="majorBidi" w:eastAsiaTheme="minorEastAsia" w:hAnsiTheme="majorBidi" w:cstheme="majorBidi"/>
          <w:i/>
          <w:iCs/>
          <w:sz w:val="24"/>
          <w:szCs w:val="24"/>
        </w:rPr>
        <w:t xml:space="preserve">      Management and Economics, </w:t>
      </w:r>
      <w:r w:rsidRPr="008B23F9">
        <w:rPr>
          <w:rFonts w:asciiTheme="majorBidi" w:eastAsiaTheme="minorEastAsia" w:hAnsiTheme="majorBidi" w:cstheme="majorBidi"/>
          <w:sz w:val="24"/>
          <w:szCs w:val="24"/>
        </w:rPr>
        <w:t>10 (2) 489-509.</w:t>
      </w:r>
    </w:p>
    <w:p w:rsidR="0054757C" w:rsidRPr="008B23F9" w:rsidRDefault="0054757C" w:rsidP="0054757C">
      <w:pPr>
        <w:spacing w:after="0"/>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 xml:space="preserve">Ogunlana, S.O., Prokuntong, K. and Jearkjirm, V. (1996) “Construction delay in fast growing economy comparing  </w:t>
      </w:r>
    </w:p>
    <w:p w:rsidR="0054757C" w:rsidRPr="008B23F9" w:rsidRDefault="0054757C" w:rsidP="0054757C">
      <w:pPr>
        <w:spacing w:after="0"/>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 xml:space="preserve">      Thailand with other Economies”. </w:t>
      </w:r>
      <w:r w:rsidRPr="008B23F9">
        <w:rPr>
          <w:rFonts w:asciiTheme="majorBidi" w:eastAsiaTheme="minorEastAsia" w:hAnsiTheme="majorBidi" w:cstheme="majorBidi"/>
          <w:i/>
          <w:iCs/>
          <w:sz w:val="24"/>
          <w:szCs w:val="24"/>
        </w:rPr>
        <w:t>International Journal of Project Management, 14</w:t>
      </w:r>
      <w:r w:rsidRPr="008B23F9">
        <w:rPr>
          <w:rFonts w:asciiTheme="majorBidi" w:eastAsiaTheme="minorEastAsia" w:hAnsiTheme="majorBidi" w:cstheme="majorBidi"/>
          <w:sz w:val="24"/>
          <w:szCs w:val="24"/>
        </w:rPr>
        <w:t xml:space="preserve"> (1) 37-45. </w:t>
      </w:r>
    </w:p>
    <w:p w:rsidR="0054757C" w:rsidRPr="008B23F9" w:rsidRDefault="0054757C" w:rsidP="0054757C">
      <w:pPr>
        <w:spacing w:after="0"/>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lastRenderedPageBreak/>
        <w:t xml:space="preserve">Vandevoorde S. and Vanhoucke M. (2005) “A Comparison of different project duration forecasting methods using  </w:t>
      </w:r>
    </w:p>
    <w:p w:rsidR="0054757C" w:rsidRPr="008B23F9" w:rsidRDefault="0054757C" w:rsidP="0054757C">
      <w:pPr>
        <w:spacing w:after="0" w:line="240" w:lineRule="auto"/>
        <w:jc w:val="both"/>
        <w:rPr>
          <w:rFonts w:asciiTheme="majorBidi" w:eastAsiaTheme="minorEastAsia" w:hAnsiTheme="majorBidi" w:cstheme="majorBidi"/>
          <w:sz w:val="24"/>
          <w:szCs w:val="24"/>
        </w:rPr>
      </w:pPr>
      <w:r w:rsidRPr="008B23F9">
        <w:rPr>
          <w:rFonts w:asciiTheme="majorBidi" w:eastAsiaTheme="minorEastAsia" w:hAnsiTheme="majorBidi" w:cstheme="majorBidi"/>
          <w:sz w:val="24"/>
          <w:szCs w:val="24"/>
        </w:rPr>
        <w:t xml:space="preserve">     earned value metrics</w:t>
      </w:r>
      <w:r w:rsidRPr="008B23F9">
        <w:rPr>
          <w:rFonts w:asciiTheme="majorBidi" w:eastAsiaTheme="minorEastAsia" w:hAnsiTheme="majorBidi" w:cstheme="majorBidi"/>
          <w:i/>
          <w:iCs/>
          <w:sz w:val="24"/>
          <w:szCs w:val="24"/>
        </w:rPr>
        <w:t>”</w:t>
      </w:r>
      <w:r w:rsidRPr="008B23F9">
        <w:rPr>
          <w:rFonts w:asciiTheme="majorBidi" w:eastAsiaTheme="minorEastAsia" w:hAnsiTheme="majorBidi" w:cstheme="majorBidi"/>
          <w:sz w:val="24"/>
          <w:szCs w:val="24"/>
        </w:rPr>
        <w:t xml:space="preserve">. </w:t>
      </w:r>
      <w:r w:rsidRPr="008B23F9">
        <w:rPr>
          <w:rFonts w:ascii="Times New Roman" w:eastAsiaTheme="minorEastAsia" w:hAnsi="Times New Roman" w:cs="Times New Roman"/>
          <w:i/>
          <w:iCs/>
          <w:sz w:val="24"/>
          <w:szCs w:val="24"/>
        </w:rPr>
        <w:t xml:space="preserve">Journal of </w:t>
      </w:r>
      <w:r w:rsidRPr="008B23F9">
        <w:rPr>
          <w:rFonts w:asciiTheme="majorBidi" w:eastAsiaTheme="minorEastAsia" w:hAnsiTheme="majorBidi" w:cstheme="majorBidi"/>
          <w:i/>
          <w:iCs/>
          <w:sz w:val="24"/>
          <w:szCs w:val="24"/>
        </w:rPr>
        <w:t>Construction</w:t>
      </w:r>
      <w:r w:rsidRPr="008B23F9">
        <w:rPr>
          <w:rFonts w:asciiTheme="majorBidi" w:eastAsiaTheme="minorEastAsia" w:hAnsiTheme="majorBidi" w:cstheme="majorBidi"/>
          <w:sz w:val="24"/>
          <w:szCs w:val="24"/>
        </w:rPr>
        <w:t xml:space="preserve"> </w:t>
      </w:r>
      <w:r w:rsidRPr="008B23F9">
        <w:rPr>
          <w:rFonts w:asciiTheme="majorBidi" w:eastAsiaTheme="minorEastAsia" w:hAnsiTheme="majorBidi" w:cstheme="majorBidi"/>
          <w:i/>
          <w:iCs/>
          <w:sz w:val="24"/>
          <w:szCs w:val="24"/>
        </w:rPr>
        <w:t>Management and Economics.</w:t>
      </w:r>
      <w:r w:rsidRPr="008B23F9">
        <w:rPr>
          <w:rFonts w:asciiTheme="majorBidi" w:eastAsiaTheme="minorEastAsia" w:hAnsiTheme="majorBidi" w:cstheme="majorBidi"/>
          <w:iCs/>
          <w:sz w:val="24"/>
          <w:szCs w:val="24"/>
        </w:rPr>
        <w:t xml:space="preserve"> </w:t>
      </w:r>
      <w:r w:rsidRPr="008B23F9">
        <w:rPr>
          <w:rFonts w:asciiTheme="majorBidi" w:eastAsiaTheme="minorEastAsia" w:hAnsiTheme="majorBidi" w:cstheme="majorBidi"/>
          <w:sz w:val="24"/>
          <w:szCs w:val="24"/>
        </w:rPr>
        <w:t>20 (1) 31-44</w:t>
      </w:r>
    </w:p>
    <w:p w:rsidR="0054757C" w:rsidRPr="008B23F9" w:rsidRDefault="0054757C" w:rsidP="0054757C">
      <w:pPr>
        <w:spacing w:after="0"/>
        <w:jc w:val="both"/>
        <w:rPr>
          <w:rFonts w:asciiTheme="majorBidi" w:eastAsiaTheme="minorEastAsia" w:hAnsiTheme="majorBidi" w:cstheme="majorBidi"/>
          <w:i/>
          <w:iCs/>
          <w:sz w:val="24"/>
          <w:szCs w:val="24"/>
        </w:rPr>
      </w:pPr>
      <w:r w:rsidRPr="008B23F9">
        <w:rPr>
          <w:rFonts w:asciiTheme="majorBidi" w:eastAsiaTheme="minorEastAsia" w:hAnsiTheme="majorBidi" w:cstheme="majorBidi"/>
          <w:sz w:val="24"/>
          <w:szCs w:val="24"/>
        </w:rPr>
        <w:t>Williams T. (2001) “Assessing extension of Time delays on major project,</w:t>
      </w:r>
      <w:r w:rsidRPr="008B23F9">
        <w:rPr>
          <w:rFonts w:asciiTheme="majorBidi" w:eastAsiaTheme="minorEastAsia" w:hAnsiTheme="majorBidi" w:cstheme="majorBidi"/>
          <w:i/>
          <w:iCs/>
          <w:sz w:val="24"/>
          <w:szCs w:val="24"/>
        </w:rPr>
        <w:t xml:space="preserve"> International Journal of Project </w:t>
      </w:r>
    </w:p>
    <w:p w:rsidR="0054757C" w:rsidRPr="008B23F9" w:rsidRDefault="0054757C" w:rsidP="0054757C">
      <w:pPr>
        <w:spacing w:after="0"/>
        <w:jc w:val="both"/>
        <w:rPr>
          <w:rFonts w:asciiTheme="majorBidi" w:eastAsiaTheme="minorEastAsia" w:hAnsiTheme="majorBidi" w:cstheme="majorBidi"/>
          <w:sz w:val="24"/>
          <w:szCs w:val="24"/>
        </w:rPr>
      </w:pPr>
      <w:r w:rsidRPr="008B23F9">
        <w:rPr>
          <w:rFonts w:asciiTheme="majorBidi" w:eastAsiaTheme="minorEastAsia" w:hAnsiTheme="majorBidi" w:cstheme="majorBidi"/>
          <w:i/>
          <w:iCs/>
          <w:sz w:val="24"/>
          <w:szCs w:val="24"/>
        </w:rPr>
        <w:t xml:space="preserve">      Management </w:t>
      </w:r>
      <w:r w:rsidRPr="008B23F9">
        <w:rPr>
          <w:rFonts w:asciiTheme="majorBidi" w:eastAsiaTheme="minorEastAsia" w:hAnsiTheme="majorBidi" w:cstheme="majorBidi"/>
          <w:iCs/>
          <w:sz w:val="24"/>
          <w:szCs w:val="24"/>
        </w:rPr>
        <w:t>21 (2) 19-26</w:t>
      </w:r>
      <w:r w:rsidRPr="008B23F9">
        <w:rPr>
          <w:rFonts w:asciiTheme="majorBidi" w:eastAsiaTheme="minorEastAsia" w:hAnsiTheme="majorBidi" w:cstheme="majorBidi"/>
          <w:sz w:val="24"/>
          <w:szCs w:val="24"/>
        </w:rPr>
        <w:t>.</w:t>
      </w:r>
    </w:p>
    <w:p w:rsidR="0054757C" w:rsidRPr="008B23F9" w:rsidRDefault="0054757C" w:rsidP="0054757C">
      <w:pPr>
        <w:spacing w:after="0"/>
        <w:jc w:val="both"/>
        <w:rPr>
          <w:rFonts w:asciiTheme="majorBidi" w:eastAsiaTheme="minorEastAsia" w:hAnsiTheme="majorBidi" w:cstheme="majorBidi"/>
          <w:i/>
          <w:iCs/>
          <w:sz w:val="24"/>
          <w:szCs w:val="24"/>
        </w:rPr>
      </w:pPr>
    </w:p>
    <w:p w:rsidR="0054757C" w:rsidRPr="008B23F9" w:rsidRDefault="0054757C" w:rsidP="0054757C">
      <w:pPr>
        <w:spacing w:after="0"/>
        <w:jc w:val="both"/>
        <w:rPr>
          <w:rFonts w:asciiTheme="majorBidi" w:eastAsiaTheme="minorEastAsia" w:hAnsiTheme="majorBidi" w:cstheme="majorBidi"/>
          <w:sz w:val="24"/>
          <w:szCs w:val="24"/>
        </w:rPr>
      </w:pPr>
    </w:p>
    <w:p w:rsidR="0054757C" w:rsidRPr="008B23F9" w:rsidRDefault="0054757C" w:rsidP="0054757C">
      <w:pPr>
        <w:shd w:val="clear" w:color="auto" w:fill="FFFFFF" w:themeFill="background1"/>
        <w:spacing w:after="0"/>
        <w:jc w:val="both"/>
        <w:rPr>
          <w:rFonts w:asciiTheme="majorBidi" w:hAnsiTheme="majorBidi" w:cstheme="majorBidi"/>
          <w:sz w:val="24"/>
          <w:szCs w:val="24"/>
        </w:rPr>
      </w:pPr>
      <w:r w:rsidRPr="008B23F9">
        <w:rPr>
          <w:rFonts w:asciiTheme="majorBidi" w:hAnsiTheme="majorBidi" w:cstheme="majorBidi"/>
          <w:b/>
          <w:bCs/>
          <w:sz w:val="24"/>
          <w:szCs w:val="24"/>
        </w:rPr>
        <w:br/>
      </w:r>
    </w:p>
    <w:p w:rsidR="0054757C" w:rsidRPr="008B23F9" w:rsidRDefault="0054757C" w:rsidP="0054757C">
      <w:pPr>
        <w:rPr>
          <w:sz w:val="24"/>
          <w:szCs w:val="24"/>
        </w:rPr>
      </w:pPr>
    </w:p>
    <w:p w:rsidR="009579B8" w:rsidRPr="008B23F9" w:rsidRDefault="009579B8">
      <w:pPr>
        <w:rPr>
          <w:sz w:val="24"/>
          <w:szCs w:val="24"/>
        </w:rPr>
      </w:pPr>
    </w:p>
    <w:sectPr w:rsidR="009579B8" w:rsidRPr="008B23F9" w:rsidSect="001A5CC9">
      <w:type w:val="continuous"/>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10F3" w:rsidRDefault="008710F3" w:rsidP="00784CC6">
      <w:pPr>
        <w:spacing w:after="0" w:line="240" w:lineRule="auto"/>
      </w:pPr>
      <w:r>
        <w:separator/>
      </w:r>
    </w:p>
  </w:endnote>
  <w:endnote w:type="continuationSeparator" w:id="1">
    <w:p w:rsidR="008710F3" w:rsidRDefault="008710F3" w:rsidP="00784CC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Bell MT">
    <w:panose1 w:val="020205030603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411717"/>
      <w:docPartObj>
        <w:docPartGallery w:val="Page Numbers (Bottom of Page)"/>
        <w:docPartUnique/>
      </w:docPartObj>
    </w:sdtPr>
    <w:sdtContent>
      <w:p w:rsidR="009915C8" w:rsidRDefault="00152109">
        <w:pPr>
          <w:pStyle w:val="Footer"/>
          <w:jc w:val="center"/>
        </w:pPr>
        <w:r>
          <w:fldChar w:fldCharType="begin"/>
        </w:r>
        <w:r w:rsidR="0054757C">
          <w:instrText xml:space="preserve"> PAGE   \* MERGEFORMAT </w:instrText>
        </w:r>
        <w:r>
          <w:fldChar w:fldCharType="separate"/>
        </w:r>
        <w:r w:rsidR="00EB7EE5">
          <w:rPr>
            <w:noProof/>
          </w:rPr>
          <w:t>1</w:t>
        </w:r>
        <w:r>
          <w:fldChar w:fldCharType="end"/>
        </w:r>
      </w:p>
    </w:sdtContent>
  </w:sdt>
  <w:p w:rsidR="009915C8" w:rsidRDefault="008710F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10F3" w:rsidRDefault="008710F3" w:rsidP="00784CC6">
      <w:pPr>
        <w:spacing w:after="0" w:line="240" w:lineRule="auto"/>
      </w:pPr>
      <w:r>
        <w:separator/>
      </w:r>
    </w:p>
  </w:footnote>
  <w:footnote w:type="continuationSeparator" w:id="1">
    <w:p w:rsidR="008710F3" w:rsidRDefault="008710F3" w:rsidP="00784CC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4EF70E0"/>
    <w:multiLevelType w:val="multilevel"/>
    <w:tmpl w:val="2EBA18E4"/>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0"/>
    <w:footnote w:id="1"/>
  </w:footnotePr>
  <w:endnotePr>
    <w:endnote w:id="0"/>
    <w:endnote w:id="1"/>
  </w:endnotePr>
  <w:compat/>
  <w:rsids>
    <w:rsidRoot w:val="0054757C"/>
    <w:rsid w:val="00006147"/>
    <w:rsid w:val="00011CD0"/>
    <w:rsid w:val="000166EA"/>
    <w:rsid w:val="00030F0B"/>
    <w:rsid w:val="0003548C"/>
    <w:rsid w:val="000415F6"/>
    <w:rsid w:val="00051050"/>
    <w:rsid w:val="00063E17"/>
    <w:rsid w:val="00080F36"/>
    <w:rsid w:val="000824DE"/>
    <w:rsid w:val="000A0A60"/>
    <w:rsid w:val="000B49C8"/>
    <w:rsid w:val="000C38E0"/>
    <w:rsid w:val="000C6BDE"/>
    <w:rsid w:val="000E2001"/>
    <w:rsid w:val="000E52D2"/>
    <w:rsid w:val="000E52EB"/>
    <w:rsid w:val="000F66FC"/>
    <w:rsid w:val="00101A26"/>
    <w:rsid w:val="00103DC3"/>
    <w:rsid w:val="00107850"/>
    <w:rsid w:val="00107F71"/>
    <w:rsid w:val="00113143"/>
    <w:rsid w:val="00127E6F"/>
    <w:rsid w:val="00130107"/>
    <w:rsid w:val="00130945"/>
    <w:rsid w:val="0014545D"/>
    <w:rsid w:val="00145BDC"/>
    <w:rsid w:val="0015000E"/>
    <w:rsid w:val="00152109"/>
    <w:rsid w:val="001527D6"/>
    <w:rsid w:val="001541E2"/>
    <w:rsid w:val="00156512"/>
    <w:rsid w:val="00157874"/>
    <w:rsid w:val="001578C6"/>
    <w:rsid w:val="0017223B"/>
    <w:rsid w:val="001761A1"/>
    <w:rsid w:val="001771F8"/>
    <w:rsid w:val="00177AE0"/>
    <w:rsid w:val="00182BEE"/>
    <w:rsid w:val="001833FB"/>
    <w:rsid w:val="00184676"/>
    <w:rsid w:val="00185D5F"/>
    <w:rsid w:val="00193B74"/>
    <w:rsid w:val="001A0EF9"/>
    <w:rsid w:val="001B2AF3"/>
    <w:rsid w:val="001B45A2"/>
    <w:rsid w:val="001D070D"/>
    <w:rsid w:val="001D51E5"/>
    <w:rsid w:val="001E6112"/>
    <w:rsid w:val="0020313F"/>
    <w:rsid w:val="00220E72"/>
    <w:rsid w:val="00222E7F"/>
    <w:rsid w:val="00223AEC"/>
    <w:rsid w:val="00224BB8"/>
    <w:rsid w:val="00226314"/>
    <w:rsid w:val="002304AF"/>
    <w:rsid w:val="00235CB1"/>
    <w:rsid w:val="00243A50"/>
    <w:rsid w:val="002464D5"/>
    <w:rsid w:val="0024697B"/>
    <w:rsid w:val="00246D8C"/>
    <w:rsid w:val="002503F1"/>
    <w:rsid w:val="00273136"/>
    <w:rsid w:val="0027564C"/>
    <w:rsid w:val="002859A3"/>
    <w:rsid w:val="002907DF"/>
    <w:rsid w:val="002924E9"/>
    <w:rsid w:val="002A6B83"/>
    <w:rsid w:val="002B081E"/>
    <w:rsid w:val="002B29F1"/>
    <w:rsid w:val="002B47E7"/>
    <w:rsid w:val="002B4A81"/>
    <w:rsid w:val="002C7ADD"/>
    <w:rsid w:val="002D2E0C"/>
    <w:rsid w:val="002D52F7"/>
    <w:rsid w:val="002D6748"/>
    <w:rsid w:val="002D70BC"/>
    <w:rsid w:val="002E071D"/>
    <w:rsid w:val="00303570"/>
    <w:rsid w:val="0030374E"/>
    <w:rsid w:val="00304810"/>
    <w:rsid w:val="00305DE7"/>
    <w:rsid w:val="00317059"/>
    <w:rsid w:val="00317D59"/>
    <w:rsid w:val="003208E6"/>
    <w:rsid w:val="00325349"/>
    <w:rsid w:val="003416AE"/>
    <w:rsid w:val="003655B4"/>
    <w:rsid w:val="00366280"/>
    <w:rsid w:val="00382220"/>
    <w:rsid w:val="00382970"/>
    <w:rsid w:val="00386BE7"/>
    <w:rsid w:val="0038737D"/>
    <w:rsid w:val="00393AD3"/>
    <w:rsid w:val="00394627"/>
    <w:rsid w:val="00394F89"/>
    <w:rsid w:val="003A4398"/>
    <w:rsid w:val="003B00DF"/>
    <w:rsid w:val="003B01F1"/>
    <w:rsid w:val="003C1FA2"/>
    <w:rsid w:val="003C24D1"/>
    <w:rsid w:val="003E2209"/>
    <w:rsid w:val="003E7B79"/>
    <w:rsid w:val="003F4FE3"/>
    <w:rsid w:val="00410CE5"/>
    <w:rsid w:val="00414C83"/>
    <w:rsid w:val="00421188"/>
    <w:rsid w:val="00422C6D"/>
    <w:rsid w:val="00422CF9"/>
    <w:rsid w:val="004230A6"/>
    <w:rsid w:val="00443069"/>
    <w:rsid w:val="00452028"/>
    <w:rsid w:val="00456287"/>
    <w:rsid w:val="00460CD8"/>
    <w:rsid w:val="0046191F"/>
    <w:rsid w:val="00462D44"/>
    <w:rsid w:val="00476D4A"/>
    <w:rsid w:val="004824AB"/>
    <w:rsid w:val="0048367A"/>
    <w:rsid w:val="0048449F"/>
    <w:rsid w:val="0049265F"/>
    <w:rsid w:val="004A7F03"/>
    <w:rsid w:val="004B45A2"/>
    <w:rsid w:val="004C6887"/>
    <w:rsid w:val="004E46FD"/>
    <w:rsid w:val="004F08FF"/>
    <w:rsid w:val="0050352F"/>
    <w:rsid w:val="0050756C"/>
    <w:rsid w:val="00507D99"/>
    <w:rsid w:val="00512B57"/>
    <w:rsid w:val="0054067F"/>
    <w:rsid w:val="005417B0"/>
    <w:rsid w:val="005441F3"/>
    <w:rsid w:val="00544348"/>
    <w:rsid w:val="0054535E"/>
    <w:rsid w:val="00545EAE"/>
    <w:rsid w:val="0054670A"/>
    <w:rsid w:val="0054757C"/>
    <w:rsid w:val="005562F9"/>
    <w:rsid w:val="00566855"/>
    <w:rsid w:val="00566C07"/>
    <w:rsid w:val="005724C6"/>
    <w:rsid w:val="00581025"/>
    <w:rsid w:val="00582635"/>
    <w:rsid w:val="005A11F0"/>
    <w:rsid w:val="005A2428"/>
    <w:rsid w:val="005A4362"/>
    <w:rsid w:val="005B439F"/>
    <w:rsid w:val="005B7571"/>
    <w:rsid w:val="005C42B1"/>
    <w:rsid w:val="005E0BFB"/>
    <w:rsid w:val="005E188F"/>
    <w:rsid w:val="006062D4"/>
    <w:rsid w:val="00607424"/>
    <w:rsid w:val="00611D5A"/>
    <w:rsid w:val="00613B7D"/>
    <w:rsid w:val="00614E80"/>
    <w:rsid w:val="0064518C"/>
    <w:rsid w:val="0065210E"/>
    <w:rsid w:val="00664686"/>
    <w:rsid w:val="00667379"/>
    <w:rsid w:val="00667CDE"/>
    <w:rsid w:val="006732FA"/>
    <w:rsid w:val="00676098"/>
    <w:rsid w:val="00692736"/>
    <w:rsid w:val="006969DC"/>
    <w:rsid w:val="006A2EDF"/>
    <w:rsid w:val="006B203D"/>
    <w:rsid w:val="006B6256"/>
    <w:rsid w:val="006C7ABF"/>
    <w:rsid w:val="006D0324"/>
    <w:rsid w:val="006D2169"/>
    <w:rsid w:val="006D483B"/>
    <w:rsid w:val="006D4868"/>
    <w:rsid w:val="00702520"/>
    <w:rsid w:val="00707E4D"/>
    <w:rsid w:val="007154BB"/>
    <w:rsid w:val="00716A8B"/>
    <w:rsid w:val="0071737F"/>
    <w:rsid w:val="00720A27"/>
    <w:rsid w:val="00727B79"/>
    <w:rsid w:val="007308F5"/>
    <w:rsid w:val="00735650"/>
    <w:rsid w:val="00737C16"/>
    <w:rsid w:val="00743FAC"/>
    <w:rsid w:val="00745259"/>
    <w:rsid w:val="00754392"/>
    <w:rsid w:val="00756EF8"/>
    <w:rsid w:val="0076528A"/>
    <w:rsid w:val="00766FC6"/>
    <w:rsid w:val="00780775"/>
    <w:rsid w:val="00784CC6"/>
    <w:rsid w:val="00785F0E"/>
    <w:rsid w:val="007920D7"/>
    <w:rsid w:val="00797847"/>
    <w:rsid w:val="007A56AE"/>
    <w:rsid w:val="007A77AF"/>
    <w:rsid w:val="007B1B51"/>
    <w:rsid w:val="007B7133"/>
    <w:rsid w:val="007C2E5A"/>
    <w:rsid w:val="007C6490"/>
    <w:rsid w:val="007D3A1A"/>
    <w:rsid w:val="007D3D2A"/>
    <w:rsid w:val="007D6BC8"/>
    <w:rsid w:val="007F2CF2"/>
    <w:rsid w:val="00800D53"/>
    <w:rsid w:val="00801A94"/>
    <w:rsid w:val="008053A1"/>
    <w:rsid w:val="00816854"/>
    <w:rsid w:val="008364BF"/>
    <w:rsid w:val="00837A2C"/>
    <w:rsid w:val="00837E68"/>
    <w:rsid w:val="00840F0E"/>
    <w:rsid w:val="00841282"/>
    <w:rsid w:val="00843580"/>
    <w:rsid w:val="00847546"/>
    <w:rsid w:val="00850273"/>
    <w:rsid w:val="008538C6"/>
    <w:rsid w:val="00855A5C"/>
    <w:rsid w:val="00867062"/>
    <w:rsid w:val="008710F3"/>
    <w:rsid w:val="00872C6F"/>
    <w:rsid w:val="00886DC1"/>
    <w:rsid w:val="00890424"/>
    <w:rsid w:val="00896A6D"/>
    <w:rsid w:val="008A0EFE"/>
    <w:rsid w:val="008B23F9"/>
    <w:rsid w:val="008C4E33"/>
    <w:rsid w:val="008C6C0C"/>
    <w:rsid w:val="008D0268"/>
    <w:rsid w:val="008E0B4C"/>
    <w:rsid w:val="008E296B"/>
    <w:rsid w:val="008E724A"/>
    <w:rsid w:val="008E7C56"/>
    <w:rsid w:val="008F78E7"/>
    <w:rsid w:val="0090018A"/>
    <w:rsid w:val="00900AFC"/>
    <w:rsid w:val="00904878"/>
    <w:rsid w:val="00907488"/>
    <w:rsid w:val="00911DBD"/>
    <w:rsid w:val="00917F0C"/>
    <w:rsid w:val="00920260"/>
    <w:rsid w:val="00921E50"/>
    <w:rsid w:val="009579B8"/>
    <w:rsid w:val="00960513"/>
    <w:rsid w:val="009618BC"/>
    <w:rsid w:val="00962CC4"/>
    <w:rsid w:val="00977BE0"/>
    <w:rsid w:val="009877EF"/>
    <w:rsid w:val="00993D6B"/>
    <w:rsid w:val="009A05DB"/>
    <w:rsid w:val="009A6512"/>
    <w:rsid w:val="009C363D"/>
    <w:rsid w:val="009D0914"/>
    <w:rsid w:val="009D30F0"/>
    <w:rsid w:val="009E20DC"/>
    <w:rsid w:val="009F030B"/>
    <w:rsid w:val="009F22E7"/>
    <w:rsid w:val="00A046DB"/>
    <w:rsid w:val="00A138A0"/>
    <w:rsid w:val="00A14F8D"/>
    <w:rsid w:val="00A16D46"/>
    <w:rsid w:val="00A369A0"/>
    <w:rsid w:val="00A47C00"/>
    <w:rsid w:val="00A50C7F"/>
    <w:rsid w:val="00A515F6"/>
    <w:rsid w:val="00A5204F"/>
    <w:rsid w:val="00A60C83"/>
    <w:rsid w:val="00A60FAE"/>
    <w:rsid w:val="00A6330A"/>
    <w:rsid w:val="00A639A9"/>
    <w:rsid w:val="00A641FD"/>
    <w:rsid w:val="00A65829"/>
    <w:rsid w:val="00A65DF6"/>
    <w:rsid w:val="00A735F3"/>
    <w:rsid w:val="00A765D9"/>
    <w:rsid w:val="00A779BE"/>
    <w:rsid w:val="00A82081"/>
    <w:rsid w:val="00A87F40"/>
    <w:rsid w:val="00A902EE"/>
    <w:rsid w:val="00A94545"/>
    <w:rsid w:val="00AA259F"/>
    <w:rsid w:val="00AB631E"/>
    <w:rsid w:val="00AB65FB"/>
    <w:rsid w:val="00AC3CB1"/>
    <w:rsid w:val="00AC6EE5"/>
    <w:rsid w:val="00AC7E41"/>
    <w:rsid w:val="00AD037A"/>
    <w:rsid w:val="00AD2632"/>
    <w:rsid w:val="00AD3958"/>
    <w:rsid w:val="00AD6DC4"/>
    <w:rsid w:val="00AD7E17"/>
    <w:rsid w:val="00AE14D3"/>
    <w:rsid w:val="00AE1842"/>
    <w:rsid w:val="00AE53E2"/>
    <w:rsid w:val="00AE7045"/>
    <w:rsid w:val="00B105D6"/>
    <w:rsid w:val="00B1354C"/>
    <w:rsid w:val="00B21D4D"/>
    <w:rsid w:val="00B33A3D"/>
    <w:rsid w:val="00B33C71"/>
    <w:rsid w:val="00B470E5"/>
    <w:rsid w:val="00B536E4"/>
    <w:rsid w:val="00B620EA"/>
    <w:rsid w:val="00B86A2F"/>
    <w:rsid w:val="00B921FF"/>
    <w:rsid w:val="00B92CBA"/>
    <w:rsid w:val="00B93148"/>
    <w:rsid w:val="00BA07A9"/>
    <w:rsid w:val="00BB1240"/>
    <w:rsid w:val="00BB34AF"/>
    <w:rsid w:val="00BB6081"/>
    <w:rsid w:val="00BC12EB"/>
    <w:rsid w:val="00BD1DD0"/>
    <w:rsid w:val="00BE24D7"/>
    <w:rsid w:val="00BF3254"/>
    <w:rsid w:val="00BF6898"/>
    <w:rsid w:val="00C0549B"/>
    <w:rsid w:val="00C0689E"/>
    <w:rsid w:val="00C07CEB"/>
    <w:rsid w:val="00C110F8"/>
    <w:rsid w:val="00C16DB0"/>
    <w:rsid w:val="00C2719C"/>
    <w:rsid w:val="00C46D28"/>
    <w:rsid w:val="00C620AC"/>
    <w:rsid w:val="00C628F4"/>
    <w:rsid w:val="00C63DB2"/>
    <w:rsid w:val="00C70FB4"/>
    <w:rsid w:val="00C742BE"/>
    <w:rsid w:val="00C9146F"/>
    <w:rsid w:val="00C91DB6"/>
    <w:rsid w:val="00C95D39"/>
    <w:rsid w:val="00CB7C41"/>
    <w:rsid w:val="00CC7FDC"/>
    <w:rsid w:val="00CD1441"/>
    <w:rsid w:val="00CD3139"/>
    <w:rsid w:val="00CD4F87"/>
    <w:rsid w:val="00CD6128"/>
    <w:rsid w:val="00CE5467"/>
    <w:rsid w:val="00CF70D1"/>
    <w:rsid w:val="00D10ED5"/>
    <w:rsid w:val="00D15F8C"/>
    <w:rsid w:val="00D16581"/>
    <w:rsid w:val="00D222EB"/>
    <w:rsid w:val="00D31DC2"/>
    <w:rsid w:val="00D32D2E"/>
    <w:rsid w:val="00D457C4"/>
    <w:rsid w:val="00D57C38"/>
    <w:rsid w:val="00D677B9"/>
    <w:rsid w:val="00D731B8"/>
    <w:rsid w:val="00D7468D"/>
    <w:rsid w:val="00D77C00"/>
    <w:rsid w:val="00D81B94"/>
    <w:rsid w:val="00D82887"/>
    <w:rsid w:val="00D82FBD"/>
    <w:rsid w:val="00DA2026"/>
    <w:rsid w:val="00DB5E05"/>
    <w:rsid w:val="00DC34AA"/>
    <w:rsid w:val="00DC4624"/>
    <w:rsid w:val="00DC52EB"/>
    <w:rsid w:val="00DC6579"/>
    <w:rsid w:val="00DD6FB3"/>
    <w:rsid w:val="00DF2471"/>
    <w:rsid w:val="00DF2AF9"/>
    <w:rsid w:val="00E11E92"/>
    <w:rsid w:val="00E12D44"/>
    <w:rsid w:val="00E1365B"/>
    <w:rsid w:val="00E159D8"/>
    <w:rsid w:val="00E20542"/>
    <w:rsid w:val="00E22901"/>
    <w:rsid w:val="00E26EA6"/>
    <w:rsid w:val="00E415B0"/>
    <w:rsid w:val="00E66250"/>
    <w:rsid w:val="00E73708"/>
    <w:rsid w:val="00E7542B"/>
    <w:rsid w:val="00E87FA1"/>
    <w:rsid w:val="00EA56B2"/>
    <w:rsid w:val="00EB44B1"/>
    <w:rsid w:val="00EB571B"/>
    <w:rsid w:val="00EB6FD0"/>
    <w:rsid w:val="00EB7EE5"/>
    <w:rsid w:val="00EE59FF"/>
    <w:rsid w:val="00F02BB2"/>
    <w:rsid w:val="00F0482D"/>
    <w:rsid w:val="00F1250A"/>
    <w:rsid w:val="00F177CB"/>
    <w:rsid w:val="00F1796E"/>
    <w:rsid w:val="00F3331F"/>
    <w:rsid w:val="00F46C4E"/>
    <w:rsid w:val="00F46E36"/>
    <w:rsid w:val="00F5064D"/>
    <w:rsid w:val="00F52815"/>
    <w:rsid w:val="00F55769"/>
    <w:rsid w:val="00F655C0"/>
    <w:rsid w:val="00F70523"/>
    <w:rsid w:val="00F76D55"/>
    <w:rsid w:val="00F87ED7"/>
    <w:rsid w:val="00F914A8"/>
    <w:rsid w:val="00F92AAC"/>
    <w:rsid w:val="00F95D47"/>
    <w:rsid w:val="00FB217F"/>
    <w:rsid w:val="00FB3747"/>
    <w:rsid w:val="00FC2AAE"/>
    <w:rsid w:val="00FC481D"/>
    <w:rsid w:val="00FD089B"/>
    <w:rsid w:val="00FD4341"/>
    <w:rsid w:val="00FF65D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757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LightShading1">
    <w:name w:val="Light Shading1"/>
    <w:basedOn w:val="TableNormal"/>
    <w:uiPriority w:val="60"/>
    <w:rsid w:val="0054757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uiPriority w:val="60"/>
    <w:rsid w:val="0054757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Footer">
    <w:name w:val="footer"/>
    <w:basedOn w:val="Normal"/>
    <w:link w:val="FooterChar"/>
    <w:uiPriority w:val="99"/>
    <w:unhideWhenUsed/>
    <w:rsid w:val="0054757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757C"/>
  </w:style>
  <w:style w:type="paragraph" w:styleId="BalloonText">
    <w:name w:val="Balloon Text"/>
    <w:basedOn w:val="Normal"/>
    <w:link w:val="BalloonTextChar"/>
    <w:uiPriority w:val="99"/>
    <w:semiHidden/>
    <w:unhideWhenUsed/>
    <w:rsid w:val="009A05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05D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1.xml"/><Relationship Id="rId18" Type="http://schemas.microsoft.com/office/2007/relationships/diagramDrawing" Target="diagrams/drawing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1.emf"/><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5" Type="http://schemas.openxmlformats.org/officeDocument/2006/relationships/footnotes" Target="footnotes.xml"/><Relationship Id="rId15" Type="http://schemas.openxmlformats.org/officeDocument/2006/relationships/chart" Target="charts/chart3.xml"/><Relationship Id="rId10" Type="http://schemas.openxmlformats.org/officeDocument/2006/relationships/diagramQuickStyle" Target="diagrams/quickStyle1.xm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Sheet1!$B$1</c:f>
              <c:strCache>
                <c:ptCount val="1"/>
                <c:pt idx="0">
                  <c:v>On time </c:v>
                </c:pt>
              </c:strCache>
            </c:strRef>
          </c:tx>
          <c:cat>
            <c:strRef>
              <c:f>Sheet1!$A$2:$A$4</c:f>
              <c:strCache>
                <c:ptCount val="3"/>
                <c:pt idx="0">
                  <c:v>LOCAL</c:v>
                </c:pt>
                <c:pt idx="1">
                  <c:v>IMPORTED</c:v>
                </c:pt>
                <c:pt idx="2">
                  <c:v>COMBINATION</c:v>
                </c:pt>
              </c:strCache>
            </c:strRef>
          </c:cat>
          <c:val>
            <c:numRef>
              <c:f>Sheet1!$B$2:$B$4</c:f>
              <c:numCache>
                <c:formatCode>General</c:formatCode>
                <c:ptCount val="3"/>
                <c:pt idx="0">
                  <c:v>23</c:v>
                </c:pt>
                <c:pt idx="1">
                  <c:v>55</c:v>
                </c:pt>
                <c:pt idx="2">
                  <c:v>17</c:v>
                </c:pt>
              </c:numCache>
            </c:numRef>
          </c:val>
        </c:ser>
        <c:ser>
          <c:idx val="1"/>
          <c:order val="1"/>
          <c:tx>
            <c:strRef>
              <c:f>Sheet1!$C$1</c:f>
              <c:strCache>
                <c:ptCount val="1"/>
                <c:pt idx="0">
                  <c:v>Partly</c:v>
                </c:pt>
              </c:strCache>
            </c:strRef>
          </c:tx>
          <c:cat>
            <c:strRef>
              <c:f>Sheet1!$A$2:$A$4</c:f>
              <c:strCache>
                <c:ptCount val="3"/>
                <c:pt idx="0">
                  <c:v>LOCAL</c:v>
                </c:pt>
                <c:pt idx="1">
                  <c:v>IMPORTED</c:v>
                </c:pt>
                <c:pt idx="2">
                  <c:v>COMBINATION</c:v>
                </c:pt>
              </c:strCache>
            </c:strRef>
          </c:cat>
          <c:val>
            <c:numRef>
              <c:f>Sheet1!$C$2:$C$4</c:f>
              <c:numCache>
                <c:formatCode>General</c:formatCode>
                <c:ptCount val="3"/>
                <c:pt idx="0">
                  <c:v>31</c:v>
                </c:pt>
                <c:pt idx="1">
                  <c:v>47</c:v>
                </c:pt>
                <c:pt idx="2">
                  <c:v>42</c:v>
                </c:pt>
              </c:numCache>
            </c:numRef>
          </c:val>
        </c:ser>
        <c:ser>
          <c:idx val="2"/>
          <c:order val="2"/>
          <c:tx>
            <c:strRef>
              <c:f>Sheet1!$D$1</c:f>
              <c:strCache>
                <c:ptCount val="1"/>
                <c:pt idx="0">
                  <c:v>Not on time</c:v>
                </c:pt>
              </c:strCache>
            </c:strRef>
          </c:tx>
          <c:cat>
            <c:strRef>
              <c:f>Sheet1!$A$2:$A$4</c:f>
              <c:strCache>
                <c:ptCount val="3"/>
                <c:pt idx="0">
                  <c:v>LOCAL</c:v>
                </c:pt>
                <c:pt idx="1">
                  <c:v>IMPORTED</c:v>
                </c:pt>
                <c:pt idx="2">
                  <c:v>COMBINATION</c:v>
                </c:pt>
              </c:strCache>
            </c:strRef>
          </c:cat>
          <c:val>
            <c:numRef>
              <c:f>Sheet1!$D$2:$D$4</c:f>
              <c:numCache>
                <c:formatCode>General</c:formatCode>
                <c:ptCount val="3"/>
                <c:pt idx="0">
                  <c:v>96</c:v>
                </c:pt>
                <c:pt idx="1">
                  <c:v>28</c:v>
                </c:pt>
                <c:pt idx="2">
                  <c:v>31</c:v>
                </c:pt>
              </c:numCache>
            </c:numRef>
          </c:val>
        </c:ser>
        <c:shape val="cylinder"/>
        <c:axId val="64449536"/>
        <c:axId val="70546176"/>
        <c:axId val="0"/>
      </c:bar3DChart>
      <c:catAx>
        <c:axId val="64449536"/>
        <c:scaling>
          <c:orientation val="minMax"/>
        </c:scaling>
        <c:axPos val="b"/>
        <c:tickLblPos val="nextTo"/>
        <c:txPr>
          <a:bodyPr/>
          <a:lstStyle/>
          <a:p>
            <a:pPr>
              <a:defRPr sz="900" b="0"/>
            </a:pPr>
            <a:endParaRPr lang="en-US"/>
          </a:p>
        </c:txPr>
        <c:crossAx val="70546176"/>
        <c:crosses val="autoZero"/>
        <c:auto val="1"/>
        <c:lblAlgn val="ctr"/>
        <c:lblOffset val="100"/>
      </c:catAx>
      <c:valAx>
        <c:axId val="70546176"/>
        <c:scaling>
          <c:orientation val="minMax"/>
        </c:scaling>
        <c:axPos val="l"/>
        <c:numFmt formatCode="General" sourceLinked="1"/>
        <c:tickLblPos val="nextTo"/>
        <c:txPr>
          <a:bodyPr/>
          <a:lstStyle/>
          <a:p>
            <a:pPr>
              <a:defRPr b="1"/>
            </a:pPr>
            <a:endParaRPr lang="en-US"/>
          </a:p>
        </c:txPr>
        <c:crossAx val="64449536"/>
        <c:crosses val="autoZero"/>
        <c:crossBetween val="between"/>
      </c:valAx>
    </c:plotArea>
    <c:legend>
      <c:legendPos val="r"/>
      <c:legendEntry>
        <c:idx val="2"/>
        <c:txPr>
          <a:bodyPr/>
          <a:lstStyle/>
          <a:p>
            <a:pPr>
              <a:defRPr b="1"/>
            </a:pPr>
            <a:endParaRPr lang="en-US"/>
          </a:p>
        </c:txPr>
      </c:legendEntry>
      <c:legendEntry>
        <c:idx val="1"/>
        <c:txPr>
          <a:bodyPr/>
          <a:lstStyle/>
          <a:p>
            <a:pPr>
              <a:defRPr b="1"/>
            </a:pPr>
            <a:endParaRPr lang="en-US"/>
          </a:p>
        </c:txPr>
      </c:legendEntry>
      <c:legendEntry>
        <c:idx val="0"/>
        <c:txPr>
          <a:bodyPr/>
          <a:lstStyle/>
          <a:p>
            <a:pPr>
              <a:defRPr b="1"/>
            </a:pPr>
            <a:endParaRPr lang="en-US"/>
          </a:p>
        </c:txPr>
      </c:legendEntry>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25"/>
  <c:chart>
    <c:view3D>
      <c:rAngAx val="1"/>
    </c:view3D>
    <c:plotArea>
      <c:layout/>
      <c:bar3DChart>
        <c:barDir val="col"/>
        <c:grouping val="clustered"/>
        <c:ser>
          <c:idx val="0"/>
          <c:order val="0"/>
          <c:tx>
            <c:strRef>
              <c:f>Sheet1!$B$1</c:f>
              <c:strCache>
                <c:ptCount val="1"/>
                <c:pt idx="0">
                  <c:v>At the cost</c:v>
                </c:pt>
              </c:strCache>
            </c:strRef>
          </c:tx>
          <c:cat>
            <c:strRef>
              <c:f>Sheet1!$A$2:$A$4</c:f>
              <c:strCache>
                <c:ptCount val="3"/>
                <c:pt idx="0">
                  <c:v>LOCAL</c:v>
                </c:pt>
                <c:pt idx="1">
                  <c:v>IMPORTED</c:v>
                </c:pt>
                <c:pt idx="2">
                  <c:v>COMBINATION</c:v>
                </c:pt>
              </c:strCache>
            </c:strRef>
          </c:cat>
          <c:val>
            <c:numRef>
              <c:f>Sheet1!$B$2:$B$4</c:f>
              <c:numCache>
                <c:formatCode>General</c:formatCode>
                <c:ptCount val="3"/>
                <c:pt idx="0">
                  <c:v>89</c:v>
                </c:pt>
                <c:pt idx="1">
                  <c:v>134</c:v>
                </c:pt>
                <c:pt idx="2">
                  <c:v>126</c:v>
                </c:pt>
              </c:numCache>
            </c:numRef>
          </c:val>
        </c:ser>
        <c:ser>
          <c:idx val="1"/>
          <c:order val="1"/>
          <c:tx>
            <c:strRef>
              <c:f>Sheet1!$C$1</c:f>
              <c:strCache>
                <c:ptCount val="1"/>
                <c:pt idx="0">
                  <c:v>Not at the cost</c:v>
                </c:pt>
              </c:strCache>
            </c:strRef>
          </c:tx>
          <c:cat>
            <c:strRef>
              <c:f>Sheet1!$A$2:$A$4</c:f>
              <c:strCache>
                <c:ptCount val="3"/>
                <c:pt idx="0">
                  <c:v>LOCAL</c:v>
                </c:pt>
                <c:pt idx="1">
                  <c:v>IMPORTED</c:v>
                </c:pt>
                <c:pt idx="2">
                  <c:v>COMBINATION</c:v>
                </c:pt>
              </c:strCache>
            </c:strRef>
          </c:cat>
          <c:val>
            <c:numRef>
              <c:f>Sheet1!$C$2:$C$4</c:f>
              <c:numCache>
                <c:formatCode>General</c:formatCode>
                <c:ptCount val="3"/>
                <c:pt idx="0">
                  <c:v>11</c:v>
                </c:pt>
                <c:pt idx="1">
                  <c:v>7</c:v>
                </c:pt>
                <c:pt idx="2">
                  <c:v>3</c:v>
                </c:pt>
              </c:numCache>
            </c:numRef>
          </c:val>
        </c:ser>
        <c:shape val="cylinder"/>
        <c:axId val="78159232"/>
        <c:axId val="74785920"/>
        <c:axId val="0"/>
      </c:bar3DChart>
      <c:catAx>
        <c:axId val="78159232"/>
        <c:scaling>
          <c:orientation val="minMax"/>
        </c:scaling>
        <c:axPos val="b"/>
        <c:tickLblPos val="nextTo"/>
        <c:crossAx val="74785920"/>
        <c:crosses val="autoZero"/>
        <c:auto val="1"/>
        <c:lblAlgn val="ctr"/>
        <c:lblOffset val="100"/>
      </c:catAx>
      <c:valAx>
        <c:axId val="74785920"/>
        <c:scaling>
          <c:orientation val="minMax"/>
        </c:scaling>
        <c:axPos val="l"/>
        <c:numFmt formatCode="General" sourceLinked="1"/>
        <c:tickLblPos val="nextTo"/>
        <c:crossAx val="78159232"/>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1"/>
  <c:chart>
    <c:autoTitleDeleted val="1"/>
    <c:view3D>
      <c:rotX val="20"/>
      <c:rotY val="220"/>
      <c:depthPercent val="70"/>
      <c:rAngAx val="1"/>
    </c:view3D>
    <c:plotArea>
      <c:layout/>
      <c:bar3DChart>
        <c:barDir val="col"/>
        <c:grouping val="clustered"/>
        <c:ser>
          <c:idx val="0"/>
          <c:order val="0"/>
          <c:tx>
            <c:strRef>
              <c:f>Sheet1!$B$1</c:f>
              <c:strCache>
                <c:ptCount val="1"/>
                <c:pt idx="0">
                  <c:v>Time Overrun</c:v>
                </c:pt>
              </c:strCache>
            </c:strRef>
          </c:tx>
          <c:cat>
            <c:strRef>
              <c:f>Sheet1!$A$2:$A$4</c:f>
              <c:strCache>
                <c:ptCount val="3"/>
                <c:pt idx="0">
                  <c:v>Available </c:v>
                </c:pt>
                <c:pt idx="1">
                  <c:v>Partly Available </c:v>
                </c:pt>
                <c:pt idx="2">
                  <c:v>Not Available</c:v>
                </c:pt>
              </c:strCache>
            </c:strRef>
          </c:cat>
          <c:val>
            <c:numRef>
              <c:f>Sheet1!$B$2:$B$4</c:f>
              <c:numCache>
                <c:formatCode>General</c:formatCode>
                <c:ptCount val="3"/>
                <c:pt idx="0">
                  <c:v>17</c:v>
                </c:pt>
                <c:pt idx="1">
                  <c:v>32</c:v>
                </c:pt>
                <c:pt idx="2">
                  <c:v>56</c:v>
                </c:pt>
              </c:numCache>
            </c:numRef>
          </c:val>
        </c:ser>
        <c:ser>
          <c:idx val="1"/>
          <c:order val="1"/>
          <c:tx>
            <c:strRef>
              <c:f>Sheet1!$C$1</c:f>
              <c:strCache>
                <c:ptCount val="1"/>
                <c:pt idx="0">
                  <c:v>Cost Overrun</c:v>
                </c:pt>
              </c:strCache>
            </c:strRef>
          </c:tx>
          <c:cat>
            <c:strRef>
              <c:f>Sheet1!$A$2:$A$4</c:f>
              <c:strCache>
                <c:ptCount val="3"/>
                <c:pt idx="0">
                  <c:v>Available </c:v>
                </c:pt>
                <c:pt idx="1">
                  <c:v>Partly Available </c:v>
                </c:pt>
                <c:pt idx="2">
                  <c:v>Not Available</c:v>
                </c:pt>
              </c:strCache>
            </c:strRef>
          </c:cat>
          <c:val>
            <c:numRef>
              <c:f>Sheet1!$C$2:$C$4</c:f>
              <c:numCache>
                <c:formatCode>General</c:formatCode>
                <c:ptCount val="3"/>
                <c:pt idx="0">
                  <c:v>16</c:v>
                </c:pt>
                <c:pt idx="1">
                  <c:v>36</c:v>
                </c:pt>
                <c:pt idx="2">
                  <c:v>60</c:v>
                </c:pt>
              </c:numCache>
            </c:numRef>
          </c:val>
        </c:ser>
        <c:shape val="cylinder"/>
        <c:axId val="74511872"/>
        <c:axId val="74513408"/>
        <c:axId val="0"/>
      </c:bar3DChart>
      <c:catAx>
        <c:axId val="74511872"/>
        <c:scaling>
          <c:orientation val="minMax"/>
        </c:scaling>
        <c:axPos val="b"/>
        <c:tickLblPos val="nextTo"/>
        <c:crossAx val="74513408"/>
        <c:crosses val="autoZero"/>
        <c:auto val="1"/>
        <c:lblAlgn val="ctr"/>
        <c:lblOffset val="100"/>
      </c:catAx>
      <c:valAx>
        <c:axId val="74513408"/>
        <c:scaling>
          <c:orientation val="minMax"/>
        </c:scaling>
        <c:axPos val="l"/>
        <c:numFmt formatCode="General" sourceLinked="1"/>
        <c:tickLblPos val="nextTo"/>
        <c:crossAx val="74511872"/>
        <c:crosses val="autoZero"/>
        <c:crossBetween val="between"/>
      </c:valAx>
    </c:plotArea>
    <c:legend>
      <c:legendPos val="r"/>
    </c:legend>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DF9062E-4D3C-45DC-860F-5C35EB8689CF}" type="doc">
      <dgm:prSet loTypeId="urn:microsoft.com/office/officeart/2005/8/layout/funnel1" loCatId="relationship" qsTypeId="urn:microsoft.com/office/officeart/2005/8/quickstyle/simple4" qsCatId="simple" csTypeId="urn:microsoft.com/office/officeart/2005/8/colors/accent0_3" csCatId="mainScheme" phldr="1"/>
      <dgm:spPr/>
      <dgm:t>
        <a:bodyPr/>
        <a:lstStyle/>
        <a:p>
          <a:endParaRPr lang="en-US"/>
        </a:p>
      </dgm:t>
    </dgm:pt>
    <dgm:pt modelId="{9DEAC87A-4321-41B5-8992-A8E396EC0CDD}">
      <dgm:prSet phldrT="[Text]"/>
      <dgm:spPr/>
      <dgm:t>
        <a:bodyPr/>
        <a:lstStyle/>
        <a:p>
          <a:r>
            <a:rPr lang="en-US" b="1" cap="none" spc="50">
              <a:ln w="13500">
                <a:prstDash val="solid"/>
              </a:ln>
              <a:effectLst>
                <a:innerShdw blurRad="50900" dist="38500" dir="13500000">
                  <a:srgbClr val="000000">
                    <a:alpha val="60000"/>
                  </a:srgbClr>
                </a:innerShdw>
              </a:effectLst>
            </a:rPr>
            <a:t>COST</a:t>
          </a:r>
          <a:endParaRPr lang="en-US" b="1" cap="none" spc="0">
            <a:ln w="900" cmpd="sng">
              <a:prstDash val="solid"/>
            </a:ln>
            <a:effectLst>
              <a:innerShdw blurRad="101600" dist="76200" dir="5400000">
                <a:schemeClr val="accent1">
                  <a:satMod val="190000"/>
                  <a:tint val="100000"/>
                  <a:alpha val="74000"/>
                </a:schemeClr>
              </a:innerShdw>
            </a:effectLst>
          </a:endParaRPr>
        </a:p>
      </dgm:t>
    </dgm:pt>
    <dgm:pt modelId="{4DA864DC-5F7E-4FB4-94EA-118D9CFBF5EF}" type="parTrans" cxnId="{30B5A0E8-F14A-486D-8B03-69C56C762688}">
      <dgm:prSet/>
      <dgm:spPr/>
      <dgm:t>
        <a:bodyPr/>
        <a:lstStyle/>
        <a:p>
          <a:endParaRPr lang="en-US" b="1" cap="none" spc="0">
            <a:ln w="900" cmpd="sng">
              <a:solidFill>
                <a:schemeClr val="accent1">
                  <a:satMod val="190000"/>
                  <a:alpha val="55000"/>
                </a:schemeClr>
              </a:solidFill>
              <a:prstDash val="solid"/>
            </a:ln>
            <a:solidFill>
              <a:schemeClr val="accent1">
                <a:satMod val="200000"/>
                <a:tint val="3000"/>
              </a:schemeClr>
            </a:solidFill>
            <a:effectLst>
              <a:innerShdw blurRad="101600" dist="76200" dir="5400000">
                <a:schemeClr val="accent1">
                  <a:satMod val="190000"/>
                  <a:tint val="100000"/>
                  <a:alpha val="74000"/>
                </a:schemeClr>
              </a:innerShdw>
            </a:effectLst>
          </a:endParaRPr>
        </a:p>
      </dgm:t>
    </dgm:pt>
    <dgm:pt modelId="{CD875F78-F1E6-4BBF-850E-295EAB1814AC}" type="sibTrans" cxnId="{30B5A0E8-F14A-486D-8B03-69C56C762688}">
      <dgm:prSet/>
      <dgm:spPr/>
      <dgm:t>
        <a:bodyPr/>
        <a:lstStyle/>
        <a:p>
          <a:endParaRPr lang="en-US" b="1" cap="none" spc="0">
            <a:ln w="900" cmpd="sng">
              <a:solidFill>
                <a:schemeClr val="accent1">
                  <a:satMod val="190000"/>
                  <a:alpha val="55000"/>
                </a:schemeClr>
              </a:solidFill>
              <a:prstDash val="solid"/>
            </a:ln>
            <a:solidFill>
              <a:schemeClr val="accent1">
                <a:satMod val="200000"/>
                <a:tint val="3000"/>
              </a:schemeClr>
            </a:solidFill>
            <a:effectLst>
              <a:innerShdw blurRad="101600" dist="76200" dir="5400000">
                <a:schemeClr val="accent1">
                  <a:satMod val="190000"/>
                  <a:tint val="100000"/>
                  <a:alpha val="74000"/>
                </a:schemeClr>
              </a:innerShdw>
            </a:effectLst>
          </a:endParaRPr>
        </a:p>
      </dgm:t>
    </dgm:pt>
    <dgm:pt modelId="{CCC168D9-D2A6-4709-8621-DC0B31D55545}">
      <dgm:prSet phldrT="[Text]"/>
      <dgm:spPr/>
      <dgm:t>
        <a:bodyPr/>
        <a:lstStyle/>
        <a:p>
          <a:r>
            <a:rPr lang="en-US" b="1" cap="none" spc="50">
              <a:ln w="13500">
                <a:prstDash val="solid"/>
              </a:ln>
              <a:effectLst>
                <a:innerShdw blurRad="50900" dist="38500" dir="13500000">
                  <a:srgbClr val="000000">
                    <a:alpha val="60000"/>
                  </a:srgbClr>
                </a:innerShdw>
              </a:effectLst>
            </a:rPr>
            <a:t>TIME</a:t>
          </a:r>
          <a:endParaRPr lang="en-US" b="0" cap="none" spc="0">
            <a:ln w="18415" cmpd="sng">
              <a:prstDash val="solid"/>
            </a:ln>
            <a:effectLst>
              <a:outerShdw blurRad="63500" dir="3600000" algn="tl" rotWithShape="0">
                <a:srgbClr val="000000">
                  <a:alpha val="70000"/>
                </a:srgbClr>
              </a:outerShdw>
            </a:effectLst>
          </a:endParaRPr>
        </a:p>
      </dgm:t>
    </dgm:pt>
    <dgm:pt modelId="{D31A791D-490C-4484-80D9-75CC6390DB50}" type="parTrans" cxnId="{B2A9C66C-77EE-4130-BCBB-BAD29B5FDA65}">
      <dgm:prSet/>
      <dgm:spPr/>
      <dgm:t>
        <a:bodyPr/>
        <a:lstStyle/>
        <a:p>
          <a:endParaRPr lang="en-US" b="1" cap="none" spc="0">
            <a:ln w="900" cmpd="sng">
              <a:solidFill>
                <a:schemeClr val="accent1">
                  <a:satMod val="190000"/>
                  <a:alpha val="55000"/>
                </a:schemeClr>
              </a:solidFill>
              <a:prstDash val="solid"/>
            </a:ln>
            <a:solidFill>
              <a:schemeClr val="accent1">
                <a:satMod val="200000"/>
                <a:tint val="3000"/>
              </a:schemeClr>
            </a:solidFill>
            <a:effectLst>
              <a:innerShdw blurRad="101600" dist="76200" dir="5400000">
                <a:schemeClr val="accent1">
                  <a:satMod val="190000"/>
                  <a:tint val="100000"/>
                  <a:alpha val="74000"/>
                </a:schemeClr>
              </a:innerShdw>
            </a:effectLst>
          </a:endParaRPr>
        </a:p>
      </dgm:t>
    </dgm:pt>
    <dgm:pt modelId="{11064094-661C-427B-9FD6-87F2B5A28545}" type="sibTrans" cxnId="{B2A9C66C-77EE-4130-BCBB-BAD29B5FDA65}">
      <dgm:prSet/>
      <dgm:spPr/>
      <dgm:t>
        <a:bodyPr/>
        <a:lstStyle/>
        <a:p>
          <a:endParaRPr lang="en-US" b="1" cap="none" spc="0">
            <a:ln w="900" cmpd="sng">
              <a:solidFill>
                <a:schemeClr val="accent1">
                  <a:satMod val="190000"/>
                  <a:alpha val="55000"/>
                </a:schemeClr>
              </a:solidFill>
              <a:prstDash val="solid"/>
            </a:ln>
            <a:solidFill>
              <a:schemeClr val="accent1">
                <a:satMod val="200000"/>
                <a:tint val="3000"/>
              </a:schemeClr>
            </a:solidFill>
            <a:effectLst>
              <a:innerShdw blurRad="101600" dist="76200" dir="5400000">
                <a:schemeClr val="accent1">
                  <a:satMod val="190000"/>
                  <a:tint val="100000"/>
                  <a:alpha val="74000"/>
                </a:schemeClr>
              </a:innerShdw>
            </a:effectLst>
          </a:endParaRPr>
        </a:p>
      </dgm:t>
    </dgm:pt>
    <dgm:pt modelId="{0037C951-79E7-4D9D-94B6-7F08A39737EB}">
      <dgm:prSet phldrT="[Text]"/>
      <dgm:spPr/>
      <dgm:t>
        <a:bodyPr/>
        <a:lstStyle/>
        <a:p>
          <a:r>
            <a:rPr lang="en-US" b="1" cap="none" spc="50">
              <a:ln w="13500">
                <a:prstDash val="solid"/>
              </a:ln>
              <a:effectLst>
                <a:innerShdw blurRad="50900" dist="38500" dir="13500000">
                  <a:srgbClr val="000000">
                    <a:alpha val="60000"/>
                  </a:srgbClr>
                </a:innerShdw>
              </a:effectLst>
            </a:rPr>
            <a:t>QUALITY</a:t>
          </a:r>
          <a:endParaRPr lang="en-US" b="1" cap="none" spc="0">
            <a:ln w="900" cmpd="sng">
              <a:prstDash val="solid"/>
            </a:ln>
            <a:effectLst>
              <a:innerShdw blurRad="101600" dist="76200" dir="5400000">
                <a:schemeClr val="accent1">
                  <a:satMod val="190000"/>
                  <a:tint val="100000"/>
                  <a:alpha val="74000"/>
                </a:schemeClr>
              </a:innerShdw>
            </a:effectLst>
          </a:endParaRPr>
        </a:p>
      </dgm:t>
    </dgm:pt>
    <dgm:pt modelId="{326D03D5-0748-4801-A2DA-406CF2E728E4}" type="parTrans" cxnId="{93272136-216E-4B20-9F02-97A9DCC66600}">
      <dgm:prSet/>
      <dgm:spPr/>
      <dgm:t>
        <a:bodyPr/>
        <a:lstStyle/>
        <a:p>
          <a:endParaRPr lang="en-US" b="1" cap="none" spc="0">
            <a:ln w="900" cmpd="sng">
              <a:solidFill>
                <a:schemeClr val="accent1">
                  <a:satMod val="190000"/>
                  <a:alpha val="55000"/>
                </a:schemeClr>
              </a:solidFill>
              <a:prstDash val="solid"/>
            </a:ln>
            <a:solidFill>
              <a:schemeClr val="accent1">
                <a:satMod val="200000"/>
                <a:tint val="3000"/>
              </a:schemeClr>
            </a:solidFill>
            <a:effectLst>
              <a:innerShdw blurRad="101600" dist="76200" dir="5400000">
                <a:schemeClr val="accent1">
                  <a:satMod val="190000"/>
                  <a:tint val="100000"/>
                  <a:alpha val="74000"/>
                </a:schemeClr>
              </a:innerShdw>
            </a:effectLst>
          </a:endParaRPr>
        </a:p>
      </dgm:t>
    </dgm:pt>
    <dgm:pt modelId="{99BA42AD-707A-4AC9-9E50-B961392B50A6}" type="sibTrans" cxnId="{93272136-216E-4B20-9F02-97A9DCC66600}">
      <dgm:prSet/>
      <dgm:spPr/>
      <dgm:t>
        <a:bodyPr/>
        <a:lstStyle/>
        <a:p>
          <a:endParaRPr lang="en-US" b="1" cap="none" spc="0">
            <a:ln w="900" cmpd="sng">
              <a:solidFill>
                <a:schemeClr val="accent1">
                  <a:satMod val="190000"/>
                  <a:alpha val="55000"/>
                </a:schemeClr>
              </a:solidFill>
              <a:prstDash val="solid"/>
            </a:ln>
            <a:solidFill>
              <a:schemeClr val="accent1">
                <a:satMod val="200000"/>
                <a:tint val="3000"/>
              </a:schemeClr>
            </a:solidFill>
            <a:effectLst>
              <a:innerShdw blurRad="101600" dist="76200" dir="5400000">
                <a:schemeClr val="accent1">
                  <a:satMod val="190000"/>
                  <a:tint val="100000"/>
                  <a:alpha val="74000"/>
                </a:schemeClr>
              </a:innerShdw>
            </a:effectLst>
          </a:endParaRPr>
        </a:p>
      </dgm:t>
    </dgm:pt>
    <dgm:pt modelId="{0DCEC8F5-9086-4A15-87EA-22BED2663409}">
      <dgm:prSet phldrT="[Text]" custT="1"/>
      <dgm:spPr/>
      <dgm:t>
        <a:bodyPr/>
        <a:lstStyle/>
        <a:p>
          <a:r>
            <a:rPr lang="en-US" sz="1400" b="1" cap="none" spc="0">
              <a:ln w="10541" cmpd="sng">
                <a:prstDash val="solid"/>
              </a:ln>
              <a:effectLst/>
            </a:rPr>
            <a:t>PROJEC</a:t>
          </a:r>
          <a:r>
            <a:rPr lang="en-US" sz="1400" b="1" cap="none" spc="0">
              <a:ln w="900" cmpd="sng">
                <a:prstDash val="solid"/>
              </a:ln>
              <a:effectLst>
                <a:innerShdw blurRad="101600" dist="76200" dir="5400000">
                  <a:schemeClr val="accent1">
                    <a:satMod val="190000"/>
                    <a:tint val="100000"/>
                    <a:alpha val="74000"/>
                  </a:schemeClr>
                </a:innerShdw>
              </a:effectLst>
            </a:rPr>
            <a:t>T</a:t>
          </a:r>
          <a:r>
            <a:rPr lang="en-US" sz="1900" b="1" cap="none" spc="0">
              <a:ln w="900" cmpd="sng">
                <a:prstDash val="solid"/>
              </a:ln>
              <a:effectLst>
                <a:innerShdw blurRad="101600" dist="76200" dir="5400000">
                  <a:schemeClr val="accent1">
                    <a:satMod val="190000"/>
                    <a:tint val="100000"/>
                    <a:alpha val="74000"/>
                  </a:schemeClr>
                </a:innerShdw>
              </a:effectLst>
            </a:rPr>
            <a:t> </a:t>
          </a:r>
          <a:r>
            <a:rPr lang="en-US" sz="1400" b="1" cap="none" spc="0">
              <a:ln w="10541" cmpd="sng">
                <a:prstDash val="solid"/>
              </a:ln>
              <a:effectLst/>
            </a:rPr>
            <a:t>SUCCESS</a:t>
          </a:r>
          <a:endParaRPr lang="en-US" sz="1400" b="1" cap="none" spc="0">
            <a:ln w="900" cmpd="sng">
              <a:prstDash val="solid"/>
            </a:ln>
            <a:effectLst>
              <a:innerShdw blurRad="101600" dist="76200" dir="5400000">
                <a:schemeClr val="accent1">
                  <a:satMod val="190000"/>
                  <a:tint val="100000"/>
                  <a:alpha val="74000"/>
                </a:schemeClr>
              </a:innerShdw>
            </a:effectLst>
          </a:endParaRPr>
        </a:p>
      </dgm:t>
    </dgm:pt>
    <dgm:pt modelId="{3547491B-F2F0-4664-B8BF-C64F1D1B9FFB}" type="parTrans" cxnId="{FE99066D-EC92-464B-844A-CB49C8B1DDB7}">
      <dgm:prSet/>
      <dgm:spPr/>
      <dgm:t>
        <a:bodyPr/>
        <a:lstStyle/>
        <a:p>
          <a:endParaRPr lang="en-US" b="1" cap="none" spc="0">
            <a:ln w="900" cmpd="sng">
              <a:solidFill>
                <a:schemeClr val="accent1">
                  <a:satMod val="190000"/>
                  <a:alpha val="55000"/>
                </a:schemeClr>
              </a:solidFill>
              <a:prstDash val="solid"/>
            </a:ln>
            <a:solidFill>
              <a:schemeClr val="accent1">
                <a:satMod val="200000"/>
                <a:tint val="3000"/>
              </a:schemeClr>
            </a:solidFill>
            <a:effectLst>
              <a:innerShdw blurRad="101600" dist="76200" dir="5400000">
                <a:schemeClr val="accent1">
                  <a:satMod val="190000"/>
                  <a:tint val="100000"/>
                  <a:alpha val="74000"/>
                </a:schemeClr>
              </a:innerShdw>
            </a:effectLst>
          </a:endParaRPr>
        </a:p>
      </dgm:t>
    </dgm:pt>
    <dgm:pt modelId="{6D6E3969-A92E-42A4-81C1-A946DDCB6014}" type="sibTrans" cxnId="{FE99066D-EC92-464B-844A-CB49C8B1DDB7}">
      <dgm:prSet/>
      <dgm:spPr/>
      <dgm:t>
        <a:bodyPr/>
        <a:lstStyle/>
        <a:p>
          <a:endParaRPr lang="en-US" b="1" cap="none" spc="0">
            <a:ln w="900" cmpd="sng">
              <a:solidFill>
                <a:schemeClr val="accent1">
                  <a:satMod val="190000"/>
                  <a:alpha val="55000"/>
                </a:schemeClr>
              </a:solidFill>
              <a:prstDash val="solid"/>
            </a:ln>
            <a:solidFill>
              <a:schemeClr val="accent1">
                <a:satMod val="200000"/>
                <a:tint val="3000"/>
              </a:schemeClr>
            </a:solidFill>
            <a:effectLst>
              <a:innerShdw blurRad="101600" dist="76200" dir="5400000">
                <a:schemeClr val="accent1">
                  <a:satMod val="190000"/>
                  <a:tint val="100000"/>
                  <a:alpha val="74000"/>
                </a:schemeClr>
              </a:innerShdw>
            </a:effectLst>
          </a:endParaRPr>
        </a:p>
      </dgm:t>
    </dgm:pt>
    <dgm:pt modelId="{D0D8C22C-FEA3-4EA5-A7FA-5FF6D0635725}" type="pres">
      <dgm:prSet presAssocID="{DDF9062E-4D3C-45DC-860F-5C35EB8689CF}" presName="Name0" presStyleCnt="0">
        <dgm:presLayoutVars>
          <dgm:chMax val="4"/>
          <dgm:resizeHandles val="exact"/>
        </dgm:presLayoutVars>
      </dgm:prSet>
      <dgm:spPr/>
      <dgm:t>
        <a:bodyPr/>
        <a:lstStyle/>
        <a:p>
          <a:endParaRPr lang="en-US"/>
        </a:p>
      </dgm:t>
    </dgm:pt>
    <dgm:pt modelId="{C3E89BD0-001D-4AAB-BF9D-8EC6C62644F2}" type="pres">
      <dgm:prSet presAssocID="{DDF9062E-4D3C-45DC-860F-5C35EB8689CF}" presName="ellipse" presStyleLbl="trBgShp" presStyleIdx="0" presStyleCnt="1"/>
      <dgm:spPr/>
      <dgm:t>
        <a:bodyPr/>
        <a:lstStyle/>
        <a:p>
          <a:endParaRPr lang="en-US"/>
        </a:p>
      </dgm:t>
    </dgm:pt>
    <dgm:pt modelId="{76ECFF4F-BEF0-4B33-93AD-7A0136353759}" type="pres">
      <dgm:prSet presAssocID="{DDF9062E-4D3C-45DC-860F-5C35EB8689CF}" presName="arrow1" presStyleLbl="fgShp" presStyleIdx="0" presStyleCnt="1"/>
      <dgm:spPr/>
      <dgm:t>
        <a:bodyPr/>
        <a:lstStyle/>
        <a:p>
          <a:endParaRPr lang="en-US"/>
        </a:p>
      </dgm:t>
    </dgm:pt>
    <dgm:pt modelId="{E6AA91E7-72C9-4457-9821-E542E8D0A812}" type="pres">
      <dgm:prSet presAssocID="{DDF9062E-4D3C-45DC-860F-5C35EB8689CF}" presName="rectangle" presStyleLbl="revTx" presStyleIdx="0" presStyleCnt="1">
        <dgm:presLayoutVars>
          <dgm:bulletEnabled val="1"/>
        </dgm:presLayoutVars>
      </dgm:prSet>
      <dgm:spPr/>
      <dgm:t>
        <a:bodyPr/>
        <a:lstStyle/>
        <a:p>
          <a:endParaRPr lang="en-US"/>
        </a:p>
      </dgm:t>
    </dgm:pt>
    <dgm:pt modelId="{A1C2C1FE-30F3-4F80-9401-198DD67AD8AC}" type="pres">
      <dgm:prSet presAssocID="{CCC168D9-D2A6-4709-8621-DC0B31D55545}" presName="item1" presStyleLbl="node1" presStyleIdx="0" presStyleCnt="3" custLinFactNeighborX="7055" custLinFactNeighborY="-5644">
        <dgm:presLayoutVars>
          <dgm:bulletEnabled val="1"/>
        </dgm:presLayoutVars>
      </dgm:prSet>
      <dgm:spPr/>
      <dgm:t>
        <a:bodyPr/>
        <a:lstStyle/>
        <a:p>
          <a:endParaRPr lang="en-US"/>
        </a:p>
      </dgm:t>
    </dgm:pt>
    <dgm:pt modelId="{44C735C6-1A72-4206-9D05-4925208D8D93}" type="pres">
      <dgm:prSet presAssocID="{0037C951-79E7-4D9D-94B6-7F08A39737EB}" presName="item2" presStyleLbl="node1" presStyleIdx="1" presStyleCnt="3" custLinFactNeighborX="4233" custLinFactNeighborY="4233">
        <dgm:presLayoutVars>
          <dgm:bulletEnabled val="1"/>
        </dgm:presLayoutVars>
      </dgm:prSet>
      <dgm:spPr/>
      <dgm:t>
        <a:bodyPr/>
        <a:lstStyle/>
        <a:p>
          <a:endParaRPr lang="en-US"/>
        </a:p>
      </dgm:t>
    </dgm:pt>
    <dgm:pt modelId="{35C1CBD1-5F3C-42AA-A92E-93125D2FCC28}" type="pres">
      <dgm:prSet presAssocID="{0DCEC8F5-9086-4A15-87EA-22BED2663409}" presName="item3" presStyleLbl="node1" presStyleIdx="2" presStyleCnt="3" custLinFactNeighborX="-7055" custLinFactNeighborY="-4233">
        <dgm:presLayoutVars>
          <dgm:bulletEnabled val="1"/>
        </dgm:presLayoutVars>
      </dgm:prSet>
      <dgm:spPr/>
      <dgm:t>
        <a:bodyPr/>
        <a:lstStyle/>
        <a:p>
          <a:endParaRPr lang="en-US"/>
        </a:p>
      </dgm:t>
    </dgm:pt>
    <dgm:pt modelId="{6D0E33AC-A562-4EAB-BE4C-AEA34B0E6485}" type="pres">
      <dgm:prSet presAssocID="{DDF9062E-4D3C-45DC-860F-5C35EB8689CF}" presName="funnel" presStyleLbl="trAlignAcc1" presStyleIdx="0" presStyleCnt="1" custScaleX="90910" custScaleY="90910" custLinFactNeighborX="1075" custLinFactNeighborY="236"/>
      <dgm:spPr/>
      <dgm:t>
        <a:bodyPr/>
        <a:lstStyle/>
        <a:p>
          <a:endParaRPr lang="en-US"/>
        </a:p>
      </dgm:t>
    </dgm:pt>
  </dgm:ptLst>
  <dgm:cxnLst>
    <dgm:cxn modelId="{FA972EC2-24BE-43E2-8093-A14D64DA11AD}" type="presOf" srcId="{DDF9062E-4D3C-45DC-860F-5C35EB8689CF}" destId="{D0D8C22C-FEA3-4EA5-A7FA-5FF6D0635725}" srcOrd="0" destOrd="0" presId="urn:microsoft.com/office/officeart/2005/8/layout/funnel1"/>
    <dgm:cxn modelId="{30B5A0E8-F14A-486D-8B03-69C56C762688}" srcId="{DDF9062E-4D3C-45DC-860F-5C35EB8689CF}" destId="{9DEAC87A-4321-41B5-8992-A8E396EC0CDD}" srcOrd="0" destOrd="0" parTransId="{4DA864DC-5F7E-4FB4-94EA-118D9CFBF5EF}" sibTransId="{CD875F78-F1E6-4BBF-850E-295EAB1814AC}"/>
    <dgm:cxn modelId="{0CC78725-50B7-416D-8AFD-B0B11C1A766C}" type="presOf" srcId="{0037C951-79E7-4D9D-94B6-7F08A39737EB}" destId="{A1C2C1FE-30F3-4F80-9401-198DD67AD8AC}" srcOrd="0" destOrd="0" presId="urn:microsoft.com/office/officeart/2005/8/layout/funnel1"/>
    <dgm:cxn modelId="{93272136-216E-4B20-9F02-97A9DCC66600}" srcId="{DDF9062E-4D3C-45DC-860F-5C35EB8689CF}" destId="{0037C951-79E7-4D9D-94B6-7F08A39737EB}" srcOrd="2" destOrd="0" parTransId="{326D03D5-0748-4801-A2DA-406CF2E728E4}" sibTransId="{99BA42AD-707A-4AC9-9E50-B961392B50A6}"/>
    <dgm:cxn modelId="{FE99066D-EC92-464B-844A-CB49C8B1DDB7}" srcId="{DDF9062E-4D3C-45DC-860F-5C35EB8689CF}" destId="{0DCEC8F5-9086-4A15-87EA-22BED2663409}" srcOrd="3" destOrd="0" parTransId="{3547491B-F2F0-4664-B8BF-C64F1D1B9FFB}" sibTransId="{6D6E3969-A92E-42A4-81C1-A946DDCB6014}"/>
    <dgm:cxn modelId="{B2A9C66C-77EE-4130-BCBB-BAD29B5FDA65}" srcId="{DDF9062E-4D3C-45DC-860F-5C35EB8689CF}" destId="{CCC168D9-D2A6-4709-8621-DC0B31D55545}" srcOrd="1" destOrd="0" parTransId="{D31A791D-490C-4484-80D9-75CC6390DB50}" sibTransId="{11064094-661C-427B-9FD6-87F2B5A28545}"/>
    <dgm:cxn modelId="{B6C4A318-083D-4E02-BE71-8B828A82A657}" type="presOf" srcId="{CCC168D9-D2A6-4709-8621-DC0B31D55545}" destId="{44C735C6-1A72-4206-9D05-4925208D8D93}" srcOrd="0" destOrd="0" presId="urn:microsoft.com/office/officeart/2005/8/layout/funnel1"/>
    <dgm:cxn modelId="{5F5CEBAF-669B-48BD-8C70-95EF6E1B7104}" type="presOf" srcId="{0DCEC8F5-9086-4A15-87EA-22BED2663409}" destId="{E6AA91E7-72C9-4457-9821-E542E8D0A812}" srcOrd="0" destOrd="0" presId="urn:microsoft.com/office/officeart/2005/8/layout/funnel1"/>
    <dgm:cxn modelId="{F16D02D2-672D-4FD2-B850-2FA407516D41}" type="presOf" srcId="{9DEAC87A-4321-41B5-8992-A8E396EC0CDD}" destId="{35C1CBD1-5F3C-42AA-A92E-93125D2FCC28}" srcOrd="0" destOrd="0" presId="urn:microsoft.com/office/officeart/2005/8/layout/funnel1"/>
    <dgm:cxn modelId="{8EF6B3F2-C21C-48D8-9C58-AA95FE11B463}" type="presParOf" srcId="{D0D8C22C-FEA3-4EA5-A7FA-5FF6D0635725}" destId="{C3E89BD0-001D-4AAB-BF9D-8EC6C62644F2}" srcOrd="0" destOrd="0" presId="urn:microsoft.com/office/officeart/2005/8/layout/funnel1"/>
    <dgm:cxn modelId="{FF8A2950-8893-48F4-A904-47F1E3F2E764}" type="presParOf" srcId="{D0D8C22C-FEA3-4EA5-A7FA-5FF6D0635725}" destId="{76ECFF4F-BEF0-4B33-93AD-7A0136353759}" srcOrd="1" destOrd="0" presId="urn:microsoft.com/office/officeart/2005/8/layout/funnel1"/>
    <dgm:cxn modelId="{5AB05E9A-1FC1-4E7D-8C66-824F7B8AA605}" type="presParOf" srcId="{D0D8C22C-FEA3-4EA5-A7FA-5FF6D0635725}" destId="{E6AA91E7-72C9-4457-9821-E542E8D0A812}" srcOrd="2" destOrd="0" presId="urn:microsoft.com/office/officeart/2005/8/layout/funnel1"/>
    <dgm:cxn modelId="{4C9770E1-34EB-4D33-8198-B220AD14BBA4}" type="presParOf" srcId="{D0D8C22C-FEA3-4EA5-A7FA-5FF6D0635725}" destId="{A1C2C1FE-30F3-4F80-9401-198DD67AD8AC}" srcOrd="3" destOrd="0" presId="urn:microsoft.com/office/officeart/2005/8/layout/funnel1"/>
    <dgm:cxn modelId="{1CFD22EC-8E5A-4A9F-B3B1-0D47C606CD87}" type="presParOf" srcId="{D0D8C22C-FEA3-4EA5-A7FA-5FF6D0635725}" destId="{44C735C6-1A72-4206-9D05-4925208D8D93}" srcOrd="4" destOrd="0" presId="urn:microsoft.com/office/officeart/2005/8/layout/funnel1"/>
    <dgm:cxn modelId="{0A9EFE5F-765B-46D0-9343-8D16BAE1571E}" type="presParOf" srcId="{D0D8C22C-FEA3-4EA5-A7FA-5FF6D0635725}" destId="{35C1CBD1-5F3C-42AA-A92E-93125D2FCC28}" srcOrd="5" destOrd="0" presId="urn:microsoft.com/office/officeart/2005/8/layout/funnel1"/>
    <dgm:cxn modelId="{0FEE517C-F30A-41CC-A40B-A2568A2B0600}" type="presParOf" srcId="{D0D8C22C-FEA3-4EA5-A7FA-5FF6D0635725}" destId="{6D0E33AC-A562-4EAB-BE4C-AEA34B0E6485}" srcOrd="6" destOrd="0" presId="urn:microsoft.com/office/officeart/2005/8/layout/funnel1"/>
  </dgm:cxnLst>
  <dgm:bg/>
  <dgm:whole/>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3E89BD0-001D-4AAB-BF9D-8EC6C62644F2}">
      <dsp:nvSpPr>
        <dsp:cNvPr id="0" name=""/>
        <dsp:cNvSpPr/>
      </dsp:nvSpPr>
      <dsp:spPr>
        <a:xfrm>
          <a:off x="1119092" y="51983"/>
          <a:ext cx="1695640" cy="588873"/>
        </a:xfrm>
        <a:prstGeom prst="ellipse">
          <a:avLst/>
        </a:prstGeom>
        <a:solidFill>
          <a:schemeClr val="dk2">
            <a:tint val="50000"/>
            <a:alpha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76ECFF4F-BEF0-4B33-93AD-7A0136353759}">
      <dsp:nvSpPr>
        <dsp:cNvPr id="0" name=""/>
        <dsp:cNvSpPr/>
      </dsp:nvSpPr>
      <dsp:spPr>
        <a:xfrm>
          <a:off x="1805235" y="1493935"/>
          <a:ext cx="328612" cy="210312"/>
        </a:xfrm>
        <a:prstGeom prst="downArrow">
          <a:avLst/>
        </a:prstGeom>
        <a:gradFill rotWithShape="0">
          <a:gsLst>
            <a:gs pos="0">
              <a:schemeClr val="dk2">
                <a:tint val="60000"/>
                <a:hueOff val="0"/>
                <a:satOff val="0"/>
                <a:lumOff val="0"/>
                <a:alphaOff val="0"/>
                <a:shade val="51000"/>
                <a:satMod val="130000"/>
              </a:schemeClr>
            </a:gs>
            <a:gs pos="80000">
              <a:schemeClr val="dk2">
                <a:tint val="60000"/>
                <a:hueOff val="0"/>
                <a:satOff val="0"/>
                <a:lumOff val="0"/>
                <a:alphaOff val="0"/>
                <a:shade val="93000"/>
                <a:satMod val="130000"/>
              </a:schemeClr>
            </a:gs>
            <a:gs pos="100000">
              <a:schemeClr val="dk2">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dsp:style>
    </dsp:sp>
    <dsp:sp modelId="{E6AA91E7-72C9-4457-9821-E542E8D0A812}">
      <dsp:nvSpPr>
        <dsp:cNvPr id="0" name=""/>
        <dsp:cNvSpPr/>
      </dsp:nvSpPr>
      <dsp:spPr>
        <a:xfrm>
          <a:off x="1180871" y="1662185"/>
          <a:ext cx="1577340" cy="39433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n-US" sz="1400" b="1" kern="1200" cap="none" spc="0">
              <a:ln w="10541" cmpd="sng">
                <a:prstDash val="solid"/>
              </a:ln>
              <a:effectLst/>
            </a:rPr>
            <a:t>PROJEC</a:t>
          </a:r>
          <a:r>
            <a:rPr lang="en-US" sz="1400" b="1" kern="1200" cap="none" spc="0">
              <a:ln w="900" cmpd="sng">
                <a:prstDash val="solid"/>
              </a:ln>
              <a:effectLst>
                <a:innerShdw blurRad="101600" dist="76200" dir="5400000">
                  <a:schemeClr val="accent1">
                    <a:satMod val="190000"/>
                    <a:tint val="100000"/>
                    <a:alpha val="74000"/>
                  </a:schemeClr>
                </a:innerShdw>
              </a:effectLst>
            </a:rPr>
            <a:t>T</a:t>
          </a:r>
          <a:r>
            <a:rPr lang="en-US" sz="1900" b="1" kern="1200" cap="none" spc="0">
              <a:ln w="900" cmpd="sng">
                <a:prstDash val="solid"/>
              </a:ln>
              <a:effectLst>
                <a:innerShdw blurRad="101600" dist="76200" dir="5400000">
                  <a:schemeClr val="accent1">
                    <a:satMod val="190000"/>
                    <a:tint val="100000"/>
                    <a:alpha val="74000"/>
                  </a:schemeClr>
                </a:innerShdw>
              </a:effectLst>
            </a:rPr>
            <a:t> </a:t>
          </a:r>
          <a:r>
            <a:rPr lang="en-US" sz="1400" b="1" kern="1200" cap="none" spc="0">
              <a:ln w="10541" cmpd="sng">
                <a:prstDash val="solid"/>
              </a:ln>
              <a:effectLst/>
            </a:rPr>
            <a:t>SUCCESS</a:t>
          </a:r>
          <a:endParaRPr lang="en-US" sz="1400" b="1" kern="1200" cap="none" spc="0">
            <a:ln w="900" cmpd="sng">
              <a:prstDash val="solid"/>
            </a:ln>
            <a:effectLst>
              <a:innerShdw blurRad="101600" dist="76200" dir="5400000">
                <a:schemeClr val="accent1">
                  <a:satMod val="190000"/>
                  <a:tint val="100000"/>
                  <a:alpha val="74000"/>
                </a:schemeClr>
              </a:innerShdw>
            </a:effectLst>
          </a:endParaRPr>
        </a:p>
      </dsp:txBody>
      <dsp:txXfrm>
        <a:off x="1180871" y="1662185"/>
        <a:ext cx="1577340" cy="394335"/>
      </dsp:txXfrm>
    </dsp:sp>
    <dsp:sp modelId="{A1C2C1FE-30F3-4F80-9401-198DD67AD8AC}">
      <dsp:nvSpPr>
        <dsp:cNvPr id="0" name=""/>
        <dsp:cNvSpPr/>
      </dsp:nvSpPr>
      <dsp:spPr>
        <a:xfrm>
          <a:off x="1777299" y="652953"/>
          <a:ext cx="591502" cy="591502"/>
        </a:xfrm>
        <a:prstGeom prst="ellipse">
          <a:avLst/>
        </a:prstGeom>
        <a:gradFill rotWithShape="0">
          <a:gsLst>
            <a:gs pos="0">
              <a:schemeClr val="dk2">
                <a:hueOff val="0"/>
                <a:satOff val="0"/>
                <a:lumOff val="0"/>
                <a:alphaOff val="0"/>
                <a:shade val="51000"/>
                <a:satMod val="130000"/>
              </a:schemeClr>
            </a:gs>
            <a:gs pos="80000">
              <a:schemeClr val="dk2">
                <a:hueOff val="0"/>
                <a:satOff val="0"/>
                <a:lumOff val="0"/>
                <a:alphaOff val="0"/>
                <a:shade val="93000"/>
                <a:satMod val="130000"/>
              </a:schemeClr>
            </a:gs>
            <a:gs pos="100000">
              <a:schemeClr val="dk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US" sz="700" b="1" kern="1200" cap="none" spc="50">
              <a:ln w="13500">
                <a:prstDash val="solid"/>
              </a:ln>
              <a:effectLst>
                <a:innerShdw blurRad="50900" dist="38500" dir="13500000">
                  <a:srgbClr val="000000">
                    <a:alpha val="60000"/>
                  </a:srgbClr>
                </a:innerShdw>
              </a:effectLst>
            </a:rPr>
            <a:t>QUALITY</a:t>
          </a:r>
          <a:endParaRPr lang="en-US" sz="700" b="1" kern="1200" cap="none" spc="0">
            <a:ln w="900" cmpd="sng">
              <a:prstDash val="solid"/>
            </a:ln>
            <a:effectLst>
              <a:innerShdw blurRad="101600" dist="76200" dir="5400000">
                <a:schemeClr val="accent1">
                  <a:satMod val="190000"/>
                  <a:tint val="100000"/>
                  <a:alpha val="74000"/>
                </a:schemeClr>
              </a:innerShdw>
            </a:effectLst>
          </a:endParaRPr>
        </a:p>
      </dsp:txBody>
      <dsp:txXfrm>
        <a:off x="1777299" y="652953"/>
        <a:ext cx="591502" cy="591502"/>
      </dsp:txXfrm>
    </dsp:sp>
    <dsp:sp modelId="{44C735C6-1A72-4206-9D05-4925208D8D93}">
      <dsp:nvSpPr>
        <dsp:cNvPr id="0" name=""/>
        <dsp:cNvSpPr/>
      </dsp:nvSpPr>
      <dsp:spPr>
        <a:xfrm>
          <a:off x="1337354" y="267617"/>
          <a:ext cx="591502" cy="591502"/>
        </a:xfrm>
        <a:prstGeom prst="ellipse">
          <a:avLst/>
        </a:prstGeom>
        <a:gradFill rotWithShape="0">
          <a:gsLst>
            <a:gs pos="0">
              <a:schemeClr val="dk2">
                <a:hueOff val="0"/>
                <a:satOff val="0"/>
                <a:lumOff val="0"/>
                <a:alphaOff val="0"/>
                <a:shade val="51000"/>
                <a:satMod val="130000"/>
              </a:schemeClr>
            </a:gs>
            <a:gs pos="80000">
              <a:schemeClr val="dk2">
                <a:hueOff val="0"/>
                <a:satOff val="0"/>
                <a:lumOff val="0"/>
                <a:alphaOff val="0"/>
                <a:shade val="93000"/>
                <a:satMod val="130000"/>
              </a:schemeClr>
            </a:gs>
            <a:gs pos="100000">
              <a:schemeClr val="dk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US" sz="700" b="1" kern="1200" cap="none" spc="50">
              <a:ln w="13500">
                <a:prstDash val="solid"/>
              </a:ln>
              <a:effectLst>
                <a:innerShdw blurRad="50900" dist="38500" dir="13500000">
                  <a:srgbClr val="000000">
                    <a:alpha val="60000"/>
                  </a:srgbClr>
                </a:innerShdw>
              </a:effectLst>
            </a:rPr>
            <a:t>TIME</a:t>
          </a:r>
          <a:endParaRPr lang="en-US" sz="700" b="0" kern="1200" cap="none" spc="0">
            <a:ln w="18415" cmpd="sng">
              <a:prstDash val="solid"/>
            </a:ln>
            <a:effectLst>
              <a:outerShdw blurRad="63500" dir="3600000" algn="tl" rotWithShape="0">
                <a:srgbClr val="000000">
                  <a:alpha val="70000"/>
                </a:srgbClr>
              </a:outerShdw>
            </a:effectLst>
          </a:endParaRPr>
        </a:p>
      </dsp:txBody>
      <dsp:txXfrm>
        <a:off x="1337354" y="267617"/>
        <a:ext cx="591502" cy="591502"/>
      </dsp:txXfrm>
    </dsp:sp>
    <dsp:sp modelId="{35C1CBD1-5F3C-42AA-A92E-93125D2FCC28}">
      <dsp:nvSpPr>
        <dsp:cNvPr id="0" name=""/>
        <dsp:cNvSpPr/>
      </dsp:nvSpPr>
      <dsp:spPr>
        <a:xfrm>
          <a:off x="1875232" y="74528"/>
          <a:ext cx="591502" cy="591502"/>
        </a:xfrm>
        <a:prstGeom prst="ellipse">
          <a:avLst/>
        </a:prstGeom>
        <a:gradFill rotWithShape="0">
          <a:gsLst>
            <a:gs pos="0">
              <a:schemeClr val="dk2">
                <a:hueOff val="0"/>
                <a:satOff val="0"/>
                <a:lumOff val="0"/>
                <a:alphaOff val="0"/>
                <a:shade val="51000"/>
                <a:satMod val="130000"/>
              </a:schemeClr>
            </a:gs>
            <a:gs pos="80000">
              <a:schemeClr val="dk2">
                <a:hueOff val="0"/>
                <a:satOff val="0"/>
                <a:lumOff val="0"/>
                <a:alphaOff val="0"/>
                <a:shade val="93000"/>
                <a:satMod val="130000"/>
              </a:schemeClr>
            </a:gs>
            <a:gs pos="100000">
              <a:schemeClr val="dk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en-US" sz="700" b="1" kern="1200" cap="none" spc="50">
              <a:ln w="13500">
                <a:prstDash val="solid"/>
              </a:ln>
              <a:effectLst>
                <a:innerShdw blurRad="50900" dist="38500" dir="13500000">
                  <a:srgbClr val="000000">
                    <a:alpha val="60000"/>
                  </a:srgbClr>
                </a:innerShdw>
              </a:effectLst>
            </a:rPr>
            <a:t>COST</a:t>
          </a:r>
          <a:endParaRPr lang="en-US" sz="700" b="1" kern="1200" cap="none" spc="0">
            <a:ln w="900" cmpd="sng">
              <a:prstDash val="solid"/>
            </a:ln>
            <a:effectLst>
              <a:innerShdw blurRad="101600" dist="76200" dir="5400000">
                <a:schemeClr val="accent1">
                  <a:satMod val="190000"/>
                  <a:tint val="100000"/>
                  <a:alpha val="74000"/>
                </a:schemeClr>
              </a:innerShdw>
            </a:effectLst>
          </a:endParaRPr>
        </a:p>
      </dsp:txBody>
      <dsp:txXfrm>
        <a:off x="1875232" y="74528"/>
        <a:ext cx="591502" cy="591502"/>
      </dsp:txXfrm>
    </dsp:sp>
    <dsp:sp modelId="{6D0E33AC-A562-4EAB-BE4C-AEA34B0E6485}">
      <dsp:nvSpPr>
        <dsp:cNvPr id="0" name=""/>
        <dsp:cNvSpPr/>
      </dsp:nvSpPr>
      <dsp:spPr>
        <a:xfrm>
          <a:off x="1152847" y="50074"/>
          <a:ext cx="1672953" cy="1338362"/>
        </a:xfrm>
        <a:prstGeom prst="funnel">
          <a:avLst/>
        </a:prstGeom>
        <a:solidFill>
          <a:schemeClr val="lt2">
            <a:alpha val="40000"/>
            <a:hueOff val="0"/>
            <a:satOff val="0"/>
            <a:lumOff val="0"/>
            <a:alphaOff val="0"/>
          </a:schemeClr>
        </a:solidFill>
        <a:ln w="9525" cap="flat" cmpd="sng" algn="ctr">
          <a:solidFill>
            <a:schemeClr val="dk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funnel1">
  <dgm:title val=""/>
  <dgm:desc val=""/>
  <dgm:catLst>
    <dgm:cat type="relationship" pri="2000"/>
    <dgm:cat type="process" pri="27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4"/>
      <dgm:resizeHandles val="exact"/>
    </dgm:varLst>
    <dgm:alg type="composite">
      <dgm:param type="ar" val="1.25"/>
    </dgm:alg>
    <dgm:shape xmlns:r="http://schemas.openxmlformats.org/officeDocument/2006/relationships" r:blip="">
      <dgm:adjLst/>
    </dgm:shape>
    <dgm:presOf/>
    <dgm:choose name="Name1">
      <dgm:if name="Name2" axis="ch" ptType="node" func="cnt" op="equ" val="2">
        <dgm:constrLst>
          <dgm:constr type="w" for="ch" forName="ellipse" refType="w" fact="0.645"/>
          <dgm:constr type="h" for="ch" forName="ellipse" refType="h" fact="0.28"/>
          <dgm:constr type="t" for="ch" forName="ellipse" refType="w" fact="0.0275"/>
          <dgm:constr type="l" for="ch" forName="ellipse" refType="w" fact="0.0265"/>
          <dgm:constr type="w" for="ch" forName="arrow1" refType="w" fact="0.125"/>
          <dgm:constr type="h" for="ch" forName="arrow1" refType="h" fact="0.1"/>
          <dgm:constr type="t" for="ch" forName="arrow1" refType="h" fact="0.72"/>
          <dgm:constr type="l" for="ch" forName="arrow1" refType="w" fact="0.2875"/>
          <dgm:constr type="w" for="ch" forName="rectangle" refType="w" fact="0.6"/>
          <dgm:constr type="h" for="ch" forName="rectangle" refType="w" refFor="ch" refForName="rectangle" fact="0.25"/>
          <dgm:constr type="t" for="ch" forName="rectangle" refType="h" fact="0.8"/>
          <dgm:constr type="l" for="ch" forName="rectangle" refType="w" fact="0.05"/>
          <dgm:constr type="w" for="ch" forName="item1" refType="w" fact="0.35"/>
          <dgm:constr type="h" for="ch" forName="item1" refType="w" fact="0.35"/>
          <dgm:constr type="t" for="ch" forName="item1" refType="h" fact="0.05"/>
          <dgm:constr type="l" for="ch" forName="item1" refType="w" fact="0.125"/>
          <dgm:constr type="primFontSz" for="ch" forName="item1" op="equ" val="65"/>
          <dgm:constr type="w" for="ch" forName="funnel" refType="w" fact="0.7"/>
          <dgm:constr type="h" for="ch" forName="funnel" refType="h" fact="0.7"/>
          <dgm:constr type="t" for="ch" forName="funnel"/>
          <dgm:constr type="l" for="ch" forName="funnel"/>
        </dgm:constrLst>
      </dgm:if>
      <dgm:else name="Name3">
        <dgm:constrLst>
          <dgm:constr type="w" for="ch" forName="ellipse" refType="w" fact="0.645"/>
          <dgm:constr type="h" for="ch" forName="ellipse" refType="h" fact="0.28"/>
          <dgm:constr type="t" for="ch" forName="ellipse" refType="w" fact="0.0275"/>
          <dgm:constr type="l" for="ch" forName="ellipse" refType="w" fact="0.0265"/>
          <dgm:constr type="w" for="ch" forName="arrow1" refType="w" fact="0.125"/>
          <dgm:constr type="h" for="ch" forName="arrow1" refType="h" fact="0.1"/>
          <dgm:constr type="t" for="ch" forName="arrow1" refType="h" fact="0.72"/>
          <dgm:constr type="l" for="ch" forName="arrow1" refType="w" fact="0.2875"/>
          <dgm:constr type="w" for="ch" forName="rectangle" refType="w" fact="0.6"/>
          <dgm:constr type="h" for="ch" forName="rectangle" refType="w" refFor="ch" refForName="rectangle" fact="0.25"/>
          <dgm:constr type="t" for="ch" forName="rectangle" refType="h" fact="0.8"/>
          <dgm:constr type="l" for="ch" forName="rectangle" refType="w" fact="0.05"/>
          <dgm:constr type="primFontSz" for="ch" forName="rectangle" val="65"/>
          <dgm:constr type="w" for="ch" forName="item1" refType="w" fact="0.225"/>
          <dgm:constr type="h" for="ch" forName="item1" refType="w" fact="0.225"/>
          <dgm:constr type="t" for="ch" forName="item1" refType="h" fact="0.336"/>
          <dgm:constr type="l" for="ch" forName="item1" refType="w" fact="0.261"/>
          <dgm:constr type="primFontSz" for="ch" forName="item1" val="65"/>
          <dgm:constr type="w" for="ch" forName="item2" refType="w" fact="0.225"/>
          <dgm:constr type="h" for="ch" forName="item2" refType="w" fact="0.225"/>
          <dgm:constr type="t" for="ch" forName="item2" refType="h" fact="0.125"/>
          <dgm:constr type="l" for="ch" forName="item2" refType="w" fact="0.1"/>
          <dgm:constr type="primFontSz" for="ch" forName="item2" refType="primFontSz" refFor="ch" refForName="item1" op="equ"/>
          <dgm:constr type="w" for="ch" forName="item3" refType="w" fact="0.225"/>
          <dgm:constr type="h" for="ch" forName="item3" refType="w" fact="0.225"/>
          <dgm:constr type="t" for="ch" forName="item3" refType="h" fact="0.057"/>
          <dgm:constr type="l" for="ch" forName="item3" refType="w" fact="0.33"/>
          <dgm:constr type="primFontSz" for="ch" forName="item3" refType="primFontSz" refFor="ch" refForName="item1" op="equ"/>
          <dgm:constr type="w" for="ch" forName="funnel" refType="w" fact="0.7"/>
          <dgm:constr type="h" for="ch" forName="funnel" refType="h" fact="0.7"/>
          <dgm:constr type="t" for="ch" forName="funnel"/>
          <dgm:constr type="l" for="ch" forName="funnel"/>
        </dgm:constrLst>
      </dgm:else>
    </dgm:choose>
    <dgm:ruleLst/>
    <dgm:choose name="Name4">
      <dgm:if name="Name5" axis="ch" ptType="node" func="cnt" op="gte" val="1">
        <dgm:layoutNode name="ellipse" styleLbl="trBgShp">
          <dgm:alg type="sp"/>
          <dgm:shape xmlns:r="http://schemas.openxmlformats.org/officeDocument/2006/relationships" type="ellipse" r:blip="">
            <dgm:adjLst/>
          </dgm:shape>
          <dgm:presOf/>
          <dgm:constrLst/>
          <dgm:ruleLst/>
        </dgm:layoutNode>
        <dgm:layoutNode name="arrow1" styleLbl="fgShp">
          <dgm:alg type="sp"/>
          <dgm:shape xmlns:r="http://schemas.openxmlformats.org/officeDocument/2006/relationships" type="downArrow" r:blip="">
            <dgm:adjLst/>
          </dgm:shape>
          <dgm:presOf/>
          <dgm:constrLst/>
          <dgm:ruleLst/>
        </dgm:layoutNode>
        <dgm:layoutNode name="rectangle" styleLbl="revTx">
          <dgm:varLst>
            <dgm:bulletEnabled val="1"/>
          </dgm:varLst>
          <dgm:alg type="tx">
            <dgm:param type="txAnchorHorzCh" val="ctr"/>
          </dgm:alg>
          <dgm:shape xmlns:r="http://schemas.openxmlformats.org/officeDocument/2006/relationships" type="rect" r:blip="">
            <dgm:adjLst/>
          </dgm:shape>
          <dgm:choose name="Name6">
            <dgm:if name="Name7" axis="ch" ptType="node" func="cnt" op="equ" val="1">
              <dgm:presOf axis="ch desOrSelf" ptType="node node" st="1 1" cnt="1 0"/>
            </dgm:if>
            <dgm:if name="Name8" axis="ch" ptType="node" func="cnt" op="equ" val="2">
              <dgm:presOf axis="ch desOrSelf" ptType="node node" st="2 1" cnt="1 0"/>
            </dgm:if>
            <dgm:if name="Name9" axis="ch" ptType="node" func="cnt" op="equ" val="3">
              <dgm:presOf axis="ch desOrSelf" ptType="node node" st="3 1" cnt="1 0"/>
            </dgm:if>
            <dgm:else name="Name10">
              <dgm:presOf axis="ch desOrSelf" ptType="node node" st="4 1" cnt="1 0"/>
            </dgm:else>
          </dgm:choose>
          <dgm:constrLst/>
          <dgm:ruleLst>
            <dgm:rule type="primFontSz" val="5" fact="NaN" max="NaN"/>
          </dgm:ruleLst>
        </dgm:layoutNode>
        <dgm:forEach name="Name11" axis="ch" ptType="node" st="2" cnt="1">
          <dgm:layoutNode name="item1" styleLbl="node1">
            <dgm:varLst>
              <dgm:bulletEnabled val="1"/>
            </dgm:varLst>
            <dgm:alg type="tx">
              <dgm:param type="txAnchorVertCh" val="mid"/>
            </dgm:alg>
            <dgm:shape xmlns:r="http://schemas.openxmlformats.org/officeDocument/2006/relationships" type="ellipse" r:blip="">
              <dgm:adjLst/>
            </dgm:shape>
            <dgm:choose name="Name12">
              <dgm:if name="Name13" axis="root ch" ptType="all node" func="cnt" op="equ" val="1">
                <dgm:presOf/>
              </dgm:if>
              <dgm:if name="Name14" axis="root ch" ptType="all node" func="cnt" op="equ" val="2">
                <dgm:presOf axis="root ch desOrSelf" ptType="all node node" st="1 1 1" cnt="0 1 0"/>
              </dgm:if>
              <dgm:if name="Name15" axis="root ch" ptType="all node" func="cnt" op="equ" val="3">
                <dgm:presOf axis="root ch desOrSelf" ptType="all node node" st="1 2 1" cnt="0 1 0"/>
              </dgm:if>
              <dgm:else name="Name16">
                <dgm:presOf axis="root ch desOrSelf" ptType="all node node" st="1 3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name="Name17" axis="ch" ptType="node" st="3" cnt="1">
          <dgm:layoutNode name="item2" styleLbl="node1">
            <dgm:varLst>
              <dgm:bulletEnabled val="1"/>
            </dgm:varLst>
            <dgm:alg type="tx">
              <dgm:param type="txAnchorVertCh" val="mid"/>
            </dgm:alg>
            <dgm:shape xmlns:r="http://schemas.openxmlformats.org/officeDocument/2006/relationships" type="ellipse" r:blip="">
              <dgm:adjLst/>
            </dgm:shape>
            <dgm:choose name="Name18">
              <dgm:if name="Name19" axis="root ch" ptType="all node" func="cnt" op="equ" val="1">
                <dgm:presOf/>
              </dgm:if>
              <dgm:if name="Name20" axis="root ch" ptType="all node" func="cnt" op="equ" val="2">
                <dgm:presOf/>
              </dgm:if>
              <dgm:if name="Name21" axis="root ch" ptType="all node" func="cnt" op="equ" val="3">
                <dgm:presOf axis="root ch desOrSelf" ptType="all node node" st="1 1 1" cnt="0 1 0"/>
              </dgm:if>
              <dgm:else name="Name22">
                <dgm:presOf axis="root ch desOrSelf" ptType="all node node" st="1 2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name="Name23" axis="ch" ptType="node" st="4" cnt="1">
          <dgm:layoutNode name="item3" styleLbl="node1">
            <dgm:varLst>
              <dgm:bulletEnabled val="1"/>
            </dgm:varLst>
            <dgm:alg type="tx">
              <dgm:param type="txAnchorVertCh" val="mid"/>
            </dgm:alg>
            <dgm:shape xmlns:r="http://schemas.openxmlformats.org/officeDocument/2006/relationships" type="ellipse" r:blip="">
              <dgm:adjLst/>
            </dgm:shape>
            <dgm:choose name="Name24">
              <dgm:if name="Name25" axis="root ch" ptType="all node" func="cnt" op="equ" val="1">
                <dgm:presOf/>
              </dgm:if>
              <dgm:if name="Name26" axis="root ch" ptType="all node" func="cnt" op="equ" val="2">
                <dgm:presOf/>
              </dgm:if>
              <dgm:if name="Name27" axis="root ch" ptType="all node" func="cnt" op="equ" val="3">
                <dgm:presOf/>
              </dgm:if>
              <dgm:else name="Name28">
                <dgm:presOf axis="root ch desOrSelf" ptType="all node node" st="1 1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layoutNode name="funnel" styleLbl="trAlignAcc1">
          <dgm:alg type="sp"/>
          <dgm:shape xmlns:r="http://schemas.openxmlformats.org/officeDocument/2006/relationships" type="funnel" r:blip="">
            <dgm:adjLst/>
          </dgm:shape>
          <dgm:presOf/>
          <dgm:constrLst/>
          <dgm:ruleLst/>
        </dgm:layoutNode>
      </dgm:if>
      <dgm:else name="Name29"/>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4226</Words>
  <Characters>24089</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28259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MRS ADEBIYI</dc:creator>
  <cp:lastModifiedBy>DR. BAKO</cp:lastModifiedBy>
  <cp:revision>2</cp:revision>
  <dcterms:created xsi:type="dcterms:W3CDTF">2016-04-25T12:52:00Z</dcterms:created>
  <dcterms:modified xsi:type="dcterms:W3CDTF">2016-04-25T12:52:00Z</dcterms:modified>
</cp:coreProperties>
</file>