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33E1" w:rsidRPr="00377F5D" w:rsidRDefault="000033E1" w:rsidP="000033E1">
      <w:pPr>
        <w:spacing w:line="480" w:lineRule="auto"/>
        <w:jc w:val="center"/>
        <w:rPr>
          <w:rFonts w:ascii="Algerian" w:hAnsi="Algerian"/>
          <w:sz w:val="28"/>
        </w:rPr>
      </w:pPr>
      <w:r>
        <w:rPr>
          <w:rFonts w:ascii="Algerian" w:hAnsi="Algerian"/>
          <w:sz w:val="28"/>
        </w:rPr>
        <w:t>CHAPTER 35</w:t>
      </w:r>
    </w:p>
    <w:p w:rsidR="000033E1" w:rsidRDefault="000033E1" w:rsidP="000033E1">
      <w:pPr>
        <w:pStyle w:val="Title"/>
        <w:spacing w:before="0"/>
        <w:jc w:val="center"/>
        <w:rPr>
          <w:rFonts w:ascii="Times New Roman" w:hAnsi="Times New Roman"/>
          <w:b/>
          <w:color w:val="auto"/>
          <w:sz w:val="24"/>
          <w:szCs w:val="24"/>
        </w:rPr>
      </w:pPr>
      <w:r w:rsidRPr="00BB1DD2">
        <w:rPr>
          <w:rFonts w:ascii="Times New Roman" w:hAnsi="Times New Roman"/>
          <w:b/>
          <w:color w:val="auto"/>
          <w:sz w:val="24"/>
          <w:szCs w:val="24"/>
        </w:rPr>
        <w:t>DRug use in pregnaNcy</w:t>
      </w:r>
    </w:p>
    <w:p w:rsidR="000033E1" w:rsidRPr="009424EF" w:rsidRDefault="000033E1" w:rsidP="000033E1">
      <w:pPr>
        <w:jc w:val="center"/>
        <w:rPr>
          <w:rFonts w:ascii="Tahoma" w:hAnsi="Tahoma" w:cs="Tahoma"/>
          <w:b/>
        </w:rPr>
      </w:pPr>
      <w:r w:rsidRPr="009424EF">
        <w:rPr>
          <w:rFonts w:ascii="Tahoma" w:hAnsi="Tahoma" w:cs="Tahoma"/>
          <w:b/>
          <w:szCs w:val="24"/>
        </w:rPr>
        <w:t>ADESINA KT</w:t>
      </w:r>
    </w:p>
    <w:p w:rsidR="000033E1" w:rsidRPr="00AC42E3" w:rsidRDefault="000033E1" w:rsidP="000033E1">
      <w:pPr>
        <w:pStyle w:val="Heading1"/>
        <w:spacing w:before="0"/>
        <w:rPr>
          <w:rFonts w:ascii="Times New Roman" w:hAnsi="Times New Roman"/>
          <w:sz w:val="24"/>
          <w:szCs w:val="24"/>
        </w:rPr>
      </w:pPr>
      <w:r w:rsidRPr="00AC42E3">
        <w:rPr>
          <w:rFonts w:ascii="Times New Roman" w:hAnsi="Times New Roman"/>
          <w:sz w:val="24"/>
          <w:szCs w:val="24"/>
        </w:rPr>
        <w:t>Introduction</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Drugs are taken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for various reasons- medical conditions that pre-dated the pregnancy, acute illnesses and/pregnancy-associated conditions, and for </w:t>
      </w:r>
      <w:r>
        <w:rPr>
          <w:rFonts w:ascii="Times New Roman" w:hAnsi="Times New Roman"/>
          <w:szCs w:val="24"/>
        </w:rPr>
        <w:t>foetal</w:t>
      </w:r>
      <w:r w:rsidRPr="00AC42E3">
        <w:rPr>
          <w:rFonts w:ascii="Times New Roman" w:hAnsi="Times New Roman"/>
          <w:szCs w:val="24"/>
        </w:rPr>
        <w:t xml:space="preserve"> therapy.</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Concerns about  the potential harmful effects of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was brought to the fore in the early sixties when over ten thousand babies whose mothers had taken the drug thalidomide  for morning sickness</w:t>
      </w:r>
      <w:r w:rsidR="001718DA">
        <w:rPr>
          <w:rFonts w:ascii="Times New Roman" w:hAnsi="Times New Roman"/>
          <w:szCs w:val="24"/>
        </w:rPr>
        <w:fldChar w:fldCharType="begin"/>
      </w:r>
      <w:r>
        <w:instrText xml:space="preserve"> XE "</w:instrText>
      </w:r>
      <w:r w:rsidRPr="00F92C86">
        <w:rPr>
          <w:rFonts w:ascii="Times New Roman" w:hAnsi="Times New Roman"/>
          <w:szCs w:val="24"/>
        </w:rPr>
        <w:instrText>morning sickness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were born with phocomelia and other birth defects. This over the counter drug had been introduced in Germany as a mild sleeping tablet. It is still used for the treatment of multiple myeloma and Hansen’s disease. This development was the harbinger of more strenuous structured tests for drugs prior to their release for public consumption.</w:t>
      </w:r>
    </w:p>
    <w:p w:rsidR="000033E1" w:rsidRPr="00AC42E3" w:rsidRDefault="000033E1" w:rsidP="000033E1">
      <w:pPr>
        <w:spacing w:before="0" w:after="0"/>
        <w:ind w:left="0" w:firstLine="0"/>
        <w:rPr>
          <w:rFonts w:ascii="Times New Roman" w:hAnsi="Times New Roman"/>
          <w:szCs w:val="24"/>
        </w:rPr>
      </w:pPr>
      <w:r>
        <w:rPr>
          <w:rFonts w:ascii="Times New Roman" w:hAnsi="Times New Roman"/>
          <w:noProof/>
          <w:szCs w:val="24"/>
          <w:lang w:val="en-US" w:eastAsia="en-US"/>
        </w:rPr>
        <w:drawing>
          <wp:inline distT="0" distB="0" distL="0" distR="0">
            <wp:extent cx="2529840" cy="2308860"/>
            <wp:effectExtent l="19050" t="0" r="0" b="0"/>
            <wp:docPr id="1663" name="Picture 1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3"/>
                    <pic:cNvPicPr>
                      <a:picLocks noChangeAspect="1" noChangeArrowheads="1"/>
                    </pic:cNvPicPr>
                  </pic:nvPicPr>
                  <pic:blipFill>
                    <a:blip r:embed="rId7"/>
                    <a:srcRect/>
                    <a:stretch>
                      <a:fillRect/>
                    </a:stretch>
                  </pic:blipFill>
                  <pic:spPr bwMode="auto">
                    <a:xfrm>
                      <a:off x="0" y="0"/>
                      <a:ext cx="2529840" cy="2308860"/>
                    </a:xfrm>
                    <a:prstGeom prst="rect">
                      <a:avLst/>
                    </a:prstGeom>
                    <a:noFill/>
                    <a:ln w="9525">
                      <a:noFill/>
                      <a:miter lim="800000"/>
                      <a:headEnd/>
                      <a:tailEnd/>
                    </a:ln>
                  </pic:spPr>
                </pic:pic>
              </a:graphicData>
            </a:graphic>
          </wp:inline>
        </w:drawing>
      </w:r>
    </w:p>
    <w:p w:rsidR="000033E1" w:rsidRPr="00377F5D" w:rsidRDefault="000033E1" w:rsidP="000033E1">
      <w:pPr>
        <w:pStyle w:val="Caption"/>
        <w:spacing w:before="0" w:after="0"/>
        <w:ind w:left="0" w:firstLine="0"/>
        <w:rPr>
          <w:rFonts w:ascii="Times New Roman" w:hAnsi="Times New Roman"/>
          <w:color w:val="auto"/>
          <w:sz w:val="24"/>
          <w:szCs w:val="24"/>
        </w:rPr>
      </w:pPr>
      <w:r>
        <w:rPr>
          <w:rFonts w:ascii="Times New Roman" w:hAnsi="Times New Roman"/>
          <w:color w:val="auto"/>
          <w:sz w:val="24"/>
          <w:szCs w:val="24"/>
        </w:rPr>
        <w:t>Figure 35</w:t>
      </w:r>
      <w:r w:rsidRPr="00377F5D">
        <w:rPr>
          <w:rFonts w:ascii="Times New Roman" w:hAnsi="Times New Roman"/>
          <w:color w:val="auto"/>
          <w:sz w:val="24"/>
          <w:szCs w:val="24"/>
        </w:rPr>
        <w:t>.</w:t>
      </w:r>
      <w:r w:rsidR="001718DA" w:rsidRPr="00377F5D">
        <w:rPr>
          <w:rFonts w:ascii="Times New Roman" w:hAnsi="Times New Roman"/>
          <w:color w:val="auto"/>
          <w:sz w:val="24"/>
          <w:szCs w:val="24"/>
        </w:rPr>
        <w:fldChar w:fldCharType="begin"/>
      </w:r>
      <w:r w:rsidRPr="00377F5D">
        <w:rPr>
          <w:rFonts w:ascii="Times New Roman" w:hAnsi="Times New Roman"/>
          <w:color w:val="auto"/>
          <w:sz w:val="24"/>
          <w:szCs w:val="24"/>
        </w:rPr>
        <w:instrText xml:space="preserve"> SEQ Figure \* ARABIC \s 1 </w:instrText>
      </w:r>
      <w:r w:rsidR="001718DA" w:rsidRPr="00377F5D">
        <w:rPr>
          <w:rFonts w:ascii="Times New Roman" w:hAnsi="Times New Roman"/>
          <w:color w:val="auto"/>
          <w:sz w:val="24"/>
          <w:szCs w:val="24"/>
        </w:rPr>
        <w:fldChar w:fldCharType="separate"/>
      </w:r>
      <w:r>
        <w:rPr>
          <w:rFonts w:ascii="Times New Roman" w:hAnsi="Times New Roman"/>
          <w:noProof/>
          <w:color w:val="auto"/>
          <w:sz w:val="24"/>
          <w:szCs w:val="24"/>
        </w:rPr>
        <w:t>1</w:t>
      </w:r>
      <w:r w:rsidR="001718DA" w:rsidRPr="00377F5D">
        <w:rPr>
          <w:rFonts w:ascii="Times New Roman" w:hAnsi="Times New Roman"/>
          <w:color w:val="auto"/>
          <w:sz w:val="24"/>
          <w:szCs w:val="24"/>
        </w:rPr>
        <w:fldChar w:fldCharType="end"/>
      </w:r>
      <w:r w:rsidRPr="00377F5D">
        <w:rPr>
          <w:rFonts w:ascii="Times New Roman" w:hAnsi="Times New Roman"/>
          <w:color w:val="auto"/>
          <w:sz w:val="24"/>
          <w:szCs w:val="24"/>
        </w:rPr>
        <w:t xml:space="preserve"> Thalidomide effect</w:t>
      </w:r>
    </w:p>
    <w:p w:rsidR="000033E1" w:rsidRDefault="000033E1" w:rsidP="000033E1">
      <w:pPr>
        <w:spacing w:before="0" w:after="0"/>
        <w:ind w:left="0" w:firstLine="0"/>
        <w:rPr>
          <w:rFonts w:ascii="Times New Roman" w:hAnsi="Times New Roman"/>
          <w:szCs w:val="24"/>
        </w:rPr>
      </w:pP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Drugs are said to be responsible for 1- 3% of birth defects in new-borns. Maternal physiologic and pharmacokinetic changes may alter the efficacy and side effects of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from what is expected in the non- pregnant state. To enhance our understanding of this subject, we will briefly review some definitions and terms.</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b/>
          <w:szCs w:val="24"/>
        </w:rPr>
        <w:t>Drug</w:t>
      </w:r>
      <w:r w:rsidRPr="00AC42E3">
        <w:rPr>
          <w:rFonts w:ascii="Times New Roman" w:hAnsi="Times New Roman"/>
          <w:szCs w:val="24"/>
        </w:rPr>
        <w:t>: A chemical substance used in the treatment, prevention and diagnosis of a disease or to enhance physical or mental well-being.</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b/>
          <w:szCs w:val="24"/>
        </w:rPr>
        <w:t>Teratogenicity:</w:t>
      </w:r>
      <w:r w:rsidRPr="00AC42E3">
        <w:rPr>
          <w:rFonts w:ascii="Times New Roman" w:hAnsi="Times New Roman"/>
          <w:szCs w:val="24"/>
        </w:rPr>
        <w:t xml:space="preserve"> adverse </w:t>
      </w:r>
      <w:r>
        <w:rPr>
          <w:rFonts w:ascii="Times New Roman" w:hAnsi="Times New Roman"/>
          <w:szCs w:val="24"/>
        </w:rPr>
        <w:t>foetal</w:t>
      </w:r>
      <w:r w:rsidRPr="00AC42E3">
        <w:rPr>
          <w:rFonts w:ascii="Times New Roman" w:hAnsi="Times New Roman"/>
          <w:szCs w:val="24"/>
        </w:rPr>
        <w:t xml:space="preserve"> effects arising from drug and chemical exposure, such as </w:t>
      </w:r>
      <w:r>
        <w:rPr>
          <w:rFonts w:ascii="Times New Roman" w:hAnsi="Times New Roman"/>
          <w:szCs w:val="24"/>
        </w:rPr>
        <w:t>foetal</w:t>
      </w:r>
      <w:r w:rsidRPr="00AC42E3">
        <w:rPr>
          <w:rFonts w:ascii="Times New Roman" w:hAnsi="Times New Roman"/>
          <w:szCs w:val="24"/>
        </w:rPr>
        <w:t xml:space="preserve"> death, spontaneous abortion</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abortion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stillbirth, developmental abnormalities, developmental impairment and carcinogenesis.</w:t>
      </w:r>
    </w:p>
    <w:p w:rsidR="000033E1" w:rsidRDefault="000033E1" w:rsidP="000033E1">
      <w:pPr>
        <w:spacing w:before="0" w:after="0"/>
        <w:ind w:left="0" w:firstLine="0"/>
        <w:rPr>
          <w:rFonts w:ascii="Times New Roman" w:hAnsi="Times New Roman"/>
          <w:szCs w:val="24"/>
        </w:rPr>
      </w:pPr>
      <w:r w:rsidRPr="00AC42E3">
        <w:rPr>
          <w:rFonts w:ascii="Times New Roman" w:hAnsi="Times New Roman"/>
          <w:b/>
          <w:szCs w:val="24"/>
        </w:rPr>
        <w:t>Pharmacokinetics:</w:t>
      </w:r>
      <w:r w:rsidRPr="00AC42E3">
        <w:rPr>
          <w:rFonts w:ascii="Times New Roman" w:hAnsi="Times New Roman"/>
          <w:szCs w:val="24"/>
        </w:rPr>
        <w:t xml:space="preserve"> Pharmacokinetics describes the handling of a drug by the body i.e. its absorbtion, distribution and elimination and how these processes determine plasma concentrations of the drug. </w:t>
      </w:r>
    </w:p>
    <w:p w:rsidR="000033E1" w:rsidRDefault="000033E1" w:rsidP="000033E1">
      <w:pPr>
        <w:spacing w:before="0" w:after="0"/>
        <w:ind w:left="0" w:firstLine="0"/>
        <w:rPr>
          <w:rFonts w:ascii="Times New Roman" w:hAnsi="Times New Roman"/>
          <w:szCs w:val="24"/>
        </w:rPr>
      </w:pPr>
      <w:r w:rsidRPr="00AC42E3">
        <w:rPr>
          <w:rFonts w:ascii="Times New Roman" w:hAnsi="Times New Roman"/>
          <w:b/>
          <w:szCs w:val="24"/>
        </w:rPr>
        <w:lastRenderedPageBreak/>
        <w:t xml:space="preserve">Pharmacodynamics: </w:t>
      </w:r>
      <w:r w:rsidRPr="00AC42E3">
        <w:rPr>
          <w:rFonts w:ascii="Times New Roman" w:hAnsi="Times New Roman"/>
          <w:szCs w:val="24"/>
        </w:rPr>
        <w:t>is the effect of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on the body.</w:t>
      </w:r>
    </w:p>
    <w:p w:rsidR="000033E1" w:rsidRPr="00D030AD" w:rsidRDefault="000033E1" w:rsidP="000033E1">
      <w:pPr>
        <w:ind w:left="0" w:firstLine="0"/>
        <w:rPr>
          <w:sz w:val="6"/>
        </w:rPr>
      </w:pPr>
    </w:p>
    <w:p w:rsidR="000033E1" w:rsidRPr="00AC42E3" w:rsidRDefault="000033E1" w:rsidP="000033E1">
      <w:pPr>
        <w:pStyle w:val="Heading1"/>
        <w:spacing w:before="0"/>
        <w:ind w:left="0" w:firstLine="0"/>
        <w:rPr>
          <w:rFonts w:ascii="Times New Roman" w:hAnsi="Times New Roman"/>
          <w:sz w:val="24"/>
          <w:szCs w:val="24"/>
        </w:rPr>
      </w:pPr>
      <w:r w:rsidRPr="00AC42E3">
        <w:rPr>
          <w:rFonts w:ascii="Times New Roman" w:hAnsi="Times New Roman"/>
          <w:sz w:val="24"/>
          <w:szCs w:val="24"/>
        </w:rPr>
        <w:t>DRug Exposure and Pregnancy</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 use during the first trimester (the period of organogenesis) is potentially the most teratogenic.</w:t>
      </w:r>
      <w:r>
        <w:rPr>
          <w:rFonts w:ascii="Times New Roman" w:hAnsi="Times New Roman"/>
          <w:szCs w:val="24"/>
        </w:rPr>
        <w:t xml:space="preserve"> </w:t>
      </w:r>
      <w:r w:rsidRPr="00AC42E3">
        <w:rPr>
          <w:rFonts w:ascii="Times New Roman" w:hAnsi="Times New Roman"/>
          <w:szCs w:val="24"/>
        </w:rPr>
        <w:t xml:space="preserve">Some of the factors that influence the amount of </w:t>
      </w:r>
      <w:r>
        <w:rPr>
          <w:rFonts w:ascii="Times New Roman" w:hAnsi="Times New Roman"/>
          <w:szCs w:val="24"/>
        </w:rPr>
        <w:t>foetal</w:t>
      </w:r>
      <w:r w:rsidRPr="00AC42E3">
        <w:rPr>
          <w:rFonts w:ascii="Times New Roman" w:hAnsi="Times New Roman"/>
          <w:szCs w:val="24"/>
        </w:rPr>
        <w:t xml:space="preserve"> exposure to medications include maternal drug pharmacokinetics, drug pharmacology, active transport of drug with respect to placental circulation, and </w:t>
      </w:r>
      <w:r>
        <w:rPr>
          <w:rFonts w:ascii="Times New Roman" w:hAnsi="Times New Roman"/>
          <w:szCs w:val="24"/>
        </w:rPr>
        <w:t>foetal</w:t>
      </w:r>
      <w:r w:rsidRPr="00AC42E3">
        <w:rPr>
          <w:rFonts w:ascii="Times New Roman" w:hAnsi="Times New Roman"/>
          <w:szCs w:val="24"/>
        </w:rPr>
        <w:t xml:space="preserve"> clearance. Physiologic changes occur throughout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are most marked in the third trimester. They affect drug distribution, metabolism and clearance in pregnancy.</w:t>
      </w:r>
      <w:r>
        <w:rPr>
          <w:rFonts w:ascii="Times New Roman" w:hAnsi="Times New Roman"/>
          <w:szCs w:val="24"/>
        </w:rPr>
        <w:t xml:space="preserve"> </w:t>
      </w:r>
      <w:r w:rsidRPr="00AC42E3">
        <w:rPr>
          <w:rFonts w:ascii="Times New Roman" w:hAnsi="Times New Roman"/>
          <w:szCs w:val="24"/>
        </w:rPr>
        <w:t>Reduction in gastric motility as pregnancy progresses delays maximal drug concentrations after ingestion.</w:t>
      </w:r>
      <w:r>
        <w:rPr>
          <w:rFonts w:ascii="Times New Roman" w:hAnsi="Times New Roman"/>
          <w:szCs w:val="24"/>
        </w:rPr>
        <w:t xml:space="preserve"> </w:t>
      </w:r>
      <w:r w:rsidRPr="00AC42E3">
        <w:rPr>
          <w:rFonts w:ascii="Times New Roman" w:hAnsi="Times New Roman"/>
          <w:szCs w:val="24"/>
        </w:rPr>
        <w:t>An increase in gastric pH may affect bioavailability of some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w:t>
      </w:r>
      <w:r>
        <w:rPr>
          <w:rFonts w:ascii="Times New Roman" w:hAnsi="Times New Roman"/>
          <w:szCs w:val="24"/>
        </w:rPr>
        <w:t xml:space="preserve"> </w:t>
      </w:r>
      <w:r w:rsidRPr="00AC42E3">
        <w:rPr>
          <w:rFonts w:ascii="Times New Roman" w:hAnsi="Times New Roman"/>
          <w:szCs w:val="24"/>
        </w:rPr>
        <w:t>The increase in total body water</w:t>
      </w:r>
      <w:r w:rsidR="001718DA">
        <w:rPr>
          <w:rFonts w:ascii="Times New Roman" w:hAnsi="Times New Roman"/>
          <w:szCs w:val="24"/>
        </w:rPr>
        <w:fldChar w:fldCharType="begin"/>
      </w:r>
      <w:r>
        <w:instrText xml:space="preserve"> XE "</w:instrText>
      </w:r>
      <w:r w:rsidRPr="00AA1438">
        <w:rPr>
          <w:rFonts w:ascii="Times New Roman" w:hAnsi="Times New Roman"/>
          <w:szCs w:val="24"/>
        </w:rPr>
        <w:instrText>water</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fat stores and the reduction in plasma albumin associated with pregnancy increase the volume of distribution of many drugs.</w:t>
      </w:r>
      <w:r>
        <w:rPr>
          <w:rFonts w:ascii="Times New Roman" w:hAnsi="Times New Roman"/>
          <w:szCs w:val="24"/>
        </w:rPr>
        <w:t xml:space="preserve"> </w:t>
      </w:r>
      <w:r w:rsidRPr="00AC42E3">
        <w:rPr>
          <w:rFonts w:ascii="Times New Roman" w:hAnsi="Times New Roman"/>
          <w:szCs w:val="24"/>
        </w:rPr>
        <w:t>Cardiac output affects the speed at which drug distribution occurs in pregnancy.</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Hepatic metabolism is altered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Processes catalysed by some cytochrome P450 isoenzymes are increased, while others are reduced.</w:t>
      </w:r>
    </w:p>
    <w:p w:rsidR="000033E1" w:rsidRDefault="000033E1" w:rsidP="000033E1">
      <w:pPr>
        <w:spacing w:before="0" w:after="0"/>
        <w:ind w:left="0" w:firstLine="0"/>
        <w:rPr>
          <w:rFonts w:ascii="Times New Roman" w:hAnsi="Times New Roman"/>
          <w:szCs w:val="24"/>
        </w:rPr>
      </w:pPr>
      <w:r w:rsidRPr="00AC42E3">
        <w:rPr>
          <w:rFonts w:ascii="Times New Roman" w:hAnsi="Times New Roman"/>
          <w:szCs w:val="24"/>
        </w:rPr>
        <w:t>Glomerular filtration rate, renal tubular secretion and clearance are increased during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Thus, there is enhanced clearance of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excreted via the kidneys.</w:t>
      </w:r>
    </w:p>
    <w:p w:rsidR="000033E1" w:rsidRPr="00FC64D4" w:rsidRDefault="000033E1" w:rsidP="000033E1">
      <w:pPr>
        <w:ind w:left="0" w:firstLine="0"/>
        <w:rPr>
          <w:sz w:val="4"/>
        </w:rPr>
      </w:pPr>
      <w:r w:rsidRPr="00FC64D4">
        <w:t xml:space="preserve"> </w:t>
      </w:r>
    </w:p>
    <w:p w:rsidR="000033E1" w:rsidRPr="00AC42E3" w:rsidRDefault="000033E1" w:rsidP="000033E1">
      <w:pPr>
        <w:pStyle w:val="Heading1"/>
        <w:spacing w:before="0"/>
        <w:ind w:left="0" w:firstLine="0"/>
        <w:rPr>
          <w:rFonts w:ascii="Times New Roman" w:hAnsi="Times New Roman"/>
          <w:sz w:val="24"/>
          <w:szCs w:val="24"/>
        </w:rPr>
      </w:pPr>
      <w:r w:rsidRPr="00AC42E3">
        <w:rPr>
          <w:rFonts w:ascii="Times New Roman" w:hAnsi="Times New Roman"/>
          <w:sz w:val="24"/>
          <w:szCs w:val="24"/>
        </w:rPr>
        <w:t>Placental transfer of DRugs</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The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acts as a barrier to protect the </w:t>
      </w:r>
      <w:r>
        <w:rPr>
          <w:rFonts w:ascii="Times New Roman" w:hAnsi="Times New Roman"/>
          <w:szCs w:val="24"/>
        </w:rPr>
        <w:t>foetus</w:t>
      </w:r>
      <w:r w:rsidRPr="00AC42E3">
        <w:rPr>
          <w:rFonts w:ascii="Times New Roman" w:hAnsi="Times New Roman"/>
          <w:szCs w:val="24"/>
        </w:rPr>
        <w:t xml:space="preserve"> from xenobiotics in the maternal blood. Nearly all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that are administered during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will enter the </w:t>
      </w:r>
      <w:r>
        <w:rPr>
          <w:rFonts w:ascii="Times New Roman" w:hAnsi="Times New Roman"/>
          <w:szCs w:val="24"/>
        </w:rPr>
        <w:t>foetal</w:t>
      </w:r>
      <w:r w:rsidRPr="00AC42E3">
        <w:rPr>
          <w:rFonts w:ascii="Times New Roman" w:hAnsi="Times New Roman"/>
          <w:szCs w:val="24"/>
        </w:rPr>
        <w:t xml:space="preserve"> circulation via passive diffusion</w:t>
      </w:r>
      <w:r>
        <w:rPr>
          <w:rFonts w:ascii="Times New Roman" w:hAnsi="Times New Roman"/>
          <w:szCs w:val="24"/>
        </w:rPr>
        <w:t xml:space="preserve">. </w:t>
      </w:r>
      <w:r w:rsidRPr="00AC42E3">
        <w:rPr>
          <w:rFonts w:ascii="Times New Roman" w:hAnsi="Times New Roman"/>
          <w:szCs w:val="24"/>
        </w:rPr>
        <w:t>The parameters that determine the extent of placental transfer are:</w:t>
      </w:r>
    </w:p>
    <w:p w:rsidR="000033E1" w:rsidRPr="00AC42E3" w:rsidRDefault="000033E1" w:rsidP="000033E1">
      <w:pPr>
        <w:numPr>
          <w:ilvl w:val="1"/>
          <w:numId w:val="1"/>
        </w:numPr>
        <w:spacing w:before="0" w:after="0"/>
        <w:ind w:left="0" w:firstLine="720"/>
        <w:rPr>
          <w:rFonts w:ascii="Times New Roman" w:hAnsi="Times New Roman"/>
          <w:szCs w:val="24"/>
        </w:rPr>
      </w:pPr>
      <w:r w:rsidRPr="00AC42E3">
        <w:rPr>
          <w:rFonts w:ascii="Times New Roman" w:hAnsi="Times New Roman"/>
          <w:szCs w:val="24"/>
        </w:rPr>
        <w:t>The molecular weight</w:t>
      </w:r>
      <w:r w:rsidR="001718DA">
        <w:rPr>
          <w:rFonts w:ascii="Times New Roman" w:hAnsi="Times New Roman"/>
          <w:szCs w:val="24"/>
        </w:rPr>
        <w:fldChar w:fldCharType="begin"/>
      </w:r>
      <w:r>
        <w:instrText xml:space="preserve"> XE "</w:instrText>
      </w:r>
      <w:r w:rsidRPr="00AA1438">
        <w:rPr>
          <w:rFonts w:ascii="Times New Roman" w:hAnsi="Times New Roman"/>
          <w:szCs w:val="24"/>
        </w:rPr>
        <w:instrText>weight</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of the drug</w:t>
      </w:r>
    </w:p>
    <w:p w:rsidR="000033E1" w:rsidRPr="00AC42E3" w:rsidRDefault="000033E1" w:rsidP="000033E1">
      <w:pPr>
        <w:numPr>
          <w:ilvl w:val="1"/>
          <w:numId w:val="1"/>
        </w:numPr>
        <w:spacing w:before="0" w:after="0"/>
        <w:ind w:left="0" w:firstLine="720"/>
        <w:rPr>
          <w:rFonts w:ascii="Times New Roman" w:hAnsi="Times New Roman"/>
          <w:szCs w:val="24"/>
        </w:rPr>
      </w:pPr>
      <w:r w:rsidRPr="00AC42E3">
        <w:rPr>
          <w:rFonts w:ascii="Times New Roman" w:hAnsi="Times New Roman"/>
          <w:szCs w:val="24"/>
        </w:rPr>
        <w:t xml:space="preserve">The pKa (pH at which the drug is 50% ionised); </w:t>
      </w:r>
    </w:p>
    <w:p w:rsidR="000033E1" w:rsidRPr="00AC42E3" w:rsidRDefault="000033E1" w:rsidP="000033E1">
      <w:pPr>
        <w:numPr>
          <w:ilvl w:val="1"/>
          <w:numId w:val="1"/>
        </w:numPr>
        <w:spacing w:before="0" w:after="0"/>
        <w:ind w:left="0" w:firstLine="720"/>
        <w:rPr>
          <w:rFonts w:ascii="Times New Roman" w:hAnsi="Times New Roman"/>
          <w:szCs w:val="24"/>
        </w:rPr>
      </w:pPr>
      <w:r w:rsidRPr="00AC42E3">
        <w:rPr>
          <w:rFonts w:ascii="Times New Roman" w:hAnsi="Times New Roman"/>
          <w:szCs w:val="24"/>
        </w:rPr>
        <w:t>The extent of drug binding to the plasma protein.</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Drugs with molecular weights greater than 500D have an incomplete transfer across the human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The exception is immune globulin G, which is occasionally used to treat disorders such as </w:t>
      </w:r>
      <w:r>
        <w:rPr>
          <w:rFonts w:ascii="Times New Roman" w:hAnsi="Times New Roman"/>
          <w:szCs w:val="24"/>
        </w:rPr>
        <w:t>foetal</w:t>
      </w:r>
      <w:r w:rsidRPr="00AC42E3">
        <w:rPr>
          <w:rFonts w:ascii="Times New Roman" w:hAnsi="Times New Roman"/>
          <w:szCs w:val="24"/>
        </w:rPr>
        <w:t xml:space="preserve"> alloimmune thrombocytopenia. </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Drugs may not cross the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but  still harm the </w:t>
      </w:r>
      <w:r>
        <w:rPr>
          <w:rFonts w:ascii="Times New Roman" w:hAnsi="Times New Roman"/>
          <w:szCs w:val="24"/>
        </w:rPr>
        <w:t>foetus</w:t>
      </w:r>
      <w:r w:rsidRPr="00AC42E3">
        <w:rPr>
          <w:rFonts w:ascii="Times New Roman" w:hAnsi="Times New Roman"/>
          <w:szCs w:val="24"/>
        </w:rPr>
        <w:t xml:space="preserve"> by constricting placental vessels and thus impairing gas and nutrient exchange, producing severe uterine hypertonia that results in anoxic injury or altering maternal physiology (e.g., causing hypotension).  Various active transporters located on both the </w:t>
      </w:r>
      <w:r>
        <w:rPr>
          <w:rFonts w:ascii="Times New Roman" w:hAnsi="Times New Roman"/>
          <w:szCs w:val="24"/>
        </w:rPr>
        <w:t>foetal</w:t>
      </w:r>
      <w:r w:rsidRPr="00AC42E3">
        <w:rPr>
          <w:rFonts w:ascii="Times New Roman" w:hAnsi="Times New Roman"/>
          <w:szCs w:val="24"/>
        </w:rPr>
        <w:t xml:space="preserve"> and maternal sides of the trophoblast layer pump some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actively. Facilitated diffusion appears to be a minor transfer mechanism for some drugs, and pinocytosis and phagocytosis are considered too slow to have any significant effect on </w:t>
      </w:r>
      <w:r>
        <w:rPr>
          <w:rFonts w:ascii="Times New Roman" w:hAnsi="Times New Roman"/>
          <w:szCs w:val="24"/>
        </w:rPr>
        <w:t>foetal</w:t>
      </w:r>
      <w:r w:rsidRPr="00AC42E3">
        <w:rPr>
          <w:rFonts w:ascii="Times New Roman" w:hAnsi="Times New Roman"/>
          <w:szCs w:val="24"/>
        </w:rPr>
        <w:t xml:space="preserve"> drug concentrations. The extent to which drugs cross the placenta is also modulated by the actions of placental drug-metabolising enzymes such as, Cytochrome P450 (CYP) enzymes which are present at levels that fluctuate throughout gestation.</w:t>
      </w:r>
    </w:p>
    <w:p w:rsidR="000033E1" w:rsidRDefault="000033E1" w:rsidP="000033E1">
      <w:pPr>
        <w:spacing w:before="0" w:after="200"/>
        <w:ind w:left="0" w:firstLine="0"/>
        <w:jc w:val="left"/>
        <w:rPr>
          <w:rStyle w:val="Strong"/>
          <w:rFonts w:ascii="Times New Roman" w:hAnsi="Times New Roman"/>
          <w:szCs w:val="24"/>
        </w:rPr>
      </w:pPr>
    </w:p>
    <w:p w:rsidR="000033E1" w:rsidRDefault="000033E1" w:rsidP="000033E1">
      <w:pPr>
        <w:spacing w:before="0" w:after="200"/>
        <w:ind w:left="0" w:firstLine="0"/>
        <w:jc w:val="left"/>
        <w:rPr>
          <w:rStyle w:val="Strong"/>
          <w:rFonts w:ascii="Times New Roman" w:hAnsi="Times New Roman"/>
          <w:szCs w:val="24"/>
        </w:rPr>
      </w:pPr>
    </w:p>
    <w:p w:rsidR="000033E1" w:rsidRDefault="000033E1" w:rsidP="000033E1"/>
    <w:p w:rsidR="000033E1" w:rsidRPr="00AC42E3" w:rsidRDefault="000033E1" w:rsidP="000033E1">
      <w:pPr>
        <w:spacing w:before="0" w:after="200"/>
        <w:ind w:left="0" w:firstLine="0"/>
        <w:jc w:val="left"/>
        <w:rPr>
          <w:rStyle w:val="Strong"/>
          <w:rFonts w:ascii="Times New Roman" w:hAnsi="Times New Roman"/>
          <w:szCs w:val="24"/>
        </w:rPr>
      </w:pPr>
      <w:r>
        <w:rPr>
          <w:rStyle w:val="Strong"/>
          <w:rFonts w:ascii="Times New Roman" w:hAnsi="Times New Roman"/>
          <w:szCs w:val="24"/>
        </w:rPr>
        <w:t>Foetal</w:t>
      </w:r>
      <w:r w:rsidRPr="00AC42E3">
        <w:rPr>
          <w:rStyle w:val="Strong"/>
          <w:rFonts w:ascii="Times New Roman" w:hAnsi="Times New Roman"/>
          <w:szCs w:val="24"/>
        </w:rPr>
        <w:t xml:space="preserve"> clearance</w:t>
      </w:r>
    </w:p>
    <w:p w:rsidR="000033E1" w:rsidRPr="00AC42E3" w:rsidRDefault="000033E1" w:rsidP="000033E1">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factors that determine the effects of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include dosage and duration of use, maternal and </w:t>
      </w:r>
      <w:r>
        <w:rPr>
          <w:rFonts w:ascii="Times New Roman" w:hAnsi="Times New Roman"/>
          <w:szCs w:val="24"/>
        </w:rPr>
        <w:t>foetal</w:t>
      </w:r>
      <w:r w:rsidRPr="00AC42E3">
        <w:rPr>
          <w:rFonts w:ascii="Times New Roman" w:hAnsi="Times New Roman"/>
          <w:szCs w:val="24"/>
        </w:rPr>
        <w:t xml:space="preserve"> genetic susceptibility, gestation and individual characteristics of the drug.</w:t>
      </w:r>
    </w:p>
    <w:p w:rsidR="000033E1" w:rsidRDefault="000033E1" w:rsidP="000033E1">
      <w:pPr>
        <w:spacing w:before="0" w:after="0"/>
        <w:ind w:left="0" w:firstLine="0"/>
        <w:rPr>
          <w:rFonts w:ascii="Times New Roman" w:hAnsi="Times New Roman"/>
          <w:szCs w:val="24"/>
        </w:rPr>
      </w:pP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 xml:space="preserve">Some agents have affinity for receptors on specific </w:t>
      </w:r>
      <w:r>
        <w:rPr>
          <w:rFonts w:ascii="Times New Roman" w:hAnsi="Times New Roman"/>
          <w:szCs w:val="24"/>
        </w:rPr>
        <w:t>foetal</w:t>
      </w:r>
      <w:r w:rsidRPr="00AC42E3">
        <w:rPr>
          <w:rFonts w:ascii="Times New Roman" w:hAnsi="Times New Roman"/>
          <w:szCs w:val="24"/>
        </w:rPr>
        <w:t xml:space="preserve"> tissues which are not necessarily the expected target tissues, for examples Tetracycline has affinity for the </w:t>
      </w:r>
      <w:r>
        <w:rPr>
          <w:rFonts w:ascii="Times New Roman" w:hAnsi="Times New Roman"/>
          <w:szCs w:val="24"/>
        </w:rPr>
        <w:t>foetal</w:t>
      </w:r>
      <w:r w:rsidRPr="00AC42E3">
        <w:rPr>
          <w:rFonts w:ascii="Times New Roman" w:hAnsi="Times New Roman"/>
          <w:szCs w:val="24"/>
        </w:rPr>
        <w:t xml:space="preserve"> bones and teeth</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teeth</w:instrText>
      </w:r>
      <w:r>
        <w:instrText xml:space="preserve">" </w:instrText>
      </w:r>
      <w:r w:rsidR="001718DA">
        <w:rPr>
          <w:rFonts w:ascii="Times New Roman" w:hAnsi="Times New Roman"/>
          <w:szCs w:val="24"/>
        </w:rPr>
        <w:fldChar w:fldCharType="end"/>
      </w:r>
      <w:r w:rsidRPr="00AC42E3">
        <w:rPr>
          <w:rFonts w:ascii="Times New Roman" w:hAnsi="Times New Roman"/>
          <w:szCs w:val="24"/>
        </w:rPr>
        <w:t>. The specificity of receptors for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increases with advancing gestational age</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age</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such that the risk of teratogenicity is higher during the embryonic and early </w:t>
      </w:r>
      <w:r>
        <w:rPr>
          <w:rFonts w:ascii="Times New Roman" w:hAnsi="Times New Roman"/>
          <w:szCs w:val="24"/>
        </w:rPr>
        <w:t>foetal</w:t>
      </w:r>
      <w:r w:rsidRPr="00AC42E3">
        <w:rPr>
          <w:rFonts w:ascii="Times New Roman" w:hAnsi="Times New Roman"/>
          <w:szCs w:val="24"/>
        </w:rPr>
        <w:t xml:space="preserve"> age.</w:t>
      </w:r>
    </w:p>
    <w:p w:rsidR="000033E1" w:rsidRDefault="000033E1" w:rsidP="000033E1">
      <w:pPr>
        <w:spacing w:before="0" w:after="0"/>
        <w:ind w:left="0" w:firstLine="0"/>
        <w:rPr>
          <w:rFonts w:ascii="Times New Roman" w:hAnsi="Times New Roman"/>
          <w:szCs w:val="24"/>
        </w:rPr>
      </w:pPr>
      <w:r w:rsidRPr="00AC42E3">
        <w:rPr>
          <w:rFonts w:ascii="Times New Roman" w:hAnsi="Times New Roman"/>
          <w:szCs w:val="24"/>
        </w:rPr>
        <w:t>The low levels of serum proteins</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proteins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in </w:t>
      </w:r>
      <w:r>
        <w:rPr>
          <w:rFonts w:ascii="Times New Roman" w:hAnsi="Times New Roman"/>
          <w:szCs w:val="24"/>
        </w:rPr>
        <w:t>foetal</w:t>
      </w:r>
      <w:r w:rsidRPr="00AC42E3">
        <w:rPr>
          <w:rFonts w:ascii="Times New Roman" w:hAnsi="Times New Roman"/>
          <w:szCs w:val="24"/>
        </w:rPr>
        <w:t xml:space="preserve"> circulation increases the serum concentration of free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Conversely, the increased total body water</w:t>
      </w:r>
      <w:r w:rsidR="001718DA">
        <w:rPr>
          <w:rFonts w:ascii="Times New Roman" w:hAnsi="Times New Roman"/>
          <w:szCs w:val="24"/>
        </w:rPr>
        <w:fldChar w:fldCharType="begin"/>
      </w:r>
      <w:r>
        <w:instrText xml:space="preserve"> XE "</w:instrText>
      </w:r>
      <w:r w:rsidRPr="00AA1438">
        <w:rPr>
          <w:rFonts w:ascii="Times New Roman" w:hAnsi="Times New Roman"/>
          <w:szCs w:val="24"/>
        </w:rPr>
        <w:instrText>water</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is responsible for the low peak</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peak</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concentration, wide distribution and delayed excretion of drugs in the </w:t>
      </w:r>
      <w:r>
        <w:rPr>
          <w:rFonts w:ascii="Times New Roman" w:hAnsi="Times New Roman"/>
          <w:szCs w:val="24"/>
        </w:rPr>
        <w:t>foetus</w:t>
      </w:r>
      <w:r w:rsidRPr="00AC42E3">
        <w:rPr>
          <w:rFonts w:ascii="Times New Roman" w:hAnsi="Times New Roman"/>
          <w:szCs w:val="24"/>
        </w:rPr>
        <w:t xml:space="preserve">. </w:t>
      </w:r>
      <w:r>
        <w:rPr>
          <w:rFonts w:ascii="Times New Roman" w:hAnsi="Times New Roman"/>
          <w:szCs w:val="24"/>
        </w:rPr>
        <w:t>Foetal</w:t>
      </w:r>
      <w:r w:rsidRPr="00AC42E3">
        <w:rPr>
          <w:rFonts w:ascii="Times New Roman" w:hAnsi="Times New Roman"/>
          <w:szCs w:val="24"/>
        </w:rPr>
        <w:t xml:space="preserve"> drug metabolism occurs in the liver and kidneys and excreted into the meconium</w:t>
      </w:r>
      <w:r w:rsidR="001718DA">
        <w:rPr>
          <w:rFonts w:ascii="Times New Roman" w:hAnsi="Times New Roman"/>
          <w:szCs w:val="24"/>
        </w:rPr>
        <w:fldChar w:fldCharType="begin"/>
      </w:r>
      <w:r>
        <w:instrText xml:space="preserve"> XE "</w:instrText>
      </w:r>
      <w:r w:rsidRPr="00F92C86">
        <w:rPr>
          <w:rFonts w:ascii="Times New Roman" w:hAnsi="Times New Roman"/>
          <w:szCs w:val="24"/>
        </w:rPr>
        <w:instrText>meconium</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amniotic fluid</w:t>
      </w:r>
      <w:r w:rsidR="001718DA">
        <w:rPr>
          <w:rFonts w:ascii="Times New Roman" w:hAnsi="Times New Roman"/>
          <w:szCs w:val="24"/>
        </w:rPr>
        <w:fldChar w:fldCharType="begin"/>
      </w:r>
      <w:r>
        <w:instrText xml:space="preserve"> XE "</w:instrText>
      </w:r>
      <w:r w:rsidRPr="0016775F">
        <w:rPr>
          <w:rFonts w:ascii="Times New Roman" w:hAnsi="Times New Roman"/>
          <w:szCs w:val="24"/>
          <w:lang w:val="en-US"/>
        </w:rPr>
        <w:instrText>amniotic fluid</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which may be swallowed by the </w:t>
      </w:r>
      <w:r>
        <w:rPr>
          <w:rFonts w:ascii="Times New Roman" w:hAnsi="Times New Roman"/>
          <w:szCs w:val="24"/>
        </w:rPr>
        <w:t>foetus</w:t>
      </w:r>
      <w:r w:rsidRPr="00AC42E3">
        <w:rPr>
          <w:rFonts w:ascii="Times New Roman" w:hAnsi="Times New Roman"/>
          <w:szCs w:val="24"/>
        </w:rPr>
        <w:t xml:space="preserve">. Thus, polar drugs such as ampicillin, cefuroxime may accumulate in the </w:t>
      </w:r>
      <w:r>
        <w:rPr>
          <w:rFonts w:ascii="Times New Roman" w:hAnsi="Times New Roman"/>
          <w:szCs w:val="24"/>
        </w:rPr>
        <w:t>foetal</w:t>
      </w:r>
      <w:r w:rsidRPr="00AC42E3">
        <w:rPr>
          <w:rFonts w:ascii="Times New Roman" w:hAnsi="Times New Roman"/>
          <w:szCs w:val="24"/>
        </w:rPr>
        <w:t xml:space="preserve"> circulation and lipophilic agents may cross the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back to maternal circulation.</w:t>
      </w:r>
    </w:p>
    <w:p w:rsidR="000033E1" w:rsidRPr="00FC64D4" w:rsidRDefault="000033E1" w:rsidP="000033E1">
      <w:pPr>
        <w:ind w:left="0" w:firstLine="0"/>
        <w:rPr>
          <w:sz w:val="2"/>
        </w:rPr>
      </w:pPr>
      <w:r w:rsidRPr="00FC64D4">
        <w:rPr>
          <w:sz w:val="2"/>
        </w:rPr>
        <w:t xml:space="preserve"> </w:t>
      </w:r>
    </w:p>
    <w:p w:rsidR="000033E1" w:rsidRPr="00AC42E3" w:rsidRDefault="000033E1" w:rsidP="000033E1">
      <w:pPr>
        <w:pStyle w:val="Heading1"/>
        <w:spacing w:before="0"/>
        <w:ind w:left="0" w:firstLine="0"/>
        <w:rPr>
          <w:rFonts w:ascii="Times New Roman" w:hAnsi="Times New Roman"/>
          <w:sz w:val="24"/>
          <w:szCs w:val="24"/>
        </w:rPr>
      </w:pPr>
      <w:r w:rsidRPr="00AC42E3">
        <w:rPr>
          <w:rFonts w:ascii="Times New Roman" w:hAnsi="Times New Roman"/>
          <w:sz w:val="24"/>
          <w:szCs w:val="24"/>
        </w:rPr>
        <w:t>Organogenesis and Teratogenicity</w:t>
      </w:r>
    </w:p>
    <w:p w:rsidR="000033E1" w:rsidRPr="00AC42E3" w:rsidRDefault="000033E1" w:rsidP="000033E1">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development may be altered by events and teratogens with resultant structural and functional defects. A teratogen is any substance, organism, physical agent or any deficiency agent present during gestation that is capable of inducing abnormal postnatal structure or function (biochemical, physiological or behavioural). Infectious agents, ionizing radiation</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radiation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pesticides, metals, maternal chronic disorders, and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are examples. </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Drugs given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can affect the </w:t>
      </w:r>
      <w:r>
        <w:rPr>
          <w:rFonts w:ascii="Times New Roman" w:hAnsi="Times New Roman"/>
          <w:szCs w:val="24"/>
        </w:rPr>
        <w:t>foetus</w:t>
      </w:r>
      <w:r w:rsidRPr="00AC42E3">
        <w:rPr>
          <w:rFonts w:ascii="Times New Roman" w:hAnsi="Times New Roman"/>
          <w:szCs w:val="24"/>
        </w:rPr>
        <w:t xml:space="preserve"> in various ways ranging from no effect to major structural or functional abnormalities. Susceptibility depends on genetic factors, timing of exposure, developmental stage of the </w:t>
      </w:r>
      <w:r>
        <w:rPr>
          <w:rFonts w:ascii="Times New Roman" w:hAnsi="Times New Roman"/>
          <w:szCs w:val="24"/>
        </w:rPr>
        <w:t>foetus</w:t>
      </w:r>
      <w:r w:rsidRPr="00AC42E3">
        <w:rPr>
          <w:rFonts w:ascii="Times New Roman" w:hAnsi="Times New Roman"/>
          <w:szCs w:val="24"/>
        </w:rPr>
        <w:t>/embryo</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embryo</w:instrText>
      </w:r>
      <w:r>
        <w:instrText xml:space="preserve">" </w:instrText>
      </w:r>
      <w:r w:rsidR="001718DA">
        <w:rPr>
          <w:rFonts w:ascii="Times New Roman" w:hAnsi="Times New Roman"/>
          <w:szCs w:val="24"/>
        </w:rPr>
        <w:fldChar w:fldCharType="end"/>
      </w:r>
      <w:r w:rsidRPr="00AC42E3">
        <w:rPr>
          <w:rFonts w:ascii="Times New Roman" w:hAnsi="Times New Roman"/>
          <w:szCs w:val="24"/>
        </w:rPr>
        <w:t>, dose of the teratogen and interaction with other environmental factors.</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The period of greatest susceptibility is during the first trimester when cellular differentiation and organogenesis occur; the more immature, the more susceptible. In the pre-embryonic stage (conception</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conception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to day14) the effect may be all-or-none. For the early embryo</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embryo</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 teratogen will most likely result in death.  The period of organogenesis (16-60 days) is the most critical for development of congenital anomalies as a result of teratogenic insult. From the 11th week to term, the </w:t>
      </w:r>
      <w:r>
        <w:rPr>
          <w:rFonts w:ascii="Times New Roman" w:hAnsi="Times New Roman"/>
          <w:szCs w:val="24"/>
        </w:rPr>
        <w:t>foetus</w:t>
      </w:r>
      <w:r w:rsidRPr="00AC42E3">
        <w:rPr>
          <w:rFonts w:ascii="Times New Roman" w:hAnsi="Times New Roman"/>
          <w:szCs w:val="24"/>
        </w:rPr>
        <w:t xml:space="preserve"> is less susceptible to toxic agents but there is possibility of alteration in functions of some organs, delayed growth, prematurity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prematurity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other effects till the postnatal period. </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The magnitude of any benefit or risk from drug treatment is poorly defined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as clinical trials in human pregnancy are rarely possible. When studied in other animals, effects may not be reproducible in humans because of specie’s specificity. As such prescribing evidences are based on observational studies and post-marketing surveillance, which is almost invariably inadequate.</w:t>
      </w:r>
    </w:p>
    <w:p w:rsidR="000033E1" w:rsidRDefault="000033E1" w:rsidP="000033E1">
      <w:pPr>
        <w:spacing w:before="0" w:after="0"/>
        <w:ind w:left="0" w:firstLine="0"/>
        <w:rPr>
          <w:rFonts w:ascii="Times New Roman" w:hAnsi="Times New Roman"/>
          <w:szCs w:val="24"/>
        </w:rPr>
      </w:pPr>
      <w:r w:rsidRPr="00AC42E3">
        <w:rPr>
          <w:rFonts w:ascii="Times New Roman" w:hAnsi="Times New Roman"/>
          <w:szCs w:val="24"/>
        </w:rPr>
        <w:lastRenderedPageBreak/>
        <w:t>The U.S. Drug and Food Administration (FDA) and other references used as guides to prescribing in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are based on animal studies, and observations in humans. It is important to refer to them when not sure and keep in mind some known teratogenic drugs to maximise </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benefits and reduce risks. The old dictum of ‘avoid all drugs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is still relevant and drugs should only be considered when benefits outweigh risks.</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The Food and</w:t>
      </w:r>
      <w:r>
        <w:rPr>
          <w:rFonts w:ascii="Times New Roman" w:hAnsi="Times New Roman"/>
          <w:szCs w:val="24"/>
        </w:rPr>
        <w:t xml:space="preserve"> </w:t>
      </w:r>
      <w:r w:rsidRPr="00AC42E3">
        <w:rPr>
          <w:rFonts w:ascii="Times New Roman" w:hAnsi="Times New Roman"/>
          <w:szCs w:val="24"/>
        </w:rPr>
        <w:t>Drug administration of USA has classified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into the following five categories.</w:t>
      </w:r>
    </w:p>
    <w:p w:rsidR="000033E1" w:rsidRPr="00AC42E3" w:rsidRDefault="000033E1" w:rsidP="000033E1">
      <w:pPr>
        <w:numPr>
          <w:ilvl w:val="0"/>
          <w:numId w:val="2"/>
        </w:numPr>
        <w:spacing w:before="0" w:after="0"/>
        <w:rPr>
          <w:rFonts w:ascii="Times New Roman" w:hAnsi="Times New Roman"/>
          <w:szCs w:val="24"/>
        </w:rPr>
      </w:pPr>
      <w:r w:rsidRPr="00AC42E3">
        <w:rPr>
          <w:rFonts w:ascii="Times New Roman" w:hAnsi="Times New Roman"/>
          <w:szCs w:val="24"/>
        </w:rPr>
        <w:t xml:space="preserve">Adequate and well controlled human studies have failed to demonstrate a risk to the </w:t>
      </w:r>
      <w:r>
        <w:rPr>
          <w:rFonts w:ascii="Times New Roman" w:hAnsi="Times New Roman"/>
          <w:szCs w:val="24"/>
        </w:rPr>
        <w:t>foetus</w:t>
      </w:r>
      <w:r w:rsidRPr="00AC42E3">
        <w:rPr>
          <w:rFonts w:ascii="Times New Roman" w:hAnsi="Times New Roman"/>
          <w:szCs w:val="24"/>
        </w:rPr>
        <w:t xml:space="preserve"> in the first trimester and there is no evidence of risk in other trimesters. eg folic acid, magnesium</w:t>
      </w:r>
      <w:r>
        <w:rPr>
          <w:rFonts w:ascii="Times New Roman" w:hAnsi="Times New Roman"/>
          <w:szCs w:val="24"/>
        </w:rPr>
        <w:t xml:space="preserve"> </w:t>
      </w:r>
      <w:r w:rsidRPr="00AC42E3">
        <w:rPr>
          <w:rFonts w:ascii="Times New Roman" w:hAnsi="Times New Roman"/>
          <w:szCs w:val="24"/>
        </w:rPr>
        <w:t>sulphate, and levothyroxine.</w:t>
      </w:r>
    </w:p>
    <w:p w:rsidR="000033E1" w:rsidRPr="00AC42E3" w:rsidRDefault="000033E1" w:rsidP="000033E1">
      <w:pPr>
        <w:numPr>
          <w:ilvl w:val="0"/>
          <w:numId w:val="2"/>
        </w:numPr>
        <w:spacing w:before="0" w:after="0"/>
        <w:rPr>
          <w:rFonts w:ascii="Times New Roman" w:hAnsi="Times New Roman"/>
          <w:szCs w:val="24"/>
        </w:rPr>
      </w:pPr>
      <w:r w:rsidRPr="00AC42E3">
        <w:rPr>
          <w:rFonts w:ascii="Times New Roman" w:hAnsi="Times New Roman"/>
          <w:szCs w:val="24"/>
        </w:rPr>
        <w:t xml:space="preserve">Animal reproductive studies have failed to demonstrate a risk to the </w:t>
      </w:r>
      <w:r>
        <w:rPr>
          <w:rFonts w:ascii="Times New Roman" w:hAnsi="Times New Roman"/>
          <w:szCs w:val="24"/>
        </w:rPr>
        <w:t>foetus</w:t>
      </w:r>
      <w:r w:rsidRPr="00AC42E3">
        <w:rPr>
          <w:rFonts w:ascii="Times New Roman" w:hAnsi="Times New Roman"/>
          <w:szCs w:val="24"/>
        </w:rPr>
        <w:t xml:space="preserve"> but there are no adequate and well controlled studies in pregnant women.eg amoxyl, metformin</w:t>
      </w:r>
      <w:r>
        <w:rPr>
          <w:rFonts w:ascii="Times New Roman" w:hAnsi="Times New Roman"/>
          <w:szCs w:val="24"/>
        </w:rPr>
        <w:t xml:space="preserve"> </w:t>
      </w:r>
      <w:r w:rsidRPr="00AC42E3">
        <w:rPr>
          <w:rFonts w:ascii="Times New Roman" w:hAnsi="Times New Roman"/>
          <w:szCs w:val="24"/>
        </w:rPr>
        <w:t>and hyrochlothiazide.</w:t>
      </w:r>
    </w:p>
    <w:p w:rsidR="000033E1" w:rsidRPr="00AC42E3" w:rsidRDefault="000033E1" w:rsidP="000033E1">
      <w:pPr>
        <w:numPr>
          <w:ilvl w:val="0"/>
          <w:numId w:val="2"/>
        </w:numPr>
        <w:spacing w:before="0" w:after="0"/>
        <w:rPr>
          <w:rFonts w:ascii="Times New Roman" w:hAnsi="Times New Roman"/>
          <w:szCs w:val="24"/>
        </w:rPr>
      </w:pPr>
      <w:r w:rsidRPr="00AC42E3">
        <w:rPr>
          <w:rFonts w:ascii="Times New Roman" w:hAnsi="Times New Roman"/>
          <w:szCs w:val="24"/>
        </w:rPr>
        <w:t xml:space="preserve">Animal reproductive studies have shown an adverse effect on the </w:t>
      </w:r>
      <w:r>
        <w:rPr>
          <w:rFonts w:ascii="Times New Roman" w:hAnsi="Times New Roman"/>
          <w:szCs w:val="24"/>
        </w:rPr>
        <w:t>foetus</w:t>
      </w:r>
      <w:r w:rsidRPr="00AC42E3">
        <w:rPr>
          <w:rFonts w:ascii="Times New Roman" w:hAnsi="Times New Roman"/>
          <w:szCs w:val="24"/>
        </w:rPr>
        <w:t xml:space="preserve"> and there are no adequate well controlled studies in humans but potential benefits may warrant the use of the drug despite potential risks.eg prednisone, amlodipine and tramadol.</w:t>
      </w:r>
    </w:p>
    <w:p w:rsidR="000033E1" w:rsidRPr="00AC42E3" w:rsidRDefault="000033E1" w:rsidP="000033E1">
      <w:pPr>
        <w:numPr>
          <w:ilvl w:val="0"/>
          <w:numId w:val="2"/>
        </w:numPr>
        <w:spacing w:before="0" w:after="0"/>
        <w:rPr>
          <w:rFonts w:ascii="Times New Roman" w:hAnsi="Times New Roman"/>
          <w:szCs w:val="24"/>
        </w:rPr>
      </w:pPr>
      <w:r w:rsidRPr="00AC42E3">
        <w:rPr>
          <w:rFonts w:ascii="Times New Roman" w:hAnsi="Times New Roman"/>
          <w:szCs w:val="24"/>
        </w:rPr>
        <w:t xml:space="preserve">There is positive evidence of human </w:t>
      </w:r>
      <w:r>
        <w:rPr>
          <w:rFonts w:ascii="Times New Roman" w:hAnsi="Times New Roman"/>
          <w:szCs w:val="24"/>
        </w:rPr>
        <w:t>foetal</w:t>
      </w:r>
      <w:r w:rsidRPr="00AC42E3">
        <w:rPr>
          <w:rFonts w:ascii="Times New Roman" w:hAnsi="Times New Roman"/>
          <w:szCs w:val="24"/>
        </w:rPr>
        <w:t xml:space="preserve"> risk based on investigational or marketing experience or studies in humans but potential benefit may warrant use of the drug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despite its potential risk.eg lisinopril, lorazepam, losartan.</w:t>
      </w:r>
    </w:p>
    <w:p w:rsidR="000033E1" w:rsidRPr="00AC42E3" w:rsidRDefault="000033E1" w:rsidP="000033E1">
      <w:pPr>
        <w:numPr>
          <w:ilvl w:val="0"/>
          <w:numId w:val="3"/>
        </w:numPr>
        <w:spacing w:before="0" w:after="0"/>
        <w:rPr>
          <w:rFonts w:ascii="Times New Roman" w:hAnsi="Times New Roman"/>
          <w:szCs w:val="24"/>
        </w:rPr>
      </w:pPr>
      <w:r w:rsidRPr="00AC42E3">
        <w:rPr>
          <w:rFonts w:ascii="Times New Roman" w:hAnsi="Times New Roman"/>
          <w:szCs w:val="24"/>
        </w:rPr>
        <w:t xml:space="preserve">Studies in animals or humans have demonstrated </w:t>
      </w:r>
      <w:r>
        <w:rPr>
          <w:rFonts w:ascii="Times New Roman" w:hAnsi="Times New Roman"/>
          <w:szCs w:val="24"/>
        </w:rPr>
        <w:t>foetal</w:t>
      </w:r>
      <w:r w:rsidRPr="00AC42E3">
        <w:rPr>
          <w:rFonts w:ascii="Times New Roman" w:hAnsi="Times New Roman"/>
          <w:szCs w:val="24"/>
        </w:rPr>
        <w:t xml:space="preserve"> abnormalities and/or there is a positive evidence of human </w:t>
      </w:r>
      <w:r>
        <w:rPr>
          <w:rFonts w:ascii="Times New Roman" w:hAnsi="Times New Roman"/>
          <w:szCs w:val="24"/>
        </w:rPr>
        <w:t>foetal</w:t>
      </w:r>
      <w:r w:rsidRPr="00AC42E3">
        <w:rPr>
          <w:rFonts w:ascii="Times New Roman" w:hAnsi="Times New Roman"/>
          <w:szCs w:val="24"/>
        </w:rPr>
        <w:t xml:space="preserve"> risk based on adverse reaction data from investigational or marketing experience and the risk involved in the use of the drug clearly outweighs pote</w:t>
      </w:r>
      <w:r>
        <w:rPr>
          <w:rFonts w:ascii="Times New Roman" w:hAnsi="Times New Roman"/>
          <w:szCs w:val="24"/>
        </w:rPr>
        <w:t>ntial benefit e.g. artovastatin</w:t>
      </w:r>
      <w:r w:rsidRPr="00AC42E3">
        <w:rPr>
          <w:rFonts w:ascii="Times New Roman" w:hAnsi="Times New Roman"/>
          <w:szCs w:val="24"/>
        </w:rPr>
        <w:t>, simovastatin, warfarin,</w:t>
      </w:r>
      <w:r>
        <w:rPr>
          <w:rFonts w:ascii="Times New Roman" w:hAnsi="Times New Roman"/>
          <w:szCs w:val="24"/>
        </w:rPr>
        <w:t xml:space="preserve"> </w:t>
      </w:r>
      <w:r w:rsidRPr="00AC42E3">
        <w:rPr>
          <w:rFonts w:ascii="Times New Roman" w:hAnsi="Times New Roman"/>
          <w:szCs w:val="24"/>
        </w:rPr>
        <w:t>methotrexate.</w:t>
      </w:r>
    </w:p>
    <w:p w:rsidR="000033E1" w:rsidRPr="00FC64D4" w:rsidRDefault="000033E1" w:rsidP="000033E1">
      <w:pPr>
        <w:rPr>
          <w:rFonts w:ascii="Times New Roman" w:hAnsi="Times New Roman"/>
          <w:sz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78"/>
        <w:gridCol w:w="4590"/>
        <w:gridCol w:w="2250"/>
      </w:tblGrid>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b/>
                <w:szCs w:val="24"/>
              </w:rPr>
            </w:pPr>
            <w:r w:rsidRPr="00AC42E3">
              <w:rPr>
                <w:rFonts w:ascii="Times New Roman" w:hAnsi="Times New Roman"/>
                <w:b/>
                <w:szCs w:val="24"/>
              </w:rPr>
              <w:t>DRUGS</w:t>
            </w:r>
          </w:p>
        </w:tc>
        <w:tc>
          <w:tcPr>
            <w:tcW w:w="4590" w:type="dxa"/>
            <w:shd w:val="clear" w:color="auto" w:fill="auto"/>
          </w:tcPr>
          <w:p w:rsidR="000033E1" w:rsidRPr="00AC42E3" w:rsidRDefault="000033E1" w:rsidP="009903F8">
            <w:pPr>
              <w:spacing w:before="0" w:after="0"/>
              <w:ind w:left="0" w:firstLine="0"/>
              <w:rPr>
                <w:rFonts w:ascii="Times New Roman" w:hAnsi="Times New Roman"/>
                <w:b/>
                <w:szCs w:val="24"/>
              </w:rPr>
            </w:pPr>
            <w:r w:rsidRPr="00AC42E3">
              <w:rPr>
                <w:rFonts w:ascii="Times New Roman" w:hAnsi="Times New Roman"/>
                <w:b/>
                <w:szCs w:val="24"/>
              </w:rPr>
              <w:t>ADVERSE EFFECTS</w:t>
            </w:r>
          </w:p>
        </w:tc>
        <w:tc>
          <w:tcPr>
            <w:tcW w:w="2250" w:type="dxa"/>
            <w:shd w:val="clear" w:color="auto" w:fill="auto"/>
          </w:tcPr>
          <w:p w:rsidR="000033E1" w:rsidRPr="00AC42E3" w:rsidRDefault="000033E1" w:rsidP="009903F8">
            <w:pPr>
              <w:spacing w:before="0" w:after="0"/>
              <w:ind w:left="0" w:firstLine="0"/>
              <w:rPr>
                <w:rFonts w:ascii="Times New Roman" w:hAnsi="Times New Roman"/>
                <w:b/>
                <w:szCs w:val="24"/>
              </w:rPr>
            </w:pPr>
            <w:r w:rsidRPr="00AC42E3">
              <w:rPr>
                <w:rFonts w:ascii="Times New Roman" w:hAnsi="Times New Roman"/>
                <w:b/>
                <w:szCs w:val="24"/>
              </w:rPr>
              <w:t>SAFETY CLASS</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Aminoglycosides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Ototoxicity</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Chloramphenicol</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Grey baby syndrome</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rPr>
          <w:trHeight w:hRule="exact" w:val="676"/>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Nitrofurantoin</w:t>
            </w:r>
            <w:r w:rsidRPr="00AC42E3">
              <w:rPr>
                <w:rFonts w:ascii="Times New Roman" w:hAnsi="Times New Roman"/>
                <w:szCs w:val="24"/>
              </w:rPr>
              <w:tab/>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Haemolysis in women with G6</w:t>
            </w:r>
            <w:r>
              <w:rPr>
                <w:rFonts w:ascii="Times New Roman" w:hAnsi="Times New Roman"/>
                <w:szCs w:val="24"/>
              </w:rPr>
              <w:t xml:space="preserve"> </w:t>
            </w:r>
            <w:r w:rsidRPr="00AC42E3">
              <w:rPr>
                <w:rFonts w:ascii="Times New Roman" w:hAnsi="Times New Roman"/>
                <w:szCs w:val="24"/>
              </w:rPr>
              <w:t>PD deficiency</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Sulphonamides except sulfasalazine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After 34 weeks may cause neonatal jaundice</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rPr>
          <w:trHeight w:hRule="exact" w:val="613"/>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Tetracycline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Yellowing of teeth</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teeth</w:instrText>
            </w:r>
            <w:r>
              <w:instrText xml:space="preserve">" </w:instrText>
            </w:r>
            <w:r w:rsidR="001718DA">
              <w:rPr>
                <w:rFonts w:ascii="Times New Roman" w:hAnsi="Times New Roman"/>
                <w:szCs w:val="24"/>
              </w:rPr>
              <w:fldChar w:fldCharType="end"/>
            </w:r>
            <w:r w:rsidRPr="00AC42E3">
              <w:rPr>
                <w:rFonts w:ascii="Times New Roman" w:hAnsi="Times New Roman"/>
                <w:szCs w:val="24"/>
              </w:rPr>
              <w:t>,</w:t>
            </w:r>
            <w:r>
              <w:rPr>
                <w:rFonts w:ascii="Times New Roman" w:hAnsi="Times New Roman"/>
                <w:szCs w:val="24"/>
              </w:rPr>
              <w:t xml:space="preserve"> enamel hypoplasia </w:t>
            </w:r>
            <w:r w:rsidRPr="00AC42E3">
              <w:rPr>
                <w:rFonts w:ascii="Times New Roman" w:hAnsi="Times New Roman"/>
                <w:szCs w:val="24"/>
              </w:rPr>
              <w:t>liver failure</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Trimethoprim</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Increased risk of neural tube defects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Heparin</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Thrombocytopenia/maternal bleeding</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w:t>
            </w:r>
          </w:p>
        </w:tc>
      </w:tr>
    </w:tbl>
    <w:p w:rsidR="000033E1" w:rsidRDefault="000033E1" w:rsidP="000033E1">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78"/>
        <w:gridCol w:w="4590"/>
        <w:gridCol w:w="2250"/>
      </w:tblGrid>
      <w:tr w:rsidR="000033E1" w:rsidRPr="00AC42E3" w:rsidTr="009903F8">
        <w:trPr>
          <w:trHeight w:val="20"/>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lastRenderedPageBreak/>
              <w:t>Warfarin</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 xml:space="preserve">In 1st trimester causes </w:t>
            </w:r>
            <w:r>
              <w:rPr>
                <w:rFonts w:ascii="Times New Roman" w:hAnsi="Times New Roman"/>
                <w:szCs w:val="24"/>
              </w:rPr>
              <w:t>foetal</w:t>
            </w:r>
            <w:r w:rsidRPr="00AC42E3">
              <w:rPr>
                <w:rFonts w:ascii="Times New Roman" w:hAnsi="Times New Roman"/>
                <w:szCs w:val="24"/>
              </w:rPr>
              <w:t xml:space="preserve"> warfarin syndrome</w:t>
            </w:r>
            <w:r>
              <w:rPr>
                <w:rFonts w:ascii="Times New Roman" w:hAnsi="Times New Roman"/>
                <w:szCs w:val="24"/>
              </w:rPr>
              <w:t xml:space="preserve"> </w:t>
            </w:r>
            <w:r w:rsidRPr="00AC42E3">
              <w:rPr>
                <w:rFonts w:ascii="Times New Roman" w:hAnsi="Times New Roman"/>
                <w:szCs w:val="24"/>
              </w:rPr>
              <w:t>2nd and 3rd trimester optic</w:t>
            </w:r>
            <w:r>
              <w:rPr>
                <w:rFonts w:ascii="Times New Roman" w:hAnsi="Times New Roman"/>
                <w:szCs w:val="24"/>
              </w:rPr>
              <w:t xml:space="preserve"> </w:t>
            </w:r>
            <w:r w:rsidRPr="00AC42E3">
              <w:rPr>
                <w:rFonts w:ascii="Times New Roman" w:hAnsi="Times New Roman"/>
                <w:szCs w:val="24"/>
              </w:rPr>
              <w:t>atrophy,</w:t>
            </w:r>
            <w:r>
              <w:rPr>
                <w:rFonts w:ascii="Times New Roman" w:hAnsi="Times New Roman"/>
                <w:szCs w:val="24"/>
              </w:rPr>
              <w:t xml:space="preserve"> </w:t>
            </w:r>
            <w:r w:rsidRPr="00AC42E3">
              <w:rPr>
                <w:rFonts w:ascii="Times New Roman" w:hAnsi="Times New Roman"/>
                <w:szCs w:val="24"/>
              </w:rPr>
              <w:t>cataracts,</w:t>
            </w:r>
            <w:r>
              <w:rPr>
                <w:rFonts w:ascii="Times New Roman" w:hAnsi="Times New Roman"/>
                <w:szCs w:val="24"/>
              </w:rPr>
              <w:t xml:space="preserve"> </w:t>
            </w:r>
            <w:r w:rsidRPr="00AC42E3">
              <w:rPr>
                <w:rFonts w:ascii="Times New Roman" w:hAnsi="Times New Roman"/>
                <w:szCs w:val="24"/>
              </w:rPr>
              <w:t>microcephaly and micropthalmi</w:t>
            </w:r>
            <w:r>
              <w:rPr>
                <w:rFonts w:ascii="Times New Roman" w:hAnsi="Times New Roman"/>
                <w:szCs w:val="24"/>
              </w:rPr>
              <w:t>a</w:t>
            </w:r>
            <w:r w:rsidRPr="00AC42E3">
              <w:rPr>
                <w:rFonts w:ascii="Times New Roman" w:hAnsi="Times New Roman"/>
                <w:szCs w:val="24"/>
              </w:rPr>
              <w:t xml:space="preserve"> .</w:t>
            </w:r>
            <w:r>
              <w:rPr>
                <w:rFonts w:ascii="Times New Roman" w:hAnsi="Times New Roman"/>
                <w:szCs w:val="24"/>
              </w:rPr>
              <w:t>foetal</w:t>
            </w:r>
            <w:r w:rsidRPr="00AC42E3">
              <w:rPr>
                <w:rFonts w:ascii="Times New Roman" w:hAnsi="Times New Roman"/>
                <w:szCs w:val="24"/>
              </w:rPr>
              <w:t xml:space="preserve"> and maternal haemorrhage</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X</w:t>
            </w:r>
          </w:p>
        </w:tc>
      </w:tr>
      <w:tr w:rsidR="000033E1" w:rsidRPr="00AC42E3" w:rsidTr="009903F8">
        <w:trPr>
          <w:trHeight w:val="20"/>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Phenobarbitone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Haemorrhagic disease of new born and risk of congenital abnormalities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congenital abnormalities</w:instrText>
            </w:r>
            <w:r>
              <w:instrText xml:space="preserve">" </w:instrText>
            </w:r>
            <w:r w:rsidR="001718DA">
              <w:rPr>
                <w:rFonts w:ascii="Times New Roman" w:hAnsi="Times New Roman"/>
                <w:szCs w:val="24"/>
              </w:rPr>
              <w:fldChar w:fldCharType="end"/>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Phenytoin</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Cleft lip, GU defects ,incompletely formed urethra, haemorrhagic disease of the new born</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ACE inhibitors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renal failure oligohydramnios</w:t>
            </w:r>
            <w:r w:rsidR="001718DA">
              <w:rPr>
                <w:rFonts w:ascii="Times New Roman" w:hAnsi="Times New Roman"/>
                <w:szCs w:val="24"/>
              </w:rPr>
              <w:fldChar w:fldCharType="begin"/>
            </w:r>
            <w:r>
              <w:instrText xml:space="preserve"> XE "</w:instrText>
            </w:r>
            <w:r w:rsidRPr="00463BDC">
              <w:rPr>
                <w:rFonts w:ascii="Times New Roman" w:hAnsi="Times New Roman"/>
                <w:szCs w:val="24"/>
              </w:rPr>
              <w:instrText>oligohydramnios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craniofacial disorders limb contractures and hypoplasia of the lungs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Beta blockers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bradycardia, hypoglycaemia ,IUGR</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Calcium channel blockers</w:t>
            </w:r>
          </w:p>
        </w:tc>
        <w:tc>
          <w:tcPr>
            <w:tcW w:w="4590" w:type="dxa"/>
            <w:shd w:val="clear" w:color="auto" w:fill="auto"/>
          </w:tcPr>
          <w:p w:rsidR="000033E1" w:rsidRPr="00AC42E3" w:rsidRDefault="000033E1" w:rsidP="009903F8">
            <w:pPr>
              <w:spacing w:before="0" w:after="0"/>
              <w:ind w:left="0" w:firstLine="0"/>
              <w:jc w:val="left"/>
              <w:rPr>
                <w:rFonts w:ascii="Times New Roman" w:hAnsi="Times New Roman"/>
                <w:szCs w:val="24"/>
              </w:rPr>
            </w:pPr>
            <w:r w:rsidRPr="00AC42E3">
              <w:rPr>
                <w:rFonts w:ascii="Times New Roman" w:hAnsi="Times New Roman"/>
                <w:szCs w:val="24"/>
              </w:rPr>
              <w:t xml:space="preserve">Phalangeal abnormalities, IUGR, </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Benzodiazepines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Given late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they cause respiratory depression and neonatal withdrawal</w:t>
            </w:r>
            <w:r>
              <w:rPr>
                <w:rFonts w:ascii="Times New Roman" w:hAnsi="Times New Roman"/>
                <w:szCs w:val="24"/>
              </w:rPr>
              <w:t xml:space="preserve"> </w:t>
            </w:r>
            <w:r w:rsidRPr="00AC42E3">
              <w:rPr>
                <w:rFonts w:ascii="Times New Roman" w:hAnsi="Times New Roman"/>
                <w:szCs w:val="24"/>
              </w:rPr>
              <w:t>syndrome –tremors irritability</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Chlopropamide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hypoglycaemia</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Glyburide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 xml:space="preserve">Metformin </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Tolbutamide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Opiods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Withdrawal symptoms ,neonatal depression and bradycardia</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Salicylates</w:t>
            </w:r>
          </w:p>
        </w:tc>
        <w:tc>
          <w:tcPr>
            <w:tcW w:w="4590" w:type="dxa"/>
            <w:shd w:val="clear" w:color="auto" w:fill="auto"/>
          </w:tcPr>
          <w:p w:rsidR="000033E1" w:rsidRPr="00AC42E3" w:rsidRDefault="000033E1" w:rsidP="009903F8">
            <w:pPr>
              <w:spacing w:before="0" w:after="0"/>
              <w:ind w:left="0" w:firstLine="0"/>
              <w:jc w:val="left"/>
              <w:rPr>
                <w:rFonts w:ascii="Times New Roman" w:hAnsi="Times New Roman"/>
                <w:szCs w:val="24"/>
              </w:rPr>
            </w:pPr>
            <w:r w:rsidRPr="00AC42E3">
              <w:rPr>
                <w:rFonts w:ascii="Times New Roman" w:hAnsi="Times New Roman"/>
                <w:szCs w:val="24"/>
              </w:rPr>
              <w:t>Premature closure of ductus arteriosus,</w:t>
            </w:r>
            <w:r>
              <w:rPr>
                <w:rFonts w:ascii="Times New Roman" w:hAnsi="Times New Roman"/>
                <w:szCs w:val="24"/>
              </w:rPr>
              <w:t xml:space="preserve"> </w:t>
            </w:r>
            <w:r w:rsidRPr="00AC42E3">
              <w:rPr>
                <w:rFonts w:ascii="Times New Roman" w:hAnsi="Times New Roman"/>
                <w:szCs w:val="24"/>
              </w:rPr>
              <w:t>delay in labour onset,</w:t>
            </w:r>
            <w:r>
              <w:rPr>
                <w:rFonts w:ascii="Times New Roman" w:hAnsi="Times New Roman"/>
                <w:szCs w:val="24"/>
              </w:rPr>
              <w:t xml:space="preserve"> </w:t>
            </w:r>
            <w:r w:rsidRPr="00AC42E3">
              <w:rPr>
                <w:rFonts w:ascii="Times New Roman" w:hAnsi="Times New Roman"/>
                <w:szCs w:val="24"/>
              </w:rPr>
              <w:t>neonatal intrapartum and postpartum haemorrhage,</w:t>
            </w:r>
            <w:r>
              <w:rPr>
                <w:rFonts w:ascii="Times New Roman" w:hAnsi="Times New Roman"/>
                <w:szCs w:val="24"/>
              </w:rPr>
              <w:t xml:space="preserve"> </w:t>
            </w:r>
            <w:r w:rsidRPr="00AC42E3">
              <w:rPr>
                <w:rFonts w:ascii="Times New Roman" w:hAnsi="Times New Roman"/>
                <w:szCs w:val="24"/>
              </w:rPr>
              <w:t>jaundice,</w:t>
            </w:r>
            <w:r>
              <w:rPr>
                <w:rFonts w:ascii="Times New Roman" w:hAnsi="Times New Roman"/>
                <w:szCs w:val="24"/>
              </w:rPr>
              <w:t xml:space="preserve"> </w:t>
            </w:r>
            <w:r w:rsidRPr="00AC42E3">
              <w:rPr>
                <w:rFonts w:ascii="Times New Roman" w:hAnsi="Times New Roman"/>
                <w:szCs w:val="24"/>
              </w:rPr>
              <w:t>necrotizing enterocolitis and oligohydramnios</w:t>
            </w:r>
            <w:r w:rsidR="001718DA">
              <w:rPr>
                <w:rFonts w:ascii="Times New Roman" w:hAnsi="Times New Roman"/>
                <w:szCs w:val="24"/>
              </w:rPr>
              <w:fldChar w:fldCharType="begin"/>
            </w:r>
            <w:r>
              <w:instrText xml:space="preserve"> XE "</w:instrText>
            </w:r>
            <w:r w:rsidRPr="00463BDC">
              <w:rPr>
                <w:rFonts w:ascii="Times New Roman" w:hAnsi="Times New Roman"/>
                <w:szCs w:val="24"/>
              </w:rPr>
              <w:instrText>oligohydramnios</w:instrText>
            </w:r>
            <w:r>
              <w:instrText xml:space="preserve">" </w:instrText>
            </w:r>
            <w:r w:rsidR="001718DA">
              <w:rPr>
                <w:rFonts w:ascii="Times New Roman" w:hAnsi="Times New Roman"/>
                <w:szCs w:val="24"/>
              </w:rPr>
              <w:fldChar w:fldCharType="end"/>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NSAID</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Danazol</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 xml:space="preserve">Masculinization of the female </w:t>
            </w:r>
            <w:r>
              <w:rPr>
                <w:rFonts w:ascii="Times New Roman" w:hAnsi="Times New Roman"/>
                <w:szCs w:val="24"/>
              </w:rPr>
              <w:t>foetus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X</w:t>
            </w:r>
          </w:p>
        </w:tc>
      </w:tr>
      <w:tr w:rsidR="000033E1" w:rsidRPr="00AC42E3" w:rsidTr="009903F8">
        <w:trPr>
          <w:trHeight w:hRule="exact" w:val="613"/>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Methimazole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goitre aplasia cutis(neonatal scalp defects)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Propylthiouracil</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goitre,</w:t>
            </w:r>
            <w:r>
              <w:rPr>
                <w:rFonts w:ascii="Times New Roman" w:hAnsi="Times New Roman"/>
                <w:szCs w:val="24"/>
              </w:rPr>
              <w:t xml:space="preserve"> </w:t>
            </w:r>
            <w:r w:rsidRPr="00AC42E3">
              <w:rPr>
                <w:rFonts w:ascii="Times New Roman" w:hAnsi="Times New Roman"/>
                <w:szCs w:val="24"/>
              </w:rPr>
              <w:t>agranolucytosis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Triodothyronine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Pr>
                <w:rFonts w:ascii="Times New Roman" w:hAnsi="Times New Roman"/>
                <w:szCs w:val="24"/>
              </w:rPr>
              <w:t>Foetal</w:t>
            </w:r>
            <w:r w:rsidRPr="00AC42E3">
              <w:rPr>
                <w:rFonts w:ascii="Times New Roman" w:hAnsi="Times New Roman"/>
                <w:szCs w:val="24"/>
              </w:rPr>
              <w:t xml:space="preserve"> goitre</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D</w:t>
            </w:r>
          </w:p>
        </w:tc>
      </w:tr>
      <w:tr w:rsidR="000033E1" w:rsidRPr="00AC42E3" w:rsidTr="009903F8">
        <w:trPr>
          <w:trHeight w:hRule="exact" w:val="595"/>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Corticosteroids</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 xml:space="preserve">In the 1st trimester may cause orofacial </w:t>
            </w:r>
            <w:r>
              <w:rPr>
                <w:rFonts w:ascii="Times New Roman" w:hAnsi="Times New Roman"/>
                <w:szCs w:val="24"/>
              </w:rPr>
              <w:t>abnormality.</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w:t>
            </w:r>
          </w:p>
        </w:tc>
      </w:tr>
      <w:tr w:rsidR="000033E1" w:rsidRPr="00AC42E3" w:rsidTr="009903F8">
        <w:trPr>
          <w:trHeight w:hRule="exact" w:val="397"/>
        </w:trPr>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lastRenderedPageBreak/>
              <w:t>Loratidine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Hypospadias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B</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Pseudoephedrine</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Placental vasoconstriction and possible risk of gastroschisis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r w:rsidR="000033E1" w:rsidRPr="00AC42E3" w:rsidTr="009903F8">
        <w:tc>
          <w:tcPr>
            <w:tcW w:w="2178"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Vitamin K</w:t>
            </w:r>
          </w:p>
        </w:tc>
        <w:tc>
          <w:tcPr>
            <w:tcW w:w="459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 xml:space="preserve">In </w:t>
            </w:r>
            <w:r>
              <w:rPr>
                <w:rFonts w:ascii="Times New Roman" w:hAnsi="Times New Roman"/>
                <w:szCs w:val="24"/>
              </w:rPr>
              <w:t>foetus</w:t>
            </w:r>
            <w:r w:rsidRPr="00AC42E3">
              <w:rPr>
                <w:rFonts w:ascii="Times New Roman" w:hAnsi="Times New Roman"/>
                <w:szCs w:val="24"/>
              </w:rPr>
              <w:t>es or women with G6PD deficiency haemolysis</w:t>
            </w:r>
          </w:p>
        </w:tc>
        <w:tc>
          <w:tcPr>
            <w:tcW w:w="2250" w:type="dxa"/>
            <w:shd w:val="clear" w:color="auto" w:fill="auto"/>
          </w:tcPr>
          <w:p w:rsidR="000033E1" w:rsidRPr="00AC42E3" w:rsidRDefault="000033E1" w:rsidP="009903F8">
            <w:pPr>
              <w:spacing w:before="0" w:after="0"/>
              <w:ind w:left="0" w:firstLine="0"/>
              <w:rPr>
                <w:rFonts w:ascii="Times New Roman" w:hAnsi="Times New Roman"/>
                <w:szCs w:val="24"/>
              </w:rPr>
            </w:pPr>
            <w:r w:rsidRPr="00AC42E3">
              <w:rPr>
                <w:rFonts w:ascii="Times New Roman" w:hAnsi="Times New Roman"/>
                <w:szCs w:val="24"/>
              </w:rPr>
              <w:t>C</w:t>
            </w:r>
          </w:p>
        </w:tc>
      </w:tr>
    </w:tbl>
    <w:p w:rsidR="000033E1" w:rsidRPr="00AC42E3" w:rsidRDefault="000033E1" w:rsidP="000033E1">
      <w:pPr>
        <w:pStyle w:val="Default"/>
        <w:rPr>
          <w:rFonts w:ascii="Times New Roman" w:hAnsi="Times New Roman" w:cs="Times New Roman"/>
          <w:lang w:eastAsia="en-GB"/>
        </w:rPr>
      </w:pPr>
    </w:p>
    <w:p w:rsidR="000033E1" w:rsidRDefault="000033E1" w:rsidP="000033E1"/>
    <w:p w:rsidR="000033E1" w:rsidRPr="00AC42E3" w:rsidRDefault="000033E1" w:rsidP="000033E1">
      <w:pPr>
        <w:pStyle w:val="Heading1"/>
        <w:spacing w:before="0"/>
        <w:rPr>
          <w:rFonts w:ascii="Times New Roman" w:hAnsi="Times New Roman"/>
          <w:sz w:val="24"/>
          <w:szCs w:val="24"/>
        </w:rPr>
      </w:pPr>
      <w:r w:rsidRPr="00AC42E3">
        <w:rPr>
          <w:rFonts w:ascii="Times New Roman" w:hAnsi="Times New Roman"/>
          <w:sz w:val="24"/>
          <w:szCs w:val="24"/>
        </w:rPr>
        <w:t>Agents FOR SPECIAL considerations</w:t>
      </w:r>
    </w:p>
    <w:p w:rsidR="000033E1" w:rsidRPr="00AC42E3" w:rsidRDefault="000033E1" w:rsidP="000033E1">
      <w:pPr>
        <w:spacing w:before="0" w:after="0"/>
        <w:ind w:left="0" w:firstLine="0"/>
        <w:rPr>
          <w:rFonts w:ascii="Times New Roman" w:hAnsi="Times New Roman"/>
          <w:szCs w:val="24"/>
        </w:rPr>
      </w:pPr>
      <w:r w:rsidRPr="00FC64D4">
        <w:rPr>
          <w:rStyle w:val="SubtleReference"/>
          <w:rFonts w:ascii="Times New Roman" w:hAnsi="Times New Roman"/>
          <w:szCs w:val="24"/>
        </w:rPr>
        <w:t>Vaccines:</w:t>
      </w:r>
      <w:r w:rsidRPr="00AC42E3">
        <w:rPr>
          <w:rStyle w:val="SubtleReference"/>
          <w:rFonts w:ascii="Times New Roman" w:hAnsi="Times New Roman"/>
          <w:szCs w:val="24"/>
        </w:rPr>
        <w:t xml:space="preserve"> </w:t>
      </w:r>
      <w:r w:rsidRPr="00AC42E3">
        <w:rPr>
          <w:rFonts w:ascii="Times New Roman" w:hAnsi="Times New Roman"/>
          <w:szCs w:val="24"/>
        </w:rPr>
        <w:t xml:space="preserve"> vaccines should be reserved for situations in which the woman or </w:t>
      </w:r>
      <w:r>
        <w:rPr>
          <w:rFonts w:ascii="Times New Roman" w:hAnsi="Times New Roman"/>
          <w:szCs w:val="24"/>
        </w:rPr>
        <w:t>foetus</w:t>
      </w:r>
      <w:r w:rsidRPr="00AC42E3">
        <w:rPr>
          <w:rFonts w:ascii="Times New Roman" w:hAnsi="Times New Roman"/>
          <w:szCs w:val="24"/>
        </w:rPr>
        <w:t xml:space="preserve"> is at significant risk of exposure to a hazardous infection</w:t>
      </w:r>
      <w:r w:rsidR="001718DA">
        <w:rPr>
          <w:rFonts w:ascii="Times New Roman" w:hAnsi="Times New Roman"/>
          <w:szCs w:val="24"/>
        </w:rPr>
        <w:fldChar w:fldCharType="begin"/>
      </w:r>
      <w:r>
        <w:instrText xml:space="preserve"> XE "</w:instrText>
      </w:r>
      <w:r w:rsidRPr="00463BDC">
        <w:rPr>
          <w:rFonts w:ascii="Times New Roman" w:hAnsi="Times New Roman"/>
          <w:szCs w:val="24"/>
        </w:rPr>
        <w:instrText>infection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risk of adverse effects from the vaccine is low. Live-virus vaccines should NOT be given to women who are or may be pregnant. Rubella</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Rubella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vaccine, an attenuated live-virus vaccine, may cause subclinical placental and </w:t>
      </w:r>
      <w:r>
        <w:rPr>
          <w:rFonts w:ascii="Times New Roman" w:hAnsi="Times New Roman"/>
          <w:szCs w:val="24"/>
        </w:rPr>
        <w:t>foetal</w:t>
      </w:r>
      <w:r w:rsidRPr="00AC42E3">
        <w:rPr>
          <w:rFonts w:ascii="Times New Roman" w:hAnsi="Times New Roman"/>
          <w:szCs w:val="24"/>
        </w:rPr>
        <w:t xml:space="preserve"> infection. Varicella is another attenuated live-virus vaccine that can potentially infect the </w:t>
      </w:r>
      <w:r>
        <w:rPr>
          <w:rFonts w:ascii="Times New Roman" w:hAnsi="Times New Roman"/>
          <w:szCs w:val="24"/>
        </w:rPr>
        <w:t>foetus</w:t>
      </w:r>
      <w:r w:rsidRPr="00AC42E3">
        <w:rPr>
          <w:rFonts w:ascii="Times New Roman" w:hAnsi="Times New Roman"/>
          <w:szCs w:val="24"/>
        </w:rPr>
        <w:t>; risk is highest between 13 and 22 weeks gestation. This vaccine is contraindicated during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When there is a high infection risk without protection from prior immunization, vaccination</w:t>
      </w:r>
      <w:r w:rsidR="001718DA">
        <w:rPr>
          <w:rFonts w:ascii="Times New Roman" w:hAnsi="Times New Roman"/>
          <w:szCs w:val="24"/>
        </w:rPr>
        <w:fldChar w:fldCharType="begin"/>
      </w:r>
      <w:r>
        <w:instrText xml:space="preserve"> XE "</w:instrText>
      </w:r>
      <w:r w:rsidRPr="00AA1438">
        <w:rPr>
          <w:rFonts w:ascii="Times New Roman" w:hAnsi="Times New Roman"/>
          <w:szCs w:val="24"/>
        </w:rPr>
        <w:instrText>vaccination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should be pursued in the interest of both mother and child, even during pregnancy.</w:t>
      </w:r>
    </w:p>
    <w:p w:rsidR="000033E1" w:rsidRPr="00AC42E3" w:rsidRDefault="000033E1" w:rsidP="000033E1">
      <w:pPr>
        <w:spacing w:before="0" w:after="0"/>
        <w:ind w:left="0" w:firstLine="0"/>
        <w:rPr>
          <w:rFonts w:ascii="Times New Roman" w:hAnsi="Times New Roman"/>
          <w:szCs w:val="24"/>
        </w:rPr>
      </w:pPr>
      <w:r w:rsidRPr="00FC64D4">
        <w:rPr>
          <w:rStyle w:val="SubtleReference"/>
          <w:rFonts w:ascii="Times New Roman" w:hAnsi="Times New Roman"/>
          <w:szCs w:val="24"/>
        </w:rPr>
        <w:t>Herbal preparations</w:t>
      </w:r>
      <w:r w:rsidRPr="00FC64D4">
        <w:rPr>
          <w:rFonts w:ascii="Times New Roman" w:hAnsi="Times New Roman"/>
          <w:szCs w:val="24"/>
        </w:rPr>
        <w:t>:</w:t>
      </w:r>
      <w:r w:rsidRPr="00AC42E3">
        <w:rPr>
          <w:rFonts w:ascii="Times New Roman" w:hAnsi="Times New Roman"/>
          <w:szCs w:val="24"/>
        </w:rPr>
        <w:t xml:space="preserve"> these agents are becoming more common in our society as alternatives to orthodox preparations. They are generally viewed as safe and may be readily available. It is known that the active ingredients of plant extracts are chemicals that are similar to those in purified medications, and they have the same potential to cause serious adverse effects. Data regarding their safety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are limited. Pregnant women as well as women planning for pregnancy should be cautioned about the possibility of toxicity to the embryo</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embryo</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t>
      </w:r>
    </w:p>
    <w:p w:rsidR="000033E1" w:rsidRPr="00AC42E3" w:rsidRDefault="000033E1" w:rsidP="000033E1">
      <w:pPr>
        <w:spacing w:before="0" w:after="0"/>
        <w:ind w:left="0" w:firstLine="0"/>
        <w:rPr>
          <w:rFonts w:ascii="Times New Roman" w:hAnsi="Times New Roman"/>
          <w:szCs w:val="24"/>
        </w:rPr>
      </w:pPr>
      <w:r w:rsidRPr="00FC64D4">
        <w:rPr>
          <w:rStyle w:val="SubtleReference"/>
          <w:rFonts w:ascii="Times New Roman" w:hAnsi="Times New Roman"/>
          <w:szCs w:val="24"/>
        </w:rPr>
        <w:t>Vitamins and supplements</w:t>
      </w:r>
      <w:r w:rsidRPr="00FC64D4">
        <w:rPr>
          <w:rFonts w:ascii="Times New Roman" w:hAnsi="Times New Roman"/>
          <w:szCs w:val="24"/>
        </w:rPr>
        <w:t>:</w:t>
      </w:r>
      <w:r w:rsidRPr="00AC42E3">
        <w:rPr>
          <w:rFonts w:ascii="Times New Roman" w:hAnsi="Times New Roman"/>
          <w:szCs w:val="24"/>
        </w:rPr>
        <w:t xml:space="preserve"> Doses of vitamin A &gt; 10,000 IU daily may be teratogenic especially in the first trimester. In the first trimester, Vitamin E may increase the risk for cardiovascular defects in new-borns.</w:t>
      </w:r>
    </w:p>
    <w:p w:rsidR="000033E1" w:rsidRPr="00AC42E3" w:rsidRDefault="000033E1" w:rsidP="000033E1">
      <w:pPr>
        <w:spacing w:before="0" w:after="0"/>
        <w:ind w:left="0" w:firstLine="0"/>
        <w:rPr>
          <w:rFonts w:ascii="Times New Roman" w:hAnsi="Times New Roman"/>
          <w:szCs w:val="24"/>
        </w:rPr>
      </w:pPr>
      <w:r w:rsidRPr="00FC64D4">
        <w:rPr>
          <w:rStyle w:val="SubtleReference"/>
          <w:rFonts w:ascii="Times New Roman" w:hAnsi="Times New Roman"/>
          <w:szCs w:val="24"/>
        </w:rPr>
        <w:t>Social and illicit</w:t>
      </w:r>
      <w:r>
        <w:rPr>
          <w:rStyle w:val="SubtleReference"/>
          <w:rFonts w:ascii="Times New Roman" w:hAnsi="Times New Roman"/>
          <w:szCs w:val="24"/>
        </w:rPr>
        <w:t xml:space="preserve"> </w:t>
      </w:r>
      <w:r w:rsidRPr="00FC64D4">
        <w:rPr>
          <w:rStyle w:val="SubtleReference"/>
          <w:rFonts w:ascii="Times New Roman" w:hAnsi="Times New Roman"/>
          <w:szCs w:val="24"/>
        </w:rPr>
        <w:t>Drugs</w:t>
      </w:r>
      <w:r w:rsidRPr="00FC64D4">
        <w:rPr>
          <w:rFonts w:ascii="Times New Roman" w:hAnsi="Times New Roman"/>
          <w:szCs w:val="24"/>
        </w:rPr>
        <w:t>:</w:t>
      </w:r>
      <w:r w:rsidRPr="00AC42E3">
        <w:rPr>
          <w:rFonts w:ascii="Times New Roman" w:hAnsi="Times New Roman"/>
          <w:szCs w:val="24"/>
        </w:rPr>
        <w:t xml:space="preserve"> Alcohol is the commonest teratogen and increases the risk of spontaneous abortions. Other </w:t>
      </w:r>
      <w:r>
        <w:rPr>
          <w:rFonts w:ascii="Times New Roman" w:hAnsi="Times New Roman"/>
          <w:szCs w:val="24"/>
        </w:rPr>
        <w:t>manifestations</w:t>
      </w:r>
      <w:r w:rsidRPr="00AC42E3">
        <w:rPr>
          <w:rFonts w:ascii="Times New Roman" w:hAnsi="Times New Roman"/>
          <w:szCs w:val="24"/>
        </w:rPr>
        <w:t xml:space="preserve">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thought to be related to the amount of alcohol</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alcohol</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consumed are low birth weight</w:t>
      </w:r>
      <w:r w:rsidR="001718DA">
        <w:rPr>
          <w:rFonts w:ascii="Times New Roman" w:hAnsi="Times New Roman"/>
          <w:szCs w:val="24"/>
        </w:rPr>
        <w:fldChar w:fldCharType="begin"/>
      </w:r>
      <w:r>
        <w:instrText xml:space="preserve"> XE "</w:instrText>
      </w:r>
      <w:r w:rsidRPr="00AA1438">
        <w:rPr>
          <w:rFonts w:ascii="Times New Roman" w:hAnsi="Times New Roman"/>
          <w:szCs w:val="24"/>
        </w:rPr>
        <w:instrText>weight</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w:t>
      </w:r>
      <w:r>
        <w:rPr>
          <w:rFonts w:ascii="Times New Roman" w:hAnsi="Times New Roman"/>
          <w:szCs w:val="24"/>
        </w:rPr>
        <w:t xml:space="preserve"> </w:t>
      </w:r>
      <w:r>
        <w:rPr>
          <w:rFonts w:ascii="Times New Roman" w:hAnsi="Times New Roman"/>
          <w:b/>
          <w:szCs w:val="24"/>
        </w:rPr>
        <w:t>foetal</w:t>
      </w:r>
      <w:r w:rsidRPr="00AC42E3">
        <w:rPr>
          <w:rFonts w:ascii="Times New Roman" w:hAnsi="Times New Roman"/>
          <w:b/>
          <w:szCs w:val="24"/>
        </w:rPr>
        <w:t xml:space="preserve"> alcohol syndrome.</w:t>
      </w:r>
      <w:r w:rsidRPr="00AC42E3">
        <w:rPr>
          <w:rFonts w:ascii="Times New Roman" w:hAnsi="Times New Roman"/>
          <w:szCs w:val="24"/>
        </w:rPr>
        <w:t xml:space="preserve"> This syndrome includes </w:t>
      </w:r>
      <w:r>
        <w:rPr>
          <w:rFonts w:ascii="Times New Roman" w:hAnsi="Times New Roman"/>
          <w:szCs w:val="24"/>
        </w:rPr>
        <w:t>foetal</w:t>
      </w:r>
      <w:r w:rsidRPr="00AC42E3">
        <w:rPr>
          <w:rFonts w:ascii="Times New Roman" w:hAnsi="Times New Roman"/>
          <w:szCs w:val="24"/>
        </w:rPr>
        <w:t xml:space="preserve"> growth restriction, facial and cardiovascular defects, and neurologic dysfunction. It is a leading cause of intellectual disability, failure to thrive and neonatal death.</w:t>
      </w:r>
    </w:p>
    <w:p w:rsidR="000033E1" w:rsidRPr="00AC42E3" w:rsidRDefault="000033E1" w:rsidP="000033E1">
      <w:pPr>
        <w:spacing w:before="0" w:after="0"/>
        <w:ind w:left="0" w:firstLine="0"/>
        <w:rPr>
          <w:rFonts w:ascii="Times New Roman" w:hAnsi="Times New Roman"/>
          <w:szCs w:val="24"/>
        </w:rPr>
      </w:pPr>
      <w:r w:rsidRPr="00AC42E3">
        <w:rPr>
          <w:rStyle w:val="SubtleReference"/>
          <w:rFonts w:ascii="Times New Roman" w:hAnsi="Times New Roman"/>
          <w:szCs w:val="24"/>
        </w:rPr>
        <w:t>Carbon monoxide and nicotine</w:t>
      </w:r>
      <w:r w:rsidRPr="00AC42E3">
        <w:rPr>
          <w:rFonts w:ascii="Times New Roman" w:hAnsi="Times New Roman"/>
          <w:szCs w:val="24"/>
        </w:rPr>
        <w:t xml:space="preserve"> in cigarettes cause hypoxia and vasoconstriction, increasing risk of spontaneous abortion</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abortion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t>
      </w:r>
      <w:r>
        <w:rPr>
          <w:rFonts w:ascii="Times New Roman" w:hAnsi="Times New Roman"/>
          <w:szCs w:val="24"/>
        </w:rPr>
        <w:t>foetal</w:t>
      </w:r>
      <w:r w:rsidRPr="00AC42E3">
        <w:rPr>
          <w:rFonts w:ascii="Times New Roman" w:hAnsi="Times New Roman"/>
          <w:szCs w:val="24"/>
        </w:rPr>
        <w:t xml:space="preserve"> growth restriction, abruptio</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abruptio</w:instrText>
      </w:r>
      <w:r>
        <w:instrText xml:space="preserve">" </w:instrText>
      </w:r>
      <w:r w:rsidR="001718DA">
        <w:rPr>
          <w:rFonts w:ascii="Times New Roman" w:hAnsi="Times New Roman"/>
          <w:szCs w:val="24"/>
        </w:rPr>
        <w:fldChar w:fldCharType="end"/>
      </w:r>
      <w:r w:rsidRPr="00AC42E3">
        <w:rPr>
          <w:rFonts w:ascii="Times New Roman" w:hAnsi="Times New Roman"/>
          <w:szCs w:val="24"/>
        </w:rPr>
        <w:t>-placentae</w:t>
      </w:r>
      <w:r>
        <w:rPr>
          <w:rFonts w:ascii="Times New Roman" w:hAnsi="Times New Roman"/>
          <w:szCs w:val="24"/>
        </w:rPr>
        <w:t xml:space="preserve"> and</w:t>
      </w:r>
      <w:r w:rsidRPr="00AC42E3">
        <w:rPr>
          <w:rFonts w:ascii="Times New Roman" w:hAnsi="Times New Roman"/>
          <w:szCs w:val="24"/>
        </w:rPr>
        <w:t xml:space="preserve">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praevia, </w:t>
      </w:r>
      <w:r>
        <w:rPr>
          <w:rFonts w:ascii="Times New Roman" w:hAnsi="Times New Roman"/>
          <w:szCs w:val="24"/>
        </w:rPr>
        <w:t>other are</w:t>
      </w:r>
      <w:r w:rsidRPr="00AC42E3">
        <w:rPr>
          <w:rFonts w:ascii="Times New Roman" w:hAnsi="Times New Roman"/>
          <w:szCs w:val="24"/>
        </w:rPr>
        <w:t xml:space="preserve"> premature rupture of the membranes, preterm birth, chorioamnionitis, and stillbirth. Neonates are also more likely to have anencephaly</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anencephaly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congenital heart defects, orofacial clefts, sudden infant death syndrome, deficiencies in physical growth and intelligence, and behavioural problems. </w:t>
      </w:r>
    </w:p>
    <w:p w:rsidR="000033E1" w:rsidRDefault="000033E1" w:rsidP="000033E1">
      <w:pPr>
        <w:spacing w:before="0" w:after="0"/>
        <w:ind w:left="0" w:firstLine="0"/>
        <w:rPr>
          <w:rFonts w:ascii="Times New Roman" w:hAnsi="Times New Roman"/>
          <w:szCs w:val="24"/>
        </w:rPr>
      </w:pPr>
      <w:r w:rsidRPr="00AC42E3">
        <w:rPr>
          <w:rFonts w:ascii="Times New Roman" w:hAnsi="Times New Roman"/>
          <w:szCs w:val="24"/>
        </w:rPr>
        <w:t>Repeated use of cocaine increases risk of spontaneous abortion</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abortion</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w:t>
      </w:r>
      <w:r>
        <w:rPr>
          <w:rFonts w:ascii="Times New Roman" w:hAnsi="Times New Roman"/>
          <w:szCs w:val="24"/>
        </w:rPr>
        <w:t>foetal</w:t>
      </w:r>
      <w:r w:rsidRPr="00AC42E3">
        <w:rPr>
          <w:rFonts w:ascii="Times New Roman" w:hAnsi="Times New Roman"/>
          <w:szCs w:val="24"/>
        </w:rPr>
        <w:t xml:space="preserve"> growth restriction, abruptio</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abruptio</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placentae, preterm birth, stillbirth, and isolated congenital malformations.</w:t>
      </w:r>
    </w:p>
    <w:p w:rsidR="000033E1" w:rsidRPr="00D030AD" w:rsidRDefault="000033E1" w:rsidP="000033E1">
      <w:pPr>
        <w:rPr>
          <w:sz w:val="8"/>
        </w:rPr>
      </w:pPr>
    </w:p>
    <w:p w:rsidR="000033E1" w:rsidRPr="00AC42E3" w:rsidRDefault="000033E1" w:rsidP="000033E1">
      <w:pPr>
        <w:pStyle w:val="Heading1"/>
        <w:spacing w:before="0"/>
        <w:rPr>
          <w:rFonts w:ascii="Times New Roman" w:hAnsi="Times New Roman"/>
          <w:sz w:val="24"/>
          <w:szCs w:val="24"/>
        </w:rPr>
      </w:pPr>
      <w:r w:rsidRPr="00AC42E3">
        <w:rPr>
          <w:rFonts w:ascii="Times New Roman" w:hAnsi="Times New Roman"/>
          <w:sz w:val="24"/>
          <w:szCs w:val="24"/>
        </w:rPr>
        <w:lastRenderedPageBreak/>
        <w:t>PRACTICAL PRINCIPLES OF DRUG USE IN PREGNANCY</w:t>
      </w:r>
    </w:p>
    <w:p w:rsidR="000033E1" w:rsidRPr="00AC42E3" w:rsidRDefault="000033E1" w:rsidP="000033E1">
      <w:pPr>
        <w:spacing w:before="0" w:after="0"/>
        <w:rPr>
          <w:rFonts w:ascii="Times New Roman" w:hAnsi="Times New Roman"/>
          <w:szCs w:val="24"/>
        </w:rPr>
      </w:pPr>
      <w:r w:rsidRPr="00AC42E3">
        <w:rPr>
          <w:rFonts w:ascii="Times New Roman" w:hAnsi="Times New Roman"/>
          <w:szCs w:val="24"/>
        </w:rPr>
        <w:t>Obtain and share accurate and balanced information with mothers.</w:t>
      </w:r>
    </w:p>
    <w:p w:rsidR="000033E1" w:rsidRPr="00AC42E3" w:rsidRDefault="000033E1" w:rsidP="000033E1">
      <w:pPr>
        <w:spacing w:before="0" w:after="0"/>
        <w:rPr>
          <w:rFonts w:ascii="Times New Roman" w:hAnsi="Times New Roman"/>
          <w:szCs w:val="24"/>
        </w:rPr>
      </w:pPr>
      <w:r w:rsidRPr="00AC42E3">
        <w:rPr>
          <w:rFonts w:ascii="Times New Roman" w:hAnsi="Times New Roman"/>
          <w:szCs w:val="24"/>
        </w:rPr>
        <w:t>Drugs should be used where there is previous experience</w:t>
      </w:r>
      <w:r>
        <w:rPr>
          <w:rFonts w:ascii="Times New Roman" w:hAnsi="Times New Roman"/>
          <w:szCs w:val="24"/>
        </w:rPr>
        <w:t>. A</w:t>
      </w:r>
      <w:r w:rsidRPr="00AC42E3">
        <w:rPr>
          <w:rFonts w:ascii="Times New Roman" w:hAnsi="Times New Roman"/>
          <w:szCs w:val="24"/>
        </w:rPr>
        <w:t>void newer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if possible. </w:t>
      </w:r>
    </w:p>
    <w:p w:rsidR="000033E1" w:rsidRPr="00D030AD" w:rsidRDefault="000033E1" w:rsidP="000033E1">
      <w:pPr>
        <w:spacing w:before="0" w:after="0"/>
        <w:ind w:left="0" w:firstLine="0"/>
        <w:rPr>
          <w:rFonts w:ascii="Times New Roman" w:hAnsi="Times New Roman"/>
          <w:sz w:val="12"/>
          <w:szCs w:val="24"/>
        </w:rPr>
      </w:pP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A prescription should be issued only if there is a clear indication, especially during the first trimester, when exposure to a culprit drug is most likely to be associated with an increased risk of congenital malformation.</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Where use of a drug is clinically justified, the lowest effective dose should be prescribed for the minimal time required. For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subject to therapeutic drug monitoring, plasma concentrations should be measured regularly and results used to inform dose adjustments. </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 xml:space="preserve">Polypharmacy should be avoided as far as possible and appropriate folic acid supplementation provided. The use of high-dose folic acid is especially important for women </w:t>
      </w:r>
      <w:r>
        <w:rPr>
          <w:rFonts w:ascii="Times New Roman" w:hAnsi="Times New Roman"/>
          <w:szCs w:val="24"/>
        </w:rPr>
        <w:t>using</w:t>
      </w:r>
      <w:r w:rsidRPr="00AC42E3">
        <w:rPr>
          <w:rFonts w:ascii="Times New Roman" w:hAnsi="Times New Roman"/>
          <w:szCs w:val="24"/>
        </w:rPr>
        <w:t xml:space="preserve">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affecting folate metabolism, such as sodium valproate.</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Avoidance of alcohol</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alcohol</w:instrText>
      </w:r>
      <w:r>
        <w:instrText xml:space="preserve">" </w:instrText>
      </w:r>
      <w:r w:rsidR="001718DA">
        <w:rPr>
          <w:rFonts w:ascii="Times New Roman" w:hAnsi="Times New Roman"/>
          <w:szCs w:val="24"/>
        </w:rPr>
        <w:fldChar w:fldCharType="end"/>
      </w:r>
      <w:r w:rsidRPr="00AC42E3">
        <w:rPr>
          <w:rFonts w:ascii="Times New Roman" w:hAnsi="Times New Roman"/>
          <w:szCs w:val="24"/>
        </w:rPr>
        <w:t>, tobacco and other recreational substances is also recommended, as these have adverse effects on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outcomes and may also affect pharmacokinetics of prescribed medication.</w:t>
      </w:r>
    </w:p>
    <w:p w:rsidR="000033E1" w:rsidRPr="00AC42E3" w:rsidRDefault="000033E1" w:rsidP="000033E1">
      <w:pPr>
        <w:spacing w:before="0" w:after="0"/>
        <w:ind w:left="0" w:firstLine="0"/>
        <w:rPr>
          <w:rFonts w:ascii="Times New Roman" w:hAnsi="Times New Roman"/>
          <w:szCs w:val="24"/>
        </w:rPr>
      </w:pPr>
      <w:r w:rsidRPr="00AC42E3">
        <w:rPr>
          <w:rFonts w:ascii="Times New Roman" w:hAnsi="Times New Roman"/>
          <w:szCs w:val="24"/>
        </w:rPr>
        <w:t>When prescribing drugs</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drugs</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for which there are limited data on safety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prescribers are encouraged to provide outcome information to the appropriate pregnancy registries or teratology information services, because this will increase the information available on which future prescribing decisions can be made.</w:t>
      </w:r>
    </w:p>
    <w:p w:rsidR="000033E1" w:rsidRPr="00AC42E3" w:rsidRDefault="000033E1" w:rsidP="000033E1">
      <w:pPr>
        <w:rPr>
          <w:rFonts w:ascii="Times New Roman" w:hAnsi="Times New Roman"/>
          <w:szCs w:val="24"/>
        </w:rPr>
      </w:pPr>
    </w:p>
    <w:p w:rsidR="000033E1" w:rsidRPr="00AC42E3" w:rsidRDefault="000033E1" w:rsidP="000033E1">
      <w:pPr>
        <w:pStyle w:val="Heading1"/>
        <w:spacing w:before="0" w:line="360" w:lineRule="auto"/>
        <w:rPr>
          <w:rFonts w:ascii="Times New Roman" w:hAnsi="Times New Roman"/>
          <w:sz w:val="24"/>
          <w:szCs w:val="24"/>
        </w:rPr>
      </w:pPr>
      <w:r w:rsidRPr="00AC42E3">
        <w:rPr>
          <w:rFonts w:ascii="Times New Roman" w:hAnsi="Times New Roman"/>
          <w:sz w:val="24"/>
          <w:szCs w:val="24"/>
        </w:rPr>
        <w:t>REFERENCES</w:t>
      </w:r>
    </w:p>
    <w:p w:rsidR="000033E1" w:rsidRPr="00AC42E3" w:rsidRDefault="000033E1" w:rsidP="000033E1">
      <w:pPr>
        <w:spacing w:before="0" w:after="60"/>
        <w:ind w:left="0" w:firstLine="0"/>
        <w:rPr>
          <w:rFonts w:ascii="Times New Roman" w:hAnsi="Times New Roman"/>
          <w:szCs w:val="24"/>
        </w:rPr>
      </w:pPr>
      <w:r w:rsidRPr="00AC42E3">
        <w:rPr>
          <w:rFonts w:ascii="Times New Roman" w:hAnsi="Times New Roman"/>
          <w:szCs w:val="24"/>
        </w:rPr>
        <w:t>Koren G.</w:t>
      </w:r>
      <w:r>
        <w:rPr>
          <w:rFonts w:ascii="Times New Roman" w:hAnsi="Times New Roman"/>
          <w:szCs w:val="24"/>
        </w:rPr>
        <w:t xml:space="preserve"> </w:t>
      </w:r>
      <w:r w:rsidRPr="00AC42E3">
        <w:rPr>
          <w:rFonts w:ascii="Times New Roman" w:hAnsi="Times New Roman"/>
          <w:szCs w:val="24"/>
        </w:rPr>
        <w:t>Pharmacokinetics in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clinical significance. J Popul Ther Clin Pharmacol 2011; 18(3):523-527.</w:t>
      </w:r>
    </w:p>
    <w:p w:rsidR="000033E1" w:rsidRPr="00AC42E3" w:rsidRDefault="000033E1" w:rsidP="000033E1">
      <w:pPr>
        <w:spacing w:before="0" w:after="60"/>
        <w:ind w:left="0" w:firstLine="0"/>
        <w:rPr>
          <w:rFonts w:ascii="Times New Roman" w:hAnsi="Times New Roman"/>
          <w:szCs w:val="24"/>
        </w:rPr>
      </w:pPr>
      <w:r w:rsidRPr="00AC42E3">
        <w:rPr>
          <w:rFonts w:ascii="Times New Roman" w:hAnsi="Times New Roman"/>
          <w:szCs w:val="24"/>
        </w:rPr>
        <w:t>Loebstein R, Lalkin A, Koren G, Pharmacokinetic changes during pregnancy</w:t>
      </w:r>
      <w:r w:rsidR="001718DA">
        <w:rPr>
          <w:rFonts w:ascii="Times New Roman" w:hAnsi="Times New Roman"/>
          <w:szCs w:val="24"/>
        </w:rPr>
        <w:fldChar w:fldCharType="begin"/>
      </w:r>
      <w:r>
        <w:instrText xml:space="preserve"> XE "</w:instrText>
      </w:r>
      <w:r w:rsidRPr="006D4A52">
        <w:rPr>
          <w:rFonts w:ascii="Times New Roman" w:hAnsi="Times New Roman"/>
          <w:szCs w:val="24"/>
        </w:rPr>
        <w:instrText>pregnancy</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and their clinical relevance Clin Pharmacokinet. 1997; 33(5):328-43.</w:t>
      </w:r>
    </w:p>
    <w:p w:rsidR="000033E1" w:rsidRPr="00AC42E3" w:rsidRDefault="000033E1" w:rsidP="000033E1">
      <w:pPr>
        <w:spacing w:before="0" w:after="60"/>
        <w:ind w:left="0" w:firstLine="0"/>
        <w:rPr>
          <w:rFonts w:ascii="Times New Roman" w:hAnsi="Times New Roman"/>
          <w:szCs w:val="24"/>
        </w:rPr>
      </w:pPr>
      <w:r>
        <w:rPr>
          <w:rFonts w:ascii="Times New Roman" w:hAnsi="Times New Roman"/>
          <w:szCs w:val="24"/>
        </w:rPr>
        <w:t>Ologe OA, Aboyeji  AP, Ijaiya MA, Adesina KT, Adewara AA, Olarinoye J</w:t>
      </w:r>
      <w:r w:rsidRPr="00AC42E3">
        <w:rPr>
          <w:rFonts w:ascii="Times New Roman" w:hAnsi="Times New Roman"/>
          <w:szCs w:val="24"/>
        </w:rPr>
        <w:t>K.  Herbal use among pregnant mothers in Ilorin, Kwara State Nigeria. J. Obstetrics and Gynaecology 2008; 28(7):720-721</w:t>
      </w:r>
    </w:p>
    <w:p w:rsidR="000033E1" w:rsidRPr="00AC42E3" w:rsidRDefault="000033E1" w:rsidP="000033E1">
      <w:pPr>
        <w:spacing w:before="0" w:after="60"/>
        <w:ind w:left="0" w:firstLine="0"/>
        <w:rPr>
          <w:rFonts w:ascii="Times New Roman" w:hAnsi="Times New Roman"/>
          <w:szCs w:val="24"/>
        </w:rPr>
      </w:pPr>
      <w:r>
        <w:rPr>
          <w:rFonts w:ascii="Times New Roman" w:hAnsi="Times New Roman"/>
          <w:szCs w:val="24"/>
        </w:rPr>
        <w:t>Ostrea E</w:t>
      </w:r>
      <w:r w:rsidRPr="00AC42E3">
        <w:rPr>
          <w:rFonts w:ascii="Times New Roman" w:hAnsi="Times New Roman"/>
          <w:szCs w:val="24"/>
        </w:rPr>
        <w:t>M, Ma</w:t>
      </w:r>
      <w:r>
        <w:rPr>
          <w:rFonts w:ascii="Times New Roman" w:hAnsi="Times New Roman"/>
          <w:szCs w:val="24"/>
        </w:rPr>
        <w:t>ntaring JB, Silvestre M</w:t>
      </w:r>
      <w:r w:rsidRPr="00AC42E3">
        <w:rPr>
          <w:rFonts w:ascii="Times New Roman" w:hAnsi="Times New Roman"/>
          <w:szCs w:val="24"/>
        </w:rPr>
        <w:t xml:space="preserve">A. Drugs that affect the </w:t>
      </w:r>
      <w:r>
        <w:rPr>
          <w:rFonts w:ascii="Times New Roman" w:hAnsi="Times New Roman"/>
          <w:szCs w:val="24"/>
        </w:rPr>
        <w:t>foetus</w:t>
      </w:r>
      <w:r w:rsidRPr="00AC42E3">
        <w:rPr>
          <w:rFonts w:ascii="Times New Roman" w:hAnsi="Times New Roman"/>
          <w:szCs w:val="24"/>
        </w:rPr>
        <w:t xml:space="preserve"> and newborn infant via the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or breast</w:t>
      </w:r>
      <w:r w:rsidR="001718DA">
        <w:rPr>
          <w:rFonts w:ascii="Times New Roman" w:hAnsi="Times New Roman"/>
          <w:szCs w:val="24"/>
        </w:rPr>
        <w:fldChar w:fldCharType="begin"/>
      </w:r>
      <w:r>
        <w:instrText xml:space="preserve"> XE "</w:instrText>
      </w:r>
      <w:r w:rsidRPr="0016775F">
        <w:rPr>
          <w:rFonts w:ascii="Times New Roman" w:hAnsi="Times New Roman"/>
          <w:szCs w:val="24"/>
        </w:rPr>
        <w:instrText>breast</w:instrText>
      </w:r>
      <w:r>
        <w:instrText xml:space="preserve">" </w:instrText>
      </w:r>
      <w:r w:rsidR="001718DA">
        <w:rPr>
          <w:rFonts w:ascii="Times New Roman" w:hAnsi="Times New Roman"/>
          <w:szCs w:val="24"/>
        </w:rPr>
        <w:fldChar w:fldCharType="end"/>
      </w:r>
      <w:r w:rsidRPr="00AC42E3">
        <w:rPr>
          <w:rFonts w:ascii="Times New Roman" w:hAnsi="Times New Roman"/>
          <w:szCs w:val="24"/>
        </w:rPr>
        <w:t xml:space="preserve"> milk.</w:t>
      </w:r>
      <w:r>
        <w:rPr>
          <w:rFonts w:ascii="Times New Roman" w:hAnsi="Times New Roman"/>
          <w:szCs w:val="24"/>
        </w:rPr>
        <w:t xml:space="preserve"> </w:t>
      </w:r>
      <w:r w:rsidRPr="00AC42E3">
        <w:rPr>
          <w:rFonts w:ascii="Times New Roman" w:hAnsi="Times New Roman"/>
          <w:szCs w:val="24"/>
        </w:rPr>
        <w:t>Pediatr Clin N Am 2004; 51: 539– 579.</w:t>
      </w:r>
    </w:p>
    <w:p w:rsidR="000033E1" w:rsidRDefault="000033E1" w:rsidP="000033E1">
      <w:pPr>
        <w:spacing w:before="0" w:after="60"/>
        <w:ind w:left="0" w:firstLine="0"/>
        <w:rPr>
          <w:rFonts w:ascii="Times New Roman" w:hAnsi="Times New Roman"/>
          <w:szCs w:val="24"/>
        </w:rPr>
      </w:pPr>
      <w:r>
        <w:rPr>
          <w:rFonts w:ascii="Times New Roman" w:hAnsi="Times New Roman"/>
          <w:szCs w:val="24"/>
        </w:rPr>
        <w:t>Syme MR, Paxton JW, Keelan J</w:t>
      </w:r>
      <w:r w:rsidRPr="00AC42E3">
        <w:rPr>
          <w:rFonts w:ascii="Times New Roman" w:hAnsi="Times New Roman"/>
          <w:szCs w:val="24"/>
        </w:rPr>
        <w:t>A. Drug transfer and metabolism by the human placenta</w:t>
      </w:r>
      <w:r w:rsidR="001718DA">
        <w:rPr>
          <w:rFonts w:ascii="Times New Roman" w:hAnsi="Times New Roman"/>
          <w:szCs w:val="24"/>
        </w:rPr>
        <w:fldChar w:fldCharType="begin"/>
      </w:r>
      <w:r>
        <w:instrText xml:space="preserve"> XE "</w:instrText>
      </w:r>
      <w:r w:rsidRPr="006D4A52">
        <w:rPr>
          <w:rFonts w:ascii="Times New Roman" w:hAnsi="Times New Roman"/>
          <w:szCs w:val="24"/>
          <w:lang w:val="en-US"/>
        </w:rPr>
        <w:instrText>placenta</w:instrText>
      </w:r>
      <w:r>
        <w:instrText xml:space="preserve">" </w:instrText>
      </w:r>
      <w:r w:rsidR="001718DA">
        <w:rPr>
          <w:rFonts w:ascii="Times New Roman" w:hAnsi="Times New Roman"/>
          <w:szCs w:val="24"/>
        </w:rPr>
        <w:fldChar w:fldCharType="end"/>
      </w:r>
      <w:r w:rsidRPr="00AC42E3">
        <w:rPr>
          <w:rFonts w:ascii="Times New Roman" w:hAnsi="Times New Roman"/>
          <w:szCs w:val="24"/>
        </w:rPr>
        <w:t>. Clin Pharmacokinet 2004; 43(8):487-514.</w:t>
      </w:r>
    </w:p>
    <w:p w:rsidR="00730832" w:rsidRDefault="00FA4076"/>
    <w:sectPr w:rsidR="00730832" w:rsidSect="00CE21CA">
      <w:footerReference w:type="default" r:id="rId8"/>
      <w:pgSz w:w="12240" w:h="15840"/>
      <w:pgMar w:top="1440" w:right="1440" w:bottom="1440" w:left="1440" w:header="720" w:footer="720" w:gutter="0"/>
      <w:pgNumType w:start="33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4076" w:rsidRDefault="00FA4076" w:rsidP="00CE21CA">
      <w:pPr>
        <w:spacing w:before="0" w:after="0" w:line="240" w:lineRule="auto"/>
      </w:pPr>
      <w:r>
        <w:separator/>
      </w:r>
    </w:p>
  </w:endnote>
  <w:endnote w:type="continuationSeparator" w:id="1">
    <w:p w:rsidR="00FA4076" w:rsidRDefault="00FA4076" w:rsidP="00CE21CA">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BDNHJF+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26499"/>
      <w:docPartObj>
        <w:docPartGallery w:val="Page Numbers (Bottom of Page)"/>
        <w:docPartUnique/>
      </w:docPartObj>
    </w:sdtPr>
    <w:sdtContent>
      <w:p w:rsidR="00CE21CA" w:rsidRDefault="00CE21CA">
        <w:pPr>
          <w:pStyle w:val="Footer"/>
          <w:jc w:val="center"/>
        </w:pPr>
        <w:fldSimple w:instr=" PAGE   \* MERGEFORMAT ">
          <w:r>
            <w:rPr>
              <w:noProof/>
            </w:rPr>
            <w:t>339</w:t>
          </w:r>
        </w:fldSimple>
      </w:p>
    </w:sdtContent>
  </w:sdt>
  <w:p w:rsidR="00CE21CA" w:rsidRDefault="00CE21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4076" w:rsidRDefault="00FA4076" w:rsidP="00CE21CA">
      <w:pPr>
        <w:spacing w:before="0" w:after="0" w:line="240" w:lineRule="auto"/>
      </w:pPr>
      <w:r>
        <w:separator/>
      </w:r>
    </w:p>
  </w:footnote>
  <w:footnote w:type="continuationSeparator" w:id="1">
    <w:p w:rsidR="00FA4076" w:rsidRDefault="00FA4076" w:rsidP="00CE21CA">
      <w:pPr>
        <w:spacing w:before="0"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95738F"/>
    <w:multiLevelType w:val="hybridMultilevel"/>
    <w:tmpl w:val="202826E0"/>
    <w:lvl w:ilvl="0" w:tplc="08090019">
      <w:start w:val="1"/>
      <w:numFmt w:val="lowerLetter"/>
      <w:lvlText w:val="%1."/>
      <w:lvlJc w:val="left"/>
      <w:pPr>
        <w:ind w:left="360" w:hanging="360"/>
      </w:pPr>
    </w:lvl>
    <w:lvl w:ilvl="1" w:tplc="08090013">
      <w:start w:val="1"/>
      <w:numFmt w:val="upperRoman"/>
      <w:lvlText w:val="%2."/>
      <w:lvlJc w:val="right"/>
      <w:pPr>
        <w:ind w:left="1440" w:hanging="360"/>
      </w:pPr>
    </w:lvl>
    <w:lvl w:ilvl="2" w:tplc="B7D26700">
      <w:start w:val="1"/>
      <w:numFmt w:val="lowerRoman"/>
      <w:lvlText w:val="(%3)"/>
      <w:lvlJc w:val="left"/>
      <w:pPr>
        <w:ind w:left="2700" w:hanging="72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5FC858B6"/>
    <w:multiLevelType w:val="hybridMultilevel"/>
    <w:tmpl w:val="1874A09E"/>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EDE156B"/>
    <w:multiLevelType w:val="hybridMultilevel"/>
    <w:tmpl w:val="10FAA9D4"/>
    <w:lvl w:ilvl="0" w:tplc="BFBAD408">
      <w:start w:val="24"/>
      <w:numFmt w:val="lowerLetter"/>
      <w:lvlText w:val="%1."/>
      <w:lvlJc w:val="left"/>
      <w:pPr>
        <w:ind w:left="720" w:hanging="360"/>
      </w:pPr>
      <w:rPr>
        <w:rFonts w:hint="default"/>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033E1"/>
    <w:rsid w:val="000033E1"/>
    <w:rsid w:val="001718DA"/>
    <w:rsid w:val="002C6647"/>
    <w:rsid w:val="008759C9"/>
    <w:rsid w:val="009806B6"/>
    <w:rsid w:val="00A12C78"/>
    <w:rsid w:val="00CE21CA"/>
    <w:rsid w:val="00DD4FC1"/>
    <w:rsid w:val="00FA407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Heading2"/>
    <w:qFormat/>
    <w:rsid w:val="000033E1"/>
    <w:pPr>
      <w:spacing w:before="120" w:after="120"/>
      <w:ind w:left="720" w:hanging="720"/>
      <w:jc w:val="both"/>
    </w:pPr>
    <w:rPr>
      <w:rFonts w:ascii="Garamond" w:eastAsia="Times New Roman" w:hAnsi="Garamond" w:cs="Times New Roman"/>
      <w:sz w:val="24"/>
      <w:szCs w:val="20"/>
      <w:lang w:val="en-GB" w:eastAsia="en-GB"/>
    </w:rPr>
  </w:style>
  <w:style w:type="paragraph" w:styleId="Heading1">
    <w:name w:val="heading 1"/>
    <w:basedOn w:val="Normal"/>
    <w:next w:val="Default"/>
    <w:link w:val="Heading1Char"/>
    <w:uiPriority w:val="9"/>
    <w:rsid w:val="000033E1"/>
    <w:pPr>
      <w:pBdr>
        <w:top w:val="single" w:sz="24" w:space="0" w:color="4F81BD"/>
        <w:left w:val="single" w:sz="24" w:space="0" w:color="4F81BD"/>
        <w:bottom w:val="single" w:sz="24" w:space="0" w:color="4F81BD"/>
        <w:right w:val="single" w:sz="24" w:space="0" w:color="4F81BD"/>
      </w:pBdr>
      <w:shd w:val="clear" w:color="auto" w:fill="4F81BD"/>
      <w:spacing w:after="0"/>
      <w:outlineLvl w:val="0"/>
    </w:pPr>
    <w:rPr>
      <w:b/>
      <w:bCs/>
      <w:caps/>
      <w:color w:val="FFFFFF"/>
      <w:spacing w:val="15"/>
      <w:sz w:val="22"/>
      <w:szCs w:val="22"/>
    </w:rPr>
  </w:style>
  <w:style w:type="paragraph" w:styleId="Heading2">
    <w:name w:val="heading 2"/>
    <w:basedOn w:val="Normal"/>
    <w:next w:val="Normal"/>
    <w:link w:val="Heading2Char"/>
    <w:uiPriority w:val="9"/>
    <w:semiHidden/>
    <w:unhideWhenUsed/>
    <w:qFormat/>
    <w:rsid w:val="000033E1"/>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33E1"/>
    <w:rPr>
      <w:rFonts w:ascii="Garamond" w:eastAsia="Times New Roman" w:hAnsi="Garamond" w:cs="Times New Roman"/>
      <w:b/>
      <w:bCs/>
      <w:caps/>
      <w:color w:val="FFFFFF"/>
      <w:spacing w:val="15"/>
      <w:shd w:val="clear" w:color="auto" w:fill="4F81BD"/>
      <w:lang w:val="en-GB" w:eastAsia="en-GB"/>
    </w:rPr>
  </w:style>
  <w:style w:type="paragraph" w:customStyle="1" w:styleId="Default">
    <w:name w:val="Default"/>
    <w:rsid w:val="000033E1"/>
    <w:pPr>
      <w:autoSpaceDE w:val="0"/>
      <w:autoSpaceDN w:val="0"/>
      <w:adjustRightInd w:val="0"/>
      <w:spacing w:after="0" w:line="240" w:lineRule="auto"/>
      <w:ind w:left="720" w:hanging="720"/>
      <w:jc w:val="both"/>
    </w:pPr>
    <w:rPr>
      <w:rFonts w:ascii="BDNHJF+TimesNewRoman" w:eastAsia="Calibri" w:hAnsi="BDNHJF+TimesNewRoman" w:cs="BDNHJF+TimesNewRoman"/>
      <w:color w:val="000000"/>
      <w:sz w:val="24"/>
      <w:szCs w:val="24"/>
      <w:lang w:val="en-GB"/>
    </w:rPr>
  </w:style>
  <w:style w:type="paragraph" w:styleId="Caption">
    <w:name w:val="caption"/>
    <w:basedOn w:val="Normal"/>
    <w:next w:val="Normal"/>
    <w:uiPriority w:val="35"/>
    <w:unhideWhenUsed/>
    <w:qFormat/>
    <w:rsid w:val="000033E1"/>
    <w:rPr>
      <w:b/>
      <w:bCs/>
      <w:color w:val="365F91"/>
      <w:sz w:val="16"/>
      <w:szCs w:val="16"/>
    </w:rPr>
  </w:style>
  <w:style w:type="paragraph" w:styleId="Title">
    <w:name w:val="Title"/>
    <w:basedOn w:val="Normal"/>
    <w:next w:val="Normal"/>
    <w:link w:val="TitleChar"/>
    <w:uiPriority w:val="10"/>
    <w:qFormat/>
    <w:rsid w:val="000033E1"/>
    <w:pPr>
      <w:spacing w:before="720"/>
    </w:pPr>
    <w:rPr>
      <w:caps/>
      <w:color w:val="4F81BD"/>
      <w:spacing w:val="10"/>
      <w:kern w:val="28"/>
      <w:sz w:val="52"/>
      <w:szCs w:val="52"/>
    </w:rPr>
  </w:style>
  <w:style w:type="character" w:customStyle="1" w:styleId="TitleChar">
    <w:name w:val="Title Char"/>
    <w:basedOn w:val="DefaultParagraphFont"/>
    <w:link w:val="Title"/>
    <w:uiPriority w:val="10"/>
    <w:rsid w:val="000033E1"/>
    <w:rPr>
      <w:rFonts w:ascii="Garamond" w:eastAsia="Times New Roman" w:hAnsi="Garamond" w:cs="Times New Roman"/>
      <w:caps/>
      <w:color w:val="4F81BD"/>
      <w:spacing w:val="10"/>
      <w:kern w:val="28"/>
      <w:sz w:val="52"/>
      <w:szCs w:val="52"/>
      <w:lang w:val="en-GB" w:eastAsia="en-GB"/>
    </w:rPr>
  </w:style>
  <w:style w:type="character" w:styleId="Strong">
    <w:name w:val="Strong"/>
    <w:uiPriority w:val="22"/>
    <w:qFormat/>
    <w:rsid w:val="000033E1"/>
    <w:rPr>
      <w:b/>
      <w:bCs/>
      <w:sz w:val="28"/>
      <w:szCs w:val="28"/>
    </w:rPr>
  </w:style>
  <w:style w:type="character" w:styleId="SubtleReference">
    <w:name w:val="Subtle Reference"/>
    <w:uiPriority w:val="31"/>
    <w:qFormat/>
    <w:rsid w:val="000033E1"/>
    <w:rPr>
      <w:b/>
      <w:bCs/>
      <w:color w:val="4F81BD"/>
    </w:rPr>
  </w:style>
  <w:style w:type="character" w:customStyle="1" w:styleId="Heading2Char">
    <w:name w:val="Heading 2 Char"/>
    <w:basedOn w:val="DefaultParagraphFont"/>
    <w:link w:val="Heading2"/>
    <w:uiPriority w:val="9"/>
    <w:semiHidden/>
    <w:rsid w:val="000033E1"/>
    <w:rPr>
      <w:rFonts w:asciiTheme="majorHAnsi" w:eastAsiaTheme="majorEastAsia" w:hAnsiTheme="majorHAnsi" w:cstheme="majorBidi"/>
      <w:b/>
      <w:bCs/>
      <w:color w:val="4F81BD" w:themeColor="accent1"/>
      <w:sz w:val="26"/>
      <w:szCs w:val="26"/>
      <w:lang w:val="en-GB" w:eastAsia="en-GB"/>
    </w:rPr>
  </w:style>
  <w:style w:type="paragraph" w:styleId="BalloonText">
    <w:name w:val="Balloon Text"/>
    <w:basedOn w:val="Normal"/>
    <w:link w:val="BalloonTextChar"/>
    <w:uiPriority w:val="99"/>
    <w:semiHidden/>
    <w:unhideWhenUsed/>
    <w:rsid w:val="000033E1"/>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33E1"/>
    <w:rPr>
      <w:rFonts w:ascii="Tahoma" w:eastAsia="Times New Roman" w:hAnsi="Tahoma" w:cs="Tahoma"/>
      <w:sz w:val="16"/>
      <w:szCs w:val="16"/>
      <w:lang w:val="en-GB" w:eastAsia="en-GB"/>
    </w:rPr>
  </w:style>
  <w:style w:type="paragraph" w:styleId="Header">
    <w:name w:val="header"/>
    <w:basedOn w:val="Normal"/>
    <w:link w:val="HeaderChar"/>
    <w:uiPriority w:val="99"/>
    <w:semiHidden/>
    <w:unhideWhenUsed/>
    <w:rsid w:val="00CE21CA"/>
    <w:pPr>
      <w:tabs>
        <w:tab w:val="center" w:pos="4680"/>
        <w:tab w:val="right" w:pos="9360"/>
      </w:tabs>
      <w:spacing w:before="0" w:after="0" w:line="240" w:lineRule="auto"/>
    </w:pPr>
  </w:style>
  <w:style w:type="character" w:customStyle="1" w:styleId="HeaderChar">
    <w:name w:val="Header Char"/>
    <w:basedOn w:val="DefaultParagraphFont"/>
    <w:link w:val="Header"/>
    <w:uiPriority w:val="99"/>
    <w:semiHidden/>
    <w:rsid w:val="00CE21CA"/>
    <w:rPr>
      <w:rFonts w:ascii="Garamond" w:eastAsia="Times New Roman" w:hAnsi="Garamond" w:cs="Times New Roman"/>
      <w:sz w:val="24"/>
      <w:szCs w:val="20"/>
      <w:lang w:val="en-GB" w:eastAsia="en-GB"/>
    </w:rPr>
  </w:style>
  <w:style w:type="paragraph" w:styleId="Footer">
    <w:name w:val="footer"/>
    <w:basedOn w:val="Normal"/>
    <w:link w:val="FooterChar"/>
    <w:uiPriority w:val="99"/>
    <w:unhideWhenUsed/>
    <w:rsid w:val="00CE21CA"/>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CE21CA"/>
    <w:rPr>
      <w:rFonts w:ascii="Garamond" w:eastAsia="Times New Roman" w:hAnsi="Garamond" w:cs="Times New Roman"/>
      <w:sz w:val="24"/>
      <w:szCs w:val="20"/>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2578</Words>
  <Characters>14700</Characters>
  <Application>Microsoft Office Word</Application>
  <DocSecurity>0</DocSecurity>
  <Lines>122</Lines>
  <Paragraphs>34</Paragraphs>
  <ScaleCrop>false</ScaleCrop>
  <Company>Hewlett-Packard Company</Company>
  <LinksUpToDate>false</LinksUpToDate>
  <CharactersWithSpaces>17244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FACULTY</dc:creator>
  <cp:lastModifiedBy>FACULTY</cp:lastModifiedBy>
  <cp:revision>2</cp:revision>
  <dcterms:created xsi:type="dcterms:W3CDTF">2019-03-31T03:05:00Z</dcterms:created>
  <dcterms:modified xsi:type="dcterms:W3CDTF">2019-03-31T03:05:00Z</dcterms:modified>
</cp:coreProperties>
</file>