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036" w:rsidRDefault="004A0036" w:rsidP="00541C17">
      <w:pPr>
        <w:pStyle w:val="Heading1"/>
      </w:pPr>
    </w:p>
    <w:p w:rsidR="00800BB4" w:rsidRPr="00CA2743" w:rsidRDefault="00707CC4" w:rsidP="00800BB4">
      <w:pPr>
        <w:pStyle w:val="NoSpacing"/>
        <w:jc w:val="both"/>
        <w:rPr>
          <w:rFonts w:ascii="Times New Roman" w:hAnsi="Times New Roman"/>
          <w:sz w:val="24"/>
          <w:szCs w:val="24"/>
        </w:rPr>
      </w:pPr>
      <w:r w:rsidRPr="00707CC4">
        <w:rPr>
          <w:rFonts w:ascii="Times New Roman" w:hAnsi="Times New Roman"/>
          <w:b/>
          <w:noProof/>
          <w:sz w:val="24"/>
          <w:szCs w:val="24"/>
        </w:rPr>
        <w:pict>
          <v:group id="Group 62" o:spid="_x0000_s1026" style="position:absolute;left:0;text-align:left;margin-left:-5.8pt;margin-top:-19.6pt;width:361.8pt;height:53.4pt;z-index:251659264;mso-position-horizontal-relative:margin;mso-width-relative:margin;mso-height-relative:margin" coordorigin=",1905" coordsize="45948,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7Lu3gMAABcUAAAOAAAAZHJzL2Uyb0RvYy54bWzsWNtu2zgQfV9g/4HQ+0bWzRchSpGmm2CB&#10;oA2aLPrM0JQtVCK5JB0p/foORxdrlbRoXGxQLPxi8zJDzhnOGQ51+qapSvLAtSmkyLzgZOYRLphc&#10;F2KTeX/fXf6x9IixVKxpKQXPvEduvDdnv/92WquUh3IryzXXBBYRJq1V5m2tVanvG7blFTUnUnEB&#10;k7nUFbXQ1Rt/rWkNq1elH85mc7+Weq20ZNwYGH3XTnpnuH6ec2Y/5LnhlpSZB7ZZ/NX4e+9+/bNT&#10;mm40VduCdWbQA6yoaCFg02Gpd9RSstPFk6WqgmlpZG5PmKx8mecF44gB0ASzCZorLXcKsWzSeqMG&#10;N4FrJ346eFn2/uFGk2KdefPQI4JWcEa4LYE+OKdWmxRkrrS6VTe6G9i0PYe3yXXl/gEJadCtj4Nb&#10;eWMJg8E4WcXLOXifwdx8sQyWnd/ZFg5nrxasZslsmPrz+9p+v7fvTBwsGjqD6T28aAIvOgDeKgkT&#10;jwCKKA5Xval7mEmULGHewYzm0TJJ2vCawBzrsu0e5rPa34QJdDH7iDA/FxG3W6o4Bppxp927DLC0&#10;EXHnML6VDZkjpFqhmIsIYhsYB+a33jSpgcFvBkY8ny/Ag0i63m3BYhWFcRcd0JhFGAIDcJoqbewV&#10;lxVxjczTQGrkGn24NhbWAtFexO0s5GVRlrhHKUgNIRclM1QYZkCjFE6WY4rolnGwWvOxZR9L7mRK&#10;8ZHnQBEMbzeAyYlflJo8UEgrlDEuLDoA1wVpJ5WDES9R7OT3Vr1EucXR7yyFHZSrQkiN6Cdmrz/3&#10;JuetPDhyhNs1bXPfIOVNei/Xj3DaWrYZ1Ch2WcBpXFNjb6iGlAkHCNeA/QA/eSnB67JreWQr9Zfn&#10;xp08xC3MeqSGFJx55p8d1dwj5V8CInoVxC4uLHbiZBFCR49n7sczYlddSDiOAC4cxbDp5G3ZN3Mt&#10;q09wW5y7XWGKCgZ7Z57tmxe2vRjgtmH8/ByFIEsraq/FrWJuaXc6Ltbumk9Uqy4gLYTye9lziKaT&#10;uGxlnaaQ5zsr8wKD1jm49WrneOCzS1qvQezFU2IvegID/19O7HFO64kdJ6OMFgLz24R5JPbAzTYr&#10;TXj573Ty3xEbL/0hbR/5/Tr83lcrbYGChcuTWmXV87MrxVYtOQ8oxcY11Z6YP1aP/XQp9gqpbAGJ&#10;fFKjwFB3aR2UyjrUzzorjOIowPrlmMV+oSzWvVT6+/RYpfwvqpQFVHJTag/31UHUjqNlAE8BfBr0&#10;/D4+P8AdkM1+0ecHVindU/3I79d6hYyrFGzD1yeMku5Lmfu8Ne7jC2b/Pe/sKwAAAP//AwBQSwME&#10;FAAGAAgAAAAhANS7J3DhAAAACgEAAA8AAABkcnMvZG93bnJldi54bWxMj8FKw0AQhu+C77CM4K3d&#10;bIqpxmxKKeqpCLZC6W2bTJPQ7GzIbpP07R1PepthPv75/mw12VYM2PvGkQY1j0AgFa5sqNLwvX+f&#10;PYPwwVBpWkeo4YYeVvn9XWbS0o30hcMuVIJDyKdGQx1Cl0rpixqt8XPXIfHt7HprAq99JcvejBxu&#10;WxlHUSKtaYg/1KbDTY3FZXe1Gj5GM64X6m3YXs6b23H/9HnYKtT68WFav4IIOIU/GH71WR1ydjq5&#10;K5VetBpmSiWM8rB4iUEwsVQxtztpSJYJyDyT/yvkPwAAAP//AwBQSwECLQAUAAYACAAAACEAtoM4&#10;kv4AAADhAQAAEwAAAAAAAAAAAAAAAAAAAAAAW0NvbnRlbnRfVHlwZXNdLnhtbFBLAQItABQABgAI&#10;AAAAIQA4/SH/1gAAAJQBAAALAAAAAAAAAAAAAAAAAC8BAABfcmVscy8ucmVsc1BLAQItABQABgAI&#10;AAAAIQBSn7Lu3gMAABcUAAAOAAAAAAAAAAAAAAAAAC4CAABkcnMvZTJvRG9jLnhtbFBLAQItABQA&#10;BgAIAAAAIQDUuydw4QAAAAoBAAAPAAAAAAAAAAAAAAAAADgGAABkcnMvZG93bnJldi54bWxQSwUG&#10;AAAAAAQABADzAAAARgcAAAAA&#10;">
            <v:group id="Group 63" o:spid="_x0000_s1027" style="position:absolute;left:95;top:3429;width:45536;height:3638" coordorigin=",3429" coordsize="45535,3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type id="_x0000_t202" coordsize="21600,21600" o:spt="202" path="m,l,21600r21600,l21600,xe">
                <v:stroke joinstyle="miter"/>
                <v:path gradientshapeok="t" o:connecttype="rect"/>
              </v:shapetype>
              <v:shape id="Text Box 65" o:spid="_x0000_s1028" type="#_x0000_t202" style="position:absolute;top:4667;width:17932;height:2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KasYA&#10;AADbAAAADwAAAGRycy9kb3ducmV2LnhtbESPQWvCQBSE74L/YXlCb7oxEJHUTZCAtJT2oPXS2zP7&#10;TIK7b2N2q2l/fbdQ6HGYmW+YTTlaI240+M6xguUiAUFcO91xo+D4vpuvQfiArNE4JgVf5KEsppMN&#10;5trdeU+3Q2hEhLDPUUEbQp9L6euWLPqF64mjd3aDxRDl0Eg94D3CrZFpkqykxY7jQos9VS3Vl8On&#10;VfBS7d5wf0rt+ttUT6/nbX89fmRKPczG7SOIQGP4D/+1n7WCVQa/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bKasYAAADbAAAADwAAAAAAAAAAAAAAAACYAgAAZHJz&#10;L2Rvd25yZXYueG1sUEsFBgAAAAAEAAQA9QAAAIsDAAAAAA==&#10;" filled="f" stroked="f" strokeweight=".5pt">
                <v:textbox>
                  <w:txbxContent>
                    <w:p w:rsidR="00800BB4" w:rsidRPr="00FC5C95" w:rsidRDefault="00800BB4" w:rsidP="00800BB4">
                      <w:pPr>
                        <w:rPr>
                          <w:rFonts w:ascii="Times New Roman" w:hAnsi="Times New Roman"/>
                          <w:i/>
                          <w:sz w:val="16"/>
                          <w:szCs w:val="16"/>
                        </w:rPr>
                      </w:pPr>
                      <w:r w:rsidRPr="00FC5C95">
                        <w:rPr>
                          <w:rFonts w:ascii="Times New Roman" w:hAnsi="Times New Roman"/>
                          <w:i/>
                          <w:sz w:val="16"/>
                          <w:szCs w:val="16"/>
                        </w:rPr>
                        <w:t>http//www.unilorin.edu.ng/centrepoint</w:t>
                      </w:r>
                    </w:p>
                  </w:txbxContent>
                </v:textbox>
              </v:shape>
              <v:shape id="Text Box 67" o:spid="_x0000_s1029" type="#_x0000_t202" style="position:absolute;top:3429;width:45535;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hsUA&#10;AADbAAAADwAAAGRycy9kb3ducmV2LnhtbESPQWvCQBSE74X+h+UJvdWNQqNEVwkBaSn2oPXi7Zl9&#10;JsHs2zS7TaK/3i0IPQ4z8w2zXA+mFh21rrKsYDKOQBDnVldcKDh8b17nIJxH1lhbJgVXcrBePT8t&#10;MdG25x11e1+IAGGXoILS+yaR0uUlGXRj2xAH72xbgz7ItpC6xT7ATS2nURRLgxWHhRIbykrKL/tf&#10;o+Az23zh7jQ181udvW/PafNzOL4p9TIa0gUIT4P/Dz/aH1pBPI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GGxQAAANsAAAAPAAAAAAAAAAAAAAAAAJgCAABkcnMv&#10;ZG93bnJldi54bWxQSwUGAAAAAAQABAD1AAAAigMAAAAA&#10;" filled="f" stroked="f" strokeweight=".5pt">
                <v:textbox>
                  <w:txbxContent>
                    <w:p w:rsidR="00800BB4" w:rsidRPr="00FC5C95" w:rsidRDefault="00800BB4" w:rsidP="00800BB4">
                      <w:pPr>
                        <w:spacing w:line="240" w:lineRule="auto"/>
                        <w:rPr>
                          <w:rFonts w:ascii="Times New Roman" w:hAnsi="Times New Roman"/>
                          <w:sz w:val="16"/>
                          <w:szCs w:val="16"/>
                        </w:rPr>
                      </w:pPr>
                      <w:r>
                        <w:rPr>
                          <w:rFonts w:ascii="Times New Roman" w:hAnsi="Times New Roman"/>
                          <w:sz w:val="16"/>
                          <w:szCs w:val="16"/>
                        </w:rPr>
                        <w:t xml:space="preserve">Volume 23, No.1, pages </w:t>
                      </w:r>
                      <w:r w:rsidR="005B5100">
                        <w:rPr>
                          <w:rFonts w:ascii="Times New Roman" w:hAnsi="Times New Roman"/>
                          <w:sz w:val="16"/>
                          <w:szCs w:val="16"/>
                        </w:rPr>
                        <w:t>30</w:t>
                      </w:r>
                      <w:r w:rsidRPr="00FC5C95">
                        <w:rPr>
                          <w:rFonts w:ascii="Times New Roman" w:hAnsi="Times New Roman"/>
                          <w:sz w:val="16"/>
                          <w:szCs w:val="16"/>
                        </w:rPr>
                        <w:t>-</w:t>
                      </w:r>
                      <w:r w:rsidR="005B5100">
                        <w:rPr>
                          <w:rFonts w:ascii="Times New Roman" w:hAnsi="Times New Roman"/>
                          <w:sz w:val="16"/>
                          <w:szCs w:val="16"/>
                        </w:rPr>
                        <w:t>40</w:t>
                      </w:r>
                      <w:r>
                        <w:rPr>
                          <w:rFonts w:ascii="Times New Roman" w:hAnsi="Times New Roman"/>
                          <w:sz w:val="16"/>
                          <w:szCs w:val="16"/>
                        </w:rPr>
                        <w:t xml:space="preserve">             ©2017</w:t>
                      </w:r>
                      <w:r w:rsidRPr="00FC5C95">
                        <w:rPr>
                          <w:rFonts w:ascii="Times New Roman" w:hAnsi="Times New Roman"/>
                          <w:sz w:val="16"/>
                          <w:szCs w:val="16"/>
                        </w:rPr>
                        <w:t xml:space="preserve"> University of Ilorin</w:t>
                      </w:r>
                    </w:p>
                    <w:p w:rsidR="00800BB4" w:rsidRPr="00FC5C95" w:rsidRDefault="00800BB4" w:rsidP="00800BB4">
                      <w:pPr>
                        <w:rPr>
                          <w:rFonts w:ascii="Times New Roman" w:hAnsi="Times New Roman"/>
                          <w:sz w:val="16"/>
                          <w:szCs w:val="16"/>
                        </w:rPr>
                      </w:pPr>
                    </w:p>
                  </w:txbxContent>
                </v:textbox>
              </v:shape>
            </v:group>
            <v:group id="Group 69" o:spid="_x0000_s1030" style="position:absolute;top:1905;width:45948;height:6781" coordsize="45948,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Text Box 70" o:spid="_x0000_s1031" type="#_x0000_t202" style="position:absolute;width:45948;height:23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L8MA&#10;AADbAAAADwAAAGRycy9kb3ducmV2LnhtbERPy2rCQBTdF/yH4Ra6q5MKVYlOQgiIpbQLrZvubjM3&#10;D8zciZkxSf36zkLo8nDe23QyrRiod41lBS/zCARxYXXDlYLT1+55DcJ5ZI2tZVLwSw7SZPawxVjb&#10;kQ80HH0lQgi7GBXU3nexlK6oyaCb2444cKXtDfoA+0rqHscQblq5iKKlNNhwaKixo7ym4ny8GgXv&#10;+e4TDz8Ls761+f6jzLrL6ftVqafHKduA8DT5f/Hd/aYVrML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j/L8MAAADbAAAADwAAAAAAAAAAAAAAAACYAgAAZHJzL2Rv&#10;d25yZXYueG1sUEsFBgAAAAAEAAQA9QAAAIgDAAAAAA==&#10;" filled="f" stroked="f" strokeweight=".5pt">
                <v:textbox>
                  <w:txbxContent>
                    <w:p w:rsidR="00800BB4" w:rsidRPr="00FC5C95" w:rsidRDefault="00800BB4" w:rsidP="00800BB4">
                      <w:pPr>
                        <w:spacing w:line="240" w:lineRule="auto"/>
                        <w:rPr>
                          <w:rFonts w:ascii="Times New Roman" w:hAnsi="Times New Roman"/>
                          <w:sz w:val="16"/>
                          <w:szCs w:val="16"/>
                        </w:rPr>
                      </w:pPr>
                      <w:r w:rsidRPr="00FC5C95">
                        <w:rPr>
                          <w:rFonts w:ascii="Times New Roman" w:hAnsi="Times New Roman"/>
                          <w:sz w:val="16"/>
                          <w:szCs w:val="16"/>
                        </w:rPr>
                        <w:t>Centrepoint Journal (Science Edition)</w:t>
                      </w:r>
                      <w:r w:rsidRPr="00FC5C95">
                        <w:rPr>
                          <w:rFonts w:ascii="Times New Roman" w:hAnsi="Times New Roman"/>
                          <w:sz w:val="16"/>
                          <w:szCs w:val="16"/>
                        </w:rPr>
                        <w:tab/>
                      </w:r>
                      <w:r w:rsidRPr="00FC5C95">
                        <w:rPr>
                          <w:rFonts w:ascii="Times New Roman" w:hAnsi="Times New Roman"/>
                          <w:sz w:val="16"/>
                          <w:szCs w:val="16"/>
                        </w:rPr>
                        <w:tab/>
                        <w:t xml:space="preserve">                          2141-3819/2016 $5.00 + 0.00</w:t>
                      </w:r>
                    </w:p>
                    <w:p w:rsidR="00800BB4" w:rsidRPr="00FC5C95" w:rsidRDefault="00800BB4" w:rsidP="00800BB4">
                      <w:pPr>
                        <w:rPr>
                          <w:rFonts w:ascii="Times New Roman" w:hAnsi="Times New Roman"/>
                          <w:sz w:val="16"/>
                          <w:szCs w:val="16"/>
                        </w:rPr>
                      </w:pPr>
                      <w:r w:rsidRPr="00FC5C95">
                        <w:rPr>
                          <w:rFonts w:ascii="Times New Roman" w:hAnsi="Times New Roman"/>
                          <w:sz w:val="16"/>
                          <w:szCs w:val="16"/>
                        </w:rPr>
                        <w:tab/>
                      </w:r>
                      <w:r w:rsidRPr="00FC5C95">
                        <w:rPr>
                          <w:rFonts w:ascii="Times New Roman" w:hAnsi="Times New Roman"/>
                          <w:sz w:val="16"/>
                          <w:szCs w:val="16"/>
                        </w:rPr>
                        <w:tab/>
                      </w:r>
                      <w:r w:rsidRPr="00FC5C95">
                        <w:rPr>
                          <w:rFonts w:ascii="Times New Roman" w:hAnsi="Times New Roman"/>
                          <w:sz w:val="16"/>
                          <w:szCs w:val="16"/>
                        </w:rPr>
                        <w:tab/>
                      </w:r>
                    </w:p>
                  </w:txbxContent>
                </v:textbox>
              </v:shape>
              <v:shape id="Text Box 71" o:spid="_x0000_s1032" type="#_x0000_t202" style="position:absolute;top:4381;width:17932;height:2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RatMUA&#10;AADbAAAADwAAAGRycy9kb3ducmV2LnhtbESPQWvCQBSE74L/YXlCb7qJUCvRVUJAWooetF68PbPP&#10;JJh9m2a3Sdpf3xUKPQ4z8w2z3g6mFh21rrKsIJ5FIIhzqysuFJw/dtMlCOeRNdaWScE3OdhuxqM1&#10;Jtr2fKTu5AsRIOwSVFB63yRSurwkg25mG+Lg3Wxr0AfZFlK32Ae4qeU8ihbSYMVhocSGspLy++nL&#10;KHjPdgc8Xudm+VNnr/tb2nyeL89KPU2GdAXC0+D/w3/tN63gJ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Fq0xQAAANsAAAAPAAAAAAAAAAAAAAAAAJgCAABkcnMv&#10;ZG93bnJldi54bWxQSwUGAAAAAAQABAD1AAAAigMAAAAA&#10;" filled="f" stroked="f" strokeweight=".5pt">
                <v:textbox>
                  <w:txbxContent>
                    <w:p w:rsidR="00800BB4" w:rsidRPr="00FC5C95" w:rsidRDefault="00800BB4" w:rsidP="00800BB4">
                      <w:pPr>
                        <w:rPr>
                          <w:rFonts w:ascii="Times New Roman" w:hAnsi="Times New Roman"/>
                          <w:sz w:val="16"/>
                          <w:szCs w:val="16"/>
                        </w:rPr>
                      </w:pPr>
                      <w:r>
                        <w:rPr>
                          <w:rFonts w:ascii="Times New Roman" w:hAnsi="Times New Roman"/>
                          <w:sz w:val="16"/>
                          <w:szCs w:val="16"/>
                        </w:rPr>
                        <w:t>CPJ 2017003/23103</w:t>
                      </w:r>
                    </w:p>
                  </w:txbxContent>
                </v:textbox>
              </v:shape>
            </v:group>
            <w10:wrap anchorx="margin"/>
          </v:group>
        </w:pict>
      </w:r>
    </w:p>
    <w:p w:rsidR="00800BB4" w:rsidRDefault="00800BB4" w:rsidP="00800BB4">
      <w:pPr>
        <w:pStyle w:val="NoSpacing"/>
        <w:jc w:val="both"/>
        <w:rPr>
          <w:rFonts w:ascii="Times New Roman" w:hAnsi="Times New Roman"/>
          <w:b/>
          <w:sz w:val="24"/>
          <w:szCs w:val="24"/>
        </w:rPr>
      </w:pPr>
    </w:p>
    <w:p w:rsidR="009F3D85" w:rsidRDefault="009F3D85" w:rsidP="00800BB4">
      <w:pPr>
        <w:pStyle w:val="NoSpacing"/>
        <w:jc w:val="both"/>
        <w:rPr>
          <w:rFonts w:ascii="Times New Roman" w:hAnsi="Times New Roman"/>
          <w:b/>
          <w:sz w:val="24"/>
          <w:szCs w:val="24"/>
        </w:rPr>
      </w:pPr>
      <w:bookmarkStart w:id="0" w:name="_Hlk496186345"/>
    </w:p>
    <w:p w:rsidR="00800BB4" w:rsidRPr="005B6F80" w:rsidRDefault="00800BB4" w:rsidP="00800BB4">
      <w:pPr>
        <w:pStyle w:val="NoSpacing"/>
        <w:jc w:val="both"/>
        <w:rPr>
          <w:rFonts w:ascii="Times New Roman" w:hAnsi="Times New Roman"/>
          <w:b/>
          <w:sz w:val="24"/>
          <w:szCs w:val="24"/>
        </w:rPr>
      </w:pPr>
      <w:r>
        <w:rPr>
          <w:rFonts w:ascii="Times New Roman" w:hAnsi="Times New Roman"/>
          <w:b/>
          <w:sz w:val="24"/>
          <w:szCs w:val="24"/>
        </w:rPr>
        <w:t>Axis Rotation o</w:t>
      </w:r>
      <w:r w:rsidRPr="005B6F80">
        <w:rPr>
          <w:rFonts w:ascii="Times New Roman" w:hAnsi="Times New Roman"/>
          <w:b/>
          <w:sz w:val="24"/>
          <w:szCs w:val="24"/>
        </w:rPr>
        <w:t>f</w:t>
      </w:r>
      <w:r w:rsidR="00DA5DF7">
        <w:rPr>
          <w:rFonts w:ascii="Times New Roman" w:hAnsi="Times New Roman"/>
          <w:b/>
          <w:sz w:val="24"/>
          <w:szCs w:val="24"/>
        </w:rPr>
        <w:t xml:space="preserve"> </w:t>
      </w:r>
      <w:r w:rsidRPr="005B6F80">
        <w:rPr>
          <w:rFonts w:ascii="Times New Roman" w:hAnsi="Times New Roman"/>
          <w:b/>
          <w:sz w:val="24"/>
          <w:szCs w:val="24"/>
        </w:rPr>
        <w:t>a Major F</w:t>
      </w:r>
      <w:r w:rsidRPr="005B6F80">
        <w:rPr>
          <w:rFonts w:ascii="Times New Roman" w:hAnsi="Times New Roman"/>
          <w:b/>
          <w:sz w:val="24"/>
          <w:szCs w:val="24"/>
          <w:vertAlign w:val="subscript"/>
        </w:rPr>
        <w:t>1</w:t>
      </w:r>
      <w:r w:rsidR="00F65F71">
        <w:rPr>
          <w:rFonts w:ascii="Times New Roman" w:hAnsi="Times New Roman"/>
          <w:b/>
          <w:sz w:val="24"/>
          <w:szCs w:val="24"/>
        </w:rPr>
        <w:t xml:space="preserve"> Fold d</w:t>
      </w:r>
      <w:r>
        <w:rPr>
          <w:rFonts w:ascii="Times New Roman" w:hAnsi="Times New Roman"/>
          <w:b/>
          <w:sz w:val="24"/>
          <w:szCs w:val="24"/>
        </w:rPr>
        <w:t>uring a</w:t>
      </w:r>
      <w:r w:rsidRPr="005B6F80">
        <w:rPr>
          <w:rFonts w:ascii="Times New Roman" w:hAnsi="Times New Roman"/>
          <w:b/>
          <w:sz w:val="24"/>
          <w:szCs w:val="24"/>
        </w:rPr>
        <w:t xml:space="preserve"> Retrograde F</w:t>
      </w:r>
      <w:r w:rsidRPr="005B6F80">
        <w:rPr>
          <w:rFonts w:ascii="Times New Roman" w:hAnsi="Times New Roman"/>
          <w:b/>
          <w:sz w:val="24"/>
          <w:szCs w:val="24"/>
          <w:vertAlign w:val="subscript"/>
        </w:rPr>
        <w:t>2</w:t>
      </w:r>
      <w:r>
        <w:rPr>
          <w:rFonts w:ascii="Times New Roman" w:hAnsi="Times New Roman"/>
          <w:b/>
          <w:sz w:val="24"/>
          <w:szCs w:val="24"/>
        </w:rPr>
        <w:t xml:space="preserve"> Deformation i</w:t>
      </w:r>
      <w:r w:rsidRPr="005B6F80">
        <w:rPr>
          <w:rFonts w:ascii="Times New Roman" w:hAnsi="Times New Roman"/>
          <w:b/>
          <w:sz w:val="24"/>
          <w:szCs w:val="24"/>
        </w:rPr>
        <w:t>n Southwestern Nigeri</w:t>
      </w:r>
      <w:bookmarkEnd w:id="0"/>
      <w:r w:rsidRPr="005B6F80">
        <w:rPr>
          <w:rFonts w:ascii="Times New Roman" w:hAnsi="Times New Roman"/>
          <w:b/>
          <w:sz w:val="24"/>
          <w:szCs w:val="24"/>
        </w:rPr>
        <w:t>a</w:t>
      </w:r>
    </w:p>
    <w:p w:rsidR="00800BB4" w:rsidRDefault="00800BB4" w:rsidP="00800BB4">
      <w:pPr>
        <w:pStyle w:val="NoSpacing"/>
        <w:jc w:val="both"/>
        <w:rPr>
          <w:rFonts w:ascii="Times New Roman" w:hAnsi="Times New Roman"/>
          <w:sz w:val="24"/>
          <w:szCs w:val="24"/>
          <w:vertAlign w:val="superscript"/>
        </w:rPr>
      </w:pPr>
      <w:bookmarkStart w:id="1" w:name="_GoBack"/>
      <w:bookmarkEnd w:id="1"/>
    </w:p>
    <w:p w:rsidR="004A0036" w:rsidRDefault="00800BB4" w:rsidP="00800BB4">
      <w:pPr>
        <w:pStyle w:val="NoSpacing"/>
        <w:jc w:val="both"/>
        <w:rPr>
          <w:rFonts w:ascii="Times New Roman" w:hAnsi="Times New Roman"/>
          <w:szCs w:val="24"/>
        </w:rPr>
      </w:pPr>
      <w:bookmarkStart w:id="2" w:name="_Hlk496186393"/>
      <w:r w:rsidRPr="004A0036">
        <w:rPr>
          <w:rFonts w:ascii="Times New Roman" w:hAnsi="Times New Roman"/>
          <w:szCs w:val="24"/>
          <w:vertAlign w:val="superscript"/>
        </w:rPr>
        <w:t>1</w:t>
      </w:r>
      <w:r w:rsidRPr="004A0036">
        <w:rPr>
          <w:rFonts w:ascii="Times New Roman" w:hAnsi="Times New Roman"/>
          <w:szCs w:val="24"/>
        </w:rPr>
        <w:t xml:space="preserve">Adedoyin, A.D., </w:t>
      </w:r>
      <w:r w:rsidRPr="004A0036">
        <w:rPr>
          <w:rFonts w:ascii="Times New Roman" w:hAnsi="Times New Roman"/>
          <w:szCs w:val="24"/>
          <w:vertAlign w:val="superscript"/>
        </w:rPr>
        <w:t>2</w:t>
      </w:r>
      <w:r w:rsidRPr="004A0036">
        <w:rPr>
          <w:rFonts w:ascii="Times New Roman" w:hAnsi="Times New Roman"/>
          <w:szCs w:val="24"/>
        </w:rPr>
        <w:t xml:space="preserve">Ojo, O.J., </w:t>
      </w:r>
      <w:r w:rsidRPr="004A0036">
        <w:rPr>
          <w:rFonts w:ascii="Times New Roman" w:hAnsi="Times New Roman"/>
          <w:szCs w:val="24"/>
          <w:vertAlign w:val="superscript"/>
        </w:rPr>
        <w:t>1</w:t>
      </w:r>
      <w:r w:rsidRPr="004A0036">
        <w:rPr>
          <w:rFonts w:ascii="Times New Roman" w:hAnsi="Times New Roman"/>
          <w:szCs w:val="24"/>
        </w:rPr>
        <w:t xml:space="preserve">Alebiosu, M.T., </w:t>
      </w:r>
      <w:r w:rsidRPr="004A0036">
        <w:rPr>
          <w:rFonts w:ascii="Times New Roman" w:hAnsi="Times New Roman"/>
          <w:szCs w:val="24"/>
          <w:vertAlign w:val="superscript"/>
        </w:rPr>
        <w:t>1</w:t>
      </w:r>
      <w:r w:rsidRPr="004A0036">
        <w:rPr>
          <w:rFonts w:ascii="Times New Roman" w:hAnsi="Times New Roman"/>
          <w:szCs w:val="24"/>
        </w:rPr>
        <w:t xml:space="preserve">Adekeye, J.I.D. and </w:t>
      </w:r>
    </w:p>
    <w:p w:rsidR="00800BB4" w:rsidRPr="004A0036" w:rsidRDefault="00800BB4" w:rsidP="00800BB4">
      <w:pPr>
        <w:pStyle w:val="NoSpacing"/>
        <w:jc w:val="both"/>
        <w:rPr>
          <w:rFonts w:ascii="Times New Roman" w:hAnsi="Times New Roman"/>
          <w:szCs w:val="24"/>
          <w:vertAlign w:val="superscript"/>
        </w:rPr>
      </w:pPr>
      <w:r w:rsidRPr="004A0036">
        <w:rPr>
          <w:rFonts w:ascii="Times New Roman" w:hAnsi="Times New Roman"/>
          <w:szCs w:val="24"/>
          <w:vertAlign w:val="superscript"/>
        </w:rPr>
        <w:t>3</w:t>
      </w:r>
      <w:r w:rsidRPr="004A0036">
        <w:rPr>
          <w:rFonts w:ascii="Times New Roman" w:hAnsi="Times New Roman"/>
          <w:szCs w:val="24"/>
        </w:rPr>
        <w:t>Bamigboye, O.S.</w:t>
      </w:r>
    </w:p>
    <w:bookmarkEnd w:id="2"/>
    <w:p w:rsidR="00800BB4" w:rsidRPr="004A0036" w:rsidRDefault="00800BB4" w:rsidP="00800BB4">
      <w:pPr>
        <w:pStyle w:val="NoSpacing"/>
        <w:jc w:val="both"/>
        <w:rPr>
          <w:rFonts w:ascii="Times New Roman" w:hAnsi="Times New Roman"/>
          <w:szCs w:val="24"/>
        </w:rPr>
      </w:pPr>
      <w:r w:rsidRPr="004A0036">
        <w:rPr>
          <w:rFonts w:ascii="Times New Roman" w:hAnsi="Times New Roman"/>
          <w:szCs w:val="24"/>
          <w:vertAlign w:val="superscript"/>
        </w:rPr>
        <w:t>1</w:t>
      </w:r>
      <w:r w:rsidRPr="004A0036">
        <w:rPr>
          <w:rFonts w:ascii="Times New Roman" w:hAnsi="Times New Roman"/>
          <w:szCs w:val="24"/>
        </w:rPr>
        <w:t>Department of Geology and Mineral Sciences, University of Ilorin,Nigeria.</w:t>
      </w:r>
    </w:p>
    <w:p w:rsidR="00800BB4" w:rsidRPr="004A0036" w:rsidRDefault="00800BB4" w:rsidP="00800BB4">
      <w:pPr>
        <w:pStyle w:val="NoSpacing"/>
        <w:jc w:val="both"/>
        <w:rPr>
          <w:rFonts w:ascii="Times New Roman" w:hAnsi="Times New Roman"/>
          <w:szCs w:val="24"/>
        </w:rPr>
      </w:pPr>
      <w:r w:rsidRPr="004A0036">
        <w:rPr>
          <w:rFonts w:ascii="Times New Roman" w:hAnsi="Times New Roman"/>
          <w:szCs w:val="24"/>
          <w:vertAlign w:val="superscript"/>
        </w:rPr>
        <w:t>2</w:t>
      </w:r>
      <w:r w:rsidRPr="004A0036">
        <w:rPr>
          <w:rFonts w:ascii="Times New Roman" w:hAnsi="Times New Roman"/>
          <w:szCs w:val="24"/>
        </w:rPr>
        <w:t>Department of Geology, Federal University Oye Ekiti, Ekiti State, Nigeria.</w:t>
      </w:r>
    </w:p>
    <w:p w:rsidR="00800BB4" w:rsidRPr="004A0036" w:rsidRDefault="00800BB4" w:rsidP="00800BB4">
      <w:pPr>
        <w:pStyle w:val="NoSpacing"/>
        <w:jc w:val="both"/>
        <w:rPr>
          <w:rFonts w:ascii="Times New Roman" w:hAnsi="Times New Roman"/>
          <w:szCs w:val="24"/>
        </w:rPr>
      </w:pPr>
      <w:r w:rsidRPr="004A0036">
        <w:rPr>
          <w:rFonts w:ascii="Times New Roman" w:hAnsi="Times New Roman"/>
          <w:szCs w:val="24"/>
          <w:vertAlign w:val="superscript"/>
        </w:rPr>
        <w:t>3</w:t>
      </w:r>
      <w:r w:rsidRPr="004A0036">
        <w:rPr>
          <w:rFonts w:ascii="Times New Roman" w:hAnsi="Times New Roman"/>
          <w:szCs w:val="24"/>
        </w:rPr>
        <w:t>Department of Geology, Kwara State University, Malete, Nigeria.</w:t>
      </w:r>
    </w:p>
    <w:p w:rsidR="00800BB4" w:rsidRPr="004A0036" w:rsidRDefault="00800BB4" w:rsidP="00800BB4">
      <w:pPr>
        <w:pStyle w:val="NoSpacing"/>
        <w:jc w:val="both"/>
        <w:rPr>
          <w:rFonts w:ascii="Times New Roman" w:hAnsi="Times New Roman"/>
          <w:i/>
          <w:szCs w:val="24"/>
        </w:rPr>
      </w:pPr>
      <w:r w:rsidRPr="004A0036">
        <w:rPr>
          <w:rFonts w:ascii="Times New Roman" w:hAnsi="Times New Roman"/>
          <w:i/>
          <w:szCs w:val="24"/>
        </w:rPr>
        <w:t>*Corresponding author: deleadedoyin@yahoo.com</w:t>
      </w:r>
    </w:p>
    <w:p w:rsidR="00800BB4" w:rsidRPr="00CA2743" w:rsidRDefault="00800BB4" w:rsidP="00800BB4">
      <w:pPr>
        <w:pStyle w:val="NoSpacing"/>
        <w:jc w:val="both"/>
        <w:rPr>
          <w:rFonts w:ascii="Times New Roman" w:hAnsi="Times New Roman"/>
          <w:sz w:val="24"/>
          <w:szCs w:val="24"/>
        </w:rPr>
      </w:pPr>
    </w:p>
    <w:p w:rsidR="00800BB4" w:rsidRPr="004A0036" w:rsidRDefault="00800BB4" w:rsidP="004A0036">
      <w:pPr>
        <w:pStyle w:val="NoSpacing"/>
        <w:jc w:val="center"/>
        <w:rPr>
          <w:rFonts w:ascii="Times New Roman" w:hAnsi="Times New Roman"/>
          <w:b/>
          <w:szCs w:val="24"/>
        </w:rPr>
      </w:pPr>
      <w:r w:rsidRPr="004A0036">
        <w:rPr>
          <w:rFonts w:ascii="Times New Roman" w:hAnsi="Times New Roman"/>
          <w:b/>
          <w:szCs w:val="24"/>
        </w:rPr>
        <w:t>Abstract</w:t>
      </w:r>
    </w:p>
    <w:p w:rsidR="00800BB4" w:rsidRPr="004A0036" w:rsidRDefault="004966D5" w:rsidP="00800BB4">
      <w:pPr>
        <w:pStyle w:val="NoSpacing"/>
        <w:jc w:val="both"/>
        <w:rPr>
          <w:rFonts w:ascii="Times New Roman" w:hAnsi="Times New Roman"/>
          <w:szCs w:val="24"/>
        </w:rPr>
      </w:pPr>
      <w:r w:rsidRPr="004A0036">
        <w:rPr>
          <w:rFonts w:ascii="Times New Roman" w:hAnsi="Times New Roman"/>
          <w:szCs w:val="24"/>
        </w:rPr>
        <w:t xml:space="preserve">North </w:t>
      </w:r>
      <w:r w:rsidR="00800BB4" w:rsidRPr="004A0036">
        <w:rPr>
          <w:rFonts w:ascii="Times New Roman" w:hAnsi="Times New Roman"/>
          <w:szCs w:val="24"/>
        </w:rPr>
        <w:t>east of Ilorin, South-western Nigeria, a NE-SW trending (F</w:t>
      </w:r>
      <w:r w:rsidR="00800BB4" w:rsidRPr="004A0036">
        <w:rPr>
          <w:rFonts w:ascii="Times New Roman" w:hAnsi="Times New Roman"/>
          <w:szCs w:val="24"/>
          <w:vertAlign w:val="subscript"/>
        </w:rPr>
        <w:t>1</w:t>
      </w:r>
      <w:r w:rsidR="00800BB4" w:rsidRPr="004A0036">
        <w:rPr>
          <w:rFonts w:ascii="Times New Roman" w:hAnsi="Times New Roman"/>
          <w:szCs w:val="24"/>
        </w:rPr>
        <w:t>) fold which was later refolded, was identified in part of the Basement Complex of the country. The area falls within the West African domain of the Pan African (600±150Ma) remobilized metamorphic terrain.  Polyphase deformations, which involved at least three tectono-thermal episodes, were also identified. The area falls within the N-S trending Schist Belts where a large-scale sheeted S</w:t>
      </w:r>
      <w:r w:rsidR="00800BB4" w:rsidRPr="004A0036">
        <w:rPr>
          <w:rFonts w:ascii="Times New Roman" w:hAnsi="Times New Roman"/>
          <w:szCs w:val="24"/>
          <w:vertAlign w:val="subscript"/>
        </w:rPr>
        <w:t>1</w:t>
      </w:r>
      <w:r w:rsidR="00800BB4" w:rsidRPr="004A0036">
        <w:rPr>
          <w:rFonts w:ascii="Times New Roman" w:hAnsi="Times New Roman"/>
          <w:szCs w:val="24"/>
        </w:rPr>
        <w:t xml:space="preserve"> penetrative metamorphic imprint was successively deformed into an overturned antiformal (F</w:t>
      </w:r>
      <w:r w:rsidR="00800BB4" w:rsidRPr="004A0036">
        <w:rPr>
          <w:rFonts w:ascii="Times New Roman" w:hAnsi="Times New Roman"/>
          <w:szCs w:val="24"/>
          <w:vertAlign w:val="subscript"/>
        </w:rPr>
        <w:t>1</w:t>
      </w:r>
      <w:r w:rsidR="00800BB4" w:rsidRPr="004A0036">
        <w:rPr>
          <w:rFonts w:ascii="Times New Roman" w:hAnsi="Times New Roman"/>
          <w:szCs w:val="24"/>
        </w:rPr>
        <w:t>)fold and, later, to a broad synformal (F</w:t>
      </w:r>
      <w:r w:rsidR="00800BB4" w:rsidRPr="004A0036">
        <w:rPr>
          <w:rFonts w:ascii="Times New Roman" w:hAnsi="Times New Roman"/>
          <w:szCs w:val="24"/>
          <w:vertAlign w:val="subscript"/>
        </w:rPr>
        <w:t>2</w:t>
      </w:r>
      <w:r w:rsidR="00800BB4" w:rsidRPr="004A0036">
        <w:rPr>
          <w:rFonts w:ascii="Times New Roman" w:hAnsi="Times New Roman"/>
          <w:szCs w:val="24"/>
        </w:rPr>
        <w:t>) fold whose axial traces are generally NE-SW and E-W, respectively. The first deformation episode was essentially metamorphic while the subsequent ones were tectonic. Petrological associations indicate that the rocks are mainly gneisses, psamites and psamitic to semi-pelitic schists, cut by Pan African granitoids. These rocks were deformed under high-temperature, low-pressure amphibolite facies conditions, but downgraded from high to medium grade metamorphic interface during a later tectonic event, under a high geothermal gradient within the upper crust.</w:t>
      </w:r>
      <w:r w:rsidR="00DA5DF7">
        <w:rPr>
          <w:rFonts w:ascii="Times New Roman" w:hAnsi="Times New Roman"/>
          <w:szCs w:val="24"/>
        </w:rPr>
        <w:t xml:space="preserve"> </w:t>
      </w:r>
      <w:r w:rsidR="00800BB4" w:rsidRPr="004A0036">
        <w:rPr>
          <w:rFonts w:ascii="Times New Roman" w:hAnsi="Times New Roman"/>
          <w:szCs w:val="24"/>
        </w:rPr>
        <w:t>An occurrence of an overturned fold in the northern end of the axial trace of F</w:t>
      </w:r>
      <w:r w:rsidR="00800BB4" w:rsidRPr="004A0036">
        <w:rPr>
          <w:rFonts w:ascii="Times New Roman" w:hAnsi="Times New Roman"/>
          <w:szCs w:val="24"/>
          <w:vertAlign w:val="subscript"/>
        </w:rPr>
        <w:t xml:space="preserve">1 </w:t>
      </w:r>
      <w:r w:rsidR="00800BB4" w:rsidRPr="004A0036">
        <w:rPr>
          <w:rFonts w:ascii="Times New Roman" w:hAnsi="Times New Roman"/>
          <w:szCs w:val="24"/>
        </w:rPr>
        <w:t>is attributed to irregular strain distribution that culminated in the open F</w:t>
      </w:r>
      <w:r w:rsidR="00800BB4" w:rsidRPr="004A0036">
        <w:rPr>
          <w:rFonts w:ascii="Times New Roman" w:hAnsi="Times New Roman"/>
          <w:szCs w:val="24"/>
          <w:vertAlign w:val="subscript"/>
        </w:rPr>
        <w:t>2</w:t>
      </w:r>
      <w:r w:rsidR="00800BB4" w:rsidRPr="004A0036">
        <w:rPr>
          <w:rFonts w:ascii="Times New Roman" w:hAnsi="Times New Roman"/>
          <w:szCs w:val="24"/>
        </w:rPr>
        <w:t xml:space="preserve"> antiform during the third deformation episode. Of interest, within the context of the structural geology of Nigeria, is the E-W trend of the axis of the F</w:t>
      </w:r>
      <w:r w:rsidR="00800BB4" w:rsidRPr="004A0036">
        <w:rPr>
          <w:rFonts w:ascii="Times New Roman" w:hAnsi="Times New Roman"/>
          <w:szCs w:val="24"/>
          <w:vertAlign w:val="subscript"/>
        </w:rPr>
        <w:t>2</w:t>
      </w:r>
      <w:r w:rsidR="00800BB4" w:rsidRPr="004A0036">
        <w:rPr>
          <w:rFonts w:ascii="Times New Roman" w:hAnsi="Times New Roman"/>
          <w:szCs w:val="24"/>
        </w:rPr>
        <w:t xml:space="preserve"> fold, which is apparently discordant to the observed general N-S structural trends in the Basement Complex of Nigeria. The origin of this latter structure is attributed to locali</w:t>
      </w:r>
      <w:r w:rsidR="00DA5DF7">
        <w:rPr>
          <w:rFonts w:ascii="Times New Roman" w:hAnsi="Times New Roman"/>
          <w:szCs w:val="24"/>
        </w:rPr>
        <w:t>z</w:t>
      </w:r>
      <w:r w:rsidR="00800BB4" w:rsidRPr="004A0036">
        <w:rPr>
          <w:rFonts w:ascii="Times New Roman" w:hAnsi="Times New Roman"/>
          <w:szCs w:val="24"/>
        </w:rPr>
        <w:t>ed tangential deformation, culminating in fold axis rotation in the direction of the X axis, and subsequently overturning and tightening of the original F</w:t>
      </w:r>
      <w:r w:rsidR="00800BB4" w:rsidRPr="004A0036">
        <w:rPr>
          <w:rFonts w:ascii="Times New Roman" w:hAnsi="Times New Roman"/>
          <w:szCs w:val="24"/>
          <w:vertAlign w:val="subscript"/>
        </w:rPr>
        <w:t xml:space="preserve">1 </w:t>
      </w:r>
      <w:r w:rsidR="00800BB4" w:rsidRPr="004A0036">
        <w:rPr>
          <w:rFonts w:ascii="Times New Roman" w:hAnsi="Times New Roman"/>
          <w:szCs w:val="24"/>
        </w:rPr>
        <w:t>fold during the late- to post- tectonic phases of the Pan African tectonism.</w:t>
      </w:r>
    </w:p>
    <w:p w:rsidR="004A0036" w:rsidRDefault="004A0036" w:rsidP="00800BB4">
      <w:pPr>
        <w:pStyle w:val="NoSpacing"/>
        <w:jc w:val="both"/>
        <w:rPr>
          <w:rFonts w:ascii="Times New Roman" w:hAnsi="Times New Roman"/>
          <w:b/>
          <w:szCs w:val="24"/>
        </w:rPr>
      </w:pPr>
    </w:p>
    <w:p w:rsidR="00800BB4" w:rsidRPr="004A0036" w:rsidRDefault="00800BB4" w:rsidP="00800BB4">
      <w:pPr>
        <w:pStyle w:val="NoSpacing"/>
        <w:jc w:val="both"/>
        <w:rPr>
          <w:rFonts w:ascii="Times New Roman" w:hAnsi="Times New Roman"/>
          <w:szCs w:val="24"/>
        </w:rPr>
      </w:pPr>
      <w:r w:rsidRPr="004A0036">
        <w:rPr>
          <w:rFonts w:ascii="Times New Roman" w:hAnsi="Times New Roman"/>
          <w:b/>
          <w:szCs w:val="24"/>
        </w:rPr>
        <w:t>Keywords:</w:t>
      </w:r>
      <w:r w:rsidRPr="004A0036">
        <w:rPr>
          <w:rFonts w:ascii="Times New Roman" w:hAnsi="Times New Roman"/>
          <w:szCs w:val="24"/>
        </w:rPr>
        <w:t xml:space="preserve"> Deformation, Folds, Axial trace, Overturned, Tangential, Tectonism.</w:t>
      </w:r>
    </w:p>
    <w:p w:rsidR="00800BB4" w:rsidRDefault="00800BB4" w:rsidP="00800BB4">
      <w:pPr>
        <w:pStyle w:val="NoSpacing"/>
        <w:jc w:val="both"/>
        <w:rPr>
          <w:rFonts w:ascii="Times New Roman" w:hAnsi="Times New Roman"/>
          <w:sz w:val="24"/>
          <w:szCs w:val="24"/>
        </w:rPr>
      </w:pPr>
    </w:p>
    <w:p w:rsidR="00800BB4" w:rsidRPr="00733B9E" w:rsidRDefault="00800BB4" w:rsidP="00800BB4">
      <w:pPr>
        <w:pStyle w:val="NoSpacing"/>
        <w:jc w:val="both"/>
        <w:rPr>
          <w:rFonts w:ascii="Times New Roman" w:hAnsi="Times New Roman"/>
          <w:b/>
          <w:sz w:val="24"/>
          <w:szCs w:val="24"/>
        </w:rPr>
      </w:pPr>
      <w:r w:rsidRPr="00733B9E">
        <w:rPr>
          <w:rFonts w:ascii="Times New Roman" w:hAnsi="Times New Roman"/>
          <w:b/>
          <w:sz w:val="24"/>
          <w:szCs w:val="24"/>
        </w:rPr>
        <w:t>Introduction</w:t>
      </w:r>
    </w:p>
    <w:p w:rsidR="00800BB4"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Basement Complex terrain of south western Nigeria (Fig.1) lies within the convergence of the regional N-S structural trends which evolved as a result of tectono-thermal crustal remobili</w:t>
      </w:r>
      <w:r w:rsidR="00DA5DF7">
        <w:rPr>
          <w:rFonts w:ascii="Times New Roman" w:hAnsi="Times New Roman"/>
          <w:sz w:val="24"/>
          <w:szCs w:val="24"/>
        </w:rPr>
        <w:t>z</w:t>
      </w:r>
      <w:r w:rsidRPr="00CA2743">
        <w:rPr>
          <w:rFonts w:ascii="Times New Roman" w:hAnsi="Times New Roman"/>
          <w:sz w:val="24"/>
          <w:szCs w:val="24"/>
        </w:rPr>
        <w:t xml:space="preserve">ation during the evolution of the regional Pan African mobile belt. This terrain is part of the southern component of the Trans-Saharan Belt (Cahen et al, 1984); a Pan- African orogeny of </w:t>
      </w:r>
      <w:r>
        <w:rPr>
          <w:rFonts w:ascii="Times New Roman" w:hAnsi="Times New Roman"/>
          <w:sz w:val="24"/>
          <w:szCs w:val="24"/>
        </w:rPr>
        <w:t xml:space="preserve">the </w:t>
      </w:r>
      <w:r w:rsidRPr="00CA2743">
        <w:rPr>
          <w:rFonts w:ascii="Times New Roman" w:hAnsi="Times New Roman"/>
          <w:sz w:val="24"/>
          <w:szCs w:val="24"/>
        </w:rPr>
        <w:t>Late-Proterozoic age (Affaton et al, 1991) that post-dates three other major orogenic activities in Nigeria. The rocks of the Basement Complex of Nigeria are essentially Archean to Late Proterozoic but have been extensively remobili</w:t>
      </w:r>
      <w:r w:rsidR="00DA5DF7">
        <w:rPr>
          <w:rFonts w:ascii="Times New Roman" w:hAnsi="Times New Roman"/>
          <w:sz w:val="24"/>
          <w:szCs w:val="24"/>
        </w:rPr>
        <w:t>z</w:t>
      </w:r>
      <w:r w:rsidRPr="00CA2743">
        <w:rPr>
          <w:rFonts w:ascii="Times New Roman" w:hAnsi="Times New Roman"/>
          <w:sz w:val="24"/>
          <w:szCs w:val="24"/>
        </w:rPr>
        <w:t>ed by metamorphism, graniti</w:t>
      </w:r>
      <w:r>
        <w:rPr>
          <w:rFonts w:ascii="Times New Roman" w:hAnsi="Times New Roman"/>
          <w:sz w:val="24"/>
          <w:szCs w:val="24"/>
        </w:rPr>
        <w:t>s</w:t>
      </w:r>
      <w:r w:rsidRPr="00CA2743">
        <w:rPr>
          <w:rFonts w:ascii="Times New Roman" w:hAnsi="Times New Roman"/>
          <w:sz w:val="24"/>
          <w:szCs w:val="24"/>
        </w:rPr>
        <w:t xml:space="preserve">ation, deformation and magmatism during the various orogenies and more so by the Pan African event (Rahaman et al, 1983; Rahaman, 2004; Annor and Freeth, 1985; Umeji, 1988; Affaton et al 1991; Annor et al, 1996; Dada, 2006, 2008),the latest orogenesis, which is comparable and time-equivalent to the Cadomian and the Baikalian orogenies (Kroner and Stern, 2005). </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Basement Complex of Nigeria has been involved in multiphase deformations which are characteristic of the Himalayan-type orogenic belts (Dada, 2008) in which continental crustal thickening, aided by collision, reworked the rocks through combined actions of metamorphism, graniti</w:t>
      </w:r>
      <w:r>
        <w:rPr>
          <w:rFonts w:ascii="Times New Roman" w:hAnsi="Times New Roman"/>
          <w:sz w:val="24"/>
          <w:szCs w:val="24"/>
        </w:rPr>
        <w:t>s</w:t>
      </w:r>
      <w:r w:rsidRPr="00CA2743">
        <w:rPr>
          <w:rFonts w:ascii="Times New Roman" w:hAnsi="Times New Roman"/>
          <w:sz w:val="24"/>
          <w:szCs w:val="24"/>
        </w:rPr>
        <w:t xml:space="preserve">ation, shearing, folding and magmatism. </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Basement Complex of Nigeria is characterised by a generally N-S trending deformation fabrics like its counterpart domains in Niger, Mali and Algeria to the north within the Trans- Saharan Belt; and Benin, Togo and Ghana to the west (Boullier, 1991; Affaton et al, 1991) to which it has been correlated (Ajibade et al, 1987; Ajibade and Fitches, 1988; Bessoles and Trompette, 1980). Several works have been published on the structure of the Basement Complex of Nigeria (e.g. Boesse et al, 1989; Ajibade and Fitches, 1988; Annor 1986, 1998; Annor  and Freeth, 1985; Annor et al, 1996, 1998; Caby and Boesse, 2001; Ajibade and Fitches, 1988; Dada 1999; Rahaman, 1988, 2004; Okonkwo, 1992, 1998, 2006; Adedoyin, 2013, 2015, 2016) and has been known to have witnessed polyphase deformations which have left an overriding N-S  thermo-tectonic imprint on the rocks during the Pan African Orogeny.</w:t>
      </w:r>
    </w:p>
    <w:p w:rsidR="00800BB4" w:rsidRDefault="00800BB4" w:rsidP="00800BB4">
      <w:pPr>
        <w:pStyle w:val="NoSpacing"/>
        <w:jc w:val="both"/>
        <w:rPr>
          <w:rFonts w:ascii="Times New Roman" w:hAnsi="Times New Roman"/>
          <w:sz w:val="24"/>
          <w:szCs w:val="24"/>
        </w:rPr>
      </w:pPr>
    </w:p>
    <w:p w:rsidR="00800BB4"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study area falls within Longitudes 04</w:t>
      </w:r>
      <w:r w:rsidRPr="00CA2743">
        <w:rPr>
          <w:rFonts w:ascii="Times New Roman" w:hAnsi="Times New Roman"/>
          <w:sz w:val="24"/>
          <w:szCs w:val="24"/>
          <w:vertAlign w:val="superscript"/>
        </w:rPr>
        <w:t>o</w:t>
      </w:r>
      <w:r w:rsidRPr="00CA2743">
        <w:rPr>
          <w:rFonts w:ascii="Times New Roman" w:hAnsi="Times New Roman"/>
          <w:sz w:val="24"/>
          <w:szCs w:val="24"/>
        </w:rPr>
        <w:t>45’– 04</w:t>
      </w:r>
      <w:r w:rsidRPr="00CA2743">
        <w:rPr>
          <w:rFonts w:ascii="Times New Roman" w:hAnsi="Times New Roman"/>
          <w:sz w:val="24"/>
          <w:szCs w:val="24"/>
          <w:vertAlign w:val="superscript"/>
        </w:rPr>
        <w:t>o</w:t>
      </w:r>
      <w:r w:rsidRPr="00CA2743">
        <w:rPr>
          <w:rFonts w:ascii="Times New Roman" w:hAnsi="Times New Roman"/>
          <w:sz w:val="24"/>
          <w:szCs w:val="24"/>
        </w:rPr>
        <w:t>55’ and Latitudes 08</w:t>
      </w:r>
      <w:r w:rsidRPr="00CA2743">
        <w:rPr>
          <w:rFonts w:ascii="Times New Roman" w:hAnsi="Times New Roman"/>
          <w:sz w:val="24"/>
          <w:szCs w:val="24"/>
          <w:vertAlign w:val="superscript"/>
        </w:rPr>
        <w:t>o</w:t>
      </w:r>
      <w:r w:rsidRPr="00CA2743">
        <w:rPr>
          <w:rFonts w:ascii="Times New Roman" w:hAnsi="Times New Roman"/>
          <w:sz w:val="24"/>
          <w:szCs w:val="24"/>
        </w:rPr>
        <w:t>45’ – 08</w:t>
      </w:r>
      <w:r w:rsidRPr="00CA2743">
        <w:rPr>
          <w:rFonts w:ascii="Times New Roman" w:hAnsi="Times New Roman"/>
          <w:sz w:val="24"/>
          <w:szCs w:val="24"/>
          <w:vertAlign w:val="superscript"/>
        </w:rPr>
        <w:t>o</w:t>
      </w:r>
      <w:r w:rsidRPr="00CA2743">
        <w:rPr>
          <w:rFonts w:ascii="Times New Roman" w:hAnsi="Times New Roman"/>
          <w:sz w:val="24"/>
          <w:szCs w:val="24"/>
        </w:rPr>
        <w:t xml:space="preserve">56’ but with no published petrological and structural data. However, Okonkwo  (1992, 1998 and 2006) worked on the structures of the Basement Complex in Jebba area, some kilometres north of the area and identified features of similar typologies. Quartz- biotite- gneiss, semi- pelitic schists and psamites constitute the major rocks in the area. Small dykes of granite, pegmatites and quartz veins were also mapped. </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In the north-eastern corner of the study area, the basement is overlain by the Cretaceous sediments of the Bida Basin. This paper therefore seeks to identify the reason for the tangential disposition of a major fold to the known N-S structural grains of the Basement Complex of Nigeria.</w:t>
      </w:r>
    </w:p>
    <w:p w:rsidR="00800BB4" w:rsidRDefault="00800BB4" w:rsidP="00800BB4">
      <w:pPr>
        <w:pStyle w:val="NoSpacing"/>
        <w:jc w:val="both"/>
        <w:rPr>
          <w:rFonts w:ascii="Times New Roman" w:hAnsi="Times New Roman"/>
          <w:b/>
          <w:sz w:val="24"/>
          <w:szCs w:val="24"/>
        </w:rPr>
      </w:pPr>
    </w:p>
    <w:p w:rsidR="00800BB4" w:rsidRPr="00733B9E" w:rsidRDefault="00800BB4" w:rsidP="00800BB4">
      <w:pPr>
        <w:pStyle w:val="NoSpacing"/>
        <w:jc w:val="both"/>
        <w:rPr>
          <w:rFonts w:ascii="Times New Roman" w:hAnsi="Times New Roman"/>
          <w:b/>
          <w:sz w:val="24"/>
          <w:szCs w:val="24"/>
        </w:rPr>
      </w:pPr>
      <w:r w:rsidRPr="00733B9E">
        <w:rPr>
          <w:rFonts w:ascii="Times New Roman" w:hAnsi="Times New Roman"/>
          <w:b/>
          <w:sz w:val="24"/>
          <w:szCs w:val="24"/>
        </w:rPr>
        <w:t>Methodology</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Field exercise and laboratory works were carried out on the area. The field exercise included mapping on a 1:25,000 scale. Field data such as strike and dip, trend of lineation, axes and plunges of minor folds, attitudes of minor shear zones and faults were collected on the field during the mapping exercise. Sampling on the fie</w:t>
      </w:r>
      <w:r>
        <w:rPr>
          <w:rFonts w:ascii="Times New Roman" w:hAnsi="Times New Roman"/>
          <w:sz w:val="24"/>
          <w:szCs w:val="24"/>
        </w:rPr>
        <w:t xml:space="preserve">ld was based on the methods of </w:t>
      </w:r>
      <w:r w:rsidRPr="00CA2743">
        <w:rPr>
          <w:rFonts w:ascii="Times New Roman" w:hAnsi="Times New Roman"/>
          <w:sz w:val="24"/>
          <w:szCs w:val="24"/>
        </w:rPr>
        <w:t xml:space="preserve">Paschier and Trouw </w:t>
      </w:r>
      <w:r>
        <w:rPr>
          <w:rFonts w:ascii="Times New Roman" w:hAnsi="Times New Roman"/>
          <w:sz w:val="24"/>
          <w:szCs w:val="24"/>
        </w:rPr>
        <w:t>(</w:t>
      </w:r>
      <w:r w:rsidRPr="00CA2743">
        <w:rPr>
          <w:rFonts w:ascii="Times New Roman" w:hAnsi="Times New Roman"/>
          <w:sz w:val="24"/>
          <w:szCs w:val="24"/>
        </w:rPr>
        <w:t xml:space="preserve">2005). In the laboratory, the various field data were resolved to produce the geological cum structural maps while the thin-sections, from the rock samples, were studied with conventional petrographic microscopes fitted with cameras (Amscope FMA050 Model). </w:t>
      </w:r>
    </w:p>
    <w:p w:rsidR="00800BB4" w:rsidRDefault="00800BB4" w:rsidP="00800BB4">
      <w:pPr>
        <w:pStyle w:val="NoSpacing"/>
        <w:jc w:val="both"/>
        <w:rPr>
          <w:rFonts w:ascii="Times New Roman" w:hAnsi="Times New Roman"/>
          <w:sz w:val="24"/>
          <w:szCs w:val="24"/>
        </w:rPr>
      </w:pPr>
    </w:p>
    <w:p w:rsidR="00800BB4" w:rsidRPr="00733B9E" w:rsidRDefault="00800BB4" w:rsidP="00800BB4">
      <w:pPr>
        <w:pStyle w:val="NoSpacing"/>
        <w:jc w:val="both"/>
        <w:rPr>
          <w:rFonts w:ascii="Times New Roman" w:hAnsi="Times New Roman"/>
          <w:b/>
          <w:sz w:val="24"/>
          <w:szCs w:val="24"/>
        </w:rPr>
      </w:pPr>
      <w:r w:rsidRPr="00733B9E">
        <w:rPr>
          <w:rFonts w:ascii="Times New Roman" w:hAnsi="Times New Roman"/>
          <w:b/>
          <w:sz w:val="24"/>
          <w:szCs w:val="24"/>
        </w:rPr>
        <w:t>Results</w:t>
      </w:r>
    </w:p>
    <w:p w:rsidR="00800BB4" w:rsidRDefault="00800BB4" w:rsidP="00800BB4">
      <w:pPr>
        <w:pStyle w:val="NoSpacing"/>
        <w:jc w:val="both"/>
        <w:rPr>
          <w:rFonts w:ascii="Times New Roman" w:hAnsi="Times New Roman"/>
          <w:sz w:val="24"/>
          <w:szCs w:val="24"/>
        </w:rPr>
      </w:pPr>
      <w:r w:rsidRPr="00CA2743">
        <w:rPr>
          <w:rFonts w:ascii="Times New Roman" w:hAnsi="Times New Roman"/>
          <w:sz w:val="24"/>
          <w:szCs w:val="24"/>
        </w:rPr>
        <w:t xml:space="preserve">The geology of the study area comprises gneisses, psamites and granite. The gneiss varies in composition between quartz-biotite and granodioritic-tonalitic types which have been variably migmatized and banded. The varieties of gneiss grade into each other. The average assemblage is made up of quartz + biotite + microcline + plagioclase + hornblende ± muscovite. Tourmaline and other opaque minerals are the accessory minerals. The gneiss is the oldest rock type in the area. The psamite is comprised essentially of quartzite which is interleaved with quartz-schist and is considered to be likely of the same petrogenetic history. The quartzite is also often well exposed as high reliefs. The mineralogical assemblage of the quartzite comprises quartz which constitutes about 90% of the rock, sillimanite and sericite while zircon and opaque minerals </w:t>
      </w:r>
      <w:r w:rsidRPr="00CA2743">
        <w:rPr>
          <w:rFonts w:ascii="Times New Roman" w:hAnsi="Times New Roman"/>
          <w:sz w:val="24"/>
          <w:szCs w:val="24"/>
        </w:rPr>
        <w:lastRenderedPageBreak/>
        <w:t>constitute the accessory minerals.</w:t>
      </w:r>
    </w:p>
    <w:p w:rsidR="00D13D5F" w:rsidRDefault="00D13D5F" w:rsidP="00800BB4">
      <w:pPr>
        <w:pStyle w:val="NoSpacing"/>
        <w:jc w:val="both"/>
        <w:rPr>
          <w:rFonts w:ascii="Times New Roman" w:hAnsi="Times New Roman"/>
          <w:sz w:val="24"/>
          <w:szCs w:val="24"/>
        </w:rPr>
      </w:pPr>
    </w:p>
    <w:p w:rsidR="00D13D5F" w:rsidRPr="00CA2743" w:rsidRDefault="00D13D5F" w:rsidP="00800BB4">
      <w:pPr>
        <w:pStyle w:val="NoSpacing"/>
        <w:jc w:val="both"/>
        <w:rPr>
          <w:rFonts w:ascii="Times New Roman" w:hAnsi="Times New Roman"/>
          <w:sz w:val="24"/>
          <w:szCs w:val="24"/>
        </w:rPr>
      </w:pPr>
    </w:p>
    <w:p w:rsidR="00800BB4"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quartz-biotite schist is generally inter-banded with quartzite and contains quartz + biotite + muscovite + plagioclase + microcline while apatite and sphene are the accessory minerals. The overlying Cretaceous sediments are essentially sandstone of the Bida Basin, which is constrained to the north-eastern corner of the mapped area.</w:t>
      </w:r>
    </w:p>
    <w:p w:rsidR="00D13D5F" w:rsidRPr="00CA2743" w:rsidRDefault="00D13D5F" w:rsidP="00800BB4">
      <w:pPr>
        <w:pStyle w:val="NoSpacing"/>
        <w:jc w:val="both"/>
        <w:rPr>
          <w:rFonts w:ascii="Times New Roman" w:hAnsi="Times New Roman"/>
          <w:sz w:val="24"/>
          <w:szCs w:val="24"/>
        </w:rPr>
      </w:pPr>
    </w:p>
    <w:p w:rsidR="00800BB4" w:rsidRDefault="00800BB4" w:rsidP="00800BB4">
      <w:pPr>
        <w:pStyle w:val="NoSpacing"/>
        <w:jc w:val="both"/>
        <w:rPr>
          <w:rFonts w:ascii="Times New Roman" w:hAnsi="Times New Roman"/>
          <w:sz w:val="24"/>
          <w:szCs w:val="24"/>
        </w:rPr>
      </w:pPr>
      <w:r w:rsidRPr="00CA2743">
        <w:rPr>
          <w:rFonts w:ascii="Times New Roman" w:hAnsi="Times New Roman"/>
          <w:sz w:val="24"/>
          <w:szCs w:val="24"/>
        </w:rPr>
        <w:t>Members of the intrusive suite occur as small isolated bodies and possess discordant contacts with the background tectonites. The granite occurs as small oval or elongate</w:t>
      </w:r>
      <w:r>
        <w:rPr>
          <w:rFonts w:ascii="Times New Roman" w:hAnsi="Times New Roman"/>
          <w:sz w:val="24"/>
          <w:szCs w:val="24"/>
        </w:rPr>
        <w:t>d</w:t>
      </w:r>
      <w:r w:rsidRPr="00CA2743">
        <w:rPr>
          <w:rFonts w:ascii="Times New Roman" w:hAnsi="Times New Roman"/>
          <w:sz w:val="24"/>
          <w:szCs w:val="24"/>
        </w:rPr>
        <w:t xml:space="preserve"> bodies and contains quartz + biotite + plagioclase + microcline. Apatite, opaque, and myrmekite are the accessory minerals. </w:t>
      </w:r>
    </w:p>
    <w:p w:rsidR="00D13D5F" w:rsidRPr="00CA2743" w:rsidRDefault="00D13D5F"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Field observations revealed a major (F</w:t>
      </w:r>
      <w:r w:rsidRPr="00CA2743">
        <w:rPr>
          <w:rFonts w:ascii="Times New Roman" w:hAnsi="Times New Roman"/>
          <w:sz w:val="24"/>
          <w:szCs w:val="24"/>
          <w:vertAlign w:val="subscript"/>
        </w:rPr>
        <w:t>1</w:t>
      </w:r>
      <w:r w:rsidRPr="00CA2743">
        <w:rPr>
          <w:rFonts w:ascii="Times New Roman" w:hAnsi="Times New Roman"/>
          <w:sz w:val="24"/>
          <w:szCs w:val="24"/>
        </w:rPr>
        <w:t>)</w:t>
      </w:r>
      <w:r w:rsidR="00DA5DF7">
        <w:rPr>
          <w:rFonts w:ascii="Times New Roman" w:hAnsi="Times New Roman"/>
          <w:sz w:val="24"/>
          <w:szCs w:val="24"/>
        </w:rPr>
        <w:t xml:space="preserve"> </w:t>
      </w:r>
      <w:r w:rsidRPr="00CA2743">
        <w:rPr>
          <w:rFonts w:ascii="Times New Roman" w:hAnsi="Times New Roman"/>
          <w:sz w:val="24"/>
          <w:szCs w:val="24"/>
        </w:rPr>
        <w:t>synformal fold which is tight in the south but becomes progressively tighter in the central area, and then overturned in the northern part (Fig. 2). The axis of the synform and the attitudes of the strike and dip around it indicate that it has also been refolded into a major open antiform with an E-W axis. Both the geological map and the geological cross-sections show the existence of the NE-SW trending F</w:t>
      </w:r>
      <w:r w:rsidRPr="00CA2743">
        <w:rPr>
          <w:rFonts w:ascii="Times New Roman" w:hAnsi="Times New Roman"/>
          <w:sz w:val="24"/>
          <w:szCs w:val="24"/>
          <w:vertAlign w:val="subscript"/>
        </w:rPr>
        <w:t>1</w:t>
      </w:r>
      <w:r w:rsidRPr="00CA2743">
        <w:rPr>
          <w:rFonts w:ascii="Times New Roman" w:hAnsi="Times New Roman"/>
          <w:sz w:val="24"/>
          <w:szCs w:val="24"/>
        </w:rPr>
        <w:t xml:space="preserve"> synform which has been largely overturned, and the open fold with an E-W trending axis.</w:t>
      </w:r>
    </w:p>
    <w:p w:rsidR="00800BB4" w:rsidRPr="00CA2743" w:rsidRDefault="00800BB4" w:rsidP="00800BB4">
      <w:pPr>
        <w:pStyle w:val="NoSpacing"/>
        <w:jc w:val="both"/>
        <w:rPr>
          <w:rFonts w:ascii="Times New Roman" w:hAnsi="Times New Roman"/>
          <w:sz w:val="24"/>
          <w:szCs w:val="24"/>
        </w:rPr>
      </w:pPr>
    </w:p>
    <w:p w:rsidR="00800BB4" w:rsidRPr="00733B9E" w:rsidRDefault="00800BB4" w:rsidP="00800BB4">
      <w:pPr>
        <w:pStyle w:val="NoSpacing"/>
        <w:jc w:val="both"/>
        <w:rPr>
          <w:rFonts w:ascii="Times New Roman" w:hAnsi="Times New Roman"/>
          <w:b/>
          <w:sz w:val="24"/>
          <w:szCs w:val="24"/>
        </w:rPr>
      </w:pPr>
      <w:r w:rsidRPr="00733B9E">
        <w:rPr>
          <w:rFonts w:ascii="Times New Roman" w:hAnsi="Times New Roman"/>
          <w:b/>
          <w:sz w:val="24"/>
          <w:szCs w:val="24"/>
        </w:rPr>
        <w:t>Discussion</w:t>
      </w: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earliest structures in the study area are the large-scale sheeted metamorphic imprints, which conform to the structures within the Schist Belts (one of which the study area belongs to) in particular, and the Basement Complex of Nigeria in general. Like other parts of the complex, it has suffered polycyclic deformations with at least two folding phases.  But the significant deflections of strikes in the area indicate a major E-W trending open fold with a moderately easterly plunge (Fig. 3), which has apparently refolded the earlier synformal structure (Fig. 4). The latter structure is a significant deviation from the known over-all structural pattern within the Basement Complex. The trend of foliations, high-grade metamorphism, polyphase deformation, and lack of primary structures suggest that the area probably belongs to the class of the Older Meta</w:t>
      </w:r>
      <w:r w:rsidR="00DA5DF7">
        <w:rPr>
          <w:rFonts w:ascii="Times New Roman" w:hAnsi="Times New Roman"/>
          <w:sz w:val="24"/>
          <w:szCs w:val="24"/>
        </w:rPr>
        <w:t>-</w:t>
      </w:r>
      <w:r w:rsidRPr="00CA2743">
        <w:rPr>
          <w:rFonts w:ascii="Times New Roman" w:hAnsi="Times New Roman"/>
          <w:sz w:val="24"/>
          <w:szCs w:val="24"/>
        </w:rPr>
        <w:t>sediments of Nigeria.</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Field studies show that the schist and psamite are inter-banded, and overl</w:t>
      </w:r>
      <w:r>
        <w:rPr>
          <w:rFonts w:ascii="Times New Roman" w:hAnsi="Times New Roman"/>
          <w:sz w:val="24"/>
          <w:szCs w:val="24"/>
        </w:rPr>
        <w:t>ie</w:t>
      </w:r>
      <w:r w:rsidRPr="00CA2743">
        <w:rPr>
          <w:rFonts w:ascii="Times New Roman" w:hAnsi="Times New Roman"/>
          <w:sz w:val="24"/>
          <w:szCs w:val="24"/>
        </w:rPr>
        <w:t xml:space="preserve"> </w:t>
      </w:r>
      <w:r w:rsidRPr="00CA2743">
        <w:rPr>
          <w:rFonts w:ascii="Times New Roman" w:hAnsi="Times New Roman"/>
          <w:sz w:val="24"/>
          <w:szCs w:val="24"/>
        </w:rPr>
        <w:lastRenderedPageBreak/>
        <w:t>the gneisses and are all cross-cut by the granitic rocks. Petrographic studies, as summari</w:t>
      </w:r>
      <w:r>
        <w:rPr>
          <w:rFonts w:ascii="Times New Roman" w:hAnsi="Times New Roman"/>
          <w:sz w:val="24"/>
          <w:szCs w:val="24"/>
        </w:rPr>
        <w:t>s</w:t>
      </w:r>
      <w:r w:rsidRPr="00CA2743">
        <w:rPr>
          <w:rFonts w:ascii="Times New Roman" w:hAnsi="Times New Roman"/>
          <w:sz w:val="24"/>
          <w:szCs w:val="24"/>
        </w:rPr>
        <w:t>ed above, show that metamorphism is between low-pressure amphibolite facies and at the medium-high grade interface. Appearance of white mica, in an otherwise high-grade assemblage, is supportive of retrograde metamorphism during a succeeding tectono-thermal process. The constraint of the metamorphic conditions to the low-pressure amphibolite facies suggests that the metamorphism occurred under a high geothermal gradient within the upper levels of the crust. Remobili</w:t>
      </w:r>
      <w:r w:rsidR="00DA5DF7">
        <w:rPr>
          <w:rFonts w:ascii="Times New Roman" w:hAnsi="Times New Roman"/>
          <w:sz w:val="24"/>
          <w:szCs w:val="24"/>
        </w:rPr>
        <w:t>z</w:t>
      </w:r>
      <w:r w:rsidRPr="00CA2743">
        <w:rPr>
          <w:rFonts w:ascii="Times New Roman" w:hAnsi="Times New Roman"/>
          <w:sz w:val="24"/>
          <w:szCs w:val="24"/>
        </w:rPr>
        <w:t xml:space="preserve">ation under high geothermal conditions that was reported by Adedoyin et al (2013) in Koro-Egbe area may therefore be a common phenomenon within the Basement Complex of south-western Nigeria. </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dominant structural feature in the area (see Fig. 2) is a large-scale, broad, open antiform whose axis trends in an E-W direction and plunges easterly at moderate angles. The F</w:t>
      </w:r>
      <w:r w:rsidRPr="00CA2743">
        <w:rPr>
          <w:rFonts w:ascii="Times New Roman" w:hAnsi="Times New Roman"/>
          <w:sz w:val="24"/>
          <w:szCs w:val="24"/>
          <w:vertAlign w:val="subscript"/>
        </w:rPr>
        <w:t xml:space="preserve">2 </w:t>
      </w:r>
      <w:r w:rsidRPr="00CA2743">
        <w:rPr>
          <w:rFonts w:ascii="Times New Roman" w:hAnsi="Times New Roman"/>
          <w:sz w:val="24"/>
          <w:szCs w:val="24"/>
        </w:rPr>
        <w:t>fold postdates the earlier F</w:t>
      </w:r>
      <w:r w:rsidRPr="00CA2743">
        <w:rPr>
          <w:rFonts w:ascii="Times New Roman" w:hAnsi="Times New Roman"/>
          <w:sz w:val="24"/>
          <w:szCs w:val="24"/>
          <w:vertAlign w:val="subscript"/>
        </w:rPr>
        <w:t xml:space="preserve">1 </w:t>
      </w:r>
      <w:r w:rsidRPr="00CA2743">
        <w:rPr>
          <w:rFonts w:ascii="Times New Roman" w:hAnsi="Times New Roman"/>
          <w:sz w:val="24"/>
          <w:szCs w:val="24"/>
        </w:rPr>
        <w:t>synformal fold having been overprinted by the latter, and younger, F</w:t>
      </w:r>
      <w:r w:rsidRPr="00CA2743">
        <w:rPr>
          <w:rFonts w:ascii="Times New Roman" w:hAnsi="Times New Roman"/>
          <w:sz w:val="24"/>
          <w:szCs w:val="24"/>
          <w:vertAlign w:val="subscript"/>
        </w:rPr>
        <w:t xml:space="preserve">2 </w:t>
      </w:r>
      <w:r w:rsidRPr="00CA2743">
        <w:rPr>
          <w:rFonts w:ascii="Times New Roman" w:hAnsi="Times New Roman"/>
          <w:sz w:val="24"/>
          <w:szCs w:val="24"/>
        </w:rPr>
        <w:t>fold. In the southern half of the mapped area, the axial trace of the F</w:t>
      </w:r>
      <w:r w:rsidRPr="00CA2743">
        <w:rPr>
          <w:rFonts w:ascii="Times New Roman" w:hAnsi="Times New Roman"/>
          <w:sz w:val="24"/>
          <w:szCs w:val="24"/>
          <w:vertAlign w:val="subscript"/>
        </w:rPr>
        <w:t xml:space="preserve">1 </w:t>
      </w:r>
      <w:r w:rsidRPr="00CA2743">
        <w:rPr>
          <w:rFonts w:ascii="Times New Roman" w:hAnsi="Times New Roman"/>
          <w:sz w:val="24"/>
          <w:szCs w:val="24"/>
        </w:rPr>
        <w:t>fold is NE- SW with a westerly dip of about 40</w:t>
      </w:r>
      <w:r w:rsidRPr="00CA2743">
        <w:rPr>
          <w:rFonts w:ascii="Cambria Math" w:hAnsi="Cambria Math" w:cs="Cambria Math"/>
          <w:sz w:val="24"/>
          <w:szCs w:val="24"/>
        </w:rPr>
        <w:t>⁰</w:t>
      </w:r>
      <w:r w:rsidRPr="00CA2743">
        <w:rPr>
          <w:rFonts w:ascii="Times New Roman" w:hAnsi="Times New Roman"/>
          <w:sz w:val="24"/>
          <w:szCs w:val="24"/>
        </w:rPr>
        <w:t>. But in the northern half, it becomes NW-SE as a result of over-folding that affected it. The fold, therefore, is a synform which is open and symmetric in the south and tightened up and became essentially asymmetric as a result of differential strain distribution, northwards. This is possibly due to rotation of the fold axis, during the F</w:t>
      </w:r>
      <w:r w:rsidRPr="00CA2743">
        <w:rPr>
          <w:rFonts w:ascii="Times New Roman" w:hAnsi="Times New Roman"/>
          <w:sz w:val="24"/>
          <w:szCs w:val="24"/>
          <w:vertAlign w:val="subscript"/>
        </w:rPr>
        <w:t xml:space="preserve">2 </w:t>
      </w:r>
      <w:r w:rsidRPr="00CA2743">
        <w:rPr>
          <w:rFonts w:ascii="Times New Roman" w:hAnsi="Times New Roman"/>
          <w:sz w:val="24"/>
          <w:szCs w:val="24"/>
        </w:rPr>
        <w:t>heterogeneous deformation episode. The latest and dominant axial disposition is E-W, suggesting a rotation towards the X axis.</w:t>
      </w:r>
    </w:p>
    <w:p w:rsidR="00800BB4" w:rsidRDefault="00800BB4" w:rsidP="00800BB4">
      <w:pPr>
        <w:pStyle w:val="NoSpacing"/>
        <w:jc w:val="both"/>
        <w:rPr>
          <w:rFonts w:ascii="Times New Roman" w:hAnsi="Times New Roman"/>
          <w:sz w:val="24"/>
          <w:szCs w:val="24"/>
        </w:rPr>
      </w:pPr>
    </w:p>
    <w:p w:rsidR="00800BB4"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structural grain of the Basement Complex of Nigeria is N-S (Annor, 1986; Ajibade and Fitches, 1988; Affaton et al, 1991; Rahaman, 2004) and the Pan African folds are disposed along that trend. However, the trend of fabrics in the study area is an uncommon phenomenon which has not been widely reported in the Basement Complex of Nigeria. Although this may seem peculiar to this area, yet, the following discourse indicates that other areas within the Basement Complex of Nigeria have intruded this type of structural phenomena. A similar occurrence was reported by (Okonkwo, 2006) in Jebba area, north of this study area, where he identified recumbent folds as the dominant E-W structural features. It is considered that this feature in the present study area is only a local variation of the regional phenomenon that was either synchronous with the Pan African orogeny or related to a later locali</w:t>
      </w:r>
      <w:r>
        <w:rPr>
          <w:rFonts w:ascii="Times New Roman" w:hAnsi="Times New Roman"/>
          <w:sz w:val="24"/>
          <w:szCs w:val="24"/>
        </w:rPr>
        <w:t>s</w:t>
      </w:r>
      <w:r w:rsidRPr="00CA2743">
        <w:rPr>
          <w:rFonts w:ascii="Times New Roman" w:hAnsi="Times New Roman"/>
          <w:sz w:val="24"/>
          <w:szCs w:val="24"/>
        </w:rPr>
        <w:t>ed tectonic event, which postdates the regional event</w:t>
      </w:r>
      <w:r>
        <w:rPr>
          <w:rFonts w:ascii="Times New Roman" w:hAnsi="Times New Roman"/>
          <w:sz w:val="24"/>
          <w:szCs w:val="24"/>
        </w:rPr>
        <w:t>.</w:t>
      </w:r>
      <w:r w:rsidRPr="00CA2743">
        <w:rPr>
          <w:rFonts w:ascii="Times New Roman" w:hAnsi="Times New Roman"/>
          <w:sz w:val="24"/>
          <w:szCs w:val="24"/>
        </w:rPr>
        <w:t xml:space="preserve"> Okonkwo </w:t>
      </w:r>
      <w:r>
        <w:rPr>
          <w:rFonts w:ascii="Times New Roman" w:hAnsi="Times New Roman"/>
          <w:sz w:val="24"/>
          <w:szCs w:val="24"/>
        </w:rPr>
        <w:t>(</w:t>
      </w:r>
      <w:r w:rsidRPr="00CA2743">
        <w:rPr>
          <w:rFonts w:ascii="Times New Roman" w:hAnsi="Times New Roman"/>
          <w:sz w:val="24"/>
          <w:szCs w:val="24"/>
        </w:rPr>
        <w:t xml:space="preserve">2006) concluded that large-scale recumbent </w:t>
      </w:r>
      <w:r w:rsidRPr="00CA2743">
        <w:rPr>
          <w:rFonts w:ascii="Times New Roman" w:hAnsi="Times New Roman"/>
          <w:sz w:val="24"/>
          <w:szCs w:val="24"/>
        </w:rPr>
        <w:lastRenderedPageBreak/>
        <w:t>folding and ductile thrusting occurred during the early phase of the Pan African deformation event in Jebba area which was later truncated by west-ward back thrusting. If the phenomenon in the present study area was related to the Pan African orogeny, then it must have been a local variation that was probably due to anomalous strain distribution. Since older structural grains inherent in the Basement Complex during pre-Pan African events were either modified or obliterated during the Pan African episode, the dominant E-W trending F</w:t>
      </w:r>
      <w:r w:rsidRPr="00CA2743">
        <w:rPr>
          <w:rFonts w:ascii="Cambria Math" w:hAnsi="Cambria Math" w:cs="Cambria Math"/>
          <w:sz w:val="24"/>
          <w:szCs w:val="24"/>
        </w:rPr>
        <w:t>₂</w:t>
      </w:r>
      <w:r w:rsidRPr="00CA2743">
        <w:rPr>
          <w:rFonts w:ascii="Times New Roman" w:hAnsi="Times New Roman"/>
          <w:sz w:val="24"/>
          <w:szCs w:val="24"/>
        </w:rPr>
        <w:t xml:space="preserve"> antiform and the attitude of the earlier F</w:t>
      </w:r>
      <w:r w:rsidRPr="00CA2743">
        <w:rPr>
          <w:rFonts w:ascii="Times New Roman" w:hAnsi="Times New Roman"/>
          <w:sz w:val="24"/>
          <w:szCs w:val="24"/>
          <w:vertAlign w:val="subscript"/>
        </w:rPr>
        <w:t>1</w:t>
      </w:r>
      <w:r w:rsidRPr="00CA2743">
        <w:rPr>
          <w:rFonts w:ascii="Times New Roman" w:hAnsi="Times New Roman"/>
          <w:sz w:val="24"/>
          <w:szCs w:val="24"/>
        </w:rPr>
        <w:t xml:space="preserve"> synform suggest that the later fold is post-Pan African. The locali</w:t>
      </w:r>
      <w:r>
        <w:rPr>
          <w:rFonts w:ascii="Times New Roman" w:hAnsi="Times New Roman"/>
          <w:sz w:val="24"/>
          <w:szCs w:val="24"/>
        </w:rPr>
        <w:t>s</w:t>
      </w:r>
      <w:r w:rsidRPr="00CA2743">
        <w:rPr>
          <w:rFonts w:ascii="Times New Roman" w:hAnsi="Times New Roman"/>
          <w:sz w:val="24"/>
          <w:szCs w:val="24"/>
        </w:rPr>
        <w:t xml:space="preserve">ed deformation, which is tangentially disposed to the generally observed regional structural domain, occurred southwest of this area (Adedoyin, 2015). </w:t>
      </w:r>
    </w:p>
    <w:p w:rsidR="00800BB4"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Small-scale extensional features indicate that the area represents a regime of westerly movement coupled with N-S lateral compression that gave rise to the open antiform, during the latest phase of deformation, even as metamorphic retrogression set in. The first deformation episode occurred during the metamorphic processes that produced the large-scale, sheeted S</w:t>
      </w:r>
      <w:r w:rsidRPr="00CA2743">
        <w:rPr>
          <w:rFonts w:ascii="Times New Roman" w:hAnsi="Times New Roman"/>
          <w:sz w:val="24"/>
          <w:szCs w:val="24"/>
          <w:vertAlign w:val="subscript"/>
        </w:rPr>
        <w:t>0</w:t>
      </w:r>
      <w:r w:rsidRPr="00CA2743">
        <w:rPr>
          <w:rFonts w:ascii="Times New Roman" w:hAnsi="Times New Roman"/>
          <w:sz w:val="24"/>
          <w:szCs w:val="24"/>
        </w:rPr>
        <w:t>/S</w:t>
      </w:r>
      <w:r w:rsidRPr="00CA2743">
        <w:rPr>
          <w:rFonts w:ascii="Times New Roman" w:hAnsi="Times New Roman"/>
          <w:sz w:val="24"/>
          <w:szCs w:val="24"/>
          <w:vertAlign w:val="subscript"/>
        </w:rPr>
        <w:t xml:space="preserve">1 </w:t>
      </w:r>
      <w:r w:rsidRPr="00CA2743">
        <w:rPr>
          <w:rFonts w:ascii="Times New Roman" w:hAnsi="Times New Roman"/>
          <w:sz w:val="24"/>
          <w:szCs w:val="24"/>
        </w:rPr>
        <w:t>tectonites and was followed by the fold-forming event that produced the F</w:t>
      </w:r>
      <w:r w:rsidRPr="00CA2743">
        <w:rPr>
          <w:rFonts w:ascii="Times New Roman" w:hAnsi="Times New Roman"/>
          <w:sz w:val="24"/>
          <w:szCs w:val="24"/>
          <w:vertAlign w:val="subscript"/>
        </w:rPr>
        <w:t>1</w:t>
      </w:r>
      <w:r w:rsidRPr="00CA2743">
        <w:rPr>
          <w:rFonts w:ascii="Times New Roman" w:hAnsi="Times New Roman"/>
          <w:sz w:val="24"/>
          <w:szCs w:val="24"/>
        </w:rPr>
        <w:t xml:space="preserve"> synform. The last deformation episode culminated in the E-W open F</w:t>
      </w:r>
      <w:r w:rsidRPr="00CA2743">
        <w:rPr>
          <w:rFonts w:ascii="Times New Roman" w:hAnsi="Times New Roman"/>
          <w:sz w:val="24"/>
          <w:szCs w:val="24"/>
          <w:vertAlign w:val="subscript"/>
        </w:rPr>
        <w:t>2</w:t>
      </w:r>
      <w:r w:rsidRPr="00CA2743">
        <w:rPr>
          <w:rFonts w:ascii="Times New Roman" w:hAnsi="Times New Roman"/>
          <w:sz w:val="24"/>
          <w:szCs w:val="24"/>
        </w:rPr>
        <w:t xml:space="preserve"> fold during which period, a retrograde metamorphism occurred. The first event is non-tectonic, being essentially thermal, while the second and the third are essentially thermo-tectonic. </w:t>
      </w:r>
    </w:p>
    <w:p w:rsidR="00800BB4" w:rsidRDefault="00800BB4" w:rsidP="00800BB4">
      <w:pPr>
        <w:pStyle w:val="NoSpacing"/>
        <w:jc w:val="both"/>
        <w:rPr>
          <w:rFonts w:ascii="Times New Roman" w:hAnsi="Times New Roman"/>
          <w:b/>
          <w:sz w:val="24"/>
          <w:szCs w:val="24"/>
        </w:rPr>
      </w:pPr>
    </w:p>
    <w:p w:rsidR="00800BB4" w:rsidRPr="007C5854" w:rsidRDefault="00800BB4" w:rsidP="00800BB4">
      <w:pPr>
        <w:pStyle w:val="NoSpacing"/>
        <w:jc w:val="both"/>
        <w:rPr>
          <w:rFonts w:ascii="Times New Roman" w:hAnsi="Times New Roman"/>
          <w:b/>
          <w:sz w:val="24"/>
          <w:szCs w:val="24"/>
        </w:rPr>
      </w:pPr>
      <w:r w:rsidRPr="007C5854">
        <w:rPr>
          <w:rFonts w:ascii="Times New Roman" w:hAnsi="Times New Roman"/>
          <w:b/>
          <w:sz w:val="24"/>
          <w:szCs w:val="24"/>
        </w:rPr>
        <w:t>Conclusion</w:t>
      </w: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The geological and structural features of the study area show that the area belongs to the Older Metasediments of Nigeria. The general mineralogical assemblage in the study area typifies a high-grade, low-pressure, amphibolite facies metamorphism that was later downgraded to high-medium grade interface. The original axial trace of F</w:t>
      </w:r>
      <w:r w:rsidRPr="00CA2743">
        <w:rPr>
          <w:rFonts w:ascii="Times New Roman" w:hAnsi="Times New Roman"/>
          <w:sz w:val="24"/>
          <w:szCs w:val="24"/>
          <w:vertAlign w:val="subscript"/>
        </w:rPr>
        <w:t>1</w:t>
      </w:r>
      <w:r w:rsidRPr="00CA2743">
        <w:rPr>
          <w:rFonts w:ascii="Times New Roman" w:hAnsi="Times New Roman"/>
          <w:sz w:val="24"/>
          <w:szCs w:val="24"/>
        </w:rPr>
        <w:t xml:space="preserve"> fold was in concordance with the N-S structural grain of the Basement Complex of Nigeria. The F</w:t>
      </w:r>
      <w:r w:rsidRPr="00CA2743">
        <w:rPr>
          <w:rFonts w:ascii="Times New Roman" w:hAnsi="Times New Roman"/>
          <w:sz w:val="24"/>
          <w:szCs w:val="24"/>
          <w:vertAlign w:val="subscript"/>
        </w:rPr>
        <w:t xml:space="preserve">1 </w:t>
      </w:r>
      <w:r w:rsidRPr="00CA2743">
        <w:rPr>
          <w:rFonts w:ascii="Times New Roman" w:hAnsi="Times New Roman"/>
          <w:sz w:val="24"/>
          <w:szCs w:val="24"/>
        </w:rPr>
        <w:t>fold was refolded to another major F</w:t>
      </w:r>
      <w:r w:rsidRPr="00CA2743">
        <w:rPr>
          <w:rFonts w:ascii="Times New Roman" w:hAnsi="Times New Roman"/>
          <w:sz w:val="24"/>
          <w:szCs w:val="24"/>
          <w:vertAlign w:val="subscript"/>
        </w:rPr>
        <w:t>2</w:t>
      </w:r>
      <w:r w:rsidRPr="00CA2743">
        <w:rPr>
          <w:rFonts w:ascii="Times New Roman" w:hAnsi="Times New Roman"/>
          <w:sz w:val="24"/>
          <w:szCs w:val="24"/>
        </w:rPr>
        <w:t xml:space="preserve"> fold with an E-W trending axis during a later deformation episode. The last deforma</w:t>
      </w:r>
      <w:r>
        <w:rPr>
          <w:rFonts w:ascii="Times New Roman" w:hAnsi="Times New Roman"/>
          <w:sz w:val="24"/>
          <w:szCs w:val="24"/>
        </w:rPr>
        <w:t>tion episode during which event</w:t>
      </w:r>
      <w:r w:rsidRPr="00CA2743">
        <w:rPr>
          <w:rFonts w:ascii="Times New Roman" w:hAnsi="Times New Roman"/>
          <w:sz w:val="24"/>
          <w:szCs w:val="24"/>
        </w:rPr>
        <w:t xml:space="preserve"> the fold axis was rotated was also accompanied by retrograde metamorphism to the high grade/medium grade boundary. The trend of the axis of F</w:t>
      </w:r>
      <w:r w:rsidRPr="00CA2743">
        <w:rPr>
          <w:rFonts w:ascii="Times New Roman" w:hAnsi="Times New Roman"/>
          <w:sz w:val="24"/>
          <w:szCs w:val="24"/>
          <w:vertAlign w:val="subscript"/>
        </w:rPr>
        <w:t xml:space="preserve">2 </w:t>
      </w:r>
      <w:r w:rsidRPr="00CA2743">
        <w:rPr>
          <w:rFonts w:ascii="Times New Roman" w:hAnsi="Times New Roman"/>
          <w:sz w:val="24"/>
          <w:szCs w:val="24"/>
        </w:rPr>
        <w:t>fold suggests that a locali</w:t>
      </w:r>
      <w:r>
        <w:rPr>
          <w:rFonts w:ascii="Times New Roman" w:hAnsi="Times New Roman"/>
          <w:sz w:val="24"/>
          <w:szCs w:val="24"/>
        </w:rPr>
        <w:t>s</w:t>
      </w:r>
      <w:r w:rsidRPr="00CA2743">
        <w:rPr>
          <w:rFonts w:ascii="Times New Roman" w:hAnsi="Times New Roman"/>
          <w:sz w:val="24"/>
          <w:szCs w:val="24"/>
        </w:rPr>
        <w:t xml:space="preserve">ed condition of structural evolution, which is tangential to the widely accepted regional N-S trend within the Basement Complex of Nigeria, also occurred during the waning phase of the Pan African deformation, or </w:t>
      </w:r>
      <w:r w:rsidRPr="00CA2743">
        <w:rPr>
          <w:rFonts w:ascii="Times New Roman" w:hAnsi="Times New Roman"/>
          <w:sz w:val="24"/>
          <w:szCs w:val="24"/>
        </w:rPr>
        <w:lastRenderedPageBreak/>
        <w:t>that, locally, such episodes post-dated the Pan African tectonic event.</w:t>
      </w:r>
    </w:p>
    <w:p w:rsidR="00800BB4" w:rsidRPr="007C5854" w:rsidRDefault="00800BB4" w:rsidP="004E6A2E">
      <w:pPr>
        <w:pStyle w:val="NoSpacing"/>
        <w:jc w:val="both"/>
        <w:rPr>
          <w:rFonts w:ascii="Times New Roman" w:hAnsi="Times New Roman"/>
          <w:b/>
          <w:sz w:val="24"/>
          <w:szCs w:val="24"/>
        </w:rPr>
      </w:pPr>
      <w:r w:rsidRPr="007C5854">
        <w:rPr>
          <w:rFonts w:ascii="Times New Roman" w:hAnsi="Times New Roman"/>
          <w:b/>
          <w:sz w:val="24"/>
          <w:szCs w:val="24"/>
        </w:rPr>
        <w:t>References</w:t>
      </w: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Adedoyin, A.D. and Ojo, O.J. (2016). Re-orientation of a NE-SW F</w:t>
      </w:r>
      <w:r w:rsidRPr="00D13D5F">
        <w:rPr>
          <w:rFonts w:ascii="Times New Roman" w:hAnsi="Times New Roman"/>
          <w:szCs w:val="24"/>
          <w:vertAlign w:val="subscript"/>
        </w:rPr>
        <w:t>1</w:t>
      </w:r>
      <w:r w:rsidRPr="00D13D5F">
        <w:rPr>
          <w:rFonts w:ascii="Times New Roman" w:hAnsi="Times New Roman"/>
          <w:szCs w:val="24"/>
        </w:rPr>
        <w:t xml:space="preserve"> field during a retrograde F</w:t>
      </w:r>
      <w:r w:rsidRPr="00D13D5F">
        <w:rPr>
          <w:rFonts w:ascii="Times New Roman" w:hAnsi="Times New Roman"/>
          <w:szCs w:val="24"/>
          <w:vertAlign w:val="subscript"/>
        </w:rPr>
        <w:t>2</w:t>
      </w:r>
      <w:r w:rsidRPr="00D13D5F">
        <w:rPr>
          <w:rFonts w:ascii="Times New Roman" w:hAnsi="Times New Roman"/>
          <w:szCs w:val="24"/>
        </w:rPr>
        <w:t xml:space="preserve"> deformation in South-Western Nigeria: further signature of Pan African</w:t>
      </w:r>
      <w:r w:rsidRPr="00D13D5F">
        <w:rPr>
          <w:rFonts w:ascii="Times New Roman" w:hAnsi="Times New Roman"/>
          <w:szCs w:val="24"/>
        </w:rPr>
        <w:tab/>
        <w:t>tangentialdeformation.Abstract Proceedings of the 2016 Faculty of Science International Conference. Scientific Research for National Development, Federal University Oye Ekiti (www.fuoye.edu.ng).</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Adedoyin, A.D. (2015). Geology and Structural Features of Parts of Sheets 203 (Lafiagi) SW and 224 (Osi) NW, Southwestern, Nigeria. Unpublished Ph.D. Thesis, University of Ilorin, Nigeria. 224.</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Adedoyin, A.D., Bamigboye, O.S., Adekeye, J.I.D. and Ojo, O.J. (2013). Ductile shearing and remobilization of porphyritic granite in Koro-Egbe area, Southwestern Nigeria.</w:t>
      </w:r>
      <w:r w:rsidRPr="00D13D5F">
        <w:rPr>
          <w:rFonts w:ascii="Times New Roman" w:hAnsi="Times New Roman"/>
          <w:szCs w:val="24"/>
        </w:rPr>
        <w:tab/>
        <w:t>Science Focus, 18(1): 73-77.</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Affaton, P., Rahaman, M.A., Trompette, R. and Sougy, J. (1991). The Dahomeyide</w:t>
      </w:r>
      <w:r w:rsidRPr="00D13D5F">
        <w:rPr>
          <w:rFonts w:ascii="Times New Roman" w:hAnsi="Times New Roman"/>
          <w:szCs w:val="24"/>
        </w:rPr>
        <w:tab/>
        <w:t>Orogeny: tectonothermal evolution and relationships with the Volta basin. In: Dallmeyer, R.D. and Lecorche, J.F. (eds,) The West African orogens and Circum</w:t>
      </w:r>
      <w:r w:rsidRPr="00D13D5F">
        <w:rPr>
          <w:rFonts w:ascii="Times New Roman" w:hAnsi="Times New Roman"/>
          <w:szCs w:val="24"/>
        </w:rPr>
        <w:tab/>
        <w:t xml:space="preserve">Atlantic Correlatives. </w:t>
      </w:r>
      <w:r w:rsidRPr="00D13D5F">
        <w:rPr>
          <w:rFonts w:ascii="Times New Roman" w:hAnsi="Times New Roman"/>
          <w:szCs w:val="24"/>
        </w:rPr>
        <w:tab/>
        <w:t>IUGS/UNESCO project 233. Springer Berlin, Heildelberg,</w:t>
      </w:r>
      <w:r w:rsidRPr="00D13D5F">
        <w:rPr>
          <w:rFonts w:ascii="Times New Roman" w:hAnsi="Times New Roman"/>
          <w:szCs w:val="24"/>
        </w:rPr>
        <w:tab/>
        <w:t>New York. 107-122.</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Ajibade, A.C., Woakes, M. and Rahaman, A.M. (1987). Proterozoic crustal developments</w:t>
      </w:r>
      <w:r w:rsidRPr="00D13D5F">
        <w:rPr>
          <w:rFonts w:ascii="Times New Roman" w:hAnsi="Times New Roman"/>
          <w:szCs w:val="24"/>
        </w:rPr>
        <w:tab/>
        <w:t>in the Pan African regime of Nigeria.In; Kroner, A. (ed). Proterozoic lithosphere evolution. AGU Ser.17: 259-271.</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Ajibade, A.C. and Fitches, W.R. (1988). The Nigerian Precambrian and the Pan African orogeny. In: Oluyide,P.O., Mbonu, W.C., Ogezi, A.E., Egbuniwe, I.G, Ajibade, A.C. and Umeji, A,C. (eds). Precambrian geology of Nigeria, Geological Survey of Nigeria Report. 1:45-53.</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Annor, A.E. (1998). Structural and chronological relationships between the low grade Igarra Schist belt and its adjoining Okene Migmatite-Gneiss terrain in the Precambrian exposure of South-western Nigeria.Journal Mining Geology. 34(2):187-196.</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Annor, A.E. (1986). A structural classification of the Precambrian Basement Complex of Nigeria. Journal of Applied Sciences. 21:84-89.</w:t>
      </w:r>
    </w:p>
    <w:p w:rsidR="00DA5DF7" w:rsidRDefault="00DA5DF7"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 xml:space="preserve">Annor, A.E. and Olobaniyi, S.B. (1998). A field appraisal of primary gold </w:t>
      </w:r>
      <w:r w:rsidRPr="00D13D5F">
        <w:rPr>
          <w:rFonts w:ascii="Times New Roman" w:hAnsi="Times New Roman"/>
          <w:szCs w:val="24"/>
        </w:rPr>
        <w:lastRenderedPageBreak/>
        <w:t>mineralization in the Okolom District of Isanlu area of the Precambrian schist Belts of Nigeria. In: Oni, E.A. (Ed.), Advances in Geodesy and Geophysics Research in Africa. 394-400</w:t>
      </w:r>
    </w:p>
    <w:p w:rsidR="00800BB4" w:rsidRPr="00D13D5F" w:rsidRDefault="00800BB4" w:rsidP="004E6A2E">
      <w:pPr>
        <w:pStyle w:val="NoSpacing"/>
        <w:ind w:left="719" w:hangingChars="327" w:hanging="719"/>
        <w:jc w:val="both"/>
        <w:rPr>
          <w:rFonts w:ascii="Times New Roman" w:hAnsi="Times New Roman"/>
          <w:szCs w:val="24"/>
        </w:rPr>
      </w:pPr>
    </w:p>
    <w:p w:rsidR="00DA5DF7" w:rsidRPr="00D13D5F" w:rsidRDefault="00DA5DF7" w:rsidP="004E6A2E">
      <w:pPr>
        <w:pStyle w:val="NoSpacing"/>
        <w:ind w:left="719" w:hangingChars="327" w:hanging="719"/>
        <w:jc w:val="both"/>
        <w:rPr>
          <w:rFonts w:ascii="Times New Roman" w:hAnsi="Times New Roman"/>
          <w:szCs w:val="24"/>
        </w:rPr>
      </w:pPr>
      <w:r w:rsidRPr="00D13D5F">
        <w:rPr>
          <w:rFonts w:ascii="Times New Roman" w:hAnsi="Times New Roman"/>
          <w:szCs w:val="24"/>
        </w:rPr>
        <w:t>Annor, A.E. and Olobaniyi, S.B.  and Mucke, A. (1996). A note on the geology of the</w:t>
      </w:r>
      <w:r w:rsidRPr="00D13D5F">
        <w:rPr>
          <w:rFonts w:ascii="Times New Roman" w:hAnsi="Times New Roman"/>
          <w:szCs w:val="24"/>
        </w:rPr>
        <w:tab/>
        <w:t>Isanlu</w:t>
      </w:r>
      <w:r w:rsidRPr="00D13D5F">
        <w:rPr>
          <w:rFonts w:ascii="Times New Roman" w:hAnsi="Times New Roman"/>
          <w:szCs w:val="24"/>
        </w:rPr>
        <w:tab/>
        <w:t>area in the Egbe-Isanlu Schist Belt, S.W. Nigeria. Journal of Mining and Geology. 32(1): 47-51.</w:t>
      </w:r>
    </w:p>
    <w:p w:rsidR="00DA5DF7" w:rsidRDefault="00DA5DF7"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Bessoles, B, and Trompette, R. (1980). Geologie de la’ Afrique La Chain Africain “zone</w:t>
      </w:r>
      <w:r w:rsidRPr="00D13D5F">
        <w:rPr>
          <w:rFonts w:ascii="Times New Roman" w:hAnsi="Times New Roman"/>
          <w:szCs w:val="24"/>
        </w:rPr>
        <w:tab/>
        <w:t>mobile d’Afrique central (partiesud) et zone mobile soundanaise ”Mem. BRGM. 92:396.</w:t>
      </w:r>
    </w:p>
    <w:p w:rsidR="00800BB4" w:rsidRPr="00D13D5F" w:rsidRDefault="00800BB4" w:rsidP="004E6A2E">
      <w:pPr>
        <w:pStyle w:val="NoSpacing"/>
        <w:ind w:left="719" w:hangingChars="327" w:hanging="719"/>
        <w:jc w:val="both"/>
        <w:rPr>
          <w:rFonts w:ascii="Times New Roman" w:hAnsi="Times New Roman"/>
          <w:szCs w:val="24"/>
        </w:rPr>
      </w:pPr>
    </w:p>
    <w:p w:rsidR="00800BB4"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Boesse, J.M., Ocan, O.O. and Rahaman, M.A. (1989). Lithology and the structure of Ife</w:t>
      </w:r>
      <w:r w:rsidRPr="00D13D5F">
        <w:rPr>
          <w:rFonts w:ascii="Times New Roman" w:hAnsi="Times New Roman"/>
          <w:szCs w:val="24"/>
        </w:rPr>
        <w:tab/>
        <w:t>Ilesha area. Abstracts- 25</w:t>
      </w:r>
      <w:r w:rsidRPr="00D13D5F">
        <w:rPr>
          <w:rFonts w:ascii="Times New Roman" w:hAnsi="Times New Roman"/>
          <w:szCs w:val="24"/>
          <w:vertAlign w:val="superscript"/>
        </w:rPr>
        <w:t>th</w:t>
      </w:r>
      <w:r w:rsidRPr="00D13D5F">
        <w:rPr>
          <w:rFonts w:ascii="Times New Roman" w:hAnsi="Times New Roman"/>
          <w:szCs w:val="24"/>
        </w:rPr>
        <w:t xml:space="preserve"> Annual International Conference of Nigerian Mining and</w:t>
      </w:r>
      <w:r w:rsidRPr="00D13D5F">
        <w:rPr>
          <w:rFonts w:ascii="Times New Roman" w:hAnsi="Times New Roman"/>
          <w:szCs w:val="24"/>
        </w:rPr>
        <w:tab/>
        <w:t>Geosciences Society. 6-7.</w:t>
      </w:r>
    </w:p>
    <w:p w:rsidR="00D13D5F" w:rsidRPr="00D13D5F" w:rsidRDefault="00D13D5F"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Boher, M., Abouchami, W., Michard, A., Abarede, F. and Arndt, N.T. (1992). Crustal</w:t>
      </w:r>
      <w:r w:rsidRPr="00D13D5F">
        <w:rPr>
          <w:rFonts w:ascii="Times New Roman" w:hAnsi="Times New Roman"/>
          <w:szCs w:val="24"/>
        </w:rPr>
        <w:tab/>
        <w:t>Growth inWest Africa at 2.1 Ga.J. Geophy.Res. 9:345-369.</w:t>
      </w:r>
      <w:r w:rsidRPr="00D13D5F">
        <w:rPr>
          <w:rFonts w:ascii="Times New Roman" w:hAnsi="Times New Roman"/>
          <w:szCs w:val="24"/>
        </w:rPr>
        <w:tab/>
      </w:r>
      <w:r w:rsidRPr="00D13D5F">
        <w:rPr>
          <w:rFonts w:ascii="Times New Roman" w:hAnsi="Times New Roman"/>
          <w:szCs w:val="24"/>
        </w:rPr>
        <w:tab/>
      </w: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Boullier, Anne-Marie (1991). The Pan-African Trans Saharan Beltin the Hoggar Shield</w:t>
      </w:r>
      <w:r w:rsidRPr="00D13D5F">
        <w:rPr>
          <w:rFonts w:ascii="Times New Roman" w:hAnsi="Times New Roman"/>
          <w:szCs w:val="24"/>
        </w:rPr>
        <w:tab/>
        <w:t>(Algeria, Mali, Nigerin: Dallmeyer, R.D. and Lecorche, J.F. (eds,) The West African orogens and Circum Atlantic Correlatives. IUGS/UNESCO project 233. Springer Berlin, Heildelberg, New York. 107-122.</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Caby, R. and Boesse, J.M. (2001). Pan-African Nappe system in South-western Nigeria: the</w:t>
      </w:r>
      <w:r w:rsidRPr="00D13D5F">
        <w:rPr>
          <w:rFonts w:ascii="Times New Roman" w:hAnsi="Times New Roman"/>
          <w:szCs w:val="24"/>
        </w:rPr>
        <w:tab/>
        <w:t>Ife-Ilesha Schist Belt. Journal African Earth Sciences. 33:211-225.</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Cahen, L., Snelling, N.J. and Vail, J.R. (1984). The chronology and evolution of Africa. Clarendon Press, Oxford. 512.</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Dada, S.S. (2008). Proterozoic evolution of the Nigerian-Boborema province. Geological Society, London, Special publications. 294:121-136.</w:t>
      </w:r>
    </w:p>
    <w:p w:rsidR="003F3A96" w:rsidRDefault="003F3A96" w:rsidP="004E6A2E">
      <w:pPr>
        <w:pStyle w:val="NoSpacing"/>
        <w:ind w:left="719" w:hangingChars="327" w:hanging="719"/>
        <w:jc w:val="both"/>
        <w:rPr>
          <w:rFonts w:ascii="Times New Roman" w:hAnsi="Times New Roman"/>
          <w:szCs w:val="24"/>
        </w:rPr>
      </w:pPr>
    </w:p>
    <w:p w:rsidR="003F3A96" w:rsidRPr="00D13D5F" w:rsidRDefault="003F3A96" w:rsidP="004E6A2E">
      <w:pPr>
        <w:pStyle w:val="NoSpacing"/>
        <w:ind w:left="719" w:hangingChars="327" w:hanging="719"/>
        <w:jc w:val="both"/>
        <w:rPr>
          <w:rFonts w:ascii="Times New Roman" w:hAnsi="Times New Roman"/>
          <w:szCs w:val="24"/>
        </w:rPr>
      </w:pPr>
      <w:r w:rsidRPr="00D13D5F">
        <w:rPr>
          <w:rFonts w:ascii="Times New Roman" w:hAnsi="Times New Roman"/>
          <w:szCs w:val="24"/>
        </w:rPr>
        <w:t>Dada, S.S. (2006). Proterozoic evolution of Nigeria. In: Oshi, O (ed). The Basement Complex of Nigeria and its Mineral Resources (A Tribute to Prof. M.A. Rahaman). Akin Jinad &amp; Co. Ibadan. 29–44.</w:t>
      </w:r>
    </w:p>
    <w:p w:rsidR="003F3A96" w:rsidRPr="00D13D5F" w:rsidRDefault="003F3A96" w:rsidP="004E6A2E">
      <w:pPr>
        <w:pStyle w:val="NoSpacing"/>
        <w:ind w:left="719" w:hangingChars="327" w:hanging="719"/>
        <w:jc w:val="both"/>
        <w:rPr>
          <w:rFonts w:ascii="Times New Roman" w:hAnsi="Times New Roman"/>
          <w:szCs w:val="24"/>
        </w:rPr>
      </w:pPr>
      <w:r w:rsidRPr="00D13D5F">
        <w:rPr>
          <w:rFonts w:ascii="Times New Roman" w:hAnsi="Times New Roman"/>
          <w:szCs w:val="24"/>
        </w:rPr>
        <w:t>Dada, S.S. (1999). Geochemistry U-Pb, Rb-Sr and accessory mineralogical characteristics of</w:t>
      </w:r>
      <w:r w:rsidRPr="00D13D5F">
        <w:rPr>
          <w:rFonts w:ascii="Times New Roman" w:hAnsi="Times New Roman"/>
          <w:szCs w:val="24"/>
        </w:rPr>
        <w:tab/>
        <w:t>the Sarkin Pawa Migmatitic Gneiss, North central Nigeria. Spectrum Journal 6</w:t>
      </w:r>
      <w:r w:rsidRPr="00D13D5F">
        <w:rPr>
          <w:rFonts w:ascii="Times New Roman" w:hAnsi="Times New Roman"/>
          <w:szCs w:val="24"/>
        </w:rPr>
        <w:tab/>
        <w:t>(1&amp;2):126-136.</w:t>
      </w:r>
    </w:p>
    <w:p w:rsidR="004E6A2E" w:rsidRDefault="004E6A2E"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lastRenderedPageBreak/>
        <w:t>Kroner, A. and Stern, R.J. (2005). Pan African Orogeny. Elsevier Ltd. 1-12.</w:t>
      </w:r>
    </w:p>
    <w:p w:rsidR="003F3A96" w:rsidRDefault="003F3A96" w:rsidP="004E6A2E">
      <w:pPr>
        <w:pStyle w:val="NoSpacing"/>
        <w:ind w:left="719" w:hangingChars="327" w:hanging="719"/>
        <w:jc w:val="both"/>
        <w:rPr>
          <w:rFonts w:ascii="Times New Roman" w:hAnsi="Times New Roman"/>
          <w:szCs w:val="24"/>
        </w:rPr>
      </w:pPr>
    </w:p>
    <w:p w:rsidR="003F3A96" w:rsidRDefault="003F3A96" w:rsidP="004E6A2E">
      <w:pPr>
        <w:pStyle w:val="NoSpacing"/>
        <w:ind w:left="719" w:hangingChars="327" w:hanging="719"/>
        <w:jc w:val="both"/>
        <w:rPr>
          <w:rFonts w:ascii="Times New Roman" w:hAnsi="Times New Roman"/>
          <w:szCs w:val="24"/>
        </w:rPr>
      </w:pPr>
      <w:r w:rsidRPr="00D13D5F">
        <w:rPr>
          <w:rFonts w:ascii="Times New Roman" w:hAnsi="Times New Roman"/>
          <w:szCs w:val="24"/>
        </w:rPr>
        <w:t>Okonkwo, C.T. (2006). Pan-African Faulting in Jebba area, Southwestern Nigeria. In: Oshin, O (ed). The Basement Complex of Nigeria and its Mineral Resources (A Tribute to Prof. M. A. Rahaman). Akin Jinad &amp; Co. Ibadan. 71-86.</w:t>
      </w:r>
    </w:p>
    <w:p w:rsidR="003F3A96" w:rsidRDefault="003F3A96" w:rsidP="004E6A2E">
      <w:pPr>
        <w:pStyle w:val="NoSpacing"/>
        <w:ind w:left="719" w:hangingChars="327" w:hanging="719"/>
        <w:jc w:val="both"/>
        <w:rPr>
          <w:rFonts w:ascii="Times New Roman" w:hAnsi="Times New Roman"/>
          <w:szCs w:val="24"/>
        </w:rPr>
      </w:pPr>
    </w:p>
    <w:p w:rsidR="003F3A96" w:rsidRPr="00D13D5F" w:rsidRDefault="003F3A96" w:rsidP="004E6A2E">
      <w:pPr>
        <w:pStyle w:val="NoSpacing"/>
        <w:ind w:left="719" w:hangingChars="327" w:hanging="719"/>
        <w:jc w:val="both"/>
        <w:rPr>
          <w:rFonts w:ascii="Times New Roman" w:hAnsi="Times New Roman"/>
          <w:szCs w:val="24"/>
        </w:rPr>
      </w:pPr>
      <w:r w:rsidRPr="00D13D5F">
        <w:rPr>
          <w:rFonts w:ascii="Times New Roman" w:hAnsi="Times New Roman"/>
          <w:szCs w:val="24"/>
        </w:rPr>
        <w:t>Okonkwo, C.T. (1998). Synsedimentary tectonics in the  P</w:t>
      </w:r>
      <w:r w:rsidR="004966D5">
        <w:rPr>
          <w:rFonts w:ascii="Times New Roman" w:hAnsi="Times New Roman"/>
          <w:szCs w:val="24"/>
        </w:rPr>
        <w:t>ro</w:t>
      </w:r>
      <w:r w:rsidRPr="00D13D5F">
        <w:rPr>
          <w:rFonts w:ascii="Times New Roman" w:hAnsi="Times New Roman"/>
          <w:szCs w:val="24"/>
        </w:rPr>
        <w:t>t</w:t>
      </w:r>
      <w:r w:rsidR="004966D5">
        <w:rPr>
          <w:rFonts w:ascii="Times New Roman" w:hAnsi="Times New Roman"/>
          <w:szCs w:val="24"/>
        </w:rPr>
        <w:t>e</w:t>
      </w:r>
      <w:r w:rsidRPr="00D13D5F">
        <w:rPr>
          <w:rFonts w:ascii="Times New Roman" w:hAnsi="Times New Roman"/>
          <w:szCs w:val="24"/>
        </w:rPr>
        <w:t>rozoic meta</w:t>
      </w:r>
      <w:r w:rsidR="004966D5">
        <w:rPr>
          <w:rFonts w:ascii="Times New Roman" w:hAnsi="Times New Roman"/>
          <w:szCs w:val="24"/>
        </w:rPr>
        <w:t>-</w:t>
      </w:r>
      <w:r w:rsidRPr="00D13D5F">
        <w:rPr>
          <w:rFonts w:ascii="Times New Roman" w:hAnsi="Times New Roman"/>
          <w:szCs w:val="24"/>
        </w:rPr>
        <w:t>sedimentary rocks of</w:t>
      </w:r>
      <w:r w:rsidRPr="00D13D5F">
        <w:rPr>
          <w:rFonts w:ascii="Times New Roman" w:hAnsi="Times New Roman"/>
          <w:szCs w:val="24"/>
        </w:rPr>
        <w:tab/>
        <w:t>Bode Saadu area, Nigeria. Nigerian Journal of Pure and Applied Sciences. 11:455-</w:t>
      </w:r>
      <w:r w:rsidRPr="00D13D5F">
        <w:rPr>
          <w:rFonts w:ascii="Times New Roman" w:hAnsi="Times New Roman"/>
          <w:szCs w:val="24"/>
        </w:rPr>
        <w:tab/>
        <w:t>461</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Okonkwo, C.T. (1992). Structural geology of basement rocks of Jebba area, Nigeria. Journal of Mining Geology. 28: 203-209.</w:t>
      </w:r>
    </w:p>
    <w:p w:rsidR="00800BB4" w:rsidRPr="00D13D5F" w:rsidRDefault="00800BB4" w:rsidP="004E6A2E">
      <w:pPr>
        <w:pStyle w:val="NoSpacing"/>
        <w:ind w:left="719" w:hangingChars="327" w:hanging="719"/>
        <w:jc w:val="both"/>
        <w:rPr>
          <w:rFonts w:ascii="Times New Roman" w:hAnsi="Times New Roman"/>
          <w:szCs w:val="24"/>
        </w:rPr>
      </w:pPr>
    </w:p>
    <w:p w:rsidR="00800BB4" w:rsidRDefault="00800BB4" w:rsidP="004E6A2E">
      <w:pPr>
        <w:pStyle w:val="NoSpacing"/>
        <w:ind w:left="719" w:hangingChars="327" w:hanging="719"/>
        <w:jc w:val="both"/>
        <w:rPr>
          <w:rStyle w:val="Strong"/>
          <w:rFonts w:ascii="Times New Roman" w:hAnsi="Times New Roman"/>
          <w:szCs w:val="24"/>
        </w:rPr>
      </w:pPr>
      <w:r w:rsidRPr="00D13D5F">
        <w:rPr>
          <w:rFonts w:ascii="Times New Roman" w:hAnsi="Times New Roman"/>
          <w:szCs w:val="24"/>
        </w:rPr>
        <w:t>Paschier, C.W. and Trouw, R.A.J. (2005). Microtectonics. 2</w:t>
      </w:r>
      <w:r w:rsidRPr="00D13D5F">
        <w:rPr>
          <w:rFonts w:ascii="Times New Roman" w:hAnsi="Times New Roman"/>
          <w:szCs w:val="24"/>
          <w:vertAlign w:val="superscript"/>
        </w:rPr>
        <w:t xml:space="preserve">nd </w:t>
      </w:r>
      <w:r w:rsidRPr="00D13D5F">
        <w:rPr>
          <w:rFonts w:ascii="Times New Roman" w:hAnsi="Times New Roman"/>
          <w:szCs w:val="24"/>
        </w:rPr>
        <w:t xml:space="preserve">Ed. Springer-Verlag, Berlin. </w:t>
      </w:r>
      <w:r w:rsidRPr="00D13D5F">
        <w:rPr>
          <w:rStyle w:val="Strong"/>
          <w:rFonts w:ascii="Times New Roman" w:hAnsi="Times New Roman"/>
          <w:szCs w:val="24"/>
        </w:rPr>
        <w:t>366.</w:t>
      </w:r>
    </w:p>
    <w:p w:rsidR="00D13D5F" w:rsidRPr="00D13D5F" w:rsidRDefault="00D13D5F" w:rsidP="004E6A2E">
      <w:pPr>
        <w:pStyle w:val="NoSpacing"/>
        <w:ind w:left="722" w:hangingChars="327" w:hanging="722"/>
        <w:jc w:val="both"/>
        <w:rPr>
          <w:rStyle w:val="Strong"/>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Rahaman, M.A. (1988).  Recent advances in the study of the Basement Complex of Nigeria.</w:t>
      </w:r>
      <w:r w:rsidRPr="00D13D5F">
        <w:rPr>
          <w:rFonts w:ascii="Times New Roman" w:hAnsi="Times New Roman"/>
          <w:szCs w:val="24"/>
        </w:rPr>
        <w:tab/>
        <w:t>In: Oluyide,P.O., Mbonu, W.C., Ogezi, A.E., Egbuniwe, I.G, Ajibade, A.C. and Umeji, A,C. (eds). Precambrian geology of Nigeria, Geological Survey of Nigeria</w:t>
      </w:r>
      <w:r w:rsidRPr="00D13D5F">
        <w:rPr>
          <w:rFonts w:ascii="Times New Roman" w:hAnsi="Times New Roman"/>
          <w:szCs w:val="24"/>
        </w:rPr>
        <w:tab/>
        <w:t>Report.</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Rahaman, M.A. (2004). Nigeria’s Mineral Endowment and Sustainable development. 2</w:t>
      </w:r>
      <w:r w:rsidRPr="00D13D5F">
        <w:rPr>
          <w:rFonts w:ascii="Times New Roman" w:hAnsi="Times New Roman"/>
          <w:szCs w:val="24"/>
          <w:vertAlign w:val="superscript"/>
        </w:rPr>
        <w:t>nd</w:t>
      </w:r>
      <w:r w:rsidRPr="00D13D5F">
        <w:rPr>
          <w:rFonts w:ascii="Times New Roman" w:hAnsi="Times New Roman"/>
          <w:szCs w:val="24"/>
          <w:vertAlign w:val="superscript"/>
        </w:rPr>
        <w:tab/>
      </w:r>
      <w:r w:rsidRPr="00D13D5F">
        <w:rPr>
          <w:rFonts w:ascii="Times New Roman" w:hAnsi="Times New Roman"/>
          <w:szCs w:val="24"/>
        </w:rPr>
        <w:t>Mosobalaje Oyawoye Faculty of Science Lecture in Geology. University of Ilorin,</w:t>
      </w:r>
      <w:r w:rsidRPr="00D13D5F">
        <w:rPr>
          <w:rFonts w:ascii="Times New Roman" w:hAnsi="Times New Roman"/>
          <w:szCs w:val="24"/>
        </w:rPr>
        <w:tab/>
        <w:t>Nigeria.</w:t>
      </w:r>
    </w:p>
    <w:p w:rsidR="00800BB4" w:rsidRPr="00D13D5F" w:rsidRDefault="00800BB4" w:rsidP="004E6A2E">
      <w:pPr>
        <w:pStyle w:val="NoSpacing"/>
        <w:ind w:left="719" w:hangingChars="327" w:hanging="719"/>
        <w:jc w:val="both"/>
        <w:rPr>
          <w:rFonts w:ascii="Times New Roman" w:hAnsi="Times New Roman"/>
          <w:szCs w:val="24"/>
        </w:rPr>
      </w:pPr>
    </w:p>
    <w:p w:rsidR="00800BB4" w:rsidRPr="00D13D5F" w:rsidRDefault="00800BB4" w:rsidP="004E6A2E">
      <w:pPr>
        <w:pStyle w:val="NoSpacing"/>
        <w:ind w:left="719" w:hangingChars="327" w:hanging="719"/>
        <w:jc w:val="both"/>
        <w:rPr>
          <w:rFonts w:ascii="Times New Roman" w:hAnsi="Times New Roman"/>
          <w:szCs w:val="24"/>
        </w:rPr>
      </w:pPr>
      <w:r w:rsidRPr="00D13D5F">
        <w:rPr>
          <w:rFonts w:ascii="Times New Roman" w:hAnsi="Times New Roman"/>
          <w:szCs w:val="24"/>
        </w:rPr>
        <w:t>Rahaman, M.A., Emofurieta, W.O., and Cean-Vachette, M. (1983). The potassic granite of the Igbeti area: Further evidence of the polycyclic evolution of the Pan-African</w:t>
      </w:r>
      <w:r w:rsidRPr="00D13D5F">
        <w:rPr>
          <w:rFonts w:ascii="Times New Roman" w:hAnsi="Times New Roman"/>
          <w:szCs w:val="24"/>
        </w:rPr>
        <w:tab/>
        <w:t>Belt in Southwestern Nigeria. Nigerian Journal of Mining and Geology. 22 (1&amp;2):</w:t>
      </w:r>
      <w:r w:rsidRPr="00D13D5F">
        <w:rPr>
          <w:rFonts w:ascii="Times New Roman" w:hAnsi="Times New Roman"/>
          <w:szCs w:val="24"/>
        </w:rPr>
        <w:tab/>
        <w:t xml:space="preserve">125-135.  </w:t>
      </w:r>
    </w:p>
    <w:p w:rsidR="00800BB4" w:rsidRPr="00D13D5F" w:rsidRDefault="00800BB4" w:rsidP="004E6A2E">
      <w:pPr>
        <w:pStyle w:val="NoSpacing"/>
        <w:tabs>
          <w:tab w:val="left" w:pos="0"/>
        </w:tabs>
        <w:ind w:left="719" w:hangingChars="327" w:hanging="719"/>
        <w:jc w:val="both"/>
        <w:rPr>
          <w:rFonts w:ascii="Times New Roman" w:hAnsi="Times New Roman"/>
          <w:szCs w:val="24"/>
        </w:rPr>
      </w:pPr>
    </w:p>
    <w:p w:rsidR="00800BB4" w:rsidRPr="00D13D5F" w:rsidRDefault="00800BB4" w:rsidP="004E6A2E">
      <w:pPr>
        <w:pStyle w:val="NoSpacing"/>
        <w:tabs>
          <w:tab w:val="left" w:pos="0"/>
        </w:tabs>
        <w:ind w:left="719" w:hangingChars="327" w:hanging="719"/>
        <w:jc w:val="both"/>
        <w:rPr>
          <w:rFonts w:ascii="Times New Roman" w:hAnsi="Times New Roman"/>
          <w:szCs w:val="24"/>
        </w:rPr>
      </w:pPr>
      <w:r w:rsidRPr="00D13D5F">
        <w:rPr>
          <w:rFonts w:ascii="Times New Roman" w:hAnsi="Times New Roman"/>
          <w:szCs w:val="24"/>
        </w:rPr>
        <w:t>Umeji, A.C. (1988). The Precambrian of part of SE Nigeria: a magmatic and tectonic study.</w:t>
      </w:r>
      <w:r w:rsidRPr="00D13D5F">
        <w:rPr>
          <w:rFonts w:ascii="Times New Roman" w:hAnsi="Times New Roman"/>
          <w:szCs w:val="24"/>
        </w:rPr>
        <w:tab/>
        <w:t>In: Oluyide,P.O., Mbonu, W.C., Ogezi, A.E., Egbuniwe, I.G, Ajibade, A.C. and Umeji, A,C. (eds). Precambrian Geology of Nigeria, Geological Survey of Nigeria</w:t>
      </w:r>
      <w:r w:rsidRPr="00D13D5F">
        <w:rPr>
          <w:rFonts w:ascii="Times New Roman" w:hAnsi="Times New Roman"/>
          <w:szCs w:val="24"/>
        </w:rPr>
        <w:tab/>
        <w:t>Report. 1:69-76.</w:t>
      </w:r>
    </w:p>
    <w:p w:rsidR="00800BB4" w:rsidRPr="00D13D5F" w:rsidRDefault="00800BB4" w:rsidP="00800BB4">
      <w:pPr>
        <w:pStyle w:val="NoSpacing"/>
        <w:jc w:val="both"/>
        <w:rPr>
          <w:rFonts w:ascii="Times New Roman" w:hAnsi="Times New Roman"/>
          <w:szCs w:val="24"/>
        </w:rPr>
      </w:pPr>
    </w:p>
    <w:p w:rsidR="00800BB4" w:rsidRPr="00D13D5F" w:rsidRDefault="00800BB4" w:rsidP="00800BB4">
      <w:pPr>
        <w:pStyle w:val="NoSpacing"/>
        <w:jc w:val="both"/>
        <w:rPr>
          <w:rFonts w:ascii="Times New Roman" w:hAnsi="Times New Roman"/>
          <w:szCs w:val="24"/>
        </w:rPr>
      </w:pPr>
    </w:p>
    <w:p w:rsidR="00800BB4" w:rsidRPr="00CA2743" w:rsidRDefault="00800BB4" w:rsidP="00800BB4">
      <w:pPr>
        <w:pStyle w:val="NoSpacing"/>
        <w:jc w:val="both"/>
        <w:rPr>
          <w:rFonts w:ascii="Times New Roman" w:hAnsi="Times New Roman"/>
          <w:sz w:val="24"/>
          <w:szCs w:val="24"/>
        </w:rPr>
      </w:pPr>
    </w:p>
    <w:p w:rsidR="00800BB4" w:rsidRPr="00CA2743" w:rsidRDefault="00800BB4" w:rsidP="00D13D5F">
      <w:pPr>
        <w:pStyle w:val="NoSpacing"/>
        <w:jc w:val="center"/>
        <w:rPr>
          <w:rFonts w:ascii="Times New Roman" w:hAnsi="Times New Roman"/>
          <w:sz w:val="24"/>
          <w:szCs w:val="24"/>
        </w:rPr>
      </w:pPr>
      <w:r w:rsidRPr="00CA2743">
        <w:rPr>
          <w:rFonts w:ascii="Times New Roman" w:hAnsi="Times New Roman"/>
          <w:noProof/>
          <w:sz w:val="24"/>
          <w:szCs w:val="24"/>
        </w:rPr>
        <w:lastRenderedPageBreak/>
        <w:drawing>
          <wp:inline distT="0" distB="0" distL="0" distR="0">
            <wp:extent cx="3063671" cy="3048000"/>
            <wp:effectExtent l="0" t="0" r="3810" b="0"/>
            <wp:docPr id="64" name="Picture 64" descr="C:\Users\Mr. Adedoyin\Pictures\Miap W A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dedoyin\Pictures\Miap W Afr.jpg"/>
                    <pic:cNvPicPr>
                      <a:picLocks noChangeAspect="1" noChangeArrowheads="1"/>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396" t="12584" r="22632" b="26846"/>
                    <a:stretch/>
                  </pic:blipFill>
                  <pic:spPr bwMode="auto">
                    <a:xfrm>
                      <a:off x="0" y="0"/>
                      <a:ext cx="3071459" cy="305574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Fig. 1: Province of West Africa (Modified after Boher et al, 1992)</w:t>
      </w:r>
    </w:p>
    <w:p w:rsidR="00800BB4" w:rsidRPr="00CA2743" w:rsidRDefault="00707CC4" w:rsidP="00D13D5F">
      <w:pPr>
        <w:pStyle w:val="NoSpacing"/>
        <w:jc w:val="center"/>
        <w:rPr>
          <w:rFonts w:ascii="Times New Roman" w:hAnsi="Times New Roman"/>
          <w:sz w:val="24"/>
          <w:szCs w:val="24"/>
        </w:rPr>
      </w:pPr>
      <w:r>
        <w:rPr>
          <w:rFonts w:ascii="Times New Roman" w:hAnsi="Times New Roman"/>
          <w:noProof/>
          <w:sz w:val="24"/>
          <w:szCs w:val="24"/>
        </w:rPr>
        <w:pict>
          <v:shape id="Text Box 604" o:spid="_x0000_s1033" type="#_x0000_t202" style="position:absolute;left:0;text-align:left;margin-left:0;margin-top:-51pt;width:186pt;height:21pt;z-index:251666432;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cfRAIAAIQEAAAOAAAAZHJzL2Uyb0RvYy54bWysVMFu2zAMvQ/YPwi6r07cNO2MOEWWosOA&#10;oi3QDD0rspwYkEVNUmJ3X78nOUm7bqdhF4Ui6SfyPTKz677VbK+cb8iUfHw24kwZSVVjNiX/vrr9&#10;dMWZD8JUQpNRJX9Rnl/PP36YdbZQOW1JV8oxgBhfdLbk2xBskWVeblUr/BlZZRCsybUi4Oo2WeVE&#10;B/RWZ/loNM06cpV1JJX38N4MQT5P+HWtZHioa68C0yVHbSGdLp3reGbzmSg2TthtIw9liH+oohWN&#10;waMnqBsRBNu55g+otpGOPNXhTFKbUV03UqUe0M149K6bp62wKvUCcrw90eT/H6y83z861lQln44m&#10;nBnRQqSV6gP7Qj2LPjDUWV8g8ckiNfQIQOmj38MZG+9r18ZftMQQB9cvJ34jnIQzP5/mEI0ziVg+&#10;nV7CBnz2+rV1PnxV1LJolNxBv0Sr2N/5MKQeU+JjnnRT3TZap0ucGbXUju0F1NYh1Qjw37K0YR2a&#10;Pb8YJWBD8fMBWRvUEnsdeopW6Nd9YufEw5qqF9DgaBglb+Vtg1rvhA+PwmF20B72ITzgqDXhLTpY&#10;nG3J/fybP+ZDUkQ56zCLJfc/dsIpzvQ3A7E/jyeTOLzpMrm4zHFxbyPrtxGza5cEAsbYPCuTGfOD&#10;Ppq1o/YZa7OIryIkjMTbJQ9HcxmGDcHaSbVYpCSMqxXhzjxZGaEj4VGJVf8snD3IFSD0PR2nVhTv&#10;VBty45eGFrtAdZMkjTwPrB7ox6inoTisZdylt/eU9frnMf8FAAD//wMAUEsDBBQABgAIAAAAIQAm&#10;7oEr3wAAAAkBAAAPAAAAZHJzL2Rvd25yZXYueG1sTI/NTsMwEITvSLyDtUhcUGu3EW0V4lQI8SNx&#10;awNF3Nx4SSLidRS7SXh7tie4ze6sZr/JtpNrxYB9aDxpWMwVCKTS24YqDW/F02wDIkRD1rSeUMMP&#10;BtjmlxeZSa0faYfDPlaCQyikRkMdY5dKGcoanQlz3yGx9+V7ZyKPfSVtb0YOd61cKrWSzjTEH2rT&#10;4UON5ff+5DR83lQfr2F6fh+T26R7fBmK9cEWWl9fTfd3ICJO8e8YzviMDjkzHf2JbBCtBi4SNcwW&#10;asmK/WR9FkderZQCmWfyf4P8FwAA//8DAFBLAQItABQABgAIAAAAIQC2gziS/gAAAOEBAAATAAAA&#10;AAAAAAAAAAAAAAAAAABbQ29udGVudF9UeXBlc10ueG1sUEsBAi0AFAAGAAgAAAAhADj9If/WAAAA&#10;lAEAAAsAAAAAAAAAAAAAAAAALwEAAF9yZWxzLy5yZWxzUEsBAi0AFAAGAAgAAAAhABGulx9EAgAA&#10;hAQAAA4AAAAAAAAAAAAAAAAALgIAAGRycy9lMm9Eb2MueG1sUEsBAi0AFAAGAAgAAAAhACbugSvf&#10;AAAACQEAAA8AAAAAAAAAAAAAAAAAngQAAGRycy9kb3ducmV2LnhtbFBLBQYAAAAABAAEAPMAAACq&#10;BQAAAAA=&#10;" fillcolor="white [3201]" stroked="f" strokeweight=".5pt">
            <v:textbox>
              <w:txbxContent>
                <w:p w:rsidR="00800BB4" w:rsidRPr="00201451" w:rsidRDefault="00800BB4" w:rsidP="00800BB4">
                  <w:pPr>
                    <w:rPr>
                      <w:rFonts w:ascii="Times New Roman" w:hAnsi="Times New Roman"/>
                      <w:b/>
                      <w:i/>
                      <w:sz w:val="18"/>
                      <w:szCs w:val="18"/>
                    </w:rPr>
                  </w:pPr>
                  <w:r w:rsidRPr="00201451">
                    <w:rPr>
                      <w:rFonts w:ascii="Times New Roman" w:hAnsi="Times New Roman"/>
                      <w:b/>
                      <w:i/>
                      <w:sz w:val="18"/>
                      <w:szCs w:val="18"/>
                    </w:rPr>
                    <w:t>Centrepoint Journal Volume 2</w:t>
                  </w:r>
                  <w:r>
                    <w:rPr>
                      <w:rFonts w:ascii="Times New Roman" w:hAnsi="Times New Roman"/>
                      <w:b/>
                      <w:i/>
                      <w:sz w:val="18"/>
                      <w:szCs w:val="18"/>
                    </w:rPr>
                    <w:t>3</w:t>
                  </w:r>
                  <w:r w:rsidRPr="00201451">
                    <w:rPr>
                      <w:rFonts w:ascii="Times New Roman" w:hAnsi="Times New Roman"/>
                      <w:b/>
                      <w:i/>
                      <w:sz w:val="18"/>
                      <w:szCs w:val="18"/>
                    </w:rPr>
                    <w:t xml:space="preserve">. No. </w:t>
                  </w:r>
                  <w:r>
                    <w:rPr>
                      <w:rFonts w:ascii="Times New Roman" w:hAnsi="Times New Roman"/>
                      <w:b/>
                      <w:i/>
                      <w:sz w:val="18"/>
                      <w:szCs w:val="18"/>
                    </w:rPr>
                    <w:t>1</w:t>
                  </w:r>
                  <w:r w:rsidRPr="00201451">
                    <w:rPr>
                      <w:rFonts w:ascii="Times New Roman" w:hAnsi="Times New Roman"/>
                      <w:b/>
                      <w:i/>
                      <w:sz w:val="18"/>
                      <w:szCs w:val="18"/>
                    </w:rPr>
                    <w:t xml:space="preserve"> (201</w:t>
                  </w:r>
                  <w:r>
                    <w:rPr>
                      <w:rFonts w:ascii="Times New Roman" w:hAnsi="Times New Roman"/>
                      <w:b/>
                      <w:i/>
                      <w:sz w:val="18"/>
                      <w:szCs w:val="18"/>
                    </w:rPr>
                    <w:t>7</w:t>
                  </w:r>
                  <w:r w:rsidRPr="00201451">
                    <w:rPr>
                      <w:rFonts w:ascii="Times New Roman" w:hAnsi="Times New Roman"/>
                      <w:b/>
                      <w:i/>
                      <w:sz w:val="18"/>
                      <w:szCs w:val="18"/>
                    </w:rPr>
                    <w:t>)</w:t>
                  </w:r>
                </w:p>
              </w:txbxContent>
            </v:textbox>
            <w10:wrap anchorx="margin"/>
          </v:shape>
        </w:pict>
      </w:r>
      <w:r w:rsidR="00800BB4" w:rsidRPr="00CA2743">
        <w:rPr>
          <w:rFonts w:ascii="Times New Roman" w:hAnsi="Times New Roman"/>
          <w:noProof/>
          <w:sz w:val="24"/>
          <w:szCs w:val="24"/>
        </w:rPr>
        <w:drawing>
          <wp:inline distT="0" distB="0" distL="0" distR="0">
            <wp:extent cx="3514725" cy="3067050"/>
            <wp:effectExtent l="0" t="0" r="9525" b="0"/>
            <wp:docPr id="21" name="Picture 21" descr="G:\Dr Adedoy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r Adedoyin.jpg"/>
                    <pic:cNvPicPr>
                      <a:picLocks noChangeAspect="1" noChangeArrowheads="1"/>
                    </pic:cNvPicPr>
                  </pic:nvPicPr>
                  <pic:blipFill>
                    <a:blip r:embed="rId8" cstate="print"/>
                    <a:srcRect/>
                    <a:stretch>
                      <a:fillRect/>
                    </a:stretch>
                  </pic:blipFill>
                  <pic:spPr bwMode="auto">
                    <a:xfrm>
                      <a:off x="0" y="0"/>
                      <a:ext cx="3514725" cy="3067050"/>
                    </a:xfrm>
                    <a:prstGeom prst="rect">
                      <a:avLst/>
                    </a:prstGeom>
                    <a:noFill/>
                    <a:ln w="9525">
                      <a:noFill/>
                      <a:miter lim="800000"/>
                      <a:headEnd/>
                      <a:tailEnd/>
                    </a:ln>
                  </pic:spPr>
                </pic:pic>
              </a:graphicData>
            </a:graphic>
          </wp:inline>
        </w:drawing>
      </w:r>
    </w:p>
    <w:p w:rsidR="00800BB4" w:rsidRPr="00CA2743" w:rsidRDefault="00800BB4" w:rsidP="00800BB4">
      <w:pPr>
        <w:pStyle w:val="NoSpacing"/>
        <w:jc w:val="both"/>
        <w:rPr>
          <w:rFonts w:ascii="Times New Roman" w:hAnsi="Times New Roman"/>
          <w:sz w:val="24"/>
          <w:szCs w:val="24"/>
        </w:rPr>
      </w:pPr>
      <w:r w:rsidRPr="00CA2743">
        <w:rPr>
          <w:rFonts w:ascii="Times New Roman" w:hAnsi="Times New Roman"/>
          <w:sz w:val="24"/>
          <w:szCs w:val="24"/>
        </w:rPr>
        <w:t>Fig. 2: Geological map and Geological cross-sections of the study area showing the existence of F</w:t>
      </w:r>
      <w:r w:rsidRPr="00CA2743">
        <w:rPr>
          <w:rFonts w:ascii="Times New Roman" w:hAnsi="Times New Roman"/>
          <w:sz w:val="24"/>
          <w:szCs w:val="24"/>
          <w:vertAlign w:val="subscript"/>
        </w:rPr>
        <w:t>1</w:t>
      </w:r>
      <w:r w:rsidRPr="00CA2743">
        <w:rPr>
          <w:rFonts w:ascii="Times New Roman" w:hAnsi="Times New Roman"/>
          <w:sz w:val="24"/>
          <w:szCs w:val="24"/>
        </w:rPr>
        <w:t xml:space="preserve"> folds.</w:t>
      </w:r>
    </w:p>
    <w:p w:rsidR="00800BB4" w:rsidRPr="00CA2743" w:rsidRDefault="00800BB4" w:rsidP="00800BB4">
      <w:pPr>
        <w:pStyle w:val="NoSpacing"/>
        <w:jc w:val="both"/>
        <w:rPr>
          <w:rFonts w:ascii="Times New Roman" w:hAnsi="Times New Roman"/>
          <w:sz w:val="24"/>
          <w:szCs w:val="24"/>
        </w:rPr>
      </w:pPr>
    </w:p>
    <w:p w:rsidR="00800BB4" w:rsidRDefault="00800BB4" w:rsidP="00800BB4">
      <w:pPr>
        <w:pStyle w:val="NoSpacing"/>
        <w:jc w:val="both"/>
        <w:rPr>
          <w:rFonts w:ascii="Times New Roman" w:hAnsi="Times New Roman"/>
          <w:sz w:val="24"/>
          <w:szCs w:val="24"/>
        </w:rPr>
      </w:pPr>
      <w:r w:rsidRPr="006F5909">
        <w:rPr>
          <w:rFonts w:ascii="Times New Roman" w:hAnsi="Times New Roman"/>
          <w:noProof/>
          <w:sz w:val="24"/>
          <w:szCs w:val="24"/>
        </w:rPr>
        <w:lastRenderedPageBreak/>
        <w:drawing>
          <wp:inline distT="0" distB="0" distL="0" distR="0">
            <wp:extent cx="3485515" cy="2609850"/>
            <wp:effectExtent l="0" t="0" r="0" b="0"/>
            <wp:docPr id="568" name="Picture 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3DAC04-A3B0-48CE-81E1-9E43726701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3DAC04-A3B0-48CE-81E1-9E43726701A0}"/>
                        </a:ext>
                      </a:extLst>
                    </pic:cNvPr>
                    <pic:cNvPicPr>
                      <a:picLocks noChangeAspect="1"/>
                    </pic:cNvPicPr>
                  </pic:nvPicPr>
                  <pic:blipFill>
                    <a:blip r:embed="rId9"/>
                    <a:stretch>
                      <a:fillRect/>
                    </a:stretch>
                  </pic:blipFill>
                  <pic:spPr>
                    <a:xfrm>
                      <a:off x="0" y="0"/>
                      <a:ext cx="3498784" cy="2619785"/>
                    </a:xfrm>
                    <a:prstGeom prst="rect">
                      <a:avLst/>
                    </a:prstGeom>
                  </pic:spPr>
                </pic:pic>
              </a:graphicData>
            </a:graphic>
          </wp:inline>
        </w:drawing>
      </w:r>
    </w:p>
    <w:p w:rsidR="00800BB4" w:rsidRPr="00F8117A" w:rsidRDefault="00800BB4" w:rsidP="00800BB4">
      <w:pPr>
        <w:tabs>
          <w:tab w:val="left" w:pos="6072"/>
        </w:tabs>
        <w:rPr>
          <w:rFonts w:ascii="Times New Roman" w:hAnsi="Times New Roman"/>
          <w:sz w:val="24"/>
          <w:szCs w:val="24"/>
        </w:rPr>
      </w:pPr>
      <w:r w:rsidRPr="00F8117A">
        <w:rPr>
          <w:rFonts w:ascii="Times New Roman" w:hAnsi="Times New Roman"/>
          <w:sz w:val="24"/>
          <w:szCs w:val="24"/>
        </w:rPr>
        <w:t>Fig. 3: Stereonet plot around the overturned fold</w:t>
      </w:r>
    </w:p>
    <w:p w:rsidR="00800BB4" w:rsidRPr="00CA2743" w:rsidRDefault="00800BB4" w:rsidP="00800BB4">
      <w:pPr>
        <w:pStyle w:val="NoSpacing"/>
        <w:jc w:val="both"/>
        <w:rPr>
          <w:rFonts w:ascii="Times New Roman" w:hAnsi="Times New Roman"/>
          <w:sz w:val="24"/>
          <w:szCs w:val="24"/>
        </w:rPr>
      </w:pPr>
      <w:r w:rsidRPr="006F5909">
        <w:rPr>
          <w:rFonts w:ascii="Times New Roman" w:hAnsi="Times New Roman"/>
          <w:noProof/>
          <w:sz w:val="24"/>
          <w:szCs w:val="24"/>
        </w:rPr>
        <w:drawing>
          <wp:inline distT="0" distB="0" distL="0" distR="0">
            <wp:extent cx="3368494" cy="3323277"/>
            <wp:effectExtent l="0" t="0" r="0" b="0"/>
            <wp:docPr id="569" name="Picture 2">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486DCA-2FF4-4A7A-95B0-52FC74C86F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486DCA-2FF4-4A7A-95B0-52FC74C86F52}"/>
                        </a:ext>
                      </a:extLst>
                    </pic:cNvPr>
                    <pic:cNvPicPr>
                      <a:picLocks noChangeAspect="1"/>
                    </pic:cNvPicPr>
                  </pic:nvPicPr>
                  <pic:blipFill>
                    <a:blip r:embed="rId10"/>
                    <a:stretch>
                      <a:fillRect/>
                    </a:stretch>
                  </pic:blipFill>
                  <pic:spPr>
                    <a:xfrm>
                      <a:off x="0" y="0"/>
                      <a:ext cx="3381440" cy="3336049"/>
                    </a:xfrm>
                    <a:prstGeom prst="rect">
                      <a:avLst/>
                    </a:prstGeom>
                  </pic:spPr>
                </pic:pic>
              </a:graphicData>
            </a:graphic>
          </wp:inline>
        </w:drawing>
      </w:r>
    </w:p>
    <w:p w:rsidR="00800BB4" w:rsidRPr="00CA2743" w:rsidRDefault="00800BB4" w:rsidP="00800BB4">
      <w:pPr>
        <w:pStyle w:val="NoSpacing"/>
        <w:jc w:val="both"/>
        <w:rPr>
          <w:rFonts w:ascii="Times New Roman" w:hAnsi="Times New Roman"/>
          <w:sz w:val="24"/>
          <w:szCs w:val="24"/>
        </w:rPr>
      </w:pPr>
    </w:p>
    <w:p w:rsidR="00800BB4" w:rsidRPr="00CA2743" w:rsidRDefault="00800BB4" w:rsidP="00800BB4">
      <w:pPr>
        <w:pStyle w:val="NoSpacing"/>
        <w:jc w:val="both"/>
        <w:rPr>
          <w:rFonts w:ascii="Times New Roman" w:hAnsi="Times New Roman"/>
          <w:sz w:val="24"/>
          <w:szCs w:val="24"/>
        </w:rPr>
      </w:pPr>
    </w:p>
    <w:p w:rsidR="008667E9" w:rsidRPr="00800BB4" w:rsidRDefault="008667E9" w:rsidP="00800BB4"/>
    <w:sectPr w:rsidR="008667E9" w:rsidRPr="00800BB4" w:rsidSect="005B5100">
      <w:headerReference w:type="even" r:id="rId11"/>
      <w:headerReference w:type="default" r:id="rId12"/>
      <w:footerReference w:type="even" r:id="rId13"/>
      <w:footerReference w:type="default" r:id="rId14"/>
      <w:pgSz w:w="12240" w:h="13680" w:code="1"/>
      <w:pgMar w:top="1440" w:right="2434" w:bottom="1440" w:left="2606" w:header="1008" w:footer="1008" w:gutter="0"/>
      <w:pgNumType w:start="3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7A1" w:rsidRDefault="008E57A1" w:rsidP="00B31CDD">
      <w:pPr>
        <w:spacing w:after="0" w:line="240" w:lineRule="auto"/>
      </w:pPr>
      <w:r>
        <w:separator/>
      </w:r>
    </w:p>
  </w:endnote>
  <w:endnote w:type="continuationSeparator" w:id="1">
    <w:p w:rsidR="008E57A1" w:rsidRDefault="008E57A1" w:rsidP="00B31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4456527"/>
      <w:docPartObj>
        <w:docPartGallery w:val="Page Numbers (Bottom of Page)"/>
        <w:docPartUnique/>
      </w:docPartObj>
    </w:sdtPr>
    <w:sdtEndPr>
      <w:rPr>
        <w:noProof/>
      </w:rPr>
    </w:sdtEndPr>
    <w:sdtContent>
      <w:p w:rsidR="00D92F5E" w:rsidRDefault="00707CC4" w:rsidP="00763D87">
        <w:pPr>
          <w:pStyle w:val="Footer"/>
          <w:jc w:val="center"/>
        </w:pPr>
        <w:r>
          <w:fldChar w:fldCharType="begin"/>
        </w:r>
        <w:r w:rsidR="00B31CDD">
          <w:instrText xml:space="preserve"> PAGE   \* MERGEFORMAT </w:instrText>
        </w:r>
        <w:r>
          <w:fldChar w:fldCharType="separate"/>
        </w:r>
        <w:r w:rsidR="009F3D85">
          <w:rPr>
            <w:noProof/>
          </w:rPr>
          <w:t>38</w:t>
        </w:r>
        <w:r>
          <w:rPr>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9356690"/>
      <w:docPartObj>
        <w:docPartGallery w:val="Page Numbers (Bottom of Page)"/>
        <w:docPartUnique/>
      </w:docPartObj>
    </w:sdtPr>
    <w:sdtEndPr>
      <w:rPr>
        <w:noProof/>
      </w:rPr>
    </w:sdtEndPr>
    <w:sdtContent>
      <w:p w:rsidR="00D92F5E" w:rsidRDefault="00707CC4" w:rsidP="001C5545">
        <w:pPr>
          <w:pStyle w:val="Footer"/>
          <w:jc w:val="center"/>
        </w:pPr>
        <w:r>
          <w:fldChar w:fldCharType="begin"/>
        </w:r>
        <w:r w:rsidR="000F77FF">
          <w:instrText xml:space="preserve"> PAGE   \* MERGEFORMAT </w:instrText>
        </w:r>
        <w:r>
          <w:fldChar w:fldCharType="separate"/>
        </w:r>
        <w:r w:rsidR="009F3D85">
          <w:rPr>
            <w:noProof/>
          </w:rPr>
          <w:t>37</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7A1" w:rsidRDefault="008E57A1" w:rsidP="00B31CDD">
      <w:pPr>
        <w:spacing w:after="0" w:line="240" w:lineRule="auto"/>
      </w:pPr>
      <w:r>
        <w:separator/>
      </w:r>
    </w:p>
  </w:footnote>
  <w:footnote w:type="continuationSeparator" w:id="1">
    <w:p w:rsidR="008E57A1" w:rsidRDefault="008E57A1" w:rsidP="00B31C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5E" w:rsidRDefault="00F81F3C" w:rsidP="00F81F3C">
    <w:pPr>
      <w:pStyle w:val="Header"/>
      <w:jc w:val="center"/>
    </w:pPr>
    <w:r>
      <w:rPr>
        <w:rFonts w:ascii="Times New Roman" w:hAnsi="Times New Roman" w:cs="Times New Roman"/>
        <w:b/>
        <w:i/>
        <w:sz w:val="18"/>
        <w:szCs w:val="18"/>
      </w:rPr>
      <w:t>Centrepoint Journal Volume 23</w:t>
    </w:r>
    <w:r w:rsidR="00B31CDD" w:rsidRPr="00201451">
      <w:rPr>
        <w:rFonts w:ascii="Times New Roman" w:hAnsi="Times New Roman" w:cs="Times New Roman"/>
        <w:b/>
        <w:i/>
        <w:sz w:val="18"/>
        <w:szCs w:val="18"/>
      </w:rPr>
      <w:t>. No. 1 (201</w:t>
    </w:r>
    <w:r>
      <w:rPr>
        <w:rFonts w:ascii="Times New Roman" w:hAnsi="Times New Roman" w:cs="Times New Roman"/>
        <w:b/>
        <w:i/>
        <w:sz w:val="18"/>
        <w:szCs w:val="18"/>
      </w:rPr>
      <w:t>7</w:t>
    </w:r>
    <w:r w:rsidR="00B31CDD" w:rsidRPr="00201451">
      <w:rPr>
        <w:rFonts w:ascii="Times New Roman" w:hAnsi="Times New Roman" w:cs="Times New Roman"/>
        <w:b/>
        <w:i/>
        <w:sz w:val="18"/>
        <w:szCs w:val="18"/>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3C" w:rsidRPr="00FC5C95" w:rsidRDefault="004A0036" w:rsidP="00F81F3C">
    <w:pPr>
      <w:pStyle w:val="ListParagraph"/>
      <w:jc w:val="center"/>
      <w:rPr>
        <w:rFonts w:ascii="Times New Roman" w:hAnsi="Times New Roman" w:cs="Times New Roman"/>
        <w:i/>
        <w:sz w:val="16"/>
        <w:szCs w:val="16"/>
      </w:rPr>
    </w:pPr>
    <w:r>
      <w:rPr>
        <w:rFonts w:ascii="Times New Roman" w:hAnsi="Times New Roman" w:cs="Times New Roman"/>
        <w:i/>
        <w:sz w:val="16"/>
        <w:szCs w:val="16"/>
      </w:rPr>
      <w:t>A</w:t>
    </w:r>
    <w:r w:rsidRPr="00FC5C95">
      <w:rPr>
        <w:rFonts w:ascii="Times New Roman" w:hAnsi="Times New Roman" w:cs="Times New Roman"/>
        <w:i/>
        <w:sz w:val="16"/>
        <w:szCs w:val="16"/>
      </w:rPr>
      <w:t>.</w:t>
    </w:r>
    <w:r>
      <w:rPr>
        <w:rFonts w:ascii="Times New Roman" w:hAnsi="Times New Roman" w:cs="Times New Roman"/>
        <w:i/>
        <w:sz w:val="16"/>
        <w:szCs w:val="16"/>
      </w:rPr>
      <w:t>D</w:t>
    </w:r>
    <w:r w:rsidRPr="00FC5C95">
      <w:rPr>
        <w:rFonts w:ascii="Times New Roman" w:hAnsi="Times New Roman" w:cs="Times New Roman"/>
        <w:i/>
        <w:sz w:val="16"/>
        <w:szCs w:val="16"/>
      </w:rPr>
      <w:t xml:space="preserve">. </w:t>
    </w:r>
    <w:r>
      <w:rPr>
        <w:rFonts w:ascii="Times New Roman" w:hAnsi="Times New Roman" w:cs="Times New Roman"/>
        <w:i/>
        <w:sz w:val="16"/>
        <w:szCs w:val="16"/>
      </w:rPr>
      <w:t>Adedoyin</w:t>
    </w:r>
    <w:r w:rsidRPr="00FC5C95">
      <w:rPr>
        <w:rFonts w:ascii="Times New Roman" w:hAnsi="Times New Roman" w:cs="Times New Roman"/>
        <w:i/>
        <w:sz w:val="16"/>
        <w:szCs w:val="16"/>
      </w:rPr>
      <w:t xml:space="preserve"> et. 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9591E"/>
    <w:multiLevelType w:val="hybridMultilevel"/>
    <w:tmpl w:val="384883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350B33"/>
    <w:multiLevelType w:val="hybridMultilevel"/>
    <w:tmpl w:val="ABBE02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DA7B29"/>
    <w:multiLevelType w:val="multilevel"/>
    <w:tmpl w:val="3FA027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hdrShapeDefaults>
    <o:shapedefaults v:ext="edit" spidmax="8194"/>
  </w:hdrShapeDefaults>
  <w:footnotePr>
    <w:footnote w:id="0"/>
    <w:footnote w:id="1"/>
  </w:footnotePr>
  <w:endnotePr>
    <w:endnote w:id="0"/>
    <w:endnote w:id="1"/>
  </w:endnotePr>
  <w:compat/>
  <w:rsids>
    <w:rsidRoot w:val="00B31CDD"/>
    <w:rsid w:val="00011C31"/>
    <w:rsid w:val="00061296"/>
    <w:rsid w:val="000726FB"/>
    <w:rsid w:val="0008386B"/>
    <w:rsid w:val="000A4BEC"/>
    <w:rsid w:val="000C3591"/>
    <w:rsid w:val="000D79D1"/>
    <w:rsid w:val="000F77FF"/>
    <w:rsid w:val="001139D0"/>
    <w:rsid w:val="00132DDE"/>
    <w:rsid w:val="001549B4"/>
    <w:rsid w:val="00184435"/>
    <w:rsid w:val="001A5B35"/>
    <w:rsid w:val="001C5545"/>
    <w:rsid w:val="001C7955"/>
    <w:rsid w:val="001E3724"/>
    <w:rsid w:val="0027726A"/>
    <w:rsid w:val="00291C08"/>
    <w:rsid w:val="002A3BBD"/>
    <w:rsid w:val="002B5F1A"/>
    <w:rsid w:val="002C71AA"/>
    <w:rsid w:val="003662C4"/>
    <w:rsid w:val="003A2295"/>
    <w:rsid w:val="003F3A96"/>
    <w:rsid w:val="004436B0"/>
    <w:rsid w:val="00457B96"/>
    <w:rsid w:val="00462A41"/>
    <w:rsid w:val="004966D5"/>
    <w:rsid w:val="004A0036"/>
    <w:rsid w:val="004A534D"/>
    <w:rsid w:val="004B6E50"/>
    <w:rsid w:val="004E6A2E"/>
    <w:rsid w:val="004E76B3"/>
    <w:rsid w:val="00541C17"/>
    <w:rsid w:val="00586E79"/>
    <w:rsid w:val="0059083B"/>
    <w:rsid w:val="005B5100"/>
    <w:rsid w:val="00673F8E"/>
    <w:rsid w:val="006C5006"/>
    <w:rsid w:val="006D1B53"/>
    <w:rsid w:val="00707CC4"/>
    <w:rsid w:val="00746D0B"/>
    <w:rsid w:val="00763D87"/>
    <w:rsid w:val="0078777C"/>
    <w:rsid w:val="00795853"/>
    <w:rsid w:val="007960DD"/>
    <w:rsid w:val="007F48FC"/>
    <w:rsid w:val="00800BB4"/>
    <w:rsid w:val="0081164A"/>
    <w:rsid w:val="008667E9"/>
    <w:rsid w:val="00883E49"/>
    <w:rsid w:val="008D342A"/>
    <w:rsid w:val="008E57A1"/>
    <w:rsid w:val="008F5683"/>
    <w:rsid w:val="00965DFC"/>
    <w:rsid w:val="00985F86"/>
    <w:rsid w:val="00987217"/>
    <w:rsid w:val="009B04F2"/>
    <w:rsid w:val="009C358E"/>
    <w:rsid w:val="009F3D85"/>
    <w:rsid w:val="009F63CC"/>
    <w:rsid w:val="00A3363F"/>
    <w:rsid w:val="00A36DBA"/>
    <w:rsid w:val="00A44725"/>
    <w:rsid w:val="00A56B91"/>
    <w:rsid w:val="00A62343"/>
    <w:rsid w:val="00AA27D8"/>
    <w:rsid w:val="00AA609E"/>
    <w:rsid w:val="00B31CDD"/>
    <w:rsid w:val="00B509F0"/>
    <w:rsid w:val="00B62CF1"/>
    <w:rsid w:val="00B7035C"/>
    <w:rsid w:val="00BD15E7"/>
    <w:rsid w:val="00BF073D"/>
    <w:rsid w:val="00BF2037"/>
    <w:rsid w:val="00C85DBE"/>
    <w:rsid w:val="00CB519D"/>
    <w:rsid w:val="00CD6D02"/>
    <w:rsid w:val="00D13D5F"/>
    <w:rsid w:val="00D92F5E"/>
    <w:rsid w:val="00D94FD2"/>
    <w:rsid w:val="00DA5DF7"/>
    <w:rsid w:val="00DE615D"/>
    <w:rsid w:val="00E45BA5"/>
    <w:rsid w:val="00EC1938"/>
    <w:rsid w:val="00ED314D"/>
    <w:rsid w:val="00F65F71"/>
    <w:rsid w:val="00F81F3C"/>
    <w:rsid w:val="00FD19CF"/>
    <w:rsid w:val="00FF23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DD"/>
    <w:pPr>
      <w:widowControl w:val="0"/>
      <w:overflowPunct w:val="0"/>
      <w:adjustRightInd w:val="0"/>
      <w:spacing w:after="240" w:line="273" w:lineRule="auto"/>
    </w:pPr>
    <w:rPr>
      <w:rFonts w:ascii="Calibri" w:eastAsia="Times New Roman" w:hAnsi="Calibri" w:cs="Calibri"/>
      <w:kern w:val="28"/>
    </w:rPr>
  </w:style>
  <w:style w:type="paragraph" w:styleId="Heading1">
    <w:name w:val="heading 1"/>
    <w:basedOn w:val="Normal"/>
    <w:next w:val="Normal"/>
    <w:link w:val="Heading1Char"/>
    <w:uiPriority w:val="9"/>
    <w:qFormat/>
    <w:rsid w:val="00541C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CDD"/>
    <w:rPr>
      <w:color w:val="0000FF" w:themeColor="hyperlink"/>
      <w:u w:val="single"/>
    </w:rPr>
  </w:style>
  <w:style w:type="paragraph" w:styleId="ListParagraph">
    <w:name w:val="List Paragraph"/>
    <w:aliases w:val="Casella di testo,List Paragraph (numbered (a)),Lvl 1 Bullet"/>
    <w:basedOn w:val="Normal"/>
    <w:link w:val="ListParagraphChar"/>
    <w:uiPriority w:val="34"/>
    <w:qFormat/>
    <w:rsid w:val="00B31CDD"/>
    <w:pPr>
      <w:ind w:left="720"/>
      <w:contextualSpacing/>
    </w:pPr>
  </w:style>
  <w:style w:type="paragraph" w:styleId="NoSpacing">
    <w:name w:val="No Spacing"/>
    <w:link w:val="NoSpacingChar"/>
    <w:uiPriority w:val="1"/>
    <w:qFormat/>
    <w:rsid w:val="00B31CDD"/>
    <w:pPr>
      <w:widowControl w:val="0"/>
      <w:overflowPunct w:val="0"/>
      <w:adjustRightInd w:val="0"/>
      <w:spacing w:after="0" w:line="240" w:lineRule="auto"/>
    </w:pPr>
    <w:rPr>
      <w:rFonts w:ascii="Calibri" w:eastAsia="Times New Roman" w:hAnsi="Calibri" w:cs="Calibri"/>
      <w:kern w:val="28"/>
    </w:rPr>
  </w:style>
  <w:style w:type="paragraph" w:customStyle="1" w:styleId="Default">
    <w:name w:val="Default"/>
    <w:rsid w:val="00B31CDD"/>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ListParagraphChar">
    <w:name w:val="List Paragraph Char"/>
    <w:aliases w:val="Casella di testo Char,List Paragraph (numbered (a)) Char,Lvl 1 Bullet Char"/>
    <w:link w:val="ListParagraph"/>
    <w:uiPriority w:val="34"/>
    <w:locked/>
    <w:rsid w:val="00B31CDD"/>
    <w:rPr>
      <w:rFonts w:ascii="Calibri" w:eastAsia="Times New Roman" w:hAnsi="Calibri" w:cs="Calibri"/>
      <w:kern w:val="28"/>
    </w:rPr>
  </w:style>
  <w:style w:type="character" w:styleId="Emphasis">
    <w:name w:val="Emphasis"/>
    <w:uiPriority w:val="20"/>
    <w:qFormat/>
    <w:rsid w:val="00B31CDD"/>
    <w:rPr>
      <w:i/>
      <w:iCs/>
    </w:rPr>
  </w:style>
  <w:style w:type="character" w:customStyle="1" w:styleId="NoSpacingChar">
    <w:name w:val="No Spacing Char"/>
    <w:basedOn w:val="DefaultParagraphFont"/>
    <w:link w:val="NoSpacing"/>
    <w:uiPriority w:val="1"/>
    <w:rsid w:val="00B31CDD"/>
    <w:rPr>
      <w:rFonts w:ascii="Calibri" w:eastAsia="Times New Roman" w:hAnsi="Calibri" w:cs="Calibri"/>
      <w:kern w:val="28"/>
    </w:rPr>
  </w:style>
  <w:style w:type="paragraph" w:styleId="Header">
    <w:name w:val="header"/>
    <w:basedOn w:val="Normal"/>
    <w:link w:val="HeaderChar"/>
    <w:uiPriority w:val="99"/>
    <w:unhideWhenUsed/>
    <w:rsid w:val="00B31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CDD"/>
    <w:rPr>
      <w:rFonts w:ascii="Calibri" w:eastAsia="Times New Roman" w:hAnsi="Calibri" w:cs="Calibri"/>
      <w:kern w:val="28"/>
    </w:rPr>
  </w:style>
  <w:style w:type="paragraph" w:styleId="Footer">
    <w:name w:val="footer"/>
    <w:basedOn w:val="Normal"/>
    <w:link w:val="FooterChar"/>
    <w:uiPriority w:val="99"/>
    <w:unhideWhenUsed/>
    <w:rsid w:val="00B31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CDD"/>
    <w:rPr>
      <w:rFonts w:ascii="Calibri" w:eastAsia="Times New Roman" w:hAnsi="Calibri" w:cs="Calibri"/>
      <w:kern w:val="28"/>
    </w:rPr>
  </w:style>
  <w:style w:type="paragraph" w:styleId="BalloonText">
    <w:name w:val="Balloon Text"/>
    <w:basedOn w:val="Normal"/>
    <w:link w:val="BalloonTextChar"/>
    <w:uiPriority w:val="99"/>
    <w:semiHidden/>
    <w:unhideWhenUsed/>
    <w:rsid w:val="00EC1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38"/>
    <w:rPr>
      <w:rFonts w:ascii="Tahoma" w:eastAsia="Times New Roman" w:hAnsi="Tahoma" w:cs="Tahoma"/>
      <w:kern w:val="28"/>
      <w:sz w:val="16"/>
      <w:szCs w:val="16"/>
    </w:rPr>
  </w:style>
  <w:style w:type="paragraph" w:styleId="NormalWeb">
    <w:name w:val="Normal (Web)"/>
    <w:basedOn w:val="Normal"/>
    <w:uiPriority w:val="99"/>
    <w:unhideWhenUsed/>
    <w:rsid w:val="009C358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itation">
    <w:name w:val="citation"/>
    <w:basedOn w:val="DefaultParagraphFont"/>
    <w:rsid w:val="009C358E"/>
  </w:style>
  <w:style w:type="character" w:customStyle="1" w:styleId="srtitle">
    <w:name w:val="srtitle"/>
    <w:rsid w:val="009C358E"/>
  </w:style>
  <w:style w:type="character" w:customStyle="1" w:styleId="apple-converted-space">
    <w:name w:val="apple-converted-space"/>
    <w:rsid w:val="009C358E"/>
  </w:style>
  <w:style w:type="character" w:customStyle="1" w:styleId="cit-source">
    <w:name w:val="cit-source"/>
    <w:rsid w:val="009C358E"/>
  </w:style>
  <w:style w:type="character" w:customStyle="1" w:styleId="cit-vol">
    <w:name w:val="cit-vol"/>
    <w:rsid w:val="009C358E"/>
  </w:style>
  <w:style w:type="character" w:customStyle="1" w:styleId="cit-fpage">
    <w:name w:val="cit-fpage"/>
    <w:rsid w:val="009C358E"/>
  </w:style>
  <w:style w:type="character" w:styleId="CommentReference">
    <w:name w:val="annotation reference"/>
    <w:uiPriority w:val="99"/>
    <w:semiHidden/>
    <w:unhideWhenUsed/>
    <w:rsid w:val="00E45BA5"/>
    <w:rPr>
      <w:sz w:val="16"/>
      <w:szCs w:val="16"/>
    </w:rPr>
  </w:style>
  <w:style w:type="character" w:styleId="Strong">
    <w:name w:val="Strong"/>
    <w:basedOn w:val="DefaultParagraphFont"/>
    <w:uiPriority w:val="22"/>
    <w:qFormat/>
    <w:rsid w:val="00DE615D"/>
    <w:rPr>
      <w:b/>
      <w:bCs/>
    </w:rPr>
  </w:style>
  <w:style w:type="character" w:customStyle="1" w:styleId="ref-journal">
    <w:name w:val="ref-journal"/>
    <w:basedOn w:val="DefaultParagraphFont"/>
    <w:rsid w:val="00F81F3C"/>
  </w:style>
  <w:style w:type="character" w:customStyle="1" w:styleId="ref-vol">
    <w:name w:val="ref-vol"/>
    <w:basedOn w:val="DefaultParagraphFont"/>
    <w:rsid w:val="00F81F3C"/>
  </w:style>
  <w:style w:type="character" w:customStyle="1" w:styleId="mixed-citation">
    <w:name w:val="mixed-citation"/>
    <w:basedOn w:val="DefaultParagraphFont"/>
    <w:rsid w:val="00F81F3C"/>
  </w:style>
  <w:style w:type="character" w:customStyle="1" w:styleId="Heading1Char">
    <w:name w:val="Heading 1 Char"/>
    <w:basedOn w:val="DefaultParagraphFont"/>
    <w:link w:val="Heading1"/>
    <w:uiPriority w:val="9"/>
    <w:rsid w:val="00541C17"/>
    <w:rPr>
      <w:rFonts w:asciiTheme="majorHAnsi" w:eastAsiaTheme="majorEastAsia" w:hAnsiTheme="majorHAnsi" w:cstheme="majorBidi"/>
      <w:b/>
      <w:bCs/>
      <w:color w:val="365F91" w:themeColor="accent1" w:themeShade="BF"/>
      <w:kern w:val="28"/>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DD"/>
    <w:pPr>
      <w:widowControl w:val="0"/>
      <w:overflowPunct w:val="0"/>
      <w:adjustRightInd w:val="0"/>
      <w:spacing w:after="240" w:line="273" w:lineRule="auto"/>
    </w:pPr>
    <w:rPr>
      <w:rFonts w:ascii="Calibri" w:eastAsia="Times New Roman" w:hAnsi="Calibri" w:cs="Calibri"/>
      <w:kern w:val="28"/>
    </w:rPr>
  </w:style>
  <w:style w:type="paragraph" w:styleId="Heading1">
    <w:name w:val="heading 1"/>
    <w:basedOn w:val="Normal"/>
    <w:next w:val="Normal"/>
    <w:link w:val="Heading1Char"/>
    <w:uiPriority w:val="9"/>
    <w:qFormat/>
    <w:rsid w:val="00541C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CDD"/>
    <w:rPr>
      <w:color w:val="0000FF" w:themeColor="hyperlink"/>
      <w:u w:val="single"/>
    </w:rPr>
  </w:style>
  <w:style w:type="paragraph" w:styleId="ListParagraph">
    <w:name w:val="List Paragraph"/>
    <w:aliases w:val="Casella di testo,List Paragraph (numbered (a)),Lvl 1 Bullet"/>
    <w:basedOn w:val="Normal"/>
    <w:link w:val="ListParagraphChar"/>
    <w:uiPriority w:val="34"/>
    <w:qFormat/>
    <w:rsid w:val="00B31CDD"/>
    <w:pPr>
      <w:ind w:left="720"/>
      <w:contextualSpacing/>
    </w:pPr>
  </w:style>
  <w:style w:type="paragraph" w:styleId="NoSpacing">
    <w:name w:val="No Spacing"/>
    <w:link w:val="NoSpacingChar"/>
    <w:uiPriority w:val="1"/>
    <w:qFormat/>
    <w:rsid w:val="00B31CDD"/>
    <w:pPr>
      <w:widowControl w:val="0"/>
      <w:overflowPunct w:val="0"/>
      <w:adjustRightInd w:val="0"/>
      <w:spacing w:after="0" w:line="240" w:lineRule="auto"/>
    </w:pPr>
    <w:rPr>
      <w:rFonts w:ascii="Calibri" w:eastAsia="Times New Roman" w:hAnsi="Calibri" w:cs="Calibri"/>
      <w:kern w:val="28"/>
    </w:rPr>
  </w:style>
  <w:style w:type="paragraph" w:customStyle="1" w:styleId="Default">
    <w:name w:val="Default"/>
    <w:rsid w:val="00B31CDD"/>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ListParagraphChar">
    <w:name w:val="List Paragraph Char"/>
    <w:aliases w:val="Casella di testo Char,List Paragraph (numbered (a)) Char,Lvl 1 Bullet Char"/>
    <w:link w:val="ListParagraph"/>
    <w:uiPriority w:val="34"/>
    <w:locked/>
    <w:rsid w:val="00B31CDD"/>
    <w:rPr>
      <w:rFonts w:ascii="Calibri" w:eastAsia="Times New Roman" w:hAnsi="Calibri" w:cs="Calibri"/>
      <w:kern w:val="28"/>
    </w:rPr>
  </w:style>
  <w:style w:type="character" w:styleId="Emphasis">
    <w:name w:val="Emphasis"/>
    <w:uiPriority w:val="20"/>
    <w:qFormat/>
    <w:rsid w:val="00B31CDD"/>
    <w:rPr>
      <w:i/>
      <w:iCs/>
    </w:rPr>
  </w:style>
  <w:style w:type="character" w:customStyle="1" w:styleId="NoSpacingChar">
    <w:name w:val="No Spacing Char"/>
    <w:basedOn w:val="DefaultParagraphFont"/>
    <w:link w:val="NoSpacing"/>
    <w:uiPriority w:val="1"/>
    <w:rsid w:val="00B31CDD"/>
    <w:rPr>
      <w:rFonts w:ascii="Calibri" w:eastAsia="Times New Roman" w:hAnsi="Calibri" w:cs="Calibri"/>
      <w:kern w:val="28"/>
    </w:rPr>
  </w:style>
  <w:style w:type="paragraph" w:styleId="Header">
    <w:name w:val="header"/>
    <w:basedOn w:val="Normal"/>
    <w:link w:val="HeaderChar"/>
    <w:uiPriority w:val="99"/>
    <w:unhideWhenUsed/>
    <w:rsid w:val="00B31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CDD"/>
    <w:rPr>
      <w:rFonts w:ascii="Calibri" w:eastAsia="Times New Roman" w:hAnsi="Calibri" w:cs="Calibri"/>
      <w:kern w:val="28"/>
    </w:rPr>
  </w:style>
  <w:style w:type="paragraph" w:styleId="Footer">
    <w:name w:val="footer"/>
    <w:basedOn w:val="Normal"/>
    <w:link w:val="FooterChar"/>
    <w:uiPriority w:val="99"/>
    <w:unhideWhenUsed/>
    <w:rsid w:val="00B31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CDD"/>
    <w:rPr>
      <w:rFonts w:ascii="Calibri" w:eastAsia="Times New Roman" w:hAnsi="Calibri" w:cs="Calibri"/>
      <w:kern w:val="28"/>
    </w:rPr>
  </w:style>
  <w:style w:type="paragraph" w:styleId="BalloonText">
    <w:name w:val="Balloon Text"/>
    <w:basedOn w:val="Normal"/>
    <w:link w:val="BalloonTextChar"/>
    <w:uiPriority w:val="99"/>
    <w:semiHidden/>
    <w:unhideWhenUsed/>
    <w:rsid w:val="00EC1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38"/>
    <w:rPr>
      <w:rFonts w:ascii="Tahoma" w:eastAsia="Times New Roman" w:hAnsi="Tahoma" w:cs="Tahoma"/>
      <w:kern w:val="28"/>
      <w:sz w:val="16"/>
      <w:szCs w:val="16"/>
    </w:rPr>
  </w:style>
  <w:style w:type="paragraph" w:styleId="NormalWeb">
    <w:name w:val="Normal (Web)"/>
    <w:basedOn w:val="Normal"/>
    <w:uiPriority w:val="99"/>
    <w:unhideWhenUsed/>
    <w:rsid w:val="009C358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itation">
    <w:name w:val="citation"/>
    <w:basedOn w:val="DefaultParagraphFont"/>
    <w:rsid w:val="009C358E"/>
  </w:style>
  <w:style w:type="character" w:customStyle="1" w:styleId="srtitle">
    <w:name w:val="srtitle"/>
    <w:rsid w:val="009C358E"/>
  </w:style>
  <w:style w:type="character" w:customStyle="1" w:styleId="apple-converted-space">
    <w:name w:val="apple-converted-space"/>
    <w:rsid w:val="009C358E"/>
  </w:style>
  <w:style w:type="character" w:customStyle="1" w:styleId="cit-source">
    <w:name w:val="cit-source"/>
    <w:rsid w:val="009C358E"/>
  </w:style>
  <w:style w:type="character" w:customStyle="1" w:styleId="cit-vol">
    <w:name w:val="cit-vol"/>
    <w:rsid w:val="009C358E"/>
  </w:style>
  <w:style w:type="character" w:customStyle="1" w:styleId="cit-fpage">
    <w:name w:val="cit-fpage"/>
    <w:rsid w:val="009C358E"/>
  </w:style>
  <w:style w:type="character" w:styleId="CommentReference">
    <w:name w:val="annotation reference"/>
    <w:uiPriority w:val="99"/>
    <w:semiHidden/>
    <w:unhideWhenUsed/>
    <w:rsid w:val="00E45BA5"/>
    <w:rPr>
      <w:sz w:val="16"/>
      <w:szCs w:val="16"/>
    </w:rPr>
  </w:style>
  <w:style w:type="character" w:styleId="Strong">
    <w:name w:val="Strong"/>
    <w:basedOn w:val="DefaultParagraphFont"/>
    <w:uiPriority w:val="22"/>
    <w:qFormat/>
    <w:rsid w:val="00DE615D"/>
    <w:rPr>
      <w:b/>
      <w:bCs/>
    </w:rPr>
  </w:style>
  <w:style w:type="character" w:customStyle="1" w:styleId="ref-journal">
    <w:name w:val="ref-journal"/>
    <w:basedOn w:val="DefaultParagraphFont"/>
    <w:rsid w:val="00F81F3C"/>
  </w:style>
  <w:style w:type="character" w:customStyle="1" w:styleId="ref-vol">
    <w:name w:val="ref-vol"/>
    <w:basedOn w:val="DefaultParagraphFont"/>
    <w:rsid w:val="00F81F3C"/>
  </w:style>
  <w:style w:type="character" w:customStyle="1" w:styleId="mixed-citation">
    <w:name w:val="mixed-citation"/>
    <w:basedOn w:val="DefaultParagraphFont"/>
    <w:rsid w:val="00F81F3C"/>
  </w:style>
  <w:style w:type="character" w:customStyle="1" w:styleId="Heading1Char">
    <w:name w:val="Heading 1 Char"/>
    <w:basedOn w:val="DefaultParagraphFont"/>
    <w:link w:val="Heading1"/>
    <w:uiPriority w:val="9"/>
    <w:rsid w:val="00541C17"/>
    <w:rPr>
      <w:rFonts w:asciiTheme="majorHAnsi" w:eastAsiaTheme="majorEastAsia" w:hAnsiTheme="majorHAnsi" w:cstheme="majorBidi"/>
      <w:b/>
      <w:bCs/>
      <w:color w:val="365F91" w:themeColor="accent1" w:themeShade="BF"/>
      <w:kern w:val="28"/>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3018</Words>
  <Characters>17203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COMPAQ</cp:lastModifiedBy>
  <cp:revision>8</cp:revision>
  <cp:lastPrinted>2018-06-13T14:12:00Z</cp:lastPrinted>
  <dcterms:created xsi:type="dcterms:W3CDTF">2018-05-17T14:05:00Z</dcterms:created>
  <dcterms:modified xsi:type="dcterms:W3CDTF">2018-06-13T14:29:00Z</dcterms:modified>
</cp:coreProperties>
</file>