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5D4FB5" w14:textId="6805736C" w:rsidR="001E2D5D" w:rsidRPr="00277CA6" w:rsidRDefault="00FA237A" w:rsidP="001B21BC">
      <w:pPr>
        <w:pStyle w:val="Heading1"/>
        <w:spacing w:before="63"/>
        <w:ind w:left="0" w:firstLine="0"/>
        <w:jc w:val="center"/>
      </w:pPr>
      <w:bookmarkStart w:id="0" w:name="_Hlk35684255"/>
      <w:bookmarkStart w:id="1" w:name="_GoBack"/>
      <w:bookmarkEnd w:id="1"/>
      <w:r w:rsidRPr="00277CA6">
        <w:t>Credit Risk</w:t>
      </w:r>
      <w:r w:rsidR="009064BE" w:rsidRPr="00277CA6">
        <w:t xml:space="preserve"> of Islamic Banking </w:t>
      </w:r>
      <w:r w:rsidR="00155176">
        <w:t xml:space="preserve">and </w:t>
      </w:r>
      <w:r w:rsidR="00C5723B">
        <w:t>Macroe</w:t>
      </w:r>
      <w:r w:rsidR="00155176" w:rsidRPr="00277CA6">
        <w:t xml:space="preserve">conomic </w:t>
      </w:r>
      <w:r w:rsidR="00155176">
        <w:t xml:space="preserve">factors </w:t>
      </w:r>
      <w:r w:rsidR="009064BE" w:rsidRPr="00277CA6">
        <w:t xml:space="preserve">in </w:t>
      </w:r>
      <w:r w:rsidR="008F5316" w:rsidRPr="00277CA6">
        <w:t xml:space="preserve">a </w:t>
      </w:r>
      <w:r w:rsidR="009064BE" w:rsidRPr="00277CA6">
        <w:t xml:space="preserve">Dual Banking System: Evidence </w:t>
      </w:r>
      <w:r w:rsidR="008F5316" w:rsidRPr="00277CA6">
        <w:t>from</w:t>
      </w:r>
      <w:r w:rsidR="009064BE" w:rsidRPr="00277CA6">
        <w:t xml:space="preserve"> Malaysia</w:t>
      </w:r>
      <w:r w:rsidR="00155176">
        <w:t xml:space="preserve">. </w:t>
      </w:r>
    </w:p>
    <w:bookmarkEnd w:id="0"/>
    <w:p w14:paraId="5FC7C0E6" w14:textId="11C740AF" w:rsidR="001E2D5D" w:rsidRPr="00277CA6" w:rsidRDefault="001E2D5D" w:rsidP="001B21BC">
      <w:pPr>
        <w:pStyle w:val="BodyText"/>
        <w:rPr>
          <w:b/>
        </w:rPr>
      </w:pPr>
    </w:p>
    <w:p w14:paraId="0E3A8719" w14:textId="77777777" w:rsidR="00B407CB" w:rsidRPr="00277CA6" w:rsidRDefault="00B407CB" w:rsidP="00B407CB">
      <w:pPr>
        <w:jc w:val="center"/>
        <w:rPr>
          <w:b/>
          <w:bCs/>
          <w:sz w:val="24"/>
          <w:szCs w:val="24"/>
        </w:rPr>
      </w:pPr>
    </w:p>
    <w:p w14:paraId="765D7F47" w14:textId="77777777" w:rsidR="00B407CB" w:rsidRPr="00277CA6" w:rsidRDefault="00B407CB" w:rsidP="00B407CB">
      <w:pPr>
        <w:jc w:val="center"/>
        <w:rPr>
          <w:b/>
          <w:bCs/>
          <w:sz w:val="24"/>
          <w:szCs w:val="24"/>
        </w:rPr>
      </w:pPr>
      <w:proofErr w:type="spellStart"/>
      <w:r w:rsidRPr="00277CA6">
        <w:rPr>
          <w:b/>
          <w:sz w:val="24"/>
          <w:szCs w:val="24"/>
        </w:rPr>
        <w:t>Abdulazeez</w:t>
      </w:r>
      <w:proofErr w:type="spellEnd"/>
      <w:r w:rsidRPr="00277CA6">
        <w:rPr>
          <w:b/>
          <w:sz w:val="24"/>
          <w:szCs w:val="24"/>
        </w:rPr>
        <w:t xml:space="preserve"> </w:t>
      </w:r>
      <w:proofErr w:type="spellStart"/>
      <w:r w:rsidRPr="00277CA6">
        <w:rPr>
          <w:b/>
          <w:sz w:val="24"/>
          <w:szCs w:val="24"/>
        </w:rPr>
        <w:t>Adewuyi</w:t>
      </w:r>
      <w:proofErr w:type="spellEnd"/>
      <w:r w:rsidRPr="00277CA6">
        <w:rPr>
          <w:b/>
          <w:sz w:val="24"/>
          <w:szCs w:val="24"/>
        </w:rPr>
        <w:t xml:space="preserve"> </w:t>
      </w:r>
      <w:proofErr w:type="spellStart"/>
      <w:r w:rsidRPr="00277CA6">
        <w:rPr>
          <w:b/>
          <w:sz w:val="24"/>
          <w:szCs w:val="24"/>
        </w:rPr>
        <w:t>Abdurraheem</w:t>
      </w:r>
      <w:proofErr w:type="spellEnd"/>
      <w:r w:rsidRPr="00277CA6">
        <w:rPr>
          <w:b/>
          <w:bCs/>
          <w:color w:val="000000" w:themeColor="text1"/>
          <w:sz w:val="24"/>
          <w:szCs w:val="24"/>
        </w:rPr>
        <w:t xml:space="preserve"> *</w:t>
      </w:r>
    </w:p>
    <w:p w14:paraId="7BE8C5A5" w14:textId="77777777" w:rsidR="00B407CB" w:rsidRPr="00277CA6" w:rsidRDefault="00B407CB" w:rsidP="00B407CB">
      <w:pPr>
        <w:jc w:val="center"/>
        <w:rPr>
          <w:iCs/>
          <w:sz w:val="24"/>
          <w:szCs w:val="24"/>
        </w:rPr>
      </w:pPr>
      <w:r w:rsidRPr="00277CA6">
        <w:rPr>
          <w:iCs/>
          <w:sz w:val="24"/>
          <w:szCs w:val="24"/>
        </w:rPr>
        <w:t>Department of Finance, Faculty of Management Sciences</w:t>
      </w:r>
    </w:p>
    <w:p w14:paraId="2CD37C01" w14:textId="55A47BF0" w:rsidR="00B407CB" w:rsidRPr="00277CA6" w:rsidRDefault="00B407CB" w:rsidP="00155176">
      <w:pPr>
        <w:jc w:val="center"/>
        <w:rPr>
          <w:iCs/>
          <w:sz w:val="24"/>
          <w:szCs w:val="24"/>
        </w:rPr>
      </w:pPr>
      <w:r w:rsidRPr="00277CA6">
        <w:rPr>
          <w:iCs/>
          <w:sz w:val="24"/>
          <w:szCs w:val="24"/>
        </w:rPr>
        <w:t xml:space="preserve"> University of Ilorin</w:t>
      </w:r>
      <w:r w:rsidR="00155176">
        <w:rPr>
          <w:iCs/>
          <w:sz w:val="24"/>
          <w:szCs w:val="24"/>
        </w:rPr>
        <w:t xml:space="preserve">, </w:t>
      </w:r>
      <w:r w:rsidRPr="00277CA6">
        <w:rPr>
          <w:iCs/>
          <w:sz w:val="24"/>
          <w:szCs w:val="24"/>
        </w:rPr>
        <w:t>Nigeria</w:t>
      </w:r>
    </w:p>
    <w:p w14:paraId="4848FCB1" w14:textId="774496B3" w:rsidR="00B407CB" w:rsidRPr="00277CA6" w:rsidRDefault="00B407CB" w:rsidP="00B407CB">
      <w:pPr>
        <w:jc w:val="center"/>
        <w:rPr>
          <w:sz w:val="24"/>
          <w:szCs w:val="24"/>
        </w:rPr>
      </w:pPr>
      <w:r w:rsidRPr="00277CA6">
        <w:rPr>
          <w:sz w:val="24"/>
          <w:szCs w:val="24"/>
        </w:rPr>
        <w:t xml:space="preserve">Email: </w:t>
      </w:r>
      <w:hyperlink r:id="rId8" w:history="1">
        <w:r w:rsidR="00155176" w:rsidRPr="00B637DB">
          <w:rPr>
            <w:rStyle w:val="Hyperlink"/>
            <w:sz w:val="24"/>
            <w:szCs w:val="24"/>
          </w:rPr>
          <w:t>aabdulaziz70@</w:t>
        </w:r>
      </w:hyperlink>
      <w:r w:rsidR="00155176">
        <w:rPr>
          <w:rStyle w:val="Hyperlink"/>
          <w:sz w:val="24"/>
          <w:szCs w:val="24"/>
        </w:rPr>
        <w:t>unilorin.edu.ng</w:t>
      </w:r>
    </w:p>
    <w:p w14:paraId="3312F356" w14:textId="77777777" w:rsidR="00B407CB" w:rsidRPr="00277CA6" w:rsidRDefault="00B407CB" w:rsidP="00B407CB">
      <w:pPr>
        <w:jc w:val="center"/>
        <w:rPr>
          <w:sz w:val="24"/>
          <w:szCs w:val="24"/>
        </w:rPr>
      </w:pPr>
    </w:p>
    <w:p w14:paraId="1251B6CC" w14:textId="77777777" w:rsidR="00B407CB" w:rsidRPr="00277CA6" w:rsidRDefault="00B407CB" w:rsidP="00B407CB">
      <w:pPr>
        <w:pStyle w:val="FootnoteText"/>
        <w:jc w:val="center"/>
        <w:rPr>
          <w:iCs/>
          <w:sz w:val="24"/>
          <w:szCs w:val="24"/>
        </w:rPr>
      </w:pPr>
    </w:p>
    <w:p w14:paraId="63DE5858" w14:textId="77777777" w:rsidR="00B407CB" w:rsidRPr="00277CA6" w:rsidRDefault="00B407CB" w:rsidP="00B407CB">
      <w:pPr>
        <w:pStyle w:val="FootnoteText"/>
        <w:jc w:val="center"/>
        <w:rPr>
          <w:b/>
          <w:sz w:val="24"/>
          <w:szCs w:val="24"/>
        </w:rPr>
      </w:pPr>
      <w:r w:rsidRPr="00277CA6">
        <w:rPr>
          <w:b/>
          <w:sz w:val="24"/>
          <w:szCs w:val="24"/>
        </w:rPr>
        <w:t xml:space="preserve">Ibrahim Abiodun </w:t>
      </w:r>
      <w:proofErr w:type="spellStart"/>
      <w:r w:rsidRPr="00277CA6">
        <w:rPr>
          <w:b/>
          <w:sz w:val="24"/>
          <w:szCs w:val="24"/>
        </w:rPr>
        <w:t>Oladapo</w:t>
      </w:r>
      <w:proofErr w:type="spellEnd"/>
    </w:p>
    <w:p w14:paraId="63F01690" w14:textId="77777777" w:rsidR="00B407CB" w:rsidRPr="00277CA6" w:rsidRDefault="00B407CB" w:rsidP="00B407CB">
      <w:pPr>
        <w:pStyle w:val="FootnoteText"/>
        <w:jc w:val="center"/>
        <w:rPr>
          <w:iCs/>
          <w:sz w:val="24"/>
          <w:szCs w:val="24"/>
        </w:rPr>
      </w:pPr>
      <w:r w:rsidRPr="00277CA6">
        <w:rPr>
          <w:iCs/>
          <w:sz w:val="24"/>
          <w:szCs w:val="24"/>
        </w:rPr>
        <w:t>Department of Economics, College of Business Administration</w:t>
      </w:r>
    </w:p>
    <w:p w14:paraId="0C9E700D" w14:textId="77777777" w:rsidR="00B407CB" w:rsidRPr="00277CA6" w:rsidRDefault="00B407CB" w:rsidP="00B407CB">
      <w:pPr>
        <w:pStyle w:val="FootnoteText"/>
        <w:jc w:val="center"/>
        <w:rPr>
          <w:iCs/>
          <w:sz w:val="24"/>
          <w:szCs w:val="24"/>
        </w:rPr>
      </w:pPr>
      <w:r w:rsidRPr="00277CA6">
        <w:rPr>
          <w:iCs/>
          <w:sz w:val="24"/>
          <w:szCs w:val="24"/>
        </w:rPr>
        <w:t>Imam Abdulrahman Bin Faisal University</w:t>
      </w:r>
    </w:p>
    <w:p w14:paraId="353D5F1E" w14:textId="77777777" w:rsidR="00B407CB" w:rsidRPr="00277CA6" w:rsidRDefault="00B407CB" w:rsidP="00B407CB">
      <w:pPr>
        <w:pStyle w:val="FootnoteText"/>
        <w:jc w:val="center"/>
        <w:rPr>
          <w:iCs/>
          <w:sz w:val="24"/>
          <w:szCs w:val="24"/>
        </w:rPr>
      </w:pPr>
      <w:r w:rsidRPr="00277CA6">
        <w:rPr>
          <w:iCs/>
          <w:sz w:val="24"/>
          <w:szCs w:val="24"/>
        </w:rPr>
        <w:t>Dammam, Kingdom of Saudi Arabia</w:t>
      </w:r>
    </w:p>
    <w:p w14:paraId="0E76C4D0" w14:textId="77777777" w:rsidR="00B407CB" w:rsidRPr="00277CA6" w:rsidRDefault="00B407CB" w:rsidP="00B407CB">
      <w:pPr>
        <w:pStyle w:val="FootnoteText"/>
        <w:jc w:val="center"/>
        <w:rPr>
          <w:iCs/>
          <w:sz w:val="24"/>
          <w:szCs w:val="24"/>
        </w:rPr>
      </w:pPr>
      <w:r w:rsidRPr="00277CA6">
        <w:rPr>
          <w:iCs/>
          <w:sz w:val="24"/>
          <w:szCs w:val="24"/>
        </w:rPr>
        <w:t xml:space="preserve">Email: </w:t>
      </w:r>
      <w:hyperlink r:id="rId9" w:history="1">
        <w:r w:rsidRPr="00277CA6">
          <w:rPr>
            <w:rStyle w:val="Hyperlink"/>
            <w:iCs/>
            <w:sz w:val="24"/>
            <w:szCs w:val="24"/>
          </w:rPr>
          <w:t>iaoladapo@iau.edu.sa</w:t>
        </w:r>
      </w:hyperlink>
      <w:r w:rsidRPr="00277CA6">
        <w:rPr>
          <w:iCs/>
          <w:sz w:val="24"/>
          <w:szCs w:val="24"/>
        </w:rPr>
        <w:t xml:space="preserve"> </w:t>
      </w:r>
    </w:p>
    <w:p w14:paraId="5B4C0978" w14:textId="77777777" w:rsidR="00155176" w:rsidRDefault="00155176" w:rsidP="00155176">
      <w:pPr>
        <w:pStyle w:val="FootnoteText"/>
        <w:jc w:val="center"/>
        <w:rPr>
          <w:b/>
          <w:sz w:val="24"/>
          <w:szCs w:val="24"/>
        </w:rPr>
      </w:pPr>
    </w:p>
    <w:p w14:paraId="6F35549A" w14:textId="4E018920" w:rsidR="006D1DBA" w:rsidRDefault="006D1DBA" w:rsidP="00155176">
      <w:pPr>
        <w:pStyle w:val="FootnoteText"/>
        <w:jc w:val="center"/>
        <w:rPr>
          <w:b/>
          <w:sz w:val="24"/>
          <w:szCs w:val="24"/>
        </w:rPr>
      </w:pPr>
      <w:proofErr w:type="spellStart"/>
      <w:r w:rsidRPr="006D1DBA">
        <w:rPr>
          <w:b/>
          <w:sz w:val="24"/>
          <w:szCs w:val="24"/>
        </w:rPr>
        <w:t>Ibraheem</w:t>
      </w:r>
      <w:proofErr w:type="spellEnd"/>
      <w:r w:rsidRPr="006D1DBA">
        <w:rPr>
          <w:b/>
          <w:sz w:val="24"/>
          <w:szCs w:val="24"/>
        </w:rPr>
        <w:t xml:space="preserve"> </w:t>
      </w:r>
      <w:proofErr w:type="spellStart"/>
      <w:r w:rsidRPr="006D1DBA">
        <w:rPr>
          <w:b/>
          <w:sz w:val="24"/>
          <w:szCs w:val="24"/>
        </w:rPr>
        <w:t>Ishola</w:t>
      </w:r>
      <w:proofErr w:type="spellEnd"/>
      <w:r w:rsidR="00155176">
        <w:rPr>
          <w:b/>
          <w:sz w:val="24"/>
          <w:szCs w:val="24"/>
        </w:rPr>
        <w:t xml:space="preserve"> </w:t>
      </w:r>
      <w:proofErr w:type="spellStart"/>
      <w:r w:rsidR="00155176" w:rsidRPr="006D1DBA">
        <w:rPr>
          <w:b/>
          <w:sz w:val="24"/>
          <w:szCs w:val="24"/>
        </w:rPr>
        <w:t>Abdurraheem</w:t>
      </w:r>
      <w:proofErr w:type="spellEnd"/>
    </w:p>
    <w:p w14:paraId="3B8C34D2" w14:textId="4A490AEF" w:rsidR="00F82F15" w:rsidRPr="00277CA6" w:rsidRDefault="00F82F15" w:rsidP="00F82F15">
      <w:pPr>
        <w:pStyle w:val="FootnoteText"/>
        <w:jc w:val="center"/>
        <w:rPr>
          <w:iCs/>
          <w:sz w:val="24"/>
          <w:szCs w:val="24"/>
        </w:rPr>
      </w:pPr>
      <w:r w:rsidRPr="00277CA6">
        <w:rPr>
          <w:iCs/>
          <w:sz w:val="24"/>
          <w:szCs w:val="24"/>
        </w:rPr>
        <w:t>School of Economics, Finance and Banking</w:t>
      </w:r>
    </w:p>
    <w:p w14:paraId="0CD32E0A" w14:textId="77777777" w:rsidR="00F82F15" w:rsidRPr="00277CA6" w:rsidRDefault="00F82F15" w:rsidP="00F82F15">
      <w:pPr>
        <w:pStyle w:val="FootnoteText"/>
        <w:jc w:val="center"/>
        <w:rPr>
          <w:iCs/>
          <w:sz w:val="24"/>
          <w:szCs w:val="24"/>
        </w:rPr>
      </w:pPr>
      <w:proofErr w:type="spellStart"/>
      <w:r w:rsidRPr="00277CA6">
        <w:rPr>
          <w:iCs/>
          <w:sz w:val="24"/>
          <w:szCs w:val="24"/>
        </w:rPr>
        <w:t>Universiti</w:t>
      </w:r>
      <w:proofErr w:type="spellEnd"/>
      <w:r w:rsidRPr="00277CA6">
        <w:rPr>
          <w:iCs/>
          <w:sz w:val="24"/>
          <w:szCs w:val="24"/>
        </w:rPr>
        <w:t xml:space="preserve"> Utara Malaysia</w:t>
      </w:r>
    </w:p>
    <w:p w14:paraId="1C99EFA1" w14:textId="77777777" w:rsidR="00F82F15" w:rsidRPr="00277CA6" w:rsidRDefault="00F82F15" w:rsidP="00F82F15">
      <w:pPr>
        <w:pStyle w:val="FootnoteText"/>
        <w:jc w:val="center"/>
        <w:rPr>
          <w:iCs/>
          <w:sz w:val="24"/>
          <w:szCs w:val="24"/>
        </w:rPr>
      </w:pPr>
      <w:proofErr w:type="spellStart"/>
      <w:r w:rsidRPr="00277CA6">
        <w:rPr>
          <w:iCs/>
          <w:sz w:val="24"/>
          <w:szCs w:val="24"/>
        </w:rPr>
        <w:t>Sintok</w:t>
      </w:r>
      <w:proofErr w:type="spellEnd"/>
      <w:r w:rsidRPr="00277CA6">
        <w:rPr>
          <w:iCs/>
          <w:sz w:val="24"/>
          <w:szCs w:val="24"/>
        </w:rPr>
        <w:t>, Malaysia</w:t>
      </w:r>
    </w:p>
    <w:p w14:paraId="623FB17A" w14:textId="097D526D" w:rsidR="00F82F15" w:rsidRPr="00277CA6" w:rsidRDefault="00F82F15" w:rsidP="00B407CB">
      <w:pPr>
        <w:pStyle w:val="FootnoteText"/>
        <w:jc w:val="center"/>
        <w:rPr>
          <w:bCs/>
          <w:sz w:val="24"/>
          <w:szCs w:val="24"/>
        </w:rPr>
      </w:pPr>
      <w:r w:rsidRPr="00277CA6">
        <w:rPr>
          <w:bCs/>
          <w:sz w:val="24"/>
          <w:szCs w:val="24"/>
        </w:rPr>
        <w:t xml:space="preserve">Email: </w:t>
      </w:r>
      <w:hyperlink r:id="rId10" w:history="1">
        <w:r w:rsidRPr="00277CA6">
          <w:rPr>
            <w:rStyle w:val="Hyperlink"/>
            <w:bCs/>
            <w:sz w:val="24"/>
            <w:szCs w:val="24"/>
          </w:rPr>
          <w:t>ibdinhoraheem@yahoo.com</w:t>
        </w:r>
      </w:hyperlink>
      <w:r w:rsidRPr="00277CA6">
        <w:rPr>
          <w:bCs/>
          <w:sz w:val="24"/>
          <w:szCs w:val="24"/>
        </w:rPr>
        <w:t xml:space="preserve"> </w:t>
      </w:r>
    </w:p>
    <w:p w14:paraId="63A82FF4" w14:textId="77777777" w:rsidR="00B407CB" w:rsidRPr="00277CA6" w:rsidRDefault="00B407CB" w:rsidP="00B407CB">
      <w:pPr>
        <w:pStyle w:val="FootnoteText"/>
        <w:jc w:val="center"/>
        <w:rPr>
          <w:sz w:val="24"/>
          <w:szCs w:val="24"/>
        </w:rPr>
      </w:pPr>
    </w:p>
    <w:p w14:paraId="46449F80" w14:textId="77777777" w:rsidR="00B407CB" w:rsidRPr="00277CA6" w:rsidRDefault="00B407CB" w:rsidP="00B407CB">
      <w:pPr>
        <w:pStyle w:val="FootnoteText"/>
        <w:jc w:val="center"/>
        <w:rPr>
          <w:sz w:val="24"/>
          <w:szCs w:val="24"/>
        </w:rPr>
      </w:pPr>
      <w:r w:rsidRPr="00277CA6">
        <w:rPr>
          <w:sz w:val="24"/>
          <w:szCs w:val="24"/>
        </w:rPr>
        <w:t>* Corresponding author</w:t>
      </w:r>
    </w:p>
    <w:p w14:paraId="0BBA7335" w14:textId="2CAD55F8" w:rsidR="00F82F15" w:rsidRPr="00277CA6" w:rsidRDefault="00F82F15">
      <w:pPr>
        <w:rPr>
          <w:b/>
          <w:bCs/>
          <w:sz w:val="24"/>
          <w:szCs w:val="24"/>
        </w:rPr>
      </w:pPr>
    </w:p>
    <w:p w14:paraId="364B6C53" w14:textId="77777777" w:rsidR="00622C4D" w:rsidRDefault="00622C4D" w:rsidP="001B21BC">
      <w:pPr>
        <w:jc w:val="center"/>
        <w:rPr>
          <w:b/>
          <w:sz w:val="24"/>
        </w:rPr>
      </w:pPr>
    </w:p>
    <w:p w14:paraId="0D4011D9" w14:textId="332F3D32" w:rsidR="001E2D5D" w:rsidRPr="00277CA6" w:rsidRDefault="009064BE" w:rsidP="001B21BC">
      <w:pPr>
        <w:jc w:val="center"/>
        <w:rPr>
          <w:b/>
          <w:sz w:val="24"/>
        </w:rPr>
      </w:pPr>
      <w:r w:rsidRPr="00277CA6">
        <w:rPr>
          <w:b/>
          <w:sz w:val="24"/>
        </w:rPr>
        <w:t>Abstract</w:t>
      </w:r>
    </w:p>
    <w:p w14:paraId="6DF96096" w14:textId="77777777" w:rsidR="001E2D5D" w:rsidRPr="00277CA6" w:rsidRDefault="001E2D5D" w:rsidP="001B21BC">
      <w:pPr>
        <w:pStyle w:val="BodyText"/>
        <w:spacing w:before="7"/>
        <w:rPr>
          <w:b/>
          <w:sz w:val="23"/>
        </w:rPr>
      </w:pPr>
    </w:p>
    <w:p w14:paraId="12FB4186" w14:textId="30216E8A" w:rsidR="001E2D5D" w:rsidRPr="00277CA6" w:rsidRDefault="009064BE" w:rsidP="001B21BC">
      <w:pPr>
        <w:pStyle w:val="BodyText"/>
        <w:jc w:val="both"/>
      </w:pPr>
      <w:r w:rsidRPr="00277CA6">
        <w:t xml:space="preserve">Understanding the effects of </w:t>
      </w:r>
      <w:r w:rsidR="008F5316" w:rsidRPr="00277CA6">
        <w:t>the</w:t>
      </w:r>
      <w:r w:rsidRPr="00277CA6">
        <w:t xml:space="preserve"> macro-economic environment</w:t>
      </w:r>
      <w:r w:rsidR="008F5316" w:rsidRPr="00277CA6">
        <w:t>’s dynamics o</w:t>
      </w:r>
      <w:r w:rsidRPr="00277CA6">
        <w:t xml:space="preserve">n the </w:t>
      </w:r>
      <w:r w:rsidR="00FA237A" w:rsidRPr="00277CA6">
        <w:t>credit risk</w:t>
      </w:r>
      <w:r w:rsidRPr="00277CA6">
        <w:t xml:space="preserve"> of Islamic banking in a dual banking system </w:t>
      </w:r>
      <w:r w:rsidR="002F7F77">
        <w:t xml:space="preserve">is imperative to </w:t>
      </w:r>
      <w:r w:rsidR="002F7F77" w:rsidRPr="00277CA6">
        <w:t>the</w:t>
      </w:r>
      <w:r w:rsidR="002F7F77">
        <w:t xml:space="preserve"> efficiency and stability of the </w:t>
      </w:r>
      <w:r w:rsidR="002F7F77" w:rsidRPr="00277CA6">
        <w:t>Islamic</w:t>
      </w:r>
      <w:r w:rsidRPr="00277CA6">
        <w:t xml:space="preserve"> banking industry. </w:t>
      </w:r>
      <w:r w:rsidR="008F5316" w:rsidRPr="00277CA6">
        <w:t>This</w:t>
      </w:r>
      <w:r w:rsidRPr="00277CA6">
        <w:t xml:space="preserve"> </w:t>
      </w:r>
      <w:r w:rsidR="002F7F77">
        <w:t>study</w:t>
      </w:r>
      <w:r w:rsidRPr="00277CA6">
        <w:t xml:space="preserve"> empirically investigates th</w:t>
      </w:r>
      <w:r w:rsidR="002F7F77">
        <w:t xml:space="preserve">e effects of macroeconomic factors on the credit risk of Islamic banking in an economic and financial environment where conventional and Islamic banking systems operate under different statutory and regulatory environments such as the case in </w:t>
      </w:r>
      <w:r w:rsidR="002F7F77" w:rsidRPr="00277CA6">
        <w:t>Malaysia</w:t>
      </w:r>
      <w:r w:rsidR="002F7F77">
        <w:t>. The study employs</w:t>
      </w:r>
      <w:r w:rsidRPr="00277CA6">
        <w:t xml:space="preserve"> </w:t>
      </w:r>
      <w:r w:rsidR="002F7F77" w:rsidRPr="00277CA6">
        <w:t>Dynamic Ordinary Least Squares</w:t>
      </w:r>
      <w:r w:rsidR="002F7F77">
        <w:t xml:space="preserve"> (DOLS) C</w:t>
      </w:r>
      <w:r w:rsidR="002F7F77" w:rsidRPr="00277CA6">
        <w:t xml:space="preserve">ointegration </w:t>
      </w:r>
      <w:r w:rsidR="002F7F77">
        <w:t>M</w:t>
      </w:r>
      <w:r w:rsidR="002F7F77" w:rsidRPr="00277CA6">
        <w:t>odelling</w:t>
      </w:r>
      <w:r w:rsidR="002F7F77">
        <w:t xml:space="preserve"> A</w:t>
      </w:r>
      <w:r w:rsidR="002F7F77" w:rsidRPr="00277CA6">
        <w:t>pproach</w:t>
      </w:r>
      <w:r w:rsidR="002F7F77">
        <w:t xml:space="preserve"> using </w:t>
      </w:r>
      <w:r w:rsidRPr="00277CA6">
        <w:t>data from 2007 to 20</w:t>
      </w:r>
      <w:r w:rsidR="002F7F77">
        <w:t>22.</w:t>
      </w:r>
      <w:r w:rsidRPr="00277CA6">
        <w:t xml:space="preserve"> The study finds a significant</w:t>
      </w:r>
      <w:r w:rsidR="00622C4D">
        <w:t xml:space="preserve"> negative</w:t>
      </w:r>
      <w:r w:rsidRPr="00277CA6">
        <w:t xml:space="preserve"> long-</w:t>
      </w:r>
      <w:r w:rsidR="008F5316" w:rsidRPr="00277CA6">
        <w:t xml:space="preserve">term </w:t>
      </w:r>
      <w:r w:rsidRPr="00277CA6">
        <w:t>relationship between the</w:t>
      </w:r>
      <w:r w:rsidRPr="00277CA6">
        <w:rPr>
          <w:spacing w:val="-10"/>
        </w:rPr>
        <w:t xml:space="preserve"> </w:t>
      </w:r>
      <w:r w:rsidRPr="00277CA6">
        <w:t>Islamic</w:t>
      </w:r>
      <w:r w:rsidRPr="00277CA6">
        <w:rPr>
          <w:spacing w:val="-11"/>
        </w:rPr>
        <w:t xml:space="preserve"> </w:t>
      </w:r>
      <w:r w:rsidRPr="00277CA6">
        <w:t>banking</w:t>
      </w:r>
      <w:r w:rsidRPr="00277CA6">
        <w:rPr>
          <w:spacing w:val="-13"/>
        </w:rPr>
        <w:t xml:space="preserve"> </w:t>
      </w:r>
      <w:r w:rsidR="00FA237A" w:rsidRPr="00277CA6">
        <w:t>credit risk</w:t>
      </w:r>
      <w:r w:rsidRPr="00277CA6">
        <w:rPr>
          <w:spacing w:val="-11"/>
        </w:rPr>
        <w:t xml:space="preserve"> </w:t>
      </w:r>
      <w:r w:rsidRPr="00277CA6">
        <w:t>and</w:t>
      </w:r>
      <w:r w:rsidRPr="00277CA6">
        <w:rPr>
          <w:spacing w:val="-11"/>
        </w:rPr>
        <w:t xml:space="preserve"> </w:t>
      </w:r>
      <w:r w:rsidR="00622C4D">
        <w:t>economic growth (</w:t>
      </w:r>
      <w:r w:rsidRPr="00277CA6">
        <w:t>GDP</w:t>
      </w:r>
      <w:r w:rsidR="00622C4D">
        <w:t xml:space="preserve">). A positive and significant long -run relationship was found between credit risk of Islamic banking and the conventional interest rate. Foreign currency exchange rate and inflation did not show long-run relationship with the credit risk of Islamic banking in Malaysia. </w:t>
      </w:r>
      <w:r w:rsidRPr="00277CA6">
        <w:t xml:space="preserve">The findings of this </w:t>
      </w:r>
      <w:r w:rsidR="00622C4D" w:rsidRPr="00277CA6">
        <w:t>study further</w:t>
      </w:r>
      <w:r w:rsidRPr="00277CA6">
        <w:t xml:space="preserve"> </w:t>
      </w:r>
      <w:r w:rsidR="002F7F77">
        <w:t>underscore the</w:t>
      </w:r>
      <w:r w:rsidR="00622C4D">
        <w:t xml:space="preserve"> need for understanding</w:t>
      </w:r>
      <w:r w:rsidR="00622C4D" w:rsidRPr="00277CA6">
        <w:t xml:space="preserve"> the</w:t>
      </w:r>
      <w:r w:rsidRPr="00277CA6">
        <w:t xml:space="preserve"> </w:t>
      </w:r>
      <w:r w:rsidR="002F7F77">
        <w:t>effects</w:t>
      </w:r>
      <w:r w:rsidRPr="00277CA6">
        <w:t xml:space="preserve"> of the </w:t>
      </w:r>
      <w:r w:rsidR="002F7F77">
        <w:t>macro</w:t>
      </w:r>
      <w:r w:rsidRPr="00277CA6">
        <w:t xml:space="preserve">economic </w:t>
      </w:r>
      <w:r w:rsidR="002F7F77">
        <w:t>factors not only on conventional banks</w:t>
      </w:r>
      <w:r w:rsidR="008F5316" w:rsidRPr="00277CA6">
        <w:t>,</w:t>
      </w:r>
      <w:r w:rsidR="002F7F77">
        <w:t xml:space="preserve"> but also on the Islamic banking system. Of significant importance is the effect of conventional interest rate having </w:t>
      </w:r>
      <w:r w:rsidR="00622C4D">
        <w:t>positive long-run relationship</w:t>
      </w:r>
      <w:r w:rsidR="002F7F77">
        <w:t xml:space="preserve"> with Islamic banking.</w:t>
      </w:r>
      <w:r w:rsidRPr="00277CA6">
        <w:t xml:space="preserve"> </w:t>
      </w:r>
      <w:r w:rsidR="008F5316" w:rsidRPr="00277CA6">
        <w:t xml:space="preserve">Findings of this study are </w:t>
      </w:r>
      <w:r w:rsidRPr="00277CA6">
        <w:t xml:space="preserve">expected to </w:t>
      </w:r>
      <w:r w:rsidR="008F5316" w:rsidRPr="00277CA6">
        <w:t>benefit not only</w:t>
      </w:r>
      <w:r w:rsidRPr="00277CA6">
        <w:t xml:space="preserve"> Islamic bank</w:t>
      </w:r>
      <w:r w:rsidR="002F7F77">
        <w:t xml:space="preserve"> managers but equally of importance to regulatory </w:t>
      </w:r>
      <w:r w:rsidR="00622C4D">
        <w:t>authorities, financial</w:t>
      </w:r>
      <w:r w:rsidR="002F7F77">
        <w:t xml:space="preserve"> analysts and policy makers both in government and business.</w:t>
      </w:r>
      <w:r w:rsidRPr="00277CA6">
        <w:t>.</w:t>
      </w:r>
    </w:p>
    <w:p w14:paraId="4C0D5BDD" w14:textId="77777777" w:rsidR="001E2D5D" w:rsidRPr="00277CA6" w:rsidRDefault="001E2D5D" w:rsidP="001B21BC">
      <w:pPr>
        <w:pStyle w:val="BodyText"/>
        <w:spacing w:before="1"/>
      </w:pPr>
    </w:p>
    <w:p w14:paraId="378A113E" w14:textId="4D340762" w:rsidR="001E2D5D" w:rsidRPr="00277CA6" w:rsidRDefault="009064BE" w:rsidP="001B21BC">
      <w:pPr>
        <w:jc w:val="both"/>
        <w:rPr>
          <w:i/>
          <w:sz w:val="24"/>
        </w:rPr>
      </w:pPr>
      <w:r w:rsidRPr="00277CA6">
        <w:rPr>
          <w:b/>
          <w:i/>
          <w:sz w:val="24"/>
        </w:rPr>
        <w:t xml:space="preserve">Keywords </w:t>
      </w:r>
      <w:r w:rsidRPr="00277CA6">
        <w:rPr>
          <w:i/>
          <w:sz w:val="24"/>
        </w:rPr>
        <w:t xml:space="preserve">– </w:t>
      </w:r>
      <w:r w:rsidR="00FA237A" w:rsidRPr="00277CA6">
        <w:rPr>
          <w:i/>
          <w:sz w:val="24"/>
        </w:rPr>
        <w:t>Credit risk</w:t>
      </w:r>
      <w:r w:rsidRPr="00277CA6">
        <w:rPr>
          <w:i/>
          <w:sz w:val="24"/>
        </w:rPr>
        <w:t>; Islamic Banking; Macroeconomic environment; Dual banking system; DOLS; Cointegration</w:t>
      </w:r>
    </w:p>
    <w:p w14:paraId="46C436D6" w14:textId="77777777" w:rsidR="001E2D5D" w:rsidRPr="00277CA6" w:rsidRDefault="001E2D5D" w:rsidP="001B21BC">
      <w:pPr>
        <w:pStyle w:val="BodyText"/>
        <w:spacing w:before="5"/>
        <w:rPr>
          <w:i/>
        </w:rPr>
      </w:pPr>
    </w:p>
    <w:p w14:paraId="70789C3C" w14:textId="4AF356C8" w:rsidR="001E2D5D" w:rsidRPr="00277CA6" w:rsidRDefault="00007AE5" w:rsidP="00007AE5">
      <w:pPr>
        <w:pStyle w:val="Heading1"/>
        <w:tabs>
          <w:tab w:val="left" w:pos="381"/>
        </w:tabs>
        <w:ind w:left="0" w:firstLine="0"/>
      </w:pPr>
      <w:r w:rsidRPr="00277CA6">
        <w:t xml:space="preserve">1. </w:t>
      </w:r>
      <w:r w:rsidR="009064BE" w:rsidRPr="00277CA6">
        <w:t>Introduction</w:t>
      </w:r>
    </w:p>
    <w:p w14:paraId="5E0EAA99" w14:textId="77777777" w:rsidR="001E2D5D" w:rsidRPr="00277CA6" w:rsidRDefault="001E2D5D" w:rsidP="001B21BC">
      <w:pPr>
        <w:pStyle w:val="BodyText"/>
        <w:spacing w:before="6"/>
        <w:rPr>
          <w:b/>
          <w:sz w:val="23"/>
        </w:rPr>
      </w:pPr>
    </w:p>
    <w:p w14:paraId="73B392B6" w14:textId="785862A2" w:rsidR="001E2D5D" w:rsidRPr="00277CA6" w:rsidRDefault="009064BE" w:rsidP="001B21BC">
      <w:pPr>
        <w:pStyle w:val="BodyText"/>
        <w:spacing w:before="1"/>
        <w:jc w:val="both"/>
      </w:pPr>
      <w:r w:rsidRPr="00277CA6">
        <w:t>The</w:t>
      </w:r>
      <w:r w:rsidRPr="00277CA6">
        <w:rPr>
          <w:spacing w:val="-5"/>
        </w:rPr>
        <w:t xml:space="preserve"> </w:t>
      </w:r>
      <w:r w:rsidRPr="00277CA6">
        <w:t>crisis</w:t>
      </w:r>
      <w:r w:rsidRPr="00277CA6">
        <w:rPr>
          <w:spacing w:val="-3"/>
        </w:rPr>
        <w:t xml:space="preserve"> </w:t>
      </w:r>
      <w:r w:rsidRPr="00277CA6">
        <w:t>in</w:t>
      </w:r>
      <w:r w:rsidRPr="00277CA6">
        <w:rPr>
          <w:spacing w:val="-3"/>
        </w:rPr>
        <w:t xml:space="preserve"> </w:t>
      </w:r>
      <w:r w:rsidRPr="00277CA6">
        <w:t>the</w:t>
      </w:r>
      <w:r w:rsidRPr="00277CA6">
        <w:rPr>
          <w:spacing w:val="-4"/>
        </w:rPr>
        <w:t xml:space="preserve"> </w:t>
      </w:r>
      <w:r w:rsidRPr="00277CA6">
        <w:t>sub-prime</w:t>
      </w:r>
      <w:r w:rsidRPr="00277CA6">
        <w:rPr>
          <w:spacing w:val="-5"/>
        </w:rPr>
        <w:t xml:space="preserve"> </w:t>
      </w:r>
      <w:r w:rsidRPr="00277CA6">
        <w:t>housing</w:t>
      </w:r>
      <w:r w:rsidRPr="00277CA6">
        <w:rPr>
          <w:spacing w:val="-6"/>
        </w:rPr>
        <w:t xml:space="preserve"> </w:t>
      </w:r>
      <w:r w:rsidRPr="00277CA6">
        <w:t>market</w:t>
      </w:r>
      <w:r w:rsidRPr="00277CA6">
        <w:rPr>
          <w:spacing w:val="-3"/>
        </w:rPr>
        <w:t xml:space="preserve"> </w:t>
      </w:r>
      <w:r w:rsidRPr="00277CA6">
        <w:t>in</w:t>
      </w:r>
      <w:r w:rsidRPr="00277CA6">
        <w:rPr>
          <w:spacing w:val="-2"/>
        </w:rPr>
        <w:t xml:space="preserve"> </w:t>
      </w:r>
      <w:r w:rsidRPr="00277CA6">
        <w:t>the</w:t>
      </w:r>
      <w:r w:rsidRPr="00277CA6">
        <w:rPr>
          <w:spacing w:val="-4"/>
        </w:rPr>
        <w:t xml:space="preserve"> </w:t>
      </w:r>
      <w:r w:rsidRPr="00277CA6">
        <w:t>US</w:t>
      </w:r>
      <w:r w:rsidRPr="00277CA6">
        <w:rPr>
          <w:spacing w:val="-3"/>
        </w:rPr>
        <w:t xml:space="preserve"> </w:t>
      </w:r>
      <w:r w:rsidRPr="00277CA6">
        <w:t>which</w:t>
      </w:r>
      <w:r w:rsidRPr="00277CA6">
        <w:rPr>
          <w:spacing w:val="-4"/>
        </w:rPr>
        <w:t xml:space="preserve"> </w:t>
      </w:r>
      <w:r w:rsidRPr="00277CA6">
        <w:t>started</w:t>
      </w:r>
      <w:r w:rsidRPr="00277CA6">
        <w:rPr>
          <w:spacing w:val="-4"/>
        </w:rPr>
        <w:t xml:space="preserve"> </w:t>
      </w:r>
      <w:r w:rsidRPr="00277CA6">
        <w:t>in</w:t>
      </w:r>
      <w:r w:rsidRPr="00277CA6">
        <w:rPr>
          <w:spacing w:val="-3"/>
        </w:rPr>
        <w:t xml:space="preserve"> </w:t>
      </w:r>
      <w:r w:rsidRPr="00277CA6">
        <w:t>2007</w:t>
      </w:r>
      <w:r w:rsidRPr="00277CA6">
        <w:rPr>
          <w:spacing w:val="-4"/>
        </w:rPr>
        <w:t xml:space="preserve"> </w:t>
      </w:r>
      <w:r w:rsidRPr="00277CA6">
        <w:t>triggered</w:t>
      </w:r>
      <w:r w:rsidRPr="00277CA6">
        <w:rPr>
          <w:spacing w:val="-4"/>
        </w:rPr>
        <w:t xml:space="preserve"> </w:t>
      </w:r>
      <w:r w:rsidRPr="00277CA6">
        <w:t>the</w:t>
      </w:r>
      <w:r w:rsidRPr="00277CA6">
        <w:rPr>
          <w:spacing w:val="-3"/>
        </w:rPr>
        <w:t xml:space="preserve"> </w:t>
      </w:r>
      <w:r w:rsidRPr="00277CA6">
        <w:t xml:space="preserve">credit </w:t>
      </w:r>
      <w:r w:rsidRPr="00277CA6">
        <w:lastRenderedPageBreak/>
        <w:t xml:space="preserve">crunch and economic meltdown </w:t>
      </w:r>
      <w:r w:rsidR="008F5316" w:rsidRPr="00277CA6">
        <w:t>in that country</w:t>
      </w:r>
      <w:r w:rsidRPr="00277CA6">
        <w:t xml:space="preserve"> and led to the global financial crisis of 2008. The crisis </w:t>
      </w:r>
      <w:r w:rsidR="008F5316" w:rsidRPr="00277CA6">
        <w:t xml:space="preserve">incurred </w:t>
      </w:r>
      <w:r w:rsidRPr="00277CA6">
        <w:t xml:space="preserve">far-reaching </w:t>
      </w:r>
      <w:r w:rsidR="008F5316" w:rsidRPr="00277CA6">
        <w:t xml:space="preserve">and devastating </w:t>
      </w:r>
      <w:r w:rsidRPr="00277CA6">
        <w:t>effects on the economies of many countries (</w:t>
      </w:r>
      <w:proofErr w:type="spellStart"/>
      <w:r w:rsidRPr="00277CA6">
        <w:t>Dicevska</w:t>
      </w:r>
      <w:proofErr w:type="spellEnd"/>
      <w:r w:rsidRPr="00277CA6">
        <w:t xml:space="preserve">, 2012; </w:t>
      </w:r>
      <w:proofErr w:type="spellStart"/>
      <w:r w:rsidRPr="00277CA6">
        <w:t>Probohudono</w:t>
      </w:r>
      <w:proofErr w:type="spellEnd"/>
      <w:r w:rsidRPr="00277CA6">
        <w:t xml:space="preserve">, Tower &amp; </w:t>
      </w:r>
      <w:proofErr w:type="spellStart"/>
      <w:r w:rsidRPr="00277CA6">
        <w:t>Rusmin</w:t>
      </w:r>
      <w:proofErr w:type="spellEnd"/>
      <w:r w:rsidRPr="00277CA6">
        <w:t>, 2013; Rohit, 2008). Due to the intensity of its effects, "it has been labelled the worst crisis since the Great Depression" (</w:t>
      </w:r>
      <w:proofErr w:type="spellStart"/>
      <w:r w:rsidRPr="00277CA6">
        <w:t>Smolo</w:t>
      </w:r>
      <w:proofErr w:type="spellEnd"/>
      <w:r w:rsidRPr="00277CA6">
        <w:t xml:space="preserve"> &amp; </w:t>
      </w:r>
      <w:proofErr w:type="spellStart"/>
      <w:r w:rsidRPr="00277CA6">
        <w:t>Mirakhor</w:t>
      </w:r>
      <w:proofErr w:type="spellEnd"/>
      <w:r w:rsidRPr="00277CA6">
        <w:t>, 2010 p.</w:t>
      </w:r>
      <w:r w:rsidR="008F5316" w:rsidRPr="00277CA6">
        <w:t xml:space="preserve"> </w:t>
      </w:r>
      <w:r w:rsidRPr="00277CA6">
        <w:t>372).</w:t>
      </w:r>
      <w:r w:rsidRPr="00277CA6">
        <w:rPr>
          <w:spacing w:val="-4"/>
        </w:rPr>
        <w:t xml:space="preserve"> </w:t>
      </w:r>
      <w:r w:rsidRPr="00277CA6">
        <w:t>The</w:t>
      </w:r>
      <w:r w:rsidRPr="00277CA6">
        <w:rPr>
          <w:spacing w:val="-5"/>
        </w:rPr>
        <w:t xml:space="preserve"> </w:t>
      </w:r>
      <w:r w:rsidRPr="00277CA6">
        <w:t>report</w:t>
      </w:r>
      <w:r w:rsidRPr="00277CA6">
        <w:rPr>
          <w:spacing w:val="-3"/>
        </w:rPr>
        <w:t xml:space="preserve"> </w:t>
      </w:r>
      <w:r w:rsidRPr="00277CA6">
        <w:t>of</w:t>
      </w:r>
      <w:r w:rsidRPr="00277CA6">
        <w:rPr>
          <w:spacing w:val="-5"/>
        </w:rPr>
        <w:t xml:space="preserve"> </w:t>
      </w:r>
      <w:r w:rsidRPr="00277CA6">
        <w:t>the Financial</w:t>
      </w:r>
      <w:r w:rsidRPr="00277CA6">
        <w:rPr>
          <w:spacing w:val="-4"/>
        </w:rPr>
        <w:t xml:space="preserve"> </w:t>
      </w:r>
      <w:r w:rsidRPr="00277CA6">
        <w:t>Crisis Inquiry</w:t>
      </w:r>
      <w:r w:rsidRPr="00277CA6">
        <w:rPr>
          <w:spacing w:val="-9"/>
        </w:rPr>
        <w:t xml:space="preserve"> </w:t>
      </w:r>
      <w:r w:rsidRPr="00277CA6">
        <w:t>Commission</w:t>
      </w:r>
      <w:r w:rsidRPr="00277CA6">
        <w:rPr>
          <w:spacing w:val="-5"/>
        </w:rPr>
        <w:t xml:space="preserve"> </w:t>
      </w:r>
      <w:r w:rsidRPr="00277CA6">
        <w:t>set</w:t>
      </w:r>
      <w:r w:rsidRPr="00277CA6">
        <w:rPr>
          <w:spacing w:val="-3"/>
        </w:rPr>
        <w:t xml:space="preserve"> </w:t>
      </w:r>
      <w:r w:rsidRPr="00277CA6">
        <w:t>up</w:t>
      </w:r>
      <w:r w:rsidRPr="00277CA6">
        <w:rPr>
          <w:spacing w:val="-3"/>
        </w:rPr>
        <w:t xml:space="preserve"> </w:t>
      </w:r>
      <w:r w:rsidRPr="00277CA6">
        <w:t>by</w:t>
      </w:r>
      <w:r w:rsidRPr="00277CA6">
        <w:rPr>
          <w:spacing w:val="-11"/>
        </w:rPr>
        <w:t xml:space="preserve"> </w:t>
      </w:r>
      <w:r w:rsidRPr="00277CA6">
        <w:t>the</w:t>
      </w:r>
      <w:r w:rsidRPr="00277CA6">
        <w:rPr>
          <w:spacing w:val="-4"/>
        </w:rPr>
        <w:t xml:space="preserve"> </w:t>
      </w:r>
      <w:r w:rsidRPr="00277CA6">
        <w:t>US</w:t>
      </w:r>
      <w:r w:rsidRPr="00277CA6">
        <w:rPr>
          <w:spacing w:val="-3"/>
        </w:rPr>
        <w:t xml:space="preserve"> </w:t>
      </w:r>
      <w:r w:rsidRPr="00277CA6">
        <w:t>government</w:t>
      </w:r>
      <w:r w:rsidRPr="00277CA6">
        <w:rPr>
          <w:spacing w:val="-3"/>
        </w:rPr>
        <w:t xml:space="preserve"> </w:t>
      </w:r>
      <w:r w:rsidRPr="00277CA6">
        <w:t>to investigate</w:t>
      </w:r>
      <w:r w:rsidRPr="00277CA6">
        <w:rPr>
          <w:spacing w:val="-8"/>
        </w:rPr>
        <w:t xml:space="preserve"> </w:t>
      </w:r>
      <w:r w:rsidRPr="00277CA6">
        <w:t>the</w:t>
      </w:r>
      <w:r w:rsidRPr="00277CA6">
        <w:rPr>
          <w:spacing w:val="-7"/>
        </w:rPr>
        <w:t xml:space="preserve"> </w:t>
      </w:r>
      <w:r w:rsidRPr="00277CA6">
        <w:t>causes</w:t>
      </w:r>
      <w:r w:rsidRPr="00277CA6">
        <w:rPr>
          <w:spacing w:val="-6"/>
        </w:rPr>
        <w:t xml:space="preserve"> </w:t>
      </w:r>
      <w:r w:rsidRPr="00277CA6">
        <w:t>of</w:t>
      </w:r>
      <w:r w:rsidRPr="00277CA6">
        <w:rPr>
          <w:spacing w:val="-7"/>
        </w:rPr>
        <w:t xml:space="preserve"> </w:t>
      </w:r>
      <w:r w:rsidRPr="00277CA6">
        <w:t>the</w:t>
      </w:r>
      <w:r w:rsidRPr="00277CA6">
        <w:rPr>
          <w:spacing w:val="-8"/>
        </w:rPr>
        <w:t xml:space="preserve"> </w:t>
      </w:r>
      <w:r w:rsidRPr="00277CA6">
        <w:t>crisis</w:t>
      </w:r>
      <w:r w:rsidRPr="00277CA6">
        <w:rPr>
          <w:spacing w:val="-6"/>
        </w:rPr>
        <w:t xml:space="preserve"> </w:t>
      </w:r>
      <w:r w:rsidRPr="00277CA6">
        <w:t>concludes,</w:t>
      </w:r>
      <w:r w:rsidRPr="00277CA6">
        <w:rPr>
          <w:spacing w:val="-6"/>
        </w:rPr>
        <w:t xml:space="preserve"> </w:t>
      </w:r>
      <w:r w:rsidRPr="00277CA6">
        <w:t>according</w:t>
      </w:r>
      <w:r w:rsidRPr="00277CA6">
        <w:rPr>
          <w:spacing w:val="-8"/>
        </w:rPr>
        <w:t xml:space="preserve"> </w:t>
      </w:r>
      <w:r w:rsidRPr="00277CA6">
        <w:t>to</w:t>
      </w:r>
      <w:r w:rsidRPr="00277CA6">
        <w:rPr>
          <w:spacing w:val="-7"/>
        </w:rPr>
        <w:t xml:space="preserve"> </w:t>
      </w:r>
      <w:proofErr w:type="spellStart"/>
      <w:r w:rsidRPr="00277CA6">
        <w:t>Karakolos</w:t>
      </w:r>
      <w:proofErr w:type="spellEnd"/>
      <w:r w:rsidRPr="00277CA6">
        <w:rPr>
          <w:spacing w:val="-6"/>
        </w:rPr>
        <w:t xml:space="preserve"> </w:t>
      </w:r>
      <w:r w:rsidRPr="00277CA6">
        <w:t>et</w:t>
      </w:r>
      <w:r w:rsidRPr="00277CA6">
        <w:rPr>
          <w:spacing w:val="-6"/>
        </w:rPr>
        <w:t xml:space="preserve"> </w:t>
      </w:r>
      <w:r w:rsidRPr="00277CA6">
        <w:t>al.</w:t>
      </w:r>
      <w:r w:rsidRPr="00277CA6">
        <w:rPr>
          <w:spacing w:val="-6"/>
        </w:rPr>
        <w:t xml:space="preserve"> </w:t>
      </w:r>
      <w:r w:rsidRPr="00277CA6">
        <w:t>(2013</w:t>
      </w:r>
      <w:r w:rsidRPr="00277CA6">
        <w:rPr>
          <w:spacing w:val="-6"/>
        </w:rPr>
        <w:t xml:space="preserve"> </w:t>
      </w:r>
      <w:r w:rsidRPr="00277CA6">
        <w:t>p.</w:t>
      </w:r>
      <w:r w:rsidR="00D75698" w:rsidRPr="00277CA6">
        <w:t xml:space="preserve"> </w:t>
      </w:r>
      <w:r w:rsidRPr="00277CA6">
        <w:t>1)</w:t>
      </w:r>
      <w:r w:rsidR="00D75698" w:rsidRPr="00277CA6">
        <w:rPr>
          <w:spacing w:val="-8"/>
        </w:rPr>
        <w:t xml:space="preserve">, stated that it was </w:t>
      </w:r>
      <w:r w:rsidRPr="00277CA6">
        <w:t>“an overabundance of investments in mortgage-backed securities based on valuations of high-risk mortgages that were poorly (sometimes fraudulently)</w:t>
      </w:r>
      <w:r w:rsidRPr="00277CA6">
        <w:rPr>
          <w:spacing w:val="-9"/>
        </w:rPr>
        <w:t xml:space="preserve"> </w:t>
      </w:r>
      <w:r w:rsidRPr="00277CA6">
        <w:t>administered”.</w:t>
      </w:r>
    </w:p>
    <w:p w14:paraId="4B1035DF" w14:textId="77777777" w:rsidR="001E2D5D" w:rsidRPr="00277CA6" w:rsidRDefault="001E2D5D" w:rsidP="001B21BC">
      <w:pPr>
        <w:pStyle w:val="BodyText"/>
      </w:pPr>
    </w:p>
    <w:p w14:paraId="5F9E74F6" w14:textId="4D9AB582" w:rsidR="00DA07ED" w:rsidRPr="00277CA6" w:rsidRDefault="009064BE" w:rsidP="00DA07ED">
      <w:pPr>
        <w:pStyle w:val="BodyText"/>
        <w:spacing w:before="5"/>
        <w:jc w:val="both"/>
      </w:pPr>
      <w:r w:rsidRPr="00277CA6">
        <w:t>Ironically, at this time when the whole world is immersed in the financial crisis and national and multinational financial regulatory authorities were searching for ways out of the crisis</w:t>
      </w:r>
      <w:r w:rsidRPr="00277CA6">
        <w:rPr>
          <w:spacing w:val="-41"/>
        </w:rPr>
        <w:t xml:space="preserve"> </w:t>
      </w:r>
      <w:r w:rsidRPr="00277CA6">
        <w:t>and prevent</w:t>
      </w:r>
      <w:r w:rsidRPr="00277CA6">
        <w:rPr>
          <w:spacing w:val="-7"/>
        </w:rPr>
        <w:t xml:space="preserve"> </w:t>
      </w:r>
      <w:r w:rsidRPr="00277CA6">
        <w:t>future</w:t>
      </w:r>
      <w:r w:rsidRPr="00277CA6">
        <w:rPr>
          <w:spacing w:val="-8"/>
        </w:rPr>
        <w:t xml:space="preserve"> </w:t>
      </w:r>
      <w:r w:rsidRPr="00277CA6">
        <w:t>occurrences,</w:t>
      </w:r>
      <w:r w:rsidRPr="00277CA6">
        <w:rPr>
          <w:spacing w:val="-6"/>
        </w:rPr>
        <w:t xml:space="preserve"> </w:t>
      </w:r>
      <w:r w:rsidRPr="00277CA6">
        <w:t>several</w:t>
      </w:r>
      <w:r w:rsidRPr="00277CA6">
        <w:rPr>
          <w:spacing w:val="-5"/>
        </w:rPr>
        <w:t xml:space="preserve"> </w:t>
      </w:r>
      <w:r w:rsidRPr="00277CA6">
        <w:t>research</w:t>
      </w:r>
      <w:r w:rsidRPr="00277CA6">
        <w:rPr>
          <w:spacing w:val="-3"/>
        </w:rPr>
        <w:t xml:space="preserve"> </w:t>
      </w:r>
      <w:r w:rsidRPr="00277CA6">
        <w:t>findings</w:t>
      </w:r>
      <w:r w:rsidRPr="00277CA6">
        <w:rPr>
          <w:spacing w:val="-6"/>
        </w:rPr>
        <w:t xml:space="preserve"> </w:t>
      </w:r>
      <w:r w:rsidR="00D75698" w:rsidRPr="00277CA6">
        <w:t>confirmed</w:t>
      </w:r>
      <w:r w:rsidRPr="00277CA6">
        <w:rPr>
          <w:spacing w:val="-8"/>
        </w:rPr>
        <w:t xml:space="preserve"> </w:t>
      </w:r>
      <w:r w:rsidRPr="00277CA6">
        <w:t>the</w:t>
      </w:r>
      <w:r w:rsidRPr="00277CA6">
        <w:rPr>
          <w:spacing w:val="-2"/>
        </w:rPr>
        <w:t xml:space="preserve"> </w:t>
      </w:r>
      <w:r w:rsidRPr="00277CA6">
        <w:t>resilience</w:t>
      </w:r>
      <w:r w:rsidRPr="00277CA6">
        <w:rPr>
          <w:spacing w:val="-7"/>
        </w:rPr>
        <w:t xml:space="preserve"> </w:t>
      </w:r>
      <w:r w:rsidRPr="00277CA6">
        <w:t>of</w:t>
      </w:r>
      <w:r w:rsidRPr="00277CA6">
        <w:rPr>
          <w:spacing w:val="-5"/>
        </w:rPr>
        <w:t xml:space="preserve"> </w:t>
      </w:r>
      <w:r w:rsidRPr="00277CA6">
        <w:t>Islamic banking</w:t>
      </w:r>
      <w:r w:rsidRPr="00277CA6">
        <w:rPr>
          <w:spacing w:val="-13"/>
        </w:rPr>
        <w:t xml:space="preserve"> </w:t>
      </w:r>
      <w:r w:rsidR="00D75698" w:rsidRPr="00277CA6">
        <w:t>in the face of this crisis.</w:t>
      </w:r>
      <w:r w:rsidRPr="00277CA6">
        <w:rPr>
          <w:spacing w:val="-13"/>
        </w:rPr>
        <w:t xml:space="preserve"> </w:t>
      </w:r>
      <w:r w:rsidR="00DA07ED" w:rsidRPr="00277CA6">
        <w:t>Islamic banking, very much like its conventional counterpart, is a business of financial intermediation with the objective of making a profit. However, Islamic banking operates according to the underlying principles of Sharia (</w:t>
      </w:r>
      <w:proofErr w:type="spellStart"/>
      <w:r w:rsidR="00DA07ED" w:rsidRPr="00277CA6">
        <w:rPr>
          <w:i/>
          <w:iCs/>
        </w:rPr>
        <w:t>Maqasid</w:t>
      </w:r>
      <w:proofErr w:type="spellEnd"/>
      <w:r w:rsidR="00DA07ED" w:rsidRPr="00277CA6">
        <w:rPr>
          <w:i/>
          <w:iCs/>
        </w:rPr>
        <w:t xml:space="preserve"> Sharia</w:t>
      </w:r>
      <w:r w:rsidR="00DA07ED" w:rsidRPr="00277CA6">
        <w:t>). Similarly, Islamic banking, in its conduct of financial intermediation, must fulfill additional criteria if social cohesion, welfare and order are to be maintained (</w:t>
      </w:r>
      <w:proofErr w:type="spellStart"/>
      <w:r w:rsidR="00DA07ED" w:rsidRPr="00277CA6">
        <w:rPr>
          <w:i/>
          <w:iCs/>
        </w:rPr>
        <w:t>Maslahah</w:t>
      </w:r>
      <w:proofErr w:type="spellEnd"/>
      <w:r w:rsidR="00DA07ED" w:rsidRPr="00277CA6">
        <w:t xml:space="preserve">). </w:t>
      </w:r>
      <w:proofErr w:type="spellStart"/>
      <w:r w:rsidR="00DA07ED" w:rsidRPr="00277CA6">
        <w:t>Maqasid</w:t>
      </w:r>
      <w:proofErr w:type="spellEnd"/>
      <w:r w:rsidR="00DA07ED" w:rsidRPr="00277CA6">
        <w:t xml:space="preserve"> Sharia aims to establish both the spiritual and socio-economic well-being of mankind. The major characteristics of Islamic banking are the prohibition of interest (usury), financing of harmful or prohibited transactions, speculation and gambling. On the other hand, Islamic banking encourages risk-sharing and connections to ‘real world’ economic activities.</w:t>
      </w:r>
    </w:p>
    <w:p w14:paraId="42C1828D" w14:textId="5CF9EE50" w:rsidR="00DA07ED" w:rsidRPr="00277CA6" w:rsidRDefault="00DA07ED" w:rsidP="001B21BC">
      <w:pPr>
        <w:pStyle w:val="BodyText"/>
        <w:jc w:val="both"/>
        <w:rPr>
          <w:spacing w:val="-13"/>
        </w:rPr>
      </w:pPr>
    </w:p>
    <w:p w14:paraId="68271968" w14:textId="25EF45FF" w:rsidR="001E2D5D" w:rsidRPr="00277CA6" w:rsidRDefault="009064BE" w:rsidP="00DA07ED">
      <w:pPr>
        <w:pStyle w:val="BodyText"/>
        <w:jc w:val="both"/>
      </w:pPr>
      <w:r w:rsidRPr="00277CA6">
        <w:t>These</w:t>
      </w:r>
      <w:r w:rsidRPr="00277CA6">
        <w:rPr>
          <w:spacing w:val="-14"/>
        </w:rPr>
        <w:t xml:space="preserve"> </w:t>
      </w:r>
      <w:r w:rsidRPr="00277CA6">
        <w:t>findings</w:t>
      </w:r>
      <w:r w:rsidRPr="00277CA6">
        <w:rPr>
          <w:spacing w:val="-11"/>
        </w:rPr>
        <w:t xml:space="preserve"> </w:t>
      </w:r>
      <w:r w:rsidR="00D75698" w:rsidRPr="00277CA6">
        <w:t>became the</w:t>
      </w:r>
      <w:r w:rsidRPr="00277CA6">
        <w:rPr>
          <w:spacing w:val="-15"/>
        </w:rPr>
        <w:t xml:space="preserve"> </w:t>
      </w:r>
      <w:r w:rsidRPr="00277CA6">
        <w:t>subject</w:t>
      </w:r>
      <w:r w:rsidRPr="00277CA6">
        <w:rPr>
          <w:spacing w:val="-13"/>
        </w:rPr>
        <w:t xml:space="preserve"> </w:t>
      </w:r>
      <w:r w:rsidRPr="00277CA6">
        <w:t>of</w:t>
      </w:r>
      <w:r w:rsidRPr="00277CA6">
        <w:rPr>
          <w:spacing w:val="-14"/>
        </w:rPr>
        <w:t xml:space="preserve"> </w:t>
      </w:r>
      <w:r w:rsidRPr="00277CA6">
        <w:t>interest</w:t>
      </w:r>
      <w:r w:rsidRPr="00277CA6">
        <w:rPr>
          <w:spacing w:val="-12"/>
        </w:rPr>
        <w:t xml:space="preserve"> </w:t>
      </w:r>
      <w:r w:rsidRPr="00277CA6">
        <w:t>to</w:t>
      </w:r>
      <w:r w:rsidRPr="00277CA6">
        <w:rPr>
          <w:spacing w:val="-13"/>
        </w:rPr>
        <w:t xml:space="preserve"> </w:t>
      </w:r>
      <w:r w:rsidRPr="00277CA6">
        <w:t>the</w:t>
      </w:r>
      <w:r w:rsidRPr="00277CA6">
        <w:rPr>
          <w:spacing w:val="-13"/>
        </w:rPr>
        <w:t xml:space="preserve"> </w:t>
      </w:r>
      <w:r w:rsidRPr="00277CA6">
        <w:t>global financial community</w:t>
      </w:r>
      <w:r w:rsidR="00D75698" w:rsidRPr="00277CA6">
        <w:t xml:space="preserve"> and further</w:t>
      </w:r>
      <w:r w:rsidRPr="00277CA6">
        <w:t xml:space="preserve"> stimulated a growing interest in Islamic-based financing</w:t>
      </w:r>
      <w:r w:rsidR="00D75698" w:rsidRPr="00277CA6">
        <w:t xml:space="preserve">, </w:t>
      </w:r>
      <w:r w:rsidRPr="00277CA6">
        <w:t>not only in the traditional Muslim countries of the Middle East and Asia but also in the major financial</w:t>
      </w:r>
      <w:r w:rsidRPr="00277CA6">
        <w:rPr>
          <w:spacing w:val="-14"/>
        </w:rPr>
        <w:t xml:space="preserve"> </w:t>
      </w:r>
      <w:proofErr w:type="spellStart"/>
      <w:r w:rsidRPr="00277CA6">
        <w:t>centres</w:t>
      </w:r>
      <w:proofErr w:type="spellEnd"/>
      <w:r w:rsidRPr="00277CA6">
        <w:rPr>
          <w:spacing w:val="-14"/>
        </w:rPr>
        <w:t xml:space="preserve"> </w:t>
      </w:r>
      <w:r w:rsidRPr="00277CA6">
        <w:t>of</w:t>
      </w:r>
      <w:r w:rsidRPr="00277CA6">
        <w:rPr>
          <w:spacing w:val="-14"/>
        </w:rPr>
        <w:t xml:space="preserve"> </w:t>
      </w:r>
      <w:r w:rsidRPr="00277CA6">
        <w:t>Europe</w:t>
      </w:r>
      <w:r w:rsidRPr="00277CA6">
        <w:rPr>
          <w:spacing w:val="-15"/>
        </w:rPr>
        <w:t xml:space="preserve"> </w:t>
      </w:r>
      <w:r w:rsidRPr="00277CA6">
        <w:t>and</w:t>
      </w:r>
      <w:r w:rsidRPr="00277CA6">
        <w:rPr>
          <w:spacing w:val="-13"/>
        </w:rPr>
        <w:t xml:space="preserve"> </w:t>
      </w:r>
      <w:r w:rsidRPr="00277CA6">
        <w:t>America.</w:t>
      </w:r>
      <w:r w:rsidRPr="00277CA6">
        <w:rPr>
          <w:spacing w:val="-13"/>
        </w:rPr>
        <w:t xml:space="preserve"> </w:t>
      </w:r>
      <w:r w:rsidRPr="00277CA6">
        <w:t>According</w:t>
      </w:r>
      <w:r w:rsidRPr="00277CA6">
        <w:rPr>
          <w:spacing w:val="-16"/>
        </w:rPr>
        <w:t xml:space="preserve"> </w:t>
      </w:r>
      <w:r w:rsidRPr="00277CA6">
        <w:t>to</w:t>
      </w:r>
      <w:r w:rsidRPr="00277CA6">
        <w:rPr>
          <w:spacing w:val="-14"/>
        </w:rPr>
        <w:t xml:space="preserve"> </w:t>
      </w:r>
      <w:r w:rsidRPr="00277CA6">
        <w:t>Khan</w:t>
      </w:r>
      <w:r w:rsidRPr="00277CA6">
        <w:rPr>
          <w:spacing w:val="-13"/>
        </w:rPr>
        <w:t xml:space="preserve"> </w:t>
      </w:r>
      <w:r w:rsidRPr="00277CA6">
        <w:t>and</w:t>
      </w:r>
      <w:r w:rsidRPr="00277CA6">
        <w:rPr>
          <w:spacing w:val="-11"/>
        </w:rPr>
        <w:t xml:space="preserve"> </w:t>
      </w:r>
      <w:r w:rsidRPr="00277CA6">
        <w:t>Bhatti</w:t>
      </w:r>
      <w:r w:rsidRPr="00277CA6">
        <w:rPr>
          <w:spacing w:val="-13"/>
        </w:rPr>
        <w:t xml:space="preserve"> </w:t>
      </w:r>
      <w:r w:rsidRPr="00277CA6">
        <w:t>(2008),</w:t>
      </w:r>
      <w:r w:rsidRPr="00277CA6">
        <w:rPr>
          <w:spacing w:val="-13"/>
        </w:rPr>
        <w:t xml:space="preserve"> </w:t>
      </w:r>
      <w:r w:rsidR="00D75698" w:rsidRPr="00277CA6">
        <w:rPr>
          <w:spacing w:val="-13"/>
        </w:rPr>
        <w:t xml:space="preserve">the </w:t>
      </w:r>
      <w:r w:rsidRPr="00277CA6">
        <w:t>Islamic</w:t>
      </w:r>
      <w:r w:rsidRPr="00277CA6">
        <w:rPr>
          <w:spacing w:val="-14"/>
        </w:rPr>
        <w:t xml:space="preserve"> </w:t>
      </w:r>
      <w:r w:rsidRPr="00277CA6">
        <w:t xml:space="preserve">finance and banking industry </w:t>
      </w:r>
      <w:r w:rsidR="00D75698" w:rsidRPr="00277CA6">
        <w:t>have made</w:t>
      </w:r>
      <w:r w:rsidRPr="00277CA6">
        <w:t xml:space="preserve"> breakthrough improvements to become a truly viable alternative to conventional financial and banking institutions at the global level. However, despite the observed stability of the Islamic banking sector during this crisis period, the Islamic financial industry, according to </w:t>
      </w:r>
      <w:proofErr w:type="spellStart"/>
      <w:r w:rsidRPr="00277CA6">
        <w:t>Smolo</w:t>
      </w:r>
      <w:proofErr w:type="spellEnd"/>
      <w:r w:rsidRPr="00277CA6">
        <w:t xml:space="preserve"> and </w:t>
      </w:r>
      <w:proofErr w:type="spellStart"/>
      <w:r w:rsidRPr="00277CA6">
        <w:t>Mirakhor</w:t>
      </w:r>
      <w:proofErr w:type="spellEnd"/>
      <w:r w:rsidRPr="00277CA6">
        <w:t xml:space="preserve"> (2010), has not been immune to the banking crisis. It has been hit as well, although to </w:t>
      </w:r>
      <w:r w:rsidR="00D75698" w:rsidRPr="00277CA6">
        <w:t>a smaller</w:t>
      </w:r>
      <w:r w:rsidRPr="00277CA6">
        <w:t xml:space="preserve"> extent. </w:t>
      </w:r>
      <w:proofErr w:type="spellStart"/>
      <w:r w:rsidRPr="00277CA6">
        <w:t>Smolo</w:t>
      </w:r>
      <w:proofErr w:type="spellEnd"/>
      <w:r w:rsidRPr="00277CA6">
        <w:t xml:space="preserve"> and </w:t>
      </w:r>
      <w:proofErr w:type="spellStart"/>
      <w:r w:rsidRPr="00277CA6">
        <w:t>Mirakhor</w:t>
      </w:r>
      <w:proofErr w:type="spellEnd"/>
      <w:r w:rsidRPr="00277CA6">
        <w:t xml:space="preserve"> (2010) further argue that this may indicate the existence of a possible extensive herding effect of </w:t>
      </w:r>
      <w:r w:rsidR="00D75698" w:rsidRPr="00277CA6">
        <w:t>events in the</w:t>
      </w:r>
      <w:r w:rsidRPr="00277CA6">
        <w:t xml:space="preserve"> conventional banking sector on the Islamic sub-sector of the banking industry. According to Al-</w:t>
      </w:r>
      <w:proofErr w:type="spellStart"/>
      <w:r w:rsidRPr="00277CA6">
        <w:t>Wesabi</w:t>
      </w:r>
      <w:proofErr w:type="spellEnd"/>
      <w:r w:rsidRPr="00277CA6">
        <w:t xml:space="preserve"> and Ahmad (2013), Islamic banks are also exposed </w:t>
      </w:r>
      <w:r w:rsidR="00D75698" w:rsidRPr="00277CA6">
        <w:t>to</w:t>
      </w:r>
      <w:r w:rsidRPr="00277CA6">
        <w:t xml:space="preserve"> various types of risks that can lead to systemic </w:t>
      </w:r>
      <w:r w:rsidR="00D75698" w:rsidRPr="00277CA6">
        <w:t>failure since</w:t>
      </w:r>
      <w:r w:rsidRPr="00277CA6">
        <w:t xml:space="preserve"> banks face many risks in the course of</w:t>
      </w:r>
      <w:r w:rsidRPr="00277CA6">
        <w:rPr>
          <w:spacing w:val="8"/>
        </w:rPr>
        <w:t xml:space="preserve"> </w:t>
      </w:r>
      <w:r w:rsidRPr="00277CA6">
        <w:t>their</w:t>
      </w:r>
      <w:r w:rsidRPr="00277CA6">
        <w:rPr>
          <w:spacing w:val="9"/>
        </w:rPr>
        <w:t xml:space="preserve"> </w:t>
      </w:r>
      <w:r w:rsidRPr="00277CA6">
        <w:t>intermediation</w:t>
      </w:r>
      <w:r w:rsidRPr="00277CA6">
        <w:rPr>
          <w:spacing w:val="10"/>
        </w:rPr>
        <w:t xml:space="preserve"> </w:t>
      </w:r>
      <w:r w:rsidRPr="00277CA6">
        <w:t>functions.</w:t>
      </w:r>
      <w:r w:rsidRPr="00277CA6">
        <w:rPr>
          <w:spacing w:val="12"/>
        </w:rPr>
        <w:t xml:space="preserve"> </w:t>
      </w:r>
      <w:r w:rsidRPr="00277CA6">
        <w:t>Hasan</w:t>
      </w:r>
      <w:r w:rsidRPr="00277CA6">
        <w:rPr>
          <w:spacing w:val="9"/>
        </w:rPr>
        <w:t xml:space="preserve"> </w:t>
      </w:r>
      <w:r w:rsidRPr="00277CA6">
        <w:t>and</w:t>
      </w:r>
      <w:r w:rsidRPr="00277CA6">
        <w:rPr>
          <w:spacing w:val="9"/>
        </w:rPr>
        <w:t xml:space="preserve"> </w:t>
      </w:r>
      <w:proofErr w:type="spellStart"/>
      <w:r w:rsidRPr="00277CA6">
        <w:t>Dridi</w:t>
      </w:r>
      <w:proofErr w:type="spellEnd"/>
      <w:r w:rsidRPr="00277CA6">
        <w:rPr>
          <w:spacing w:val="9"/>
        </w:rPr>
        <w:t xml:space="preserve"> </w:t>
      </w:r>
      <w:r w:rsidRPr="00277CA6">
        <w:t>(2010),</w:t>
      </w:r>
      <w:r w:rsidRPr="00277CA6">
        <w:rPr>
          <w:spacing w:val="9"/>
        </w:rPr>
        <w:t xml:space="preserve"> </w:t>
      </w:r>
      <w:r w:rsidRPr="00277CA6">
        <w:t>stated</w:t>
      </w:r>
      <w:r w:rsidRPr="00277CA6">
        <w:rPr>
          <w:spacing w:val="9"/>
        </w:rPr>
        <w:t xml:space="preserve"> </w:t>
      </w:r>
      <w:r w:rsidRPr="00277CA6">
        <w:t>that</w:t>
      </w:r>
      <w:r w:rsidRPr="00277CA6">
        <w:rPr>
          <w:spacing w:val="9"/>
        </w:rPr>
        <w:t xml:space="preserve"> </w:t>
      </w:r>
      <w:r w:rsidRPr="00277CA6">
        <w:t>“while</w:t>
      </w:r>
      <w:r w:rsidRPr="00277CA6">
        <w:rPr>
          <w:spacing w:val="9"/>
        </w:rPr>
        <w:t xml:space="preserve"> </w:t>
      </w:r>
      <w:r w:rsidRPr="00277CA6">
        <w:t>the</w:t>
      </w:r>
      <w:r w:rsidRPr="00277CA6">
        <w:rPr>
          <w:spacing w:val="9"/>
        </w:rPr>
        <w:t xml:space="preserve"> </w:t>
      </w:r>
      <w:r w:rsidRPr="00277CA6">
        <w:t>global</w:t>
      </w:r>
      <w:r w:rsidRPr="00277CA6">
        <w:rPr>
          <w:spacing w:val="8"/>
        </w:rPr>
        <w:t xml:space="preserve"> </w:t>
      </w:r>
      <w:r w:rsidRPr="00277CA6">
        <w:t>crisis</w:t>
      </w:r>
      <w:r w:rsidR="001B21BC" w:rsidRPr="00277CA6">
        <w:t xml:space="preserve"> </w:t>
      </w:r>
      <w:r w:rsidRPr="00277CA6">
        <w:t xml:space="preserve">allowed Islamic banks to prove their resilience, it also highlighted the need to address important challenges". Therefore, it has become more expedient to constantly investigate the performance of Islamic banking to determine its </w:t>
      </w:r>
      <w:r w:rsidR="00D75698" w:rsidRPr="00277CA6">
        <w:t>ability to</w:t>
      </w:r>
      <w:r w:rsidRPr="00277CA6">
        <w:t xml:space="preserve"> withstand both internal and external shocks that can create a systemic financial crisis.</w:t>
      </w:r>
    </w:p>
    <w:p w14:paraId="3F0686CB" w14:textId="77777777" w:rsidR="001E2D5D" w:rsidRPr="00277CA6" w:rsidRDefault="001E2D5D" w:rsidP="001B21BC">
      <w:pPr>
        <w:pStyle w:val="BodyText"/>
      </w:pPr>
    </w:p>
    <w:p w14:paraId="786DF5AE" w14:textId="5E96BF23" w:rsidR="001E2D5D" w:rsidRPr="00277CA6" w:rsidRDefault="009064BE" w:rsidP="001B21BC">
      <w:pPr>
        <w:pStyle w:val="BodyText"/>
        <w:spacing w:before="1"/>
        <w:jc w:val="both"/>
      </w:pPr>
      <w:r w:rsidRPr="00277CA6">
        <w:t xml:space="preserve">Several studies </w:t>
      </w:r>
      <w:r w:rsidR="00D75698" w:rsidRPr="00277CA6">
        <w:t xml:space="preserve">have </w:t>
      </w:r>
      <w:r w:rsidRPr="00277CA6">
        <w:t xml:space="preserve">established </w:t>
      </w:r>
      <w:r w:rsidR="00D75698" w:rsidRPr="00277CA6">
        <w:t xml:space="preserve">there is a </w:t>
      </w:r>
      <w:r w:rsidRPr="00277CA6">
        <w:t xml:space="preserve">relationship between non-performing loans of conventional banks and key macroeconomic factors, </w:t>
      </w:r>
      <w:r w:rsidR="00D75698" w:rsidRPr="00277CA6">
        <w:t xml:space="preserve">for instance </w:t>
      </w:r>
      <w:r w:rsidRPr="00277CA6">
        <w:t>interest rate, income, inflation,</w:t>
      </w:r>
      <w:r w:rsidR="00D75698" w:rsidRPr="00277CA6">
        <w:t xml:space="preserve"> and</w:t>
      </w:r>
      <w:r w:rsidRPr="00277CA6">
        <w:t xml:space="preserve"> exchange rates (</w:t>
      </w:r>
      <w:proofErr w:type="spellStart"/>
      <w:r w:rsidRPr="00277CA6">
        <w:t>Demirguc-Kunt</w:t>
      </w:r>
      <w:proofErr w:type="spellEnd"/>
      <w:r w:rsidRPr="00277CA6">
        <w:rPr>
          <w:spacing w:val="-14"/>
        </w:rPr>
        <w:t xml:space="preserve"> </w:t>
      </w:r>
      <w:r w:rsidRPr="00277CA6">
        <w:t>&amp;</w:t>
      </w:r>
      <w:r w:rsidRPr="00277CA6">
        <w:rPr>
          <w:spacing w:val="-15"/>
        </w:rPr>
        <w:t xml:space="preserve"> </w:t>
      </w:r>
      <w:proofErr w:type="spellStart"/>
      <w:r w:rsidRPr="00277CA6">
        <w:t>Detragiache</w:t>
      </w:r>
      <w:proofErr w:type="spellEnd"/>
      <w:r w:rsidRPr="00277CA6">
        <w:t>,</w:t>
      </w:r>
      <w:r w:rsidRPr="00277CA6">
        <w:rPr>
          <w:spacing w:val="-13"/>
        </w:rPr>
        <w:t xml:space="preserve"> </w:t>
      </w:r>
      <w:r w:rsidRPr="00277CA6">
        <w:t>1998;</w:t>
      </w:r>
      <w:r w:rsidRPr="00277CA6">
        <w:rPr>
          <w:spacing w:val="-13"/>
        </w:rPr>
        <w:t xml:space="preserve"> </w:t>
      </w:r>
      <w:r w:rsidRPr="00277CA6">
        <w:t>Kami</w:t>
      </w:r>
      <w:r w:rsidR="00D97CC1" w:rsidRPr="00277CA6">
        <w:t>n</w:t>
      </w:r>
      <w:r w:rsidRPr="00277CA6">
        <w:t>sky</w:t>
      </w:r>
      <w:r w:rsidRPr="00277CA6">
        <w:rPr>
          <w:spacing w:val="-18"/>
        </w:rPr>
        <w:t xml:space="preserve"> </w:t>
      </w:r>
      <w:r w:rsidRPr="00277CA6">
        <w:t>&amp;</w:t>
      </w:r>
      <w:r w:rsidRPr="00277CA6">
        <w:rPr>
          <w:spacing w:val="-13"/>
        </w:rPr>
        <w:t xml:space="preserve"> </w:t>
      </w:r>
      <w:r w:rsidRPr="00277CA6">
        <w:t>Reinhart,</w:t>
      </w:r>
      <w:r w:rsidRPr="00277CA6">
        <w:rPr>
          <w:spacing w:val="-14"/>
        </w:rPr>
        <w:t xml:space="preserve"> </w:t>
      </w:r>
      <w:r w:rsidRPr="00277CA6">
        <w:t>1999;</w:t>
      </w:r>
      <w:r w:rsidRPr="00277CA6">
        <w:rPr>
          <w:spacing w:val="-13"/>
        </w:rPr>
        <w:t xml:space="preserve"> </w:t>
      </w:r>
      <w:proofErr w:type="spellStart"/>
      <w:r w:rsidRPr="00277CA6">
        <w:t>Boduri</w:t>
      </w:r>
      <w:proofErr w:type="spellEnd"/>
      <w:r w:rsidRPr="00277CA6">
        <w:t>,</w:t>
      </w:r>
      <w:r w:rsidRPr="00277CA6">
        <w:rPr>
          <w:spacing w:val="-16"/>
        </w:rPr>
        <w:t xml:space="preserve"> </w:t>
      </w:r>
      <w:r w:rsidRPr="00277CA6">
        <w:t>2014;</w:t>
      </w:r>
      <w:r w:rsidRPr="00277CA6">
        <w:rPr>
          <w:spacing w:val="-13"/>
        </w:rPr>
        <w:t xml:space="preserve"> </w:t>
      </w:r>
      <w:r w:rsidRPr="00277CA6">
        <w:t>Rizvi,</w:t>
      </w:r>
      <w:r w:rsidRPr="00277CA6">
        <w:rPr>
          <w:spacing w:val="-13"/>
        </w:rPr>
        <w:t xml:space="preserve"> </w:t>
      </w:r>
      <w:r w:rsidRPr="00277CA6">
        <w:t xml:space="preserve">2015). This incidence of non-performing financing in Islamic banks has prompted several scholarly investigations into </w:t>
      </w:r>
      <w:r w:rsidR="00D75698" w:rsidRPr="00277CA6">
        <w:t>what is causing it</w:t>
      </w:r>
      <w:r w:rsidRPr="00277CA6">
        <w:t xml:space="preserve"> (Boumediene, 2011; Beck et al., 2012). Several factors have been identified as factors that could explain the </w:t>
      </w:r>
      <w:r w:rsidR="00FA237A" w:rsidRPr="00277CA6">
        <w:t>credit risk</w:t>
      </w:r>
      <w:r w:rsidRPr="00277CA6">
        <w:t xml:space="preserve"> of Islamic banking. However, empirical studies on the relationship between the dynamics</w:t>
      </w:r>
      <w:r w:rsidRPr="00277CA6">
        <w:rPr>
          <w:spacing w:val="-4"/>
        </w:rPr>
        <w:t xml:space="preserve"> </w:t>
      </w:r>
      <w:r w:rsidR="00BA38A7" w:rsidRPr="00277CA6">
        <w:t>of</w:t>
      </w:r>
      <w:r w:rsidRPr="00277CA6">
        <w:rPr>
          <w:spacing w:val="-4"/>
        </w:rPr>
        <w:t xml:space="preserve"> </w:t>
      </w:r>
      <w:r w:rsidRPr="00277CA6">
        <w:t>macroeconomic</w:t>
      </w:r>
      <w:r w:rsidRPr="00277CA6">
        <w:rPr>
          <w:spacing w:val="-4"/>
        </w:rPr>
        <w:t xml:space="preserve"> </w:t>
      </w:r>
      <w:r w:rsidRPr="00277CA6">
        <w:t>factors</w:t>
      </w:r>
      <w:r w:rsidRPr="00277CA6">
        <w:rPr>
          <w:spacing w:val="-4"/>
        </w:rPr>
        <w:t xml:space="preserve"> </w:t>
      </w:r>
      <w:r w:rsidRPr="00277CA6">
        <w:t>and</w:t>
      </w:r>
      <w:r w:rsidRPr="00277CA6">
        <w:rPr>
          <w:spacing w:val="-3"/>
        </w:rPr>
        <w:t xml:space="preserve"> </w:t>
      </w:r>
      <w:r w:rsidRPr="00277CA6">
        <w:t>the</w:t>
      </w:r>
      <w:r w:rsidRPr="00277CA6">
        <w:rPr>
          <w:spacing w:val="-2"/>
        </w:rPr>
        <w:t xml:space="preserve"> </w:t>
      </w:r>
      <w:r w:rsidR="00FA237A" w:rsidRPr="00277CA6">
        <w:t>credit risk</w:t>
      </w:r>
      <w:r w:rsidRPr="00277CA6">
        <w:rPr>
          <w:spacing w:val="-3"/>
        </w:rPr>
        <w:t xml:space="preserve"> </w:t>
      </w:r>
      <w:r w:rsidRPr="00277CA6">
        <w:t>of</w:t>
      </w:r>
      <w:r w:rsidRPr="00277CA6">
        <w:rPr>
          <w:spacing w:val="-2"/>
        </w:rPr>
        <w:t xml:space="preserve"> </w:t>
      </w:r>
      <w:r w:rsidRPr="00277CA6">
        <w:t>Islamic</w:t>
      </w:r>
      <w:r w:rsidRPr="00277CA6">
        <w:rPr>
          <w:spacing w:val="-4"/>
        </w:rPr>
        <w:t xml:space="preserve"> </w:t>
      </w:r>
      <w:r w:rsidRPr="00277CA6">
        <w:t>banking</w:t>
      </w:r>
      <w:r w:rsidRPr="00277CA6">
        <w:rPr>
          <w:spacing w:val="-5"/>
        </w:rPr>
        <w:t xml:space="preserve"> </w:t>
      </w:r>
      <w:r w:rsidRPr="00277CA6">
        <w:t>particularly</w:t>
      </w:r>
      <w:r w:rsidRPr="00277CA6">
        <w:rPr>
          <w:spacing w:val="-9"/>
        </w:rPr>
        <w:t xml:space="preserve"> </w:t>
      </w:r>
      <w:r w:rsidRPr="00277CA6">
        <w:t>in</w:t>
      </w:r>
      <w:r w:rsidRPr="00277CA6">
        <w:rPr>
          <w:spacing w:val="-2"/>
        </w:rPr>
        <w:t xml:space="preserve"> </w:t>
      </w:r>
      <w:r w:rsidRPr="00277CA6">
        <w:t>a dual</w:t>
      </w:r>
      <w:r w:rsidRPr="00277CA6">
        <w:rPr>
          <w:spacing w:val="-6"/>
        </w:rPr>
        <w:t xml:space="preserve"> </w:t>
      </w:r>
      <w:r w:rsidRPr="00277CA6">
        <w:t>banking</w:t>
      </w:r>
      <w:r w:rsidRPr="00277CA6">
        <w:rPr>
          <w:spacing w:val="-8"/>
        </w:rPr>
        <w:t xml:space="preserve"> </w:t>
      </w:r>
      <w:r w:rsidRPr="00277CA6">
        <w:t>environment</w:t>
      </w:r>
      <w:r w:rsidRPr="00277CA6">
        <w:rPr>
          <w:spacing w:val="-5"/>
        </w:rPr>
        <w:t xml:space="preserve"> </w:t>
      </w:r>
      <w:r w:rsidR="00BA38A7" w:rsidRPr="00277CA6">
        <w:t>are still relatively new</w:t>
      </w:r>
      <w:r w:rsidRPr="00277CA6">
        <w:t>.</w:t>
      </w:r>
      <w:r w:rsidRPr="00277CA6">
        <w:rPr>
          <w:spacing w:val="-5"/>
        </w:rPr>
        <w:t xml:space="preserve"> </w:t>
      </w:r>
      <w:r w:rsidRPr="00277CA6">
        <w:t>The</w:t>
      </w:r>
      <w:r w:rsidRPr="00277CA6">
        <w:rPr>
          <w:spacing w:val="-4"/>
        </w:rPr>
        <w:t xml:space="preserve"> </w:t>
      </w:r>
      <w:r w:rsidRPr="00277CA6">
        <w:t>objective</w:t>
      </w:r>
      <w:r w:rsidRPr="00277CA6">
        <w:rPr>
          <w:spacing w:val="-6"/>
        </w:rPr>
        <w:t xml:space="preserve"> </w:t>
      </w:r>
      <w:r w:rsidRPr="00277CA6">
        <w:t>of</w:t>
      </w:r>
      <w:r w:rsidRPr="00277CA6">
        <w:rPr>
          <w:spacing w:val="-6"/>
        </w:rPr>
        <w:t xml:space="preserve"> </w:t>
      </w:r>
      <w:r w:rsidRPr="00277CA6">
        <w:t>this</w:t>
      </w:r>
      <w:r w:rsidRPr="00277CA6">
        <w:rPr>
          <w:spacing w:val="-5"/>
        </w:rPr>
        <w:t xml:space="preserve"> </w:t>
      </w:r>
      <w:r w:rsidRPr="00277CA6">
        <w:t>paper</w:t>
      </w:r>
      <w:r w:rsidRPr="00277CA6">
        <w:rPr>
          <w:spacing w:val="-6"/>
        </w:rPr>
        <w:t xml:space="preserve"> </w:t>
      </w:r>
      <w:r w:rsidRPr="00277CA6">
        <w:t>is</w:t>
      </w:r>
      <w:r w:rsidRPr="00277CA6">
        <w:rPr>
          <w:spacing w:val="-2"/>
        </w:rPr>
        <w:t xml:space="preserve"> </w:t>
      </w:r>
      <w:r w:rsidRPr="00277CA6">
        <w:t>to</w:t>
      </w:r>
      <w:r w:rsidRPr="00277CA6">
        <w:rPr>
          <w:spacing w:val="-3"/>
        </w:rPr>
        <w:t xml:space="preserve"> </w:t>
      </w:r>
      <w:r w:rsidRPr="00277CA6">
        <w:t>contribute</w:t>
      </w:r>
      <w:r w:rsidRPr="00277CA6">
        <w:rPr>
          <w:spacing w:val="-6"/>
        </w:rPr>
        <w:t xml:space="preserve"> </w:t>
      </w:r>
      <w:r w:rsidRPr="00277CA6">
        <w:t>to</w:t>
      </w:r>
      <w:r w:rsidRPr="00277CA6">
        <w:rPr>
          <w:spacing w:val="-5"/>
        </w:rPr>
        <w:t xml:space="preserve"> </w:t>
      </w:r>
      <w:r w:rsidRPr="00277CA6">
        <w:t xml:space="preserve">the expanding literature on the </w:t>
      </w:r>
      <w:r w:rsidR="00FA237A" w:rsidRPr="00277CA6">
        <w:t>credit risk</w:t>
      </w:r>
      <w:r w:rsidRPr="00277CA6">
        <w:t xml:space="preserve"> of Islamic banks by examining the impact of the fluctuations </w:t>
      </w:r>
      <w:r w:rsidR="00BA38A7" w:rsidRPr="00277CA6">
        <w:t>of</w:t>
      </w:r>
      <w:r w:rsidRPr="00277CA6">
        <w:t xml:space="preserve"> macroeconomic factors on the </w:t>
      </w:r>
      <w:r w:rsidR="00FA237A" w:rsidRPr="00277CA6">
        <w:t>credit risk</w:t>
      </w:r>
      <w:r w:rsidRPr="00277CA6">
        <w:t xml:space="preserve"> </w:t>
      </w:r>
      <w:r w:rsidR="00BA38A7" w:rsidRPr="00277CA6">
        <w:t xml:space="preserve">in the </w:t>
      </w:r>
      <w:proofErr w:type="spellStart"/>
      <w:r w:rsidR="00BA38A7" w:rsidRPr="00277CA6">
        <w:t>Islami</w:t>
      </w:r>
      <w:proofErr w:type="spellEnd"/>
      <w:r w:rsidR="00BA38A7" w:rsidRPr="00277CA6">
        <w:t xml:space="preserve"> bankin</w:t>
      </w:r>
      <w:r w:rsidRPr="00277CA6">
        <w:t>g</w:t>
      </w:r>
      <w:r w:rsidR="00BA38A7" w:rsidRPr="00277CA6">
        <w:t xml:space="preserve"> system</w:t>
      </w:r>
      <w:r w:rsidRPr="00277CA6">
        <w:t>. A</w:t>
      </w:r>
      <w:r w:rsidRPr="00277CA6">
        <w:rPr>
          <w:spacing w:val="-38"/>
        </w:rPr>
        <w:t xml:space="preserve"> </w:t>
      </w:r>
      <w:r w:rsidRPr="00277CA6">
        <w:t xml:space="preserve">significant finding </w:t>
      </w:r>
      <w:r w:rsidR="00BA38A7" w:rsidRPr="00277CA6">
        <w:t xml:space="preserve">is </w:t>
      </w:r>
      <w:r w:rsidR="00BA38A7" w:rsidRPr="00277CA6">
        <w:lastRenderedPageBreak/>
        <w:t>the</w:t>
      </w:r>
      <w:r w:rsidRPr="00277CA6">
        <w:t xml:space="preserve"> nexus between the conventional interest rate and </w:t>
      </w:r>
      <w:r w:rsidR="00FA237A" w:rsidRPr="00277CA6">
        <w:t>credit risk</w:t>
      </w:r>
      <w:r w:rsidRPr="00277CA6">
        <w:t xml:space="preserve"> of Islamic banking in a dual banking environment. To achieve this objective, the study was conducted in Indonesia and Malaysia. </w:t>
      </w:r>
    </w:p>
    <w:p w14:paraId="2D770F8B" w14:textId="77777777" w:rsidR="001E2D5D" w:rsidRPr="00277CA6" w:rsidRDefault="001E2D5D" w:rsidP="001B21BC">
      <w:pPr>
        <w:pStyle w:val="BodyText"/>
      </w:pPr>
    </w:p>
    <w:p w14:paraId="4B9C20BC" w14:textId="6F4FB0FC" w:rsidR="001E2D5D" w:rsidRPr="00277CA6" w:rsidRDefault="009064BE" w:rsidP="001B21BC">
      <w:pPr>
        <w:pStyle w:val="BodyText"/>
        <w:spacing w:before="1"/>
        <w:jc w:val="both"/>
      </w:pPr>
      <w:r w:rsidRPr="00277CA6">
        <w:t xml:space="preserve">Malaysia and Indonesia have been purposefully chosen for this study because of their significant achievements in promoting Islamic banking and finance both nationally and in the South Asian Sub-continent. Malaysia, for example, has made a significant </w:t>
      </w:r>
      <w:r w:rsidR="00831BBE" w:rsidRPr="00277CA6">
        <w:t>advance in</w:t>
      </w:r>
      <w:r w:rsidRPr="00277CA6">
        <w:t xml:space="preserve"> becoming the global hub </w:t>
      </w:r>
      <w:r w:rsidR="00831BBE" w:rsidRPr="00277CA6">
        <w:t xml:space="preserve">for </w:t>
      </w:r>
      <w:r w:rsidRPr="00277CA6">
        <w:t xml:space="preserve">Islamic finance. Islamic banks' financing activities according to </w:t>
      </w:r>
      <w:proofErr w:type="spellStart"/>
      <w:r w:rsidRPr="00277CA6">
        <w:t>Kassim</w:t>
      </w:r>
      <w:proofErr w:type="spellEnd"/>
      <w:r w:rsidRPr="00277CA6">
        <w:rPr>
          <w:spacing w:val="-12"/>
        </w:rPr>
        <w:t xml:space="preserve"> </w:t>
      </w:r>
      <w:r w:rsidRPr="00277CA6">
        <w:t>(2016),</w:t>
      </w:r>
      <w:r w:rsidRPr="00277CA6">
        <w:rPr>
          <w:spacing w:val="-13"/>
        </w:rPr>
        <w:t xml:space="preserve"> </w:t>
      </w:r>
      <w:r w:rsidRPr="00277CA6">
        <w:t>have</w:t>
      </w:r>
      <w:r w:rsidRPr="00277CA6">
        <w:rPr>
          <w:spacing w:val="-13"/>
        </w:rPr>
        <w:t xml:space="preserve"> </w:t>
      </w:r>
      <w:r w:rsidRPr="00277CA6">
        <w:t>made</w:t>
      </w:r>
      <w:r w:rsidRPr="00277CA6">
        <w:rPr>
          <w:spacing w:val="-13"/>
        </w:rPr>
        <w:t xml:space="preserve"> </w:t>
      </w:r>
      <w:r w:rsidRPr="00277CA6">
        <w:t>significant</w:t>
      </w:r>
      <w:r w:rsidRPr="00277CA6">
        <w:rPr>
          <w:spacing w:val="-12"/>
        </w:rPr>
        <w:t xml:space="preserve"> </w:t>
      </w:r>
      <w:r w:rsidRPr="00277CA6">
        <w:t>contributions</w:t>
      </w:r>
      <w:r w:rsidRPr="00277CA6">
        <w:rPr>
          <w:spacing w:val="-11"/>
        </w:rPr>
        <w:t xml:space="preserve"> </w:t>
      </w:r>
      <w:r w:rsidRPr="00277CA6">
        <w:t>to</w:t>
      </w:r>
      <w:r w:rsidRPr="00277CA6">
        <w:rPr>
          <w:spacing w:val="-11"/>
        </w:rPr>
        <w:t xml:space="preserve"> </w:t>
      </w:r>
      <w:r w:rsidRPr="00277CA6">
        <w:t>real</w:t>
      </w:r>
      <w:r w:rsidRPr="00277CA6">
        <w:rPr>
          <w:spacing w:val="-12"/>
        </w:rPr>
        <w:t xml:space="preserve"> </w:t>
      </w:r>
      <w:r w:rsidRPr="00277CA6">
        <w:t>economic</w:t>
      </w:r>
      <w:r w:rsidRPr="00277CA6">
        <w:rPr>
          <w:spacing w:val="-13"/>
        </w:rPr>
        <w:t xml:space="preserve"> </w:t>
      </w:r>
      <w:r w:rsidRPr="00277CA6">
        <w:t>activities</w:t>
      </w:r>
      <w:r w:rsidRPr="00277CA6">
        <w:rPr>
          <w:spacing w:val="-11"/>
        </w:rPr>
        <w:t xml:space="preserve"> </w:t>
      </w:r>
      <w:r w:rsidRPr="00277CA6">
        <w:t>in</w:t>
      </w:r>
      <w:r w:rsidRPr="00277CA6">
        <w:rPr>
          <w:spacing w:val="-14"/>
        </w:rPr>
        <w:t xml:space="preserve"> </w:t>
      </w:r>
      <w:r w:rsidRPr="00277CA6">
        <w:t>Malaysia. Malaysia has, over the years, consciously put in place a robust regulatory and institutional framework to facilitate efficient and effective Islamic banking system within a dual banking environment.</w:t>
      </w:r>
    </w:p>
    <w:p w14:paraId="3FA0B2F3" w14:textId="77777777" w:rsidR="001E2D5D" w:rsidRPr="00277CA6" w:rsidRDefault="001E2D5D" w:rsidP="001B21BC">
      <w:pPr>
        <w:pStyle w:val="BodyText"/>
      </w:pPr>
    </w:p>
    <w:p w14:paraId="12FDE846" w14:textId="593989AF" w:rsidR="001E2D5D" w:rsidRPr="00277CA6" w:rsidRDefault="009064BE" w:rsidP="001B21BC">
      <w:pPr>
        <w:pStyle w:val="BodyText"/>
        <w:jc w:val="both"/>
      </w:pPr>
      <w:r w:rsidRPr="00277CA6">
        <w:t>Indonesia</w:t>
      </w:r>
      <w:r w:rsidR="00831BBE" w:rsidRPr="00277CA6">
        <w:t xml:space="preserve"> is</w:t>
      </w:r>
      <w:r w:rsidRPr="00277CA6">
        <w:t xml:space="preserve"> another very important country in the context of the development of Islamic banking and finance. In terms of population, Indonesia has the largest Muslim population in the </w:t>
      </w:r>
      <w:r w:rsidR="00831BBE" w:rsidRPr="00277CA6">
        <w:t>world</w:t>
      </w:r>
      <w:r w:rsidRPr="00277CA6">
        <w:t>. According to Jafari and Scott (2014, p.</w:t>
      </w:r>
      <w:r w:rsidR="00831BBE" w:rsidRPr="00277CA6">
        <w:t xml:space="preserve"> </w:t>
      </w:r>
      <w:r w:rsidRPr="00277CA6">
        <w:t>3), "</w:t>
      </w:r>
      <w:r w:rsidR="00831BBE" w:rsidRPr="00277CA6">
        <w:t>[</w:t>
      </w:r>
      <w:proofErr w:type="spellStart"/>
      <w:r w:rsidR="00831BBE" w:rsidRPr="00277CA6">
        <w:t>i</w:t>
      </w:r>
      <w:proofErr w:type="spellEnd"/>
      <w:r w:rsidR="00831BBE" w:rsidRPr="00277CA6">
        <w:t xml:space="preserve">]n </w:t>
      </w:r>
      <w:r w:rsidRPr="00277CA6">
        <w:t>2010, five of the 10 countries with the largest Muslim population were in Asia: Indonesia (209</w:t>
      </w:r>
      <w:r w:rsidR="00831BBE" w:rsidRPr="00277CA6">
        <w:t xml:space="preserve"> </w:t>
      </w:r>
      <w:r w:rsidRPr="00277CA6">
        <w:t>million), India (176 million), Pakistan (167</w:t>
      </w:r>
      <w:r w:rsidR="00831BBE" w:rsidRPr="00277CA6">
        <w:t xml:space="preserve"> </w:t>
      </w:r>
      <w:r w:rsidRPr="00277CA6">
        <w:t>million</w:t>
      </w:r>
      <w:r w:rsidR="00831BBE" w:rsidRPr="00277CA6">
        <w:t>),</w:t>
      </w:r>
      <w:r w:rsidRPr="00277CA6">
        <w:t xml:space="preserve"> Bangladesh (133 million) and Iran (74 million)". </w:t>
      </w:r>
      <w:r w:rsidR="00831BBE" w:rsidRPr="00277CA6">
        <w:t>Apart from the</w:t>
      </w:r>
      <w:r w:rsidRPr="00277CA6">
        <w:t xml:space="preserve"> population factor, the government launched Islamic banking and finance development strategies</w:t>
      </w:r>
      <w:r w:rsidRPr="00277CA6">
        <w:rPr>
          <w:spacing w:val="-6"/>
        </w:rPr>
        <w:t xml:space="preserve"> </w:t>
      </w:r>
      <w:r w:rsidRPr="00277CA6">
        <w:t>through</w:t>
      </w:r>
      <w:r w:rsidRPr="00277CA6">
        <w:rPr>
          <w:spacing w:val="-7"/>
        </w:rPr>
        <w:t xml:space="preserve"> </w:t>
      </w:r>
      <w:r w:rsidRPr="00277CA6">
        <w:t>“</w:t>
      </w:r>
      <w:r w:rsidRPr="00277CA6">
        <w:rPr>
          <w:i/>
        </w:rPr>
        <w:t>The</w:t>
      </w:r>
      <w:r w:rsidRPr="00277CA6">
        <w:rPr>
          <w:i/>
          <w:spacing w:val="-7"/>
        </w:rPr>
        <w:t xml:space="preserve"> </w:t>
      </w:r>
      <w:r w:rsidRPr="00277CA6">
        <w:rPr>
          <w:i/>
        </w:rPr>
        <w:t>Blueprint</w:t>
      </w:r>
      <w:r w:rsidRPr="00277CA6">
        <w:rPr>
          <w:i/>
          <w:spacing w:val="-5"/>
        </w:rPr>
        <w:t xml:space="preserve"> </w:t>
      </w:r>
      <w:r w:rsidRPr="00277CA6">
        <w:rPr>
          <w:i/>
        </w:rPr>
        <w:t>of</w:t>
      </w:r>
      <w:r w:rsidRPr="00277CA6">
        <w:rPr>
          <w:i/>
          <w:spacing w:val="-6"/>
        </w:rPr>
        <w:t xml:space="preserve"> </w:t>
      </w:r>
      <w:r w:rsidRPr="00277CA6">
        <w:rPr>
          <w:i/>
        </w:rPr>
        <w:t>Islamic</w:t>
      </w:r>
      <w:r w:rsidRPr="00277CA6">
        <w:rPr>
          <w:i/>
          <w:spacing w:val="-7"/>
        </w:rPr>
        <w:t xml:space="preserve"> </w:t>
      </w:r>
      <w:r w:rsidRPr="00277CA6">
        <w:rPr>
          <w:i/>
        </w:rPr>
        <w:t>Banking</w:t>
      </w:r>
      <w:r w:rsidRPr="00277CA6">
        <w:rPr>
          <w:i/>
          <w:spacing w:val="-6"/>
        </w:rPr>
        <w:t xml:space="preserve"> </w:t>
      </w:r>
      <w:r w:rsidRPr="00277CA6">
        <w:rPr>
          <w:i/>
        </w:rPr>
        <w:t>Development</w:t>
      </w:r>
      <w:r w:rsidRPr="00277CA6">
        <w:rPr>
          <w:i/>
          <w:spacing w:val="-6"/>
        </w:rPr>
        <w:t xml:space="preserve"> </w:t>
      </w:r>
      <w:r w:rsidRPr="00277CA6">
        <w:rPr>
          <w:i/>
        </w:rPr>
        <w:t>in</w:t>
      </w:r>
      <w:r w:rsidRPr="00277CA6">
        <w:rPr>
          <w:i/>
          <w:spacing w:val="-6"/>
        </w:rPr>
        <w:t xml:space="preserve"> </w:t>
      </w:r>
      <w:r w:rsidRPr="00277CA6">
        <w:rPr>
          <w:i/>
        </w:rPr>
        <w:t>Indonesia”,</w:t>
      </w:r>
      <w:r w:rsidRPr="00277CA6">
        <w:rPr>
          <w:i/>
          <w:spacing w:val="-4"/>
        </w:rPr>
        <w:t xml:space="preserve"> </w:t>
      </w:r>
      <w:r w:rsidR="00831BBE" w:rsidRPr="00277CA6">
        <w:rPr>
          <w:spacing w:val="-4"/>
        </w:rPr>
        <w:t>published</w:t>
      </w:r>
      <w:r w:rsidR="00831BBE" w:rsidRPr="00277CA6">
        <w:rPr>
          <w:i/>
          <w:spacing w:val="-4"/>
        </w:rPr>
        <w:t xml:space="preserve"> </w:t>
      </w:r>
      <w:r w:rsidRPr="00277CA6">
        <w:t>by</w:t>
      </w:r>
      <w:r w:rsidRPr="00277CA6">
        <w:rPr>
          <w:spacing w:val="-9"/>
        </w:rPr>
        <w:t xml:space="preserve"> </w:t>
      </w:r>
      <w:r w:rsidRPr="00277CA6">
        <w:t>Bank Indonesia in 2002. Also, “</w:t>
      </w:r>
      <w:r w:rsidR="00831BBE" w:rsidRPr="00277CA6">
        <w:t>[</w:t>
      </w:r>
      <w:proofErr w:type="spellStart"/>
      <w:r w:rsidR="00831BBE" w:rsidRPr="00277CA6">
        <w:t>i</w:t>
      </w:r>
      <w:proofErr w:type="spellEnd"/>
      <w:r w:rsidR="00831BBE" w:rsidRPr="00277CA6">
        <w:t xml:space="preserve">]n </w:t>
      </w:r>
      <w:r w:rsidRPr="00277CA6">
        <w:t xml:space="preserve">line with the concrete efforts in developing Islamic banking in Indonesia, Bank Indonesia has formulated a </w:t>
      </w:r>
      <w:r w:rsidRPr="00277CA6">
        <w:rPr>
          <w:i/>
        </w:rPr>
        <w:t>Grand Strategy of Islamic Banking Market Development</w:t>
      </w:r>
      <w:r w:rsidRPr="00277CA6">
        <w:t>, as a comprehensive strategy of market development covering strategic aspects, such as: determining the vision of 2010 as the leading Islamic banking industry in ASEAN” (Bank Indonesia, 2019). Despite the unique position of Malaysia and Indonesia in the development and promotion of Islamic banking and finance, empirical investigation</w:t>
      </w:r>
      <w:r w:rsidR="00831BBE" w:rsidRPr="00277CA6">
        <w:t>s</w:t>
      </w:r>
      <w:r w:rsidRPr="00277CA6">
        <w:t xml:space="preserve"> into the impact of macroeconomic factors on the </w:t>
      </w:r>
      <w:r w:rsidR="00FA237A" w:rsidRPr="00277CA6">
        <w:t>credit risk</w:t>
      </w:r>
      <w:r w:rsidRPr="00277CA6">
        <w:t xml:space="preserve"> of Islamic banking in these countries, remain </w:t>
      </w:r>
      <w:r w:rsidR="00831BBE" w:rsidRPr="00277CA6">
        <w:t>are still few and far between</w:t>
      </w:r>
      <w:r w:rsidRPr="00277CA6">
        <w:t xml:space="preserve">. Therefore, the present study aims </w:t>
      </w:r>
      <w:r w:rsidR="00831BBE" w:rsidRPr="00277CA6">
        <w:t>to fill this gap in our knowledge</w:t>
      </w:r>
      <w:r w:rsidRPr="00277CA6">
        <w:t>.</w:t>
      </w:r>
    </w:p>
    <w:p w14:paraId="31C490A9" w14:textId="77777777" w:rsidR="001E2D5D" w:rsidRPr="00277CA6" w:rsidRDefault="001E2D5D" w:rsidP="001B21BC">
      <w:pPr>
        <w:pStyle w:val="BodyText"/>
        <w:spacing w:before="1"/>
      </w:pPr>
    </w:p>
    <w:p w14:paraId="5CEE64F5" w14:textId="77777777" w:rsidR="001E2D5D" w:rsidRPr="00277CA6" w:rsidRDefault="009064BE" w:rsidP="001B21BC">
      <w:pPr>
        <w:pStyle w:val="BodyText"/>
        <w:jc w:val="both"/>
      </w:pPr>
      <w:r w:rsidRPr="00277CA6">
        <w:t>The</w:t>
      </w:r>
      <w:r w:rsidRPr="00277CA6">
        <w:rPr>
          <w:spacing w:val="-16"/>
        </w:rPr>
        <w:t xml:space="preserve"> </w:t>
      </w:r>
      <w:r w:rsidRPr="00277CA6">
        <w:t>paper</w:t>
      </w:r>
      <w:r w:rsidRPr="00277CA6">
        <w:rPr>
          <w:spacing w:val="-14"/>
        </w:rPr>
        <w:t xml:space="preserve"> </w:t>
      </w:r>
      <w:r w:rsidRPr="00277CA6">
        <w:t>is</w:t>
      </w:r>
      <w:r w:rsidRPr="00277CA6">
        <w:rPr>
          <w:spacing w:val="-13"/>
        </w:rPr>
        <w:t xml:space="preserve"> </w:t>
      </w:r>
      <w:r w:rsidRPr="00277CA6">
        <w:t>organized</w:t>
      </w:r>
      <w:r w:rsidRPr="00277CA6">
        <w:rPr>
          <w:spacing w:val="-14"/>
        </w:rPr>
        <w:t xml:space="preserve"> </w:t>
      </w:r>
      <w:r w:rsidRPr="00277CA6">
        <w:t>as</w:t>
      </w:r>
      <w:r w:rsidRPr="00277CA6">
        <w:rPr>
          <w:spacing w:val="-11"/>
        </w:rPr>
        <w:t xml:space="preserve"> </w:t>
      </w:r>
      <w:r w:rsidRPr="00277CA6">
        <w:t>follows.</w:t>
      </w:r>
      <w:r w:rsidRPr="00277CA6">
        <w:rPr>
          <w:spacing w:val="-14"/>
        </w:rPr>
        <w:t xml:space="preserve"> </w:t>
      </w:r>
      <w:r w:rsidRPr="00277CA6">
        <w:t>Section</w:t>
      </w:r>
      <w:r w:rsidRPr="00277CA6">
        <w:rPr>
          <w:spacing w:val="-13"/>
        </w:rPr>
        <w:t xml:space="preserve"> </w:t>
      </w:r>
      <w:r w:rsidRPr="00277CA6">
        <w:t>two</w:t>
      </w:r>
      <w:r w:rsidRPr="00277CA6">
        <w:rPr>
          <w:spacing w:val="-13"/>
        </w:rPr>
        <w:t xml:space="preserve"> </w:t>
      </w:r>
      <w:r w:rsidRPr="00277CA6">
        <w:t>presents</w:t>
      </w:r>
      <w:r w:rsidRPr="00277CA6">
        <w:rPr>
          <w:spacing w:val="-12"/>
        </w:rPr>
        <w:t xml:space="preserve"> </w:t>
      </w:r>
      <w:r w:rsidRPr="00277CA6">
        <w:t>the</w:t>
      </w:r>
      <w:r w:rsidRPr="00277CA6">
        <w:rPr>
          <w:spacing w:val="-14"/>
        </w:rPr>
        <w:t xml:space="preserve"> </w:t>
      </w:r>
      <w:r w:rsidRPr="00277CA6">
        <w:t>literature</w:t>
      </w:r>
      <w:r w:rsidRPr="00277CA6">
        <w:rPr>
          <w:spacing w:val="-15"/>
        </w:rPr>
        <w:t xml:space="preserve"> </w:t>
      </w:r>
      <w:r w:rsidRPr="00277CA6">
        <w:t>review</w:t>
      </w:r>
      <w:r w:rsidRPr="00277CA6">
        <w:rPr>
          <w:spacing w:val="-13"/>
        </w:rPr>
        <w:t xml:space="preserve"> </w:t>
      </w:r>
      <w:r w:rsidRPr="00277CA6">
        <w:t>while</w:t>
      </w:r>
      <w:r w:rsidRPr="00277CA6">
        <w:rPr>
          <w:spacing w:val="-14"/>
        </w:rPr>
        <w:t xml:space="preserve"> </w:t>
      </w:r>
      <w:r w:rsidRPr="00277CA6">
        <w:t>section</w:t>
      </w:r>
      <w:r w:rsidRPr="00277CA6">
        <w:rPr>
          <w:spacing w:val="-13"/>
        </w:rPr>
        <w:t xml:space="preserve"> </w:t>
      </w:r>
      <w:r w:rsidRPr="00277CA6">
        <w:t>three discusses</w:t>
      </w:r>
      <w:r w:rsidRPr="00277CA6">
        <w:rPr>
          <w:spacing w:val="-5"/>
        </w:rPr>
        <w:t xml:space="preserve"> </w:t>
      </w:r>
      <w:r w:rsidRPr="00277CA6">
        <w:t>the</w:t>
      </w:r>
      <w:r w:rsidRPr="00277CA6">
        <w:rPr>
          <w:spacing w:val="-5"/>
        </w:rPr>
        <w:t xml:space="preserve"> </w:t>
      </w:r>
      <w:r w:rsidRPr="00277CA6">
        <w:t>methodology.</w:t>
      </w:r>
      <w:r w:rsidRPr="00277CA6">
        <w:rPr>
          <w:spacing w:val="-3"/>
        </w:rPr>
        <w:t xml:space="preserve"> </w:t>
      </w:r>
      <w:r w:rsidRPr="00277CA6">
        <w:t>Section</w:t>
      </w:r>
      <w:r w:rsidRPr="00277CA6">
        <w:rPr>
          <w:spacing w:val="-5"/>
        </w:rPr>
        <w:t xml:space="preserve"> </w:t>
      </w:r>
      <w:r w:rsidRPr="00277CA6">
        <w:t>four</w:t>
      </w:r>
      <w:r w:rsidRPr="00277CA6">
        <w:rPr>
          <w:spacing w:val="-6"/>
        </w:rPr>
        <w:t xml:space="preserve"> </w:t>
      </w:r>
      <w:r w:rsidRPr="00277CA6">
        <w:t>presents</w:t>
      </w:r>
      <w:r w:rsidRPr="00277CA6">
        <w:rPr>
          <w:spacing w:val="-4"/>
        </w:rPr>
        <w:t xml:space="preserve"> </w:t>
      </w:r>
      <w:r w:rsidRPr="00277CA6">
        <w:t>the</w:t>
      </w:r>
      <w:r w:rsidRPr="00277CA6">
        <w:rPr>
          <w:spacing w:val="-5"/>
        </w:rPr>
        <w:t xml:space="preserve"> </w:t>
      </w:r>
      <w:r w:rsidRPr="00277CA6">
        <w:t>empirical</w:t>
      </w:r>
      <w:r w:rsidRPr="00277CA6">
        <w:rPr>
          <w:spacing w:val="-4"/>
        </w:rPr>
        <w:t xml:space="preserve"> </w:t>
      </w:r>
      <w:r w:rsidRPr="00277CA6">
        <w:t>analysis</w:t>
      </w:r>
      <w:r w:rsidRPr="00277CA6">
        <w:rPr>
          <w:spacing w:val="-4"/>
        </w:rPr>
        <w:t xml:space="preserve"> </w:t>
      </w:r>
      <w:r w:rsidRPr="00277CA6">
        <w:t>and</w:t>
      </w:r>
      <w:r w:rsidRPr="00277CA6">
        <w:rPr>
          <w:spacing w:val="-5"/>
        </w:rPr>
        <w:t xml:space="preserve"> </w:t>
      </w:r>
      <w:r w:rsidRPr="00277CA6">
        <w:t>the</w:t>
      </w:r>
      <w:r w:rsidRPr="00277CA6">
        <w:rPr>
          <w:spacing w:val="-4"/>
        </w:rPr>
        <w:t xml:space="preserve"> </w:t>
      </w:r>
      <w:r w:rsidRPr="00277CA6">
        <w:t>findings</w:t>
      </w:r>
      <w:r w:rsidRPr="00277CA6">
        <w:rPr>
          <w:spacing w:val="-5"/>
        </w:rPr>
        <w:t xml:space="preserve"> </w:t>
      </w:r>
      <w:r w:rsidRPr="00277CA6">
        <w:t>while section five summarizes and concludes the</w:t>
      </w:r>
      <w:r w:rsidRPr="00277CA6">
        <w:rPr>
          <w:spacing w:val="-4"/>
        </w:rPr>
        <w:t xml:space="preserve"> </w:t>
      </w:r>
      <w:r w:rsidRPr="00277CA6">
        <w:t>paper.</w:t>
      </w:r>
    </w:p>
    <w:p w14:paraId="40A3E25F" w14:textId="77777777" w:rsidR="001E2D5D" w:rsidRPr="00277CA6" w:rsidRDefault="001E2D5D" w:rsidP="001B21BC">
      <w:pPr>
        <w:pStyle w:val="BodyText"/>
        <w:spacing w:before="5"/>
      </w:pPr>
    </w:p>
    <w:p w14:paraId="6E882471" w14:textId="5E6E94A9" w:rsidR="001E2D5D" w:rsidRPr="00277CA6" w:rsidRDefault="00007AE5" w:rsidP="00007AE5">
      <w:pPr>
        <w:pStyle w:val="Heading1"/>
        <w:tabs>
          <w:tab w:val="left" w:pos="139"/>
        </w:tabs>
        <w:ind w:left="0" w:firstLine="0"/>
      </w:pPr>
      <w:r w:rsidRPr="00277CA6">
        <w:t xml:space="preserve">2. </w:t>
      </w:r>
      <w:r w:rsidR="009064BE" w:rsidRPr="00277CA6">
        <w:t>Literature</w:t>
      </w:r>
      <w:r w:rsidR="009064BE" w:rsidRPr="00277CA6">
        <w:rPr>
          <w:spacing w:val="-1"/>
        </w:rPr>
        <w:t xml:space="preserve"> </w:t>
      </w:r>
      <w:r w:rsidR="009064BE" w:rsidRPr="00277CA6">
        <w:t>Review</w:t>
      </w:r>
    </w:p>
    <w:p w14:paraId="77EAF158" w14:textId="06A5FAA4" w:rsidR="001E2D5D" w:rsidRPr="00277CA6" w:rsidRDefault="009064BE" w:rsidP="001B21BC">
      <w:pPr>
        <w:pStyle w:val="BodyText"/>
        <w:spacing w:before="114"/>
        <w:jc w:val="both"/>
      </w:pPr>
      <w:r w:rsidRPr="00277CA6">
        <w:t>The</w:t>
      </w:r>
      <w:r w:rsidRPr="00277CA6">
        <w:rPr>
          <w:spacing w:val="-15"/>
        </w:rPr>
        <w:t xml:space="preserve"> </w:t>
      </w:r>
      <w:r w:rsidRPr="00277CA6">
        <w:t>theory</w:t>
      </w:r>
      <w:r w:rsidRPr="00277CA6">
        <w:rPr>
          <w:spacing w:val="-17"/>
        </w:rPr>
        <w:t xml:space="preserve"> </w:t>
      </w:r>
      <w:r w:rsidRPr="00277CA6">
        <w:t>of</w:t>
      </w:r>
      <w:r w:rsidRPr="00277CA6">
        <w:rPr>
          <w:spacing w:val="-11"/>
        </w:rPr>
        <w:t xml:space="preserve"> </w:t>
      </w:r>
      <w:r w:rsidRPr="00277CA6">
        <w:t>determinants</w:t>
      </w:r>
      <w:r w:rsidRPr="00277CA6">
        <w:rPr>
          <w:spacing w:val="-12"/>
        </w:rPr>
        <w:t xml:space="preserve"> </w:t>
      </w:r>
      <w:r w:rsidRPr="00277CA6">
        <w:t>of</w:t>
      </w:r>
      <w:r w:rsidRPr="00277CA6">
        <w:rPr>
          <w:spacing w:val="-13"/>
        </w:rPr>
        <w:t xml:space="preserve"> </w:t>
      </w:r>
      <w:r w:rsidRPr="00277CA6">
        <w:t>the</w:t>
      </w:r>
      <w:r w:rsidRPr="00277CA6">
        <w:rPr>
          <w:spacing w:val="-12"/>
        </w:rPr>
        <w:t xml:space="preserve"> </w:t>
      </w:r>
      <w:r w:rsidRPr="00277CA6">
        <w:t>banking</w:t>
      </w:r>
      <w:r w:rsidRPr="00277CA6">
        <w:rPr>
          <w:spacing w:val="-15"/>
        </w:rPr>
        <w:t xml:space="preserve"> </w:t>
      </w:r>
      <w:r w:rsidRPr="00277CA6">
        <w:t>crisis</w:t>
      </w:r>
      <w:r w:rsidRPr="00277CA6">
        <w:rPr>
          <w:spacing w:val="-12"/>
        </w:rPr>
        <w:t xml:space="preserve"> </w:t>
      </w:r>
      <w:r w:rsidRPr="00277CA6">
        <w:t>developed</w:t>
      </w:r>
      <w:r w:rsidRPr="00277CA6">
        <w:rPr>
          <w:spacing w:val="-13"/>
        </w:rPr>
        <w:t xml:space="preserve"> </w:t>
      </w:r>
      <w:r w:rsidRPr="00277CA6">
        <w:t>by</w:t>
      </w:r>
      <w:r w:rsidRPr="00277CA6">
        <w:rPr>
          <w:spacing w:val="-17"/>
        </w:rPr>
        <w:t xml:space="preserve"> </w:t>
      </w:r>
      <w:proofErr w:type="spellStart"/>
      <w:r w:rsidRPr="00277CA6">
        <w:t>Demirguc-Kunt</w:t>
      </w:r>
      <w:proofErr w:type="spellEnd"/>
      <w:r w:rsidRPr="00277CA6">
        <w:rPr>
          <w:spacing w:val="-12"/>
        </w:rPr>
        <w:t xml:space="preserve"> </w:t>
      </w:r>
      <w:r w:rsidRPr="00277CA6">
        <w:t>and</w:t>
      </w:r>
      <w:r w:rsidRPr="00277CA6">
        <w:rPr>
          <w:spacing w:val="-13"/>
        </w:rPr>
        <w:t xml:space="preserve"> </w:t>
      </w:r>
      <w:proofErr w:type="spellStart"/>
      <w:r w:rsidRPr="00277CA6">
        <w:t>Detragiache</w:t>
      </w:r>
      <w:proofErr w:type="spellEnd"/>
      <w:r w:rsidRPr="00277CA6">
        <w:t xml:space="preserve"> (1998) is one of the underpinning theories </w:t>
      </w:r>
      <w:r w:rsidR="004A7EA6" w:rsidRPr="00277CA6">
        <w:t>of this study</w:t>
      </w:r>
      <w:r w:rsidRPr="00277CA6">
        <w:t>. The theory postulates that “banks are financial intermediaries whose liabilities are mainly short-term deposits and whose assets are usually short and long-term loans to business and consumers”</w:t>
      </w:r>
      <w:r w:rsidR="004A7EA6" w:rsidRPr="00277CA6">
        <w:t xml:space="preserve"> </w:t>
      </w:r>
      <w:r w:rsidRPr="00277CA6">
        <w:t>(</w:t>
      </w:r>
      <w:proofErr w:type="spellStart"/>
      <w:r w:rsidRPr="00277CA6">
        <w:t>Demirguc-Kunt</w:t>
      </w:r>
      <w:proofErr w:type="spellEnd"/>
      <w:r w:rsidRPr="00277CA6">
        <w:t xml:space="preserve"> </w:t>
      </w:r>
      <w:r w:rsidR="00CD2D4F" w:rsidRPr="00277CA6">
        <w:t xml:space="preserve">&amp; </w:t>
      </w:r>
      <w:proofErr w:type="spellStart"/>
      <w:r w:rsidRPr="00277CA6">
        <w:t>Detragiache</w:t>
      </w:r>
      <w:proofErr w:type="spellEnd"/>
      <w:r w:rsidRPr="00277CA6">
        <w:t xml:space="preserve">, 1998, p. 6). The theory goes further to state that when the value of banks’ assets falls short of the value of their liabilities, banks become </w:t>
      </w:r>
      <w:r w:rsidR="004A7EA6" w:rsidRPr="00277CA6">
        <w:t>insolvent.</w:t>
      </w:r>
      <w:r w:rsidRPr="00277CA6">
        <w:t xml:space="preserve"> The value of banks’ assets may</w:t>
      </w:r>
      <w:r w:rsidRPr="00277CA6">
        <w:rPr>
          <w:spacing w:val="-9"/>
        </w:rPr>
        <w:t xml:space="preserve"> </w:t>
      </w:r>
      <w:r w:rsidR="004A7EA6" w:rsidRPr="00277CA6">
        <w:t xml:space="preserve">decline </w:t>
      </w:r>
      <w:r w:rsidRPr="00277CA6">
        <w:t>because</w:t>
      </w:r>
      <w:r w:rsidRPr="00277CA6">
        <w:rPr>
          <w:spacing w:val="-5"/>
        </w:rPr>
        <w:t xml:space="preserve"> </w:t>
      </w:r>
      <w:r w:rsidRPr="00277CA6">
        <w:t>borrowers</w:t>
      </w:r>
      <w:r w:rsidRPr="00277CA6">
        <w:rPr>
          <w:spacing w:val="-3"/>
        </w:rPr>
        <w:t xml:space="preserve"> </w:t>
      </w:r>
      <w:r w:rsidR="004A7EA6" w:rsidRPr="00277CA6">
        <w:t>are unable</w:t>
      </w:r>
      <w:r w:rsidRPr="00277CA6">
        <w:rPr>
          <w:spacing w:val="-2"/>
        </w:rPr>
        <w:t xml:space="preserve"> </w:t>
      </w:r>
      <w:r w:rsidRPr="00277CA6">
        <w:t>and</w:t>
      </w:r>
      <w:r w:rsidRPr="00277CA6">
        <w:rPr>
          <w:spacing w:val="-3"/>
        </w:rPr>
        <w:t xml:space="preserve"> </w:t>
      </w:r>
      <w:r w:rsidRPr="00277CA6">
        <w:t>sometimes</w:t>
      </w:r>
      <w:r w:rsidRPr="00277CA6">
        <w:rPr>
          <w:spacing w:val="-3"/>
        </w:rPr>
        <w:t xml:space="preserve"> </w:t>
      </w:r>
      <w:r w:rsidRPr="00277CA6">
        <w:t>unwilling</w:t>
      </w:r>
      <w:r w:rsidRPr="00277CA6">
        <w:rPr>
          <w:spacing w:val="-5"/>
        </w:rPr>
        <w:t xml:space="preserve"> </w:t>
      </w:r>
      <w:r w:rsidRPr="00277CA6">
        <w:t>to</w:t>
      </w:r>
      <w:r w:rsidRPr="00277CA6">
        <w:rPr>
          <w:spacing w:val="-1"/>
        </w:rPr>
        <w:t xml:space="preserve"> </w:t>
      </w:r>
      <w:r w:rsidRPr="00277CA6">
        <w:t>pay</w:t>
      </w:r>
      <w:r w:rsidRPr="00277CA6">
        <w:rPr>
          <w:spacing w:val="-8"/>
        </w:rPr>
        <w:t xml:space="preserve"> </w:t>
      </w:r>
      <w:r w:rsidRPr="00277CA6">
        <w:t>their</w:t>
      </w:r>
      <w:r w:rsidRPr="00277CA6">
        <w:rPr>
          <w:spacing w:val="-4"/>
        </w:rPr>
        <w:t xml:space="preserve"> </w:t>
      </w:r>
      <w:r w:rsidRPr="00277CA6">
        <w:t>debts.</w:t>
      </w:r>
      <w:r w:rsidRPr="00277CA6">
        <w:rPr>
          <w:spacing w:val="-3"/>
        </w:rPr>
        <w:t xml:space="preserve"> </w:t>
      </w:r>
      <w:r w:rsidRPr="00277CA6">
        <w:t xml:space="preserve">This, </w:t>
      </w:r>
      <w:r w:rsidR="004A7EA6" w:rsidRPr="00277CA6">
        <w:t>subsequently</w:t>
      </w:r>
      <w:r w:rsidRPr="00277CA6">
        <w:t>,</w:t>
      </w:r>
      <w:r w:rsidRPr="00277CA6">
        <w:rPr>
          <w:spacing w:val="-11"/>
        </w:rPr>
        <w:t xml:space="preserve"> </w:t>
      </w:r>
      <w:r w:rsidRPr="00277CA6">
        <w:t>leads</w:t>
      </w:r>
      <w:r w:rsidRPr="00277CA6">
        <w:rPr>
          <w:spacing w:val="-10"/>
        </w:rPr>
        <w:t xml:space="preserve"> </w:t>
      </w:r>
      <w:r w:rsidRPr="00277CA6">
        <w:t>to</w:t>
      </w:r>
      <w:r w:rsidRPr="00277CA6">
        <w:rPr>
          <w:spacing w:val="-11"/>
        </w:rPr>
        <w:t xml:space="preserve"> </w:t>
      </w:r>
      <w:r w:rsidRPr="00277CA6">
        <w:t>loan</w:t>
      </w:r>
      <w:r w:rsidRPr="00277CA6">
        <w:rPr>
          <w:spacing w:val="-11"/>
        </w:rPr>
        <w:t xml:space="preserve"> </w:t>
      </w:r>
      <w:r w:rsidRPr="00277CA6">
        <w:t>default</w:t>
      </w:r>
      <w:r w:rsidRPr="00277CA6">
        <w:rPr>
          <w:spacing w:val="-10"/>
        </w:rPr>
        <w:t xml:space="preserve"> </w:t>
      </w:r>
      <w:r w:rsidRPr="00277CA6">
        <w:t>(</w:t>
      </w:r>
      <w:r w:rsidR="00FA237A" w:rsidRPr="00277CA6">
        <w:t>credit risk</w:t>
      </w:r>
      <w:r w:rsidRPr="00277CA6">
        <w:t>).</w:t>
      </w:r>
      <w:r w:rsidRPr="00277CA6">
        <w:rPr>
          <w:spacing w:val="-9"/>
        </w:rPr>
        <w:t xml:space="preserve"> </w:t>
      </w:r>
      <w:r w:rsidRPr="00277CA6">
        <w:t>Credit</w:t>
      </w:r>
      <w:r w:rsidRPr="00277CA6">
        <w:rPr>
          <w:spacing w:val="-10"/>
        </w:rPr>
        <w:t xml:space="preserve"> </w:t>
      </w:r>
      <w:r w:rsidRPr="00277CA6">
        <w:t>risk</w:t>
      </w:r>
      <w:r w:rsidRPr="00277CA6">
        <w:rPr>
          <w:spacing w:val="-9"/>
        </w:rPr>
        <w:t xml:space="preserve"> </w:t>
      </w:r>
      <w:r w:rsidRPr="00277CA6">
        <w:t>lead</w:t>
      </w:r>
      <w:r w:rsidRPr="00277CA6">
        <w:rPr>
          <w:spacing w:val="-11"/>
        </w:rPr>
        <w:t xml:space="preserve"> </w:t>
      </w:r>
      <w:r w:rsidRPr="00277CA6">
        <w:t>to</w:t>
      </w:r>
      <w:r w:rsidRPr="00277CA6">
        <w:rPr>
          <w:spacing w:val="-8"/>
        </w:rPr>
        <w:t xml:space="preserve"> </w:t>
      </w:r>
      <w:r w:rsidR="004A7EA6" w:rsidRPr="00277CA6">
        <w:t>r</w:t>
      </w:r>
      <w:r w:rsidRPr="00277CA6">
        <w:t>isk</w:t>
      </w:r>
      <w:r w:rsidRPr="00277CA6">
        <w:rPr>
          <w:spacing w:val="-10"/>
        </w:rPr>
        <w:t xml:space="preserve"> </w:t>
      </w:r>
      <w:r w:rsidRPr="00277CA6">
        <w:t>asset</w:t>
      </w:r>
      <w:r w:rsidR="004A7EA6" w:rsidRPr="00277CA6">
        <w:t>s being of poor quality</w:t>
      </w:r>
      <w:r w:rsidRPr="00277CA6">
        <w:t>.</w:t>
      </w:r>
      <w:r w:rsidRPr="00277CA6">
        <w:rPr>
          <w:spacing w:val="-9"/>
        </w:rPr>
        <w:t xml:space="preserve"> </w:t>
      </w:r>
      <w:r w:rsidRPr="00277CA6">
        <w:t xml:space="preserve">This, in turn, has </w:t>
      </w:r>
      <w:r w:rsidR="004A7EA6" w:rsidRPr="00277CA6">
        <w:t>serious implications</w:t>
      </w:r>
      <w:r w:rsidRPr="00277CA6">
        <w:t xml:space="preserve"> </w:t>
      </w:r>
      <w:r w:rsidR="004A7EA6" w:rsidRPr="00277CA6">
        <w:t>for the</w:t>
      </w:r>
      <w:r w:rsidRPr="00277CA6">
        <w:t xml:space="preserve"> solvency of banking institutions both in the short</w:t>
      </w:r>
      <w:r w:rsidR="004A7EA6" w:rsidRPr="00277CA6">
        <w:t xml:space="preserve">- and long-term </w:t>
      </w:r>
      <w:r w:rsidRPr="00277CA6">
        <w:t xml:space="preserve">and overall stability of the financial system. Several factors have been found </w:t>
      </w:r>
      <w:r w:rsidR="004A7EA6" w:rsidRPr="00277CA6">
        <w:t>to explain</w:t>
      </w:r>
      <w:r w:rsidRPr="00277CA6">
        <w:t xml:space="preserve"> </w:t>
      </w:r>
      <w:r w:rsidR="004A7EA6" w:rsidRPr="00277CA6">
        <w:t xml:space="preserve">borrowers’ </w:t>
      </w:r>
      <w:r w:rsidRPr="00277CA6">
        <w:t>default</w:t>
      </w:r>
      <w:r w:rsidR="004A7EA6" w:rsidRPr="00277CA6">
        <w:t>ing over payments or the</w:t>
      </w:r>
      <w:r w:rsidRPr="00277CA6">
        <w:t xml:space="preserve"> inability of the counterparty to meet its obligations </w:t>
      </w:r>
      <w:r w:rsidR="004A7EA6" w:rsidRPr="00277CA6">
        <w:t>when these are</w:t>
      </w:r>
      <w:r w:rsidRPr="00277CA6">
        <w:t xml:space="preserve"> due or by the agreed terms and conditions. Many of these factors could either be bank-specific while many others have been linked to market factors or macroeconomic environment. Unexpected shocks in</w:t>
      </w:r>
      <w:r w:rsidR="004A7EA6" w:rsidRPr="00277CA6">
        <w:t xml:space="preserve"> </w:t>
      </w:r>
      <w:r w:rsidRPr="00277CA6">
        <w:t>market prices such as interest rates, currency exchange rates, equity prices, inflations and gross domestic product as</w:t>
      </w:r>
      <w:r w:rsidRPr="00277CA6">
        <w:rPr>
          <w:spacing w:val="-5"/>
        </w:rPr>
        <w:t xml:space="preserve"> </w:t>
      </w:r>
      <w:r w:rsidRPr="00277CA6">
        <w:t>a</w:t>
      </w:r>
      <w:r w:rsidRPr="00277CA6">
        <w:rPr>
          <w:spacing w:val="-5"/>
        </w:rPr>
        <w:t xml:space="preserve"> </w:t>
      </w:r>
      <w:r w:rsidRPr="00277CA6">
        <w:t>macroeconomic</w:t>
      </w:r>
      <w:r w:rsidRPr="00277CA6">
        <w:rPr>
          <w:spacing w:val="-6"/>
        </w:rPr>
        <w:t xml:space="preserve"> </w:t>
      </w:r>
      <w:r w:rsidRPr="00277CA6">
        <w:t>factor</w:t>
      </w:r>
      <w:r w:rsidRPr="00277CA6">
        <w:rPr>
          <w:spacing w:val="-4"/>
        </w:rPr>
        <w:t xml:space="preserve"> </w:t>
      </w:r>
      <w:r w:rsidR="004A7EA6" w:rsidRPr="00277CA6">
        <w:t>can wield a</w:t>
      </w:r>
      <w:r w:rsidRPr="00277CA6">
        <w:rPr>
          <w:spacing w:val="-3"/>
        </w:rPr>
        <w:t xml:space="preserve"> </w:t>
      </w:r>
      <w:r w:rsidRPr="00277CA6">
        <w:t>great</w:t>
      </w:r>
      <w:r w:rsidRPr="00277CA6">
        <w:rPr>
          <w:spacing w:val="-3"/>
        </w:rPr>
        <w:t xml:space="preserve"> </w:t>
      </w:r>
      <w:r w:rsidRPr="00277CA6">
        <w:t>impact</w:t>
      </w:r>
      <w:r w:rsidRPr="00277CA6">
        <w:rPr>
          <w:spacing w:val="-4"/>
        </w:rPr>
        <w:t xml:space="preserve"> </w:t>
      </w:r>
      <w:r w:rsidRPr="00277CA6">
        <w:t>on</w:t>
      </w:r>
      <w:r w:rsidRPr="00277CA6">
        <w:rPr>
          <w:spacing w:val="-4"/>
        </w:rPr>
        <w:t xml:space="preserve"> </w:t>
      </w:r>
      <w:r w:rsidRPr="00277CA6">
        <w:t>the</w:t>
      </w:r>
      <w:r w:rsidRPr="00277CA6">
        <w:rPr>
          <w:spacing w:val="-4"/>
        </w:rPr>
        <w:t xml:space="preserve"> </w:t>
      </w:r>
      <w:r w:rsidRPr="00277CA6">
        <w:t>value</w:t>
      </w:r>
      <w:r w:rsidRPr="00277CA6">
        <w:rPr>
          <w:spacing w:val="-5"/>
        </w:rPr>
        <w:t xml:space="preserve"> </w:t>
      </w:r>
      <w:r w:rsidRPr="00277CA6">
        <w:t>of</w:t>
      </w:r>
      <w:r w:rsidRPr="00277CA6">
        <w:rPr>
          <w:spacing w:val="-2"/>
        </w:rPr>
        <w:t xml:space="preserve"> </w:t>
      </w:r>
      <w:r w:rsidRPr="00277CA6">
        <w:t>banks’</w:t>
      </w:r>
      <w:r w:rsidRPr="00277CA6">
        <w:rPr>
          <w:spacing w:val="-5"/>
        </w:rPr>
        <w:t xml:space="preserve"> </w:t>
      </w:r>
      <w:r w:rsidRPr="00277CA6">
        <w:t>assets</w:t>
      </w:r>
      <w:r w:rsidRPr="00277CA6">
        <w:rPr>
          <w:spacing w:val="-4"/>
        </w:rPr>
        <w:t xml:space="preserve"> </w:t>
      </w:r>
      <w:r w:rsidRPr="00277CA6">
        <w:t>with</w:t>
      </w:r>
      <w:r w:rsidRPr="00277CA6">
        <w:rPr>
          <w:spacing w:val="-4"/>
        </w:rPr>
        <w:t xml:space="preserve"> </w:t>
      </w:r>
      <w:r w:rsidR="004A7EA6" w:rsidRPr="00277CA6">
        <w:t>long-term</w:t>
      </w:r>
      <w:r w:rsidRPr="00277CA6">
        <w:t xml:space="preserve"> consequences </w:t>
      </w:r>
      <w:r w:rsidR="004A7EA6" w:rsidRPr="00277CA6">
        <w:t>for their operational capabilities</w:t>
      </w:r>
      <w:r w:rsidRPr="00277CA6">
        <w:t xml:space="preserve"> as well as the entire financial</w:t>
      </w:r>
      <w:r w:rsidRPr="00277CA6">
        <w:rPr>
          <w:spacing w:val="-7"/>
        </w:rPr>
        <w:t xml:space="preserve"> </w:t>
      </w:r>
      <w:r w:rsidRPr="00277CA6">
        <w:t>system.</w:t>
      </w:r>
    </w:p>
    <w:p w14:paraId="0B39A533" w14:textId="77777777" w:rsidR="001E2D5D" w:rsidRPr="00277CA6" w:rsidRDefault="001E2D5D" w:rsidP="001B21BC">
      <w:pPr>
        <w:pStyle w:val="BodyText"/>
        <w:spacing w:before="1"/>
      </w:pPr>
    </w:p>
    <w:p w14:paraId="3D833C1E" w14:textId="7F9251DC" w:rsidR="001E2D5D" w:rsidRPr="00277CA6" w:rsidRDefault="009064BE" w:rsidP="001B21BC">
      <w:pPr>
        <w:pStyle w:val="BodyText"/>
        <w:jc w:val="both"/>
      </w:pPr>
      <w:r w:rsidRPr="00277CA6">
        <w:lastRenderedPageBreak/>
        <w:t>Acharya</w:t>
      </w:r>
      <w:r w:rsidRPr="00277CA6">
        <w:rPr>
          <w:spacing w:val="-12"/>
        </w:rPr>
        <w:t xml:space="preserve"> </w:t>
      </w:r>
      <w:r w:rsidRPr="00277CA6">
        <w:t>and</w:t>
      </w:r>
      <w:r w:rsidRPr="00277CA6">
        <w:rPr>
          <w:spacing w:val="-13"/>
        </w:rPr>
        <w:t xml:space="preserve"> </w:t>
      </w:r>
      <w:r w:rsidRPr="00277CA6">
        <w:t>Naqvi</w:t>
      </w:r>
      <w:r w:rsidRPr="00277CA6">
        <w:rPr>
          <w:spacing w:val="-13"/>
        </w:rPr>
        <w:t xml:space="preserve"> </w:t>
      </w:r>
      <w:r w:rsidRPr="00277CA6">
        <w:t>(2012)</w:t>
      </w:r>
      <w:r w:rsidRPr="00277CA6">
        <w:rPr>
          <w:spacing w:val="-13"/>
        </w:rPr>
        <w:t xml:space="preserve"> </w:t>
      </w:r>
      <w:r w:rsidRPr="00277CA6">
        <w:t>in</w:t>
      </w:r>
      <w:r w:rsidRPr="00277CA6">
        <w:rPr>
          <w:spacing w:val="-13"/>
        </w:rPr>
        <w:t xml:space="preserve"> </w:t>
      </w:r>
      <w:r w:rsidRPr="00277CA6">
        <w:t>their</w:t>
      </w:r>
      <w:r w:rsidRPr="00277CA6">
        <w:rPr>
          <w:spacing w:val="-14"/>
        </w:rPr>
        <w:t xml:space="preserve"> </w:t>
      </w:r>
      <w:r w:rsidRPr="00277CA6">
        <w:t>“Theory</w:t>
      </w:r>
      <w:r w:rsidRPr="00277CA6">
        <w:rPr>
          <w:spacing w:val="-17"/>
        </w:rPr>
        <w:t xml:space="preserve"> </w:t>
      </w:r>
      <w:r w:rsidRPr="00277CA6">
        <w:t>of</w:t>
      </w:r>
      <w:r w:rsidRPr="00277CA6">
        <w:rPr>
          <w:spacing w:val="-14"/>
        </w:rPr>
        <w:t xml:space="preserve"> </w:t>
      </w:r>
      <w:r w:rsidRPr="00277CA6">
        <w:t>bank</w:t>
      </w:r>
      <w:r w:rsidRPr="00277CA6">
        <w:rPr>
          <w:spacing w:val="-11"/>
        </w:rPr>
        <w:t xml:space="preserve"> </w:t>
      </w:r>
      <w:r w:rsidRPr="00277CA6">
        <w:t>liquidity</w:t>
      </w:r>
      <w:r w:rsidRPr="00277CA6">
        <w:rPr>
          <w:spacing w:val="-20"/>
        </w:rPr>
        <w:t xml:space="preserve"> </w:t>
      </w:r>
      <w:r w:rsidRPr="00277CA6">
        <w:t>and</w:t>
      </w:r>
      <w:r w:rsidRPr="00277CA6">
        <w:rPr>
          <w:spacing w:val="-11"/>
        </w:rPr>
        <w:t xml:space="preserve"> </w:t>
      </w:r>
      <w:r w:rsidRPr="00277CA6">
        <w:t>risk-taking”,</w:t>
      </w:r>
      <w:r w:rsidRPr="00277CA6">
        <w:rPr>
          <w:spacing w:val="-13"/>
        </w:rPr>
        <w:t xml:space="preserve"> </w:t>
      </w:r>
      <w:r w:rsidRPr="00277CA6">
        <w:t>proposed</w:t>
      </w:r>
      <w:r w:rsidRPr="00277CA6">
        <w:rPr>
          <w:spacing w:val="-12"/>
        </w:rPr>
        <w:t xml:space="preserve"> </w:t>
      </w:r>
      <w:r w:rsidRPr="00277CA6">
        <w:t>several models that link banking crisis to agency problem and excessive risk-taking in lending. The theory suggests that “principal-agent problems within banks have been one of the key reasons for bank failures” (Acharya &amp; Naqvi, 2012 p.</w:t>
      </w:r>
      <w:r w:rsidR="004A7EA6" w:rsidRPr="00277CA6">
        <w:t xml:space="preserve"> </w:t>
      </w:r>
      <w:r w:rsidRPr="00277CA6">
        <w:t xml:space="preserve">353). The agency problem often leads bank managers to indulge in “overly aggressive risk-taking </w:t>
      </w:r>
      <w:proofErr w:type="spellStart"/>
      <w:r w:rsidRPr="00277CA6">
        <w:t>behaviour</w:t>
      </w:r>
      <w:proofErr w:type="spellEnd"/>
      <w:r w:rsidRPr="00277CA6">
        <w:t>". Under the principal-agent arrangement,</w:t>
      </w:r>
      <w:r w:rsidRPr="00277CA6">
        <w:rPr>
          <w:spacing w:val="-13"/>
        </w:rPr>
        <w:t xml:space="preserve"> </w:t>
      </w:r>
      <w:r w:rsidRPr="00277CA6">
        <w:t>it</w:t>
      </w:r>
      <w:r w:rsidRPr="00277CA6">
        <w:rPr>
          <w:spacing w:val="-12"/>
        </w:rPr>
        <w:t xml:space="preserve"> </w:t>
      </w:r>
      <w:r w:rsidRPr="00277CA6">
        <w:t>is</w:t>
      </w:r>
      <w:r w:rsidRPr="00277CA6">
        <w:rPr>
          <w:spacing w:val="-13"/>
        </w:rPr>
        <w:t xml:space="preserve"> </w:t>
      </w:r>
      <w:r w:rsidRPr="00277CA6">
        <w:t>further</w:t>
      </w:r>
      <w:r w:rsidRPr="00277CA6">
        <w:rPr>
          <w:spacing w:val="-11"/>
        </w:rPr>
        <w:t xml:space="preserve"> </w:t>
      </w:r>
      <w:r w:rsidRPr="00277CA6">
        <w:t>stated</w:t>
      </w:r>
      <w:r w:rsidRPr="00277CA6">
        <w:rPr>
          <w:spacing w:val="-13"/>
        </w:rPr>
        <w:t xml:space="preserve"> </w:t>
      </w:r>
      <w:r w:rsidRPr="00277CA6">
        <w:t>that</w:t>
      </w:r>
      <w:r w:rsidRPr="00277CA6">
        <w:rPr>
          <w:spacing w:val="-12"/>
        </w:rPr>
        <w:t xml:space="preserve"> </w:t>
      </w:r>
      <w:r w:rsidRPr="00277CA6">
        <w:t>“if</w:t>
      </w:r>
      <w:r w:rsidRPr="00277CA6">
        <w:rPr>
          <w:spacing w:val="-11"/>
        </w:rPr>
        <w:t xml:space="preserve"> </w:t>
      </w:r>
      <w:r w:rsidRPr="00277CA6">
        <w:t>a</w:t>
      </w:r>
      <w:r w:rsidRPr="00277CA6">
        <w:rPr>
          <w:spacing w:val="-13"/>
        </w:rPr>
        <w:t xml:space="preserve"> </w:t>
      </w:r>
      <w:r w:rsidRPr="00277CA6">
        <w:t>managerial</w:t>
      </w:r>
      <w:r w:rsidRPr="00277CA6">
        <w:rPr>
          <w:spacing w:val="-13"/>
        </w:rPr>
        <w:t xml:space="preserve"> </w:t>
      </w:r>
      <w:r w:rsidRPr="00277CA6">
        <w:t>compensation</w:t>
      </w:r>
      <w:r w:rsidRPr="00277CA6">
        <w:rPr>
          <w:spacing w:val="-12"/>
        </w:rPr>
        <w:t xml:space="preserve"> </w:t>
      </w:r>
      <w:r w:rsidRPr="00277CA6">
        <w:t>only</w:t>
      </w:r>
      <w:r w:rsidRPr="00277CA6">
        <w:rPr>
          <w:spacing w:val="-18"/>
        </w:rPr>
        <w:t xml:space="preserve"> </w:t>
      </w:r>
      <w:r w:rsidRPr="00277CA6">
        <w:t>depends</w:t>
      </w:r>
      <w:r w:rsidRPr="00277CA6">
        <w:rPr>
          <w:spacing w:val="-12"/>
        </w:rPr>
        <w:t xml:space="preserve"> </w:t>
      </w:r>
      <w:r w:rsidRPr="00277CA6">
        <w:t>on</w:t>
      </w:r>
      <w:r w:rsidRPr="00277CA6">
        <w:rPr>
          <w:spacing w:val="-13"/>
        </w:rPr>
        <w:t xml:space="preserve"> </w:t>
      </w:r>
      <w:r w:rsidRPr="00277CA6">
        <w:t>the</w:t>
      </w:r>
      <w:r w:rsidRPr="00277CA6">
        <w:rPr>
          <w:spacing w:val="-13"/>
        </w:rPr>
        <w:t xml:space="preserve"> </w:t>
      </w:r>
      <w:r w:rsidRPr="00277CA6">
        <w:t>volume of loans booked, the manager may have high incentive to grant loans at lower rates. This will further</w:t>
      </w:r>
      <w:r w:rsidRPr="00277CA6">
        <w:rPr>
          <w:spacing w:val="-18"/>
        </w:rPr>
        <w:t xml:space="preserve"> </w:t>
      </w:r>
      <w:r w:rsidRPr="00277CA6">
        <w:t>increase</w:t>
      </w:r>
      <w:r w:rsidRPr="00277CA6">
        <w:rPr>
          <w:spacing w:val="-17"/>
        </w:rPr>
        <w:t xml:space="preserve"> </w:t>
      </w:r>
      <w:r w:rsidRPr="00277CA6">
        <w:t>demand</w:t>
      </w:r>
      <w:r w:rsidRPr="00277CA6">
        <w:rPr>
          <w:spacing w:val="-16"/>
        </w:rPr>
        <w:t xml:space="preserve"> </w:t>
      </w:r>
      <w:r w:rsidRPr="00277CA6">
        <w:t>for</w:t>
      </w:r>
      <w:r w:rsidRPr="00277CA6">
        <w:rPr>
          <w:spacing w:val="-17"/>
        </w:rPr>
        <w:t xml:space="preserve"> </w:t>
      </w:r>
      <w:r w:rsidRPr="00277CA6">
        <w:t>increasing</w:t>
      </w:r>
      <w:r w:rsidRPr="00277CA6">
        <w:rPr>
          <w:spacing w:val="-18"/>
        </w:rPr>
        <w:t xml:space="preserve"> </w:t>
      </w:r>
      <w:r w:rsidRPr="00277CA6">
        <w:t>loans</w:t>
      </w:r>
      <w:r w:rsidRPr="00277CA6">
        <w:rPr>
          <w:spacing w:val="-16"/>
        </w:rPr>
        <w:t xml:space="preserve"> </w:t>
      </w:r>
      <w:r w:rsidRPr="00277CA6">
        <w:t>without</w:t>
      </w:r>
      <w:r w:rsidRPr="00277CA6">
        <w:rPr>
          <w:spacing w:val="-15"/>
        </w:rPr>
        <w:t xml:space="preserve"> </w:t>
      </w:r>
      <w:r w:rsidRPr="00277CA6">
        <w:t>regards</w:t>
      </w:r>
      <w:r w:rsidRPr="00277CA6">
        <w:rPr>
          <w:spacing w:val="-16"/>
        </w:rPr>
        <w:t xml:space="preserve"> </w:t>
      </w:r>
      <w:r w:rsidRPr="00277CA6">
        <w:t>to</w:t>
      </w:r>
      <w:r w:rsidRPr="00277CA6">
        <w:rPr>
          <w:spacing w:val="-15"/>
        </w:rPr>
        <w:t xml:space="preserve"> </w:t>
      </w:r>
      <w:r w:rsidRPr="00277CA6">
        <w:t>the</w:t>
      </w:r>
      <w:r w:rsidRPr="00277CA6">
        <w:rPr>
          <w:spacing w:val="-17"/>
        </w:rPr>
        <w:t xml:space="preserve"> </w:t>
      </w:r>
      <w:r w:rsidRPr="00277CA6">
        <w:t>bank’s</w:t>
      </w:r>
      <w:r w:rsidRPr="00277CA6">
        <w:rPr>
          <w:spacing w:val="-16"/>
        </w:rPr>
        <w:t xml:space="preserve"> </w:t>
      </w:r>
      <w:r w:rsidRPr="00277CA6">
        <w:t>liquidity”.</w:t>
      </w:r>
      <w:r w:rsidRPr="00277CA6">
        <w:rPr>
          <w:spacing w:val="-13"/>
        </w:rPr>
        <w:t xml:space="preserve"> </w:t>
      </w:r>
      <w:r w:rsidRPr="00277CA6">
        <w:t>Liquidity- induced</w:t>
      </w:r>
      <w:r w:rsidRPr="00277CA6">
        <w:rPr>
          <w:spacing w:val="-9"/>
        </w:rPr>
        <w:t xml:space="preserve"> </w:t>
      </w:r>
      <w:r w:rsidRPr="00277CA6">
        <w:t>agency</w:t>
      </w:r>
      <w:r w:rsidRPr="00277CA6">
        <w:rPr>
          <w:spacing w:val="-10"/>
        </w:rPr>
        <w:t xml:space="preserve"> </w:t>
      </w:r>
      <w:r w:rsidRPr="00277CA6">
        <w:t>problem</w:t>
      </w:r>
      <w:r w:rsidRPr="00277CA6">
        <w:rPr>
          <w:spacing w:val="-4"/>
        </w:rPr>
        <w:t xml:space="preserve"> </w:t>
      </w:r>
      <w:r w:rsidRPr="00277CA6">
        <w:t>has</w:t>
      </w:r>
      <w:r w:rsidRPr="00277CA6">
        <w:rPr>
          <w:spacing w:val="-7"/>
        </w:rPr>
        <w:t xml:space="preserve"> </w:t>
      </w:r>
      <w:r w:rsidRPr="00277CA6">
        <w:t>been</w:t>
      </w:r>
      <w:r w:rsidRPr="00277CA6">
        <w:rPr>
          <w:spacing w:val="-7"/>
        </w:rPr>
        <w:t xml:space="preserve"> </w:t>
      </w:r>
      <w:r w:rsidRPr="00277CA6">
        <w:t>identified</w:t>
      </w:r>
      <w:r w:rsidRPr="00277CA6">
        <w:rPr>
          <w:spacing w:val="-8"/>
        </w:rPr>
        <w:t xml:space="preserve"> </w:t>
      </w:r>
      <w:r w:rsidRPr="00277CA6">
        <w:t>by</w:t>
      </w:r>
      <w:r w:rsidRPr="00277CA6">
        <w:rPr>
          <w:spacing w:val="-9"/>
        </w:rPr>
        <w:t xml:space="preserve"> </w:t>
      </w:r>
      <w:r w:rsidRPr="00277CA6">
        <w:t>Acharya</w:t>
      </w:r>
      <w:r w:rsidRPr="00277CA6">
        <w:rPr>
          <w:spacing w:val="-6"/>
        </w:rPr>
        <w:t xml:space="preserve"> </w:t>
      </w:r>
      <w:r w:rsidRPr="00277CA6">
        <w:t>and</w:t>
      </w:r>
      <w:r w:rsidRPr="00277CA6">
        <w:rPr>
          <w:spacing w:val="-8"/>
        </w:rPr>
        <w:t xml:space="preserve"> </w:t>
      </w:r>
      <w:r w:rsidRPr="00277CA6">
        <w:t>Naqvi</w:t>
      </w:r>
      <w:r w:rsidRPr="00277CA6">
        <w:rPr>
          <w:spacing w:val="-8"/>
        </w:rPr>
        <w:t xml:space="preserve"> </w:t>
      </w:r>
      <w:r w:rsidRPr="00277CA6">
        <w:t>(2012)</w:t>
      </w:r>
      <w:r w:rsidRPr="00277CA6">
        <w:rPr>
          <w:spacing w:val="-8"/>
        </w:rPr>
        <w:t xml:space="preserve"> </w:t>
      </w:r>
      <w:r w:rsidRPr="00277CA6">
        <w:t>as</w:t>
      </w:r>
      <w:r w:rsidRPr="00277CA6">
        <w:rPr>
          <w:spacing w:val="-7"/>
        </w:rPr>
        <w:t xml:space="preserve"> </w:t>
      </w:r>
      <w:r w:rsidRPr="00277CA6">
        <w:t>one</w:t>
      </w:r>
      <w:r w:rsidRPr="00277CA6">
        <w:rPr>
          <w:spacing w:val="-9"/>
        </w:rPr>
        <w:t xml:space="preserve"> </w:t>
      </w:r>
      <w:r w:rsidRPr="00277CA6">
        <w:t>of</w:t>
      </w:r>
      <w:r w:rsidRPr="00277CA6">
        <w:rPr>
          <w:spacing w:val="-6"/>
        </w:rPr>
        <w:t xml:space="preserve"> </w:t>
      </w:r>
      <w:r w:rsidRPr="00277CA6">
        <w:t>the</w:t>
      </w:r>
      <w:r w:rsidRPr="00277CA6">
        <w:rPr>
          <w:spacing w:val="-7"/>
        </w:rPr>
        <w:t xml:space="preserve"> </w:t>
      </w:r>
      <w:r w:rsidRPr="00277CA6">
        <w:t>causes of the banking crisis. The theory of bank liquidity and risk-taking further states that high bank liquidity</w:t>
      </w:r>
      <w:r w:rsidRPr="00277CA6">
        <w:rPr>
          <w:spacing w:val="-44"/>
        </w:rPr>
        <w:t xml:space="preserve"> </w:t>
      </w:r>
      <w:r w:rsidRPr="00277CA6">
        <w:t xml:space="preserve">tends to encourage </w:t>
      </w:r>
      <w:r w:rsidR="004A7EA6" w:rsidRPr="00277CA6">
        <w:t>managers to</w:t>
      </w:r>
      <w:r w:rsidRPr="00277CA6">
        <w:t xml:space="preserve"> engage in excessive lending </w:t>
      </w:r>
      <w:r w:rsidR="004A7EA6" w:rsidRPr="00277CA6">
        <w:t>and</w:t>
      </w:r>
      <w:r w:rsidRPr="00277CA6">
        <w:t xml:space="preserve"> </w:t>
      </w:r>
      <w:r w:rsidR="004A7EA6" w:rsidRPr="00277CA6">
        <w:t>because their</w:t>
      </w:r>
      <w:r w:rsidRPr="00277CA6">
        <w:t xml:space="preserve"> compensation becomes more sensitive to loan volume when liquidity is high, </w:t>
      </w:r>
      <w:r w:rsidR="004A7EA6" w:rsidRPr="00277CA6">
        <w:t>they tend to be</w:t>
      </w:r>
      <w:r w:rsidRPr="00277CA6">
        <w:t xml:space="preserve"> encouraged to lend below the first-best rate to </w:t>
      </w:r>
      <w:r w:rsidR="004A7EA6" w:rsidRPr="00277CA6">
        <w:t>ensure more loans are generated</w:t>
      </w:r>
      <w:r w:rsidRPr="00277CA6">
        <w:t>.</w:t>
      </w:r>
    </w:p>
    <w:p w14:paraId="6EA61347" w14:textId="77777777" w:rsidR="001E2D5D" w:rsidRPr="00277CA6" w:rsidRDefault="001E2D5D" w:rsidP="001B21BC">
      <w:pPr>
        <w:pStyle w:val="BodyText"/>
        <w:spacing w:before="1"/>
      </w:pPr>
    </w:p>
    <w:p w14:paraId="743E7676" w14:textId="500AF5D5" w:rsidR="004A7EA6" w:rsidRPr="00277CA6" w:rsidRDefault="009064BE" w:rsidP="001B21BC">
      <w:pPr>
        <w:pStyle w:val="BodyText"/>
        <w:jc w:val="both"/>
      </w:pPr>
      <w:r w:rsidRPr="00277CA6">
        <w:t xml:space="preserve">Government policies such as tight or even loose monetary policies could have consequences </w:t>
      </w:r>
      <w:r w:rsidR="004A7EA6" w:rsidRPr="00277CA6">
        <w:t>for the</w:t>
      </w:r>
      <w:r w:rsidRPr="00277CA6">
        <w:t xml:space="preserve"> value of banks’ assets. For example, one of the </w:t>
      </w:r>
      <w:r w:rsidR="004A7EA6" w:rsidRPr="00277CA6">
        <w:t xml:space="preserve">root </w:t>
      </w:r>
      <w:r w:rsidRPr="00277CA6">
        <w:t xml:space="preserve">causes of the 2007-2008 global financial crisis </w:t>
      </w:r>
      <w:r w:rsidR="004A7EA6" w:rsidRPr="00277CA6">
        <w:t xml:space="preserve">which was </w:t>
      </w:r>
      <w:r w:rsidRPr="00277CA6">
        <w:t>triggered by subprime lending</w:t>
      </w:r>
      <w:r w:rsidR="004A7EA6" w:rsidRPr="00277CA6">
        <w:t>,</w:t>
      </w:r>
      <w:r w:rsidRPr="00277CA6">
        <w:t xml:space="preserve"> </w:t>
      </w:r>
      <w:r w:rsidR="004A7EA6" w:rsidRPr="00277CA6">
        <w:t>has been blamed on the</w:t>
      </w:r>
      <w:r w:rsidRPr="00277CA6">
        <w:t xml:space="preserve"> loose monetary policy adopted by the Federal Reserve during 2002-2006. The loose monetary policy by the Federal Reserve fueled the housing boom</w:t>
      </w:r>
      <w:r w:rsidR="004A7EA6" w:rsidRPr="00277CA6">
        <w:t xml:space="preserve"> and this in turn was</w:t>
      </w:r>
      <w:r w:rsidRPr="00277CA6">
        <w:t xml:space="preserve"> largely driven by complex financial innovations in a period of lax regulatory supervision and deeply characterized by corporate malfeasance (</w:t>
      </w:r>
      <w:proofErr w:type="spellStart"/>
      <w:r w:rsidRPr="00277CA6">
        <w:t>Bordo</w:t>
      </w:r>
      <w:proofErr w:type="spellEnd"/>
      <w:r w:rsidRPr="00277CA6">
        <w:t xml:space="preserve"> &amp; Landon-Lane, 2013). </w:t>
      </w:r>
      <w:r w:rsidR="004A7EA6" w:rsidRPr="00277CA6">
        <w:t xml:space="preserve">According to Yoshino and </w:t>
      </w:r>
      <w:proofErr w:type="spellStart"/>
      <w:r w:rsidR="004A7EA6" w:rsidRPr="00277CA6">
        <w:t>Taghizadeh-Hesary</w:t>
      </w:r>
      <w:proofErr w:type="spellEnd"/>
      <w:r w:rsidR="004A7EA6" w:rsidRPr="00277CA6">
        <w:t xml:space="preserve">, p. 158): </w:t>
      </w:r>
    </w:p>
    <w:p w14:paraId="1B538DD2" w14:textId="77777777" w:rsidR="004A7EA6" w:rsidRPr="00277CA6" w:rsidRDefault="004A7EA6" w:rsidP="001B21BC">
      <w:pPr>
        <w:pStyle w:val="BodyText"/>
        <w:jc w:val="both"/>
      </w:pPr>
    </w:p>
    <w:p w14:paraId="6F747BFD" w14:textId="69632517" w:rsidR="001E2D5D" w:rsidRPr="00277CA6" w:rsidRDefault="009064BE" w:rsidP="00F82F15">
      <w:pPr>
        <w:pStyle w:val="BodyText"/>
        <w:jc w:val="both"/>
        <w:rPr>
          <w:sz w:val="22"/>
          <w:szCs w:val="22"/>
        </w:rPr>
      </w:pPr>
      <w:r w:rsidRPr="00277CA6">
        <w:rPr>
          <w:sz w:val="22"/>
          <w:szCs w:val="22"/>
        </w:rPr>
        <w:t>Before the crisis period, it was observed that housing prices had been increasing while interest rates remained low. Subprime mortgages were extensively available, and refinancing was cheap. However, as interest rates increased and housing prices started to drop owing to the huge housing supply, refinancing became more difficult and the risks embedded in subprime mortgages could no longer be hidden</w:t>
      </w:r>
      <w:r w:rsidR="004A7EA6" w:rsidRPr="00277CA6">
        <w:rPr>
          <w:sz w:val="22"/>
          <w:szCs w:val="22"/>
        </w:rPr>
        <w:t>.</w:t>
      </w:r>
    </w:p>
    <w:p w14:paraId="62C59CC8" w14:textId="77777777" w:rsidR="001E2D5D" w:rsidRPr="00277CA6" w:rsidRDefault="001E2D5D" w:rsidP="001B21BC">
      <w:pPr>
        <w:pStyle w:val="BodyText"/>
        <w:spacing w:before="1"/>
      </w:pPr>
    </w:p>
    <w:p w14:paraId="542A3B1A" w14:textId="6D54E655" w:rsidR="001E2D5D" w:rsidRPr="00277CA6" w:rsidRDefault="00FA237A" w:rsidP="001B21BC">
      <w:pPr>
        <w:pStyle w:val="BodyText"/>
        <w:jc w:val="both"/>
      </w:pPr>
      <w:r w:rsidRPr="00277CA6">
        <w:t>Credit risk</w:t>
      </w:r>
      <w:r w:rsidR="009064BE" w:rsidRPr="00277CA6">
        <w:rPr>
          <w:spacing w:val="-7"/>
        </w:rPr>
        <w:t xml:space="preserve"> </w:t>
      </w:r>
      <w:r w:rsidR="009064BE" w:rsidRPr="00277CA6">
        <w:t>has</w:t>
      </w:r>
      <w:r w:rsidR="009064BE" w:rsidRPr="00277CA6">
        <w:rPr>
          <w:spacing w:val="-7"/>
        </w:rPr>
        <w:t xml:space="preserve"> </w:t>
      </w:r>
      <w:r w:rsidR="009064BE" w:rsidRPr="00277CA6">
        <w:t>been</w:t>
      </w:r>
      <w:r w:rsidR="009064BE" w:rsidRPr="00277CA6">
        <w:rPr>
          <w:spacing w:val="-5"/>
        </w:rPr>
        <w:t xml:space="preserve"> </w:t>
      </w:r>
      <w:r w:rsidR="009064BE" w:rsidRPr="00277CA6">
        <w:t>established</w:t>
      </w:r>
      <w:r w:rsidR="009064BE" w:rsidRPr="00277CA6">
        <w:rPr>
          <w:spacing w:val="-8"/>
        </w:rPr>
        <w:t xml:space="preserve"> </w:t>
      </w:r>
      <w:r w:rsidR="009064BE" w:rsidRPr="00277CA6">
        <w:t>as</w:t>
      </w:r>
      <w:r w:rsidR="009064BE" w:rsidRPr="00277CA6">
        <w:rPr>
          <w:spacing w:val="-6"/>
        </w:rPr>
        <w:t xml:space="preserve"> </w:t>
      </w:r>
      <w:r w:rsidR="009064BE" w:rsidRPr="00277CA6">
        <w:t>one</w:t>
      </w:r>
      <w:r w:rsidR="009064BE" w:rsidRPr="00277CA6">
        <w:rPr>
          <w:spacing w:val="-6"/>
        </w:rPr>
        <w:t xml:space="preserve"> </w:t>
      </w:r>
      <w:r w:rsidR="009064BE" w:rsidRPr="00277CA6">
        <w:t>of</w:t>
      </w:r>
      <w:r w:rsidR="009064BE" w:rsidRPr="00277CA6">
        <w:rPr>
          <w:spacing w:val="-8"/>
        </w:rPr>
        <w:t xml:space="preserve"> </w:t>
      </w:r>
      <w:r w:rsidR="009064BE" w:rsidRPr="00277CA6">
        <w:t>the</w:t>
      </w:r>
      <w:r w:rsidR="009064BE" w:rsidRPr="00277CA6">
        <w:rPr>
          <w:spacing w:val="-5"/>
        </w:rPr>
        <w:t xml:space="preserve"> </w:t>
      </w:r>
      <w:r w:rsidR="009064BE" w:rsidRPr="00277CA6">
        <w:t>major</w:t>
      </w:r>
      <w:r w:rsidR="009064BE" w:rsidRPr="00277CA6">
        <w:rPr>
          <w:spacing w:val="-6"/>
        </w:rPr>
        <w:t xml:space="preserve"> </w:t>
      </w:r>
      <w:r w:rsidR="009064BE" w:rsidRPr="00277CA6">
        <w:t>risks</w:t>
      </w:r>
      <w:r w:rsidR="009064BE" w:rsidRPr="00277CA6">
        <w:rPr>
          <w:spacing w:val="-7"/>
        </w:rPr>
        <w:t xml:space="preserve"> </w:t>
      </w:r>
      <w:r w:rsidR="009064BE" w:rsidRPr="00277CA6">
        <w:t>normally</w:t>
      </w:r>
      <w:r w:rsidR="009064BE" w:rsidRPr="00277CA6">
        <w:rPr>
          <w:spacing w:val="-12"/>
        </w:rPr>
        <w:t xml:space="preserve"> </w:t>
      </w:r>
      <w:r w:rsidR="009064BE" w:rsidRPr="00277CA6">
        <w:t>encountered</w:t>
      </w:r>
      <w:r w:rsidR="009064BE" w:rsidRPr="00277CA6">
        <w:rPr>
          <w:spacing w:val="-8"/>
        </w:rPr>
        <w:t xml:space="preserve"> </w:t>
      </w:r>
      <w:r w:rsidR="009064BE" w:rsidRPr="00277CA6">
        <w:t>by</w:t>
      </w:r>
      <w:r w:rsidR="009064BE" w:rsidRPr="00277CA6">
        <w:rPr>
          <w:spacing w:val="-12"/>
        </w:rPr>
        <w:t xml:space="preserve"> </w:t>
      </w:r>
      <w:r w:rsidR="009064BE" w:rsidRPr="00277CA6">
        <w:t>banks</w:t>
      </w:r>
      <w:r w:rsidR="009064BE" w:rsidRPr="00277CA6">
        <w:rPr>
          <w:spacing w:val="-5"/>
        </w:rPr>
        <w:t xml:space="preserve"> </w:t>
      </w:r>
      <w:r w:rsidR="009064BE" w:rsidRPr="00277CA6">
        <w:t>in</w:t>
      </w:r>
      <w:r w:rsidR="009064BE" w:rsidRPr="00277CA6">
        <w:rPr>
          <w:spacing w:val="-7"/>
        </w:rPr>
        <w:t xml:space="preserve"> </w:t>
      </w:r>
      <w:r w:rsidR="009064BE" w:rsidRPr="00277CA6">
        <w:t xml:space="preserve">the course of their financial services intermediation function. According to </w:t>
      </w:r>
      <w:proofErr w:type="spellStart"/>
      <w:r w:rsidR="009064BE" w:rsidRPr="00277CA6">
        <w:t>Santomero</w:t>
      </w:r>
      <w:proofErr w:type="spellEnd"/>
      <w:r w:rsidR="009064BE" w:rsidRPr="00277CA6">
        <w:t xml:space="preserve"> (1997, p. 2)</w:t>
      </w:r>
      <w:r w:rsidR="004A7EA6" w:rsidRPr="00277CA6">
        <w:t xml:space="preserve">, </w:t>
      </w:r>
      <w:r w:rsidR="009064BE" w:rsidRPr="00277CA6">
        <w:t>“</w:t>
      </w:r>
      <w:r w:rsidR="004A7EA6" w:rsidRPr="00277CA6">
        <w:t>[c]</w:t>
      </w:r>
      <w:proofErr w:type="spellStart"/>
      <w:r w:rsidR="004A7EA6" w:rsidRPr="00277CA6">
        <w:t>ommercial</w:t>
      </w:r>
      <w:proofErr w:type="spellEnd"/>
      <w:r w:rsidR="004A7EA6" w:rsidRPr="00277CA6">
        <w:t xml:space="preserve"> </w:t>
      </w:r>
      <w:r w:rsidR="009064BE" w:rsidRPr="00277CA6">
        <w:t>banks are in the risk business. In the process of providing financial services</w:t>
      </w:r>
      <w:r w:rsidR="004A7EA6" w:rsidRPr="00277CA6">
        <w:t xml:space="preserve">, </w:t>
      </w:r>
      <w:r w:rsidR="009064BE" w:rsidRPr="00277CA6">
        <w:t>banks</w:t>
      </w:r>
      <w:r w:rsidR="009064BE" w:rsidRPr="00277CA6">
        <w:rPr>
          <w:spacing w:val="8"/>
        </w:rPr>
        <w:t xml:space="preserve"> </w:t>
      </w:r>
      <w:r w:rsidR="009064BE" w:rsidRPr="00277CA6">
        <w:t>assume</w:t>
      </w:r>
      <w:r w:rsidR="009064BE" w:rsidRPr="00277CA6">
        <w:rPr>
          <w:spacing w:val="7"/>
        </w:rPr>
        <w:t xml:space="preserve"> </w:t>
      </w:r>
      <w:r w:rsidR="009064BE" w:rsidRPr="00277CA6">
        <w:t>various</w:t>
      </w:r>
      <w:r w:rsidR="009064BE" w:rsidRPr="00277CA6">
        <w:rPr>
          <w:spacing w:val="9"/>
        </w:rPr>
        <w:t xml:space="preserve"> </w:t>
      </w:r>
      <w:r w:rsidR="009064BE" w:rsidRPr="00277CA6">
        <w:t>kinds</w:t>
      </w:r>
      <w:r w:rsidR="009064BE" w:rsidRPr="00277CA6">
        <w:rPr>
          <w:spacing w:val="8"/>
        </w:rPr>
        <w:t xml:space="preserve"> </w:t>
      </w:r>
      <w:r w:rsidR="009064BE" w:rsidRPr="00277CA6">
        <w:t>of</w:t>
      </w:r>
      <w:r w:rsidR="009064BE" w:rsidRPr="00277CA6">
        <w:rPr>
          <w:spacing w:val="11"/>
        </w:rPr>
        <w:t xml:space="preserve"> </w:t>
      </w:r>
      <w:r w:rsidR="009064BE" w:rsidRPr="00277CA6">
        <w:t>financial</w:t>
      </w:r>
      <w:r w:rsidR="009064BE" w:rsidRPr="00277CA6">
        <w:rPr>
          <w:spacing w:val="8"/>
        </w:rPr>
        <w:t xml:space="preserve"> </w:t>
      </w:r>
      <w:r w:rsidR="009064BE" w:rsidRPr="00277CA6">
        <w:t>risks”.</w:t>
      </w:r>
      <w:r w:rsidR="009064BE" w:rsidRPr="00277CA6">
        <w:rPr>
          <w:spacing w:val="10"/>
        </w:rPr>
        <w:t xml:space="preserve"> </w:t>
      </w:r>
      <w:r w:rsidRPr="00277CA6">
        <w:t>Credit risk</w:t>
      </w:r>
      <w:r w:rsidR="009064BE" w:rsidRPr="00277CA6">
        <w:rPr>
          <w:spacing w:val="9"/>
        </w:rPr>
        <w:t xml:space="preserve"> </w:t>
      </w:r>
      <w:r w:rsidR="009064BE" w:rsidRPr="00277CA6">
        <w:t>has</w:t>
      </w:r>
      <w:r w:rsidR="009064BE" w:rsidRPr="00277CA6">
        <w:rPr>
          <w:spacing w:val="10"/>
        </w:rPr>
        <w:t xml:space="preserve"> </w:t>
      </w:r>
      <w:r w:rsidR="009064BE" w:rsidRPr="00277CA6">
        <w:t>also</w:t>
      </w:r>
      <w:r w:rsidR="009064BE" w:rsidRPr="00277CA6">
        <w:rPr>
          <w:spacing w:val="9"/>
        </w:rPr>
        <w:t xml:space="preserve"> </w:t>
      </w:r>
      <w:r w:rsidR="009064BE" w:rsidRPr="00277CA6">
        <w:t>been</w:t>
      </w:r>
      <w:r w:rsidR="009064BE" w:rsidRPr="00277CA6">
        <w:rPr>
          <w:spacing w:val="9"/>
        </w:rPr>
        <w:t xml:space="preserve"> </w:t>
      </w:r>
      <w:r w:rsidR="009064BE" w:rsidRPr="00277CA6">
        <w:t>defined</w:t>
      </w:r>
      <w:r w:rsidR="009064BE" w:rsidRPr="00277CA6">
        <w:rPr>
          <w:spacing w:val="8"/>
        </w:rPr>
        <w:t xml:space="preserve"> </w:t>
      </w:r>
      <w:r w:rsidR="009064BE" w:rsidRPr="00277CA6">
        <w:t>by</w:t>
      </w:r>
      <w:r w:rsidR="009064BE" w:rsidRPr="00277CA6">
        <w:rPr>
          <w:spacing w:val="4"/>
        </w:rPr>
        <w:t xml:space="preserve"> </w:t>
      </w:r>
      <w:r w:rsidR="009064BE" w:rsidRPr="00277CA6">
        <w:t>the</w:t>
      </w:r>
      <w:r w:rsidR="009064BE" w:rsidRPr="00277CA6">
        <w:rPr>
          <w:spacing w:val="7"/>
        </w:rPr>
        <w:t xml:space="preserve"> </w:t>
      </w:r>
      <w:r w:rsidR="009064BE" w:rsidRPr="00277CA6">
        <w:t>Joint</w:t>
      </w:r>
      <w:r w:rsidR="001B21BC" w:rsidRPr="00277CA6">
        <w:t xml:space="preserve"> </w:t>
      </w:r>
      <w:r w:rsidR="009064BE" w:rsidRPr="00277CA6">
        <w:t>Forum</w:t>
      </w:r>
      <w:r w:rsidR="00E22CFB" w:rsidRPr="00277CA6">
        <w:rPr>
          <w:rStyle w:val="FootnoteReference"/>
        </w:rPr>
        <w:footnoteReference w:id="1"/>
      </w:r>
      <w:r w:rsidR="009064BE" w:rsidRPr="00277CA6">
        <w:rPr>
          <w:position w:val="9"/>
          <w:sz w:val="16"/>
        </w:rPr>
        <w:t xml:space="preserve"> </w:t>
      </w:r>
      <w:r w:rsidR="009064BE" w:rsidRPr="00277CA6">
        <w:t>(2015, p. 1) as “the risk that counterparties will fail to perform fully its financial obligations</w:t>
      </w:r>
      <w:r w:rsidR="009064BE" w:rsidRPr="00277CA6">
        <w:rPr>
          <w:spacing w:val="-7"/>
        </w:rPr>
        <w:t xml:space="preserve"> </w:t>
      </w:r>
      <w:r w:rsidR="009064BE" w:rsidRPr="00277CA6">
        <w:t>and</w:t>
      </w:r>
      <w:r w:rsidR="009064BE" w:rsidRPr="00277CA6">
        <w:rPr>
          <w:spacing w:val="-3"/>
        </w:rPr>
        <w:t xml:space="preserve"> </w:t>
      </w:r>
      <w:r w:rsidR="009064BE" w:rsidRPr="00277CA6">
        <w:t>can</w:t>
      </w:r>
      <w:r w:rsidR="009064BE" w:rsidRPr="00277CA6">
        <w:rPr>
          <w:spacing w:val="-4"/>
        </w:rPr>
        <w:t xml:space="preserve"> </w:t>
      </w:r>
      <w:r w:rsidR="009064BE" w:rsidRPr="00277CA6">
        <w:t>arise</w:t>
      </w:r>
      <w:r w:rsidR="009064BE" w:rsidRPr="00277CA6">
        <w:rPr>
          <w:spacing w:val="-5"/>
        </w:rPr>
        <w:t xml:space="preserve"> </w:t>
      </w:r>
      <w:r w:rsidR="009064BE" w:rsidRPr="00277CA6">
        <w:t>from</w:t>
      </w:r>
      <w:r w:rsidR="009064BE" w:rsidRPr="00277CA6">
        <w:rPr>
          <w:spacing w:val="-6"/>
        </w:rPr>
        <w:t xml:space="preserve"> </w:t>
      </w:r>
      <w:r w:rsidR="009064BE" w:rsidRPr="00277CA6">
        <w:t>multiple</w:t>
      </w:r>
      <w:r w:rsidR="009064BE" w:rsidRPr="00277CA6">
        <w:rPr>
          <w:spacing w:val="-7"/>
        </w:rPr>
        <w:t xml:space="preserve"> </w:t>
      </w:r>
      <w:r w:rsidR="009064BE" w:rsidRPr="00277CA6">
        <w:t>activities</w:t>
      </w:r>
      <w:r w:rsidR="009064BE" w:rsidRPr="00277CA6">
        <w:rPr>
          <w:spacing w:val="-6"/>
        </w:rPr>
        <w:t xml:space="preserve"> </w:t>
      </w:r>
      <w:r w:rsidR="009064BE" w:rsidRPr="00277CA6">
        <w:t>across</w:t>
      </w:r>
      <w:r w:rsidR="009064BE" w:rsidRPr="00277CA6">
        <w:rPr>
          <w:spacing w:val="-8"/>
        </w:rPr>
        <w:t xml:space="preserve"> </w:t>
      </w:r>
      <w:r w:rsidR="009064BE" w:rsidRPr="00277CA6">
        <w:t>sectors.</w:t>
      </w:r>
      <w:r w:rsidR="009064BE" w:rsidRPr="00277CA6">
        <w:rPr>
          <w:spacing w:val="-7"/>
        </w:rPr>
        <w:t xml:space="preserve"> </w:t>
      </w:r>
      <w:r w:rsidR="009064BE" w:rsidRPr="00277CA6">
        <w:t>For</w:t>
      </w:r>
      <w:r w:rsidR="009064BE" w:rsidRPr="00277CA6">
        <w:rPr>
          <w:spacing w:val="-7"/>
        </w:rPr>
        <w:t xml:space="preserve"> </w:t>
      </w:r>
      <w:r w:rsidR="009064BE" w:rsidRPr="00277CA6">
        <w:t>example,</w:t>
      </w:r>
      <w:r w:rsidR="009064BE" w:rsidRPr="00277CA6">
        <w:rPr>
          <w:spacing w:val="-6"/>
        </w:rPr>
        <w:t xml:space="preserve"> </w:t>
      </w:r>
      <w:r w:rsidRPr="00277CA6">
        <w:t>credit risk</w:t>
      </w:r>
      <w:r w:rsidR="009064BE" w:rsidRPr="00277CA6">
        <w:rPr>
          <w:spacing w:val="-6"/>
        </w:rPr>
        <w:t xml:space="preserve"> </w:t>
      </w:r>
      <w:r w:rsidR="009064BE" w:rsidRPr="00277CA6">
        <w:t>could arise from the risk of default on the loan, or bond obligation, or from the risk of a guarantor, credit enhancement provider or derivative counterparty failing to meet its obligations”. Anytime a bank acquires an earning asset, the possibility of default by the borrower arises (Koch,</w:t>
      </w:r>
      <w:r w:rsidR="009064BE" w:rsidRPr="00277CA6">
        <w:rPr>
          <w:spacing w:val="-9"/>
        </w:rPr>
        <w:t xml:space="preserve"> </w:t>
      </w:r>
      <w:r w:rsidR="009064BE" w:rsidRPr="00277CA6">
        <w:t>2003).</w:t>
      </w:r>
      <w:r w:rsidR="009064BE" w:rsidRPr="00277CA6">
        <w:rPr>
          <w:spacing w:val="-8"/>
        </w:rPr>
        <w:t xml:space="preserve"> </w:t>
      </w:r>
      <w:r w:rsidR="009064BE" w:rsidRPr="00277CA6">
        <w:t>What</w:t>
      </w:r>
      <w:r w:rsidR="009064BE" w:rsidRPr="00277CA6">
        <w:rPr>
          <w:spacing w:val="-8"/>
        </w:rPr>
        <w:t xml:space="preserve"> </w:t>
      </w:r>
      <w:r w:rsidR="009064BE" w:rsidRPr="00277CA6">
        <w:t>often</w:t>
      </w:r>
      <w:r w:rsidR="009064BE" w:rsidRPr="00277CA6">
        <w:rPr>
          <w:spacing w:val="-6"/>
        </w:rPr>
        <w:t xml:space="preserve"> </w:t>
      </w:r>
      <w:r w:rsidR="009064BE" w:rsidRPr="00277CA6">
        <w:t>makes</w:t>
      </w:r>
      <w:r w:rsidR="009064BE" w:rsidRPr="00277CA6">
        <w:rPr>
          <w:spacing w:val="-7"/>
        </w:rPr>
        <w:t xml:space="preserve"> </w:t>
      </w:r>
      <w:r w:rsidR="009064BE" w:rsidRPr="00277CA6">
        <w:t>the</w:t>
      </w:r>
      <w:r w:rsidR="009064BE" w:rsidRPr="00277CA6">
        <w:rPr>
          <w:spacing w:val="-9"/>
        </w:rPr>
        <w:t xml:space="preserve"> </w:t>
      </w:r>
      <w:r w:rsidR="009064BE" w:rsidRPr="00277CA6">
        <w:t>difference</w:t>
      </w:r>
      <w:r w:rsidR="009064BE" w:rsidRPr="00277CA6">
        <w:rPr>
          <w:spacing w:val="-9"/>
        </w:rPr>
        <w:t xml:space="preserve"> </w:t>
      </w:r>
      <w:r w:rsidR="009064BE" w:rsidRPr="00277CA6">
        <w:t>among</w:t>
      </w:r>
      <w:r w:rsidR="009064BE" w:rsidRPr="00277CA6">
        <w:rPr>
          <w:spacing w:val="-10"/>
        </w:rPr>
        <w:t xml:space="preserve"> </w:t>
      </w:r>
      <w:r w:rsidR="009064BE" w:rsidRPr="00277CA6">
        <w:t>banks</w:t>
      </w:r>
      <w:r w:rsidR="009064BE" w:rsidRPr="00277CA6">
        <w:rPr>
          <w:spacing w:val="-8"/>
        </w:rPr>
        <w:t xml:space="preserve"> </w:t>
      </w:r>
      <w:r w:rsidR="009064BE" w:rsidRPr="00277CA6">
        <w:t>is</w:t>
      </w:r>
      <w:r w:rsidR="009064BE" w:rsidRPr="00277CA6">
        <w:rPr>
          <w:spacing w:val="-7"/>
        </w:rPr>
        <w:t xml:space="preserve"> </w:t>
      </w:r>
      <w:r w:rsidR="009064BE" w:rsidRPr="00277CA6">
        <w:t>the</w:t>
      </w:r>
      <w:r w:rsidR="009064BE" w:rsidRPr="00277CA6">
        <w:rPr>
          <w:spacing w:val="-8"/>
        </w:rPr>
        <w:t xml:space="preserve"> </w:t>
      </w:r>
      <w:r w:rsidR="009064BE" w:rsidRPr="00277CA6">
        <w:t>quality</w:t>
      </w:r>
      <w:r w:rsidR="009064BE" w:rsidRPr="00277CA6">
        <w:rPr>
          <w:spacing w:val="-13"/>
        </w:rPr>
        <w:t xml:space="preserve"> </w:t>
      </w:r>
      <w:r w:rsidR="009064BE" w:rsidRPr="00277CA6">
        <w:t>of</w:t>
      </w:r>
      <w:r w:rsidR="009064BE" w:rsidRPr="00277CA6">
        <w:rPr>
          <w:spacing w:val="-8"/>
        </w:rPr>
        <w:t xml:space="preserve"> </w:t>
      </w:r>
      <w:r w:rsidR="009064BE" w:rsidRPr="00277CA6">
        <w:t>risk</w:t>
      </w:r>
      <w:r w:rsidR="009064BE" w:rsidRPr="00277CA6">
        <w:rPr>
          <w:spacing w:val="-9"/>
        </w:rPr>
        <w:t xml:space="preserve"> </w:t>
      </w:r>
      <w:r w:rsidR="009064BE" w:rsidRPr="00277CA6">
        <w:t xml:space="preserve">management strategies put in place. According to Castro (2013), </w:t>
      </w:r>
      <w:r w:rsidR="00A2670A" w:rsidRPr="00277CA6">
        <w:t xml:space="preserve">a </w:t>
      </w:r>
      <w:r w:rsidR="009064BE" w:rsidRPr="00277CA6">
        <w:t xml:space="preserve">banking crisis often arises when banks struggle with liquidity or insolvency problems which most often result from non-performing loans. </w:t>
      </w:r>
      <w:r w:rsidR="009064BE" w:rsidRPr="00277CA6">
        <w:rPr>
          <w:spacing w:val="-3"/>
        </w:rPr>
        <w:t xml:space="preserve">It </w:t>
      </w:r>
      <w:r w:rsidR="009064BE" w:rsidRPr="00277CA6">
        <w:t xml:space="preserve">has been postulated that “net loan charge-off and nonperforming loan reflect realized </w:t>
      </w:r>
      <w:r w:rsidRPr="00277CA6">
        <w:t>credit risk</w:t>
      </w:r>
      <w:r w:rsidR="009064BE" w:rsidRPr="00277CA6">
        <w:t xml:space="preserve"> in banks. These risks arise from either external conditions or internal factors such as poor lending decisions (including fraudulent ones) or both” (</w:t>
      </w:r>
      <w:proofErr w:type="spellStart"/>
      <w:r w:rsidR="009064BE" w:rsidRPr="00277CA6">
        <w:t>Sinkey</w:t>
      </w:r>
      <w:proofErr w:type="spellEnd"/>
      <w:r w:rsidR="009064BE" w:rsidRPr="00277CA6">
        <w:t xml:space="preserve"> &amp; Greenawalt, 1991, p.</w:t>
      </w:r>
      <w:r w:rsidR="00A2670A" w:rsidRPr="00277CA6">
        <w:t xml:space="preserve"> </w:t>
      </w:r>
      <w:r w:rsidR="009064BE" w:rsidRPr="00277CA6">
        <w:t xml:space="preserve">43). </w:t>
      </w:r>
      <w:r w:rsidRPr="00277CA6">
        <w:t>Credit risk</w:t>
      </w:r>
      <w:r w:rsidR="009064BE" w:rsidRPr="00277CA6">
        <w:t>, therefore, could result from both exogenous factors (such as economic, political</w:t>
      </w:r>
      <w:r w:rsidR="009064BE" w:rsidRPr="00277CA6">
        <w:rPr>
          <w:spacing w:val="-4"/>
        </w:rPr>
        <w:t xml:space="preserve"> </w:t>
      </w:r>
      <w:r w:rsidR="009064BE" w:rsidRPr="00277CA6">
        <w:t>uncertainties</w:t>
      </w:r>
      <w:r w:rsidR="009064BE" w:rsidRPr="00277CA6">
        <w:rPr>
          <w:spacing w:val="-5"/>
        </w:rPr>
        <w:t xml:space="preserve"> </w:t>
      </w:r>
      <w:r w:rsidR="009064BE" w:rsidRPr="00277CA6">
        <w:t>and</w:t>
      </w:r>
      <w:r w:rsidR="009064BE" w:rsidRPr="00277CA6">
        <w:rPr>
          <w:spacing w:val="-4"/>
        </w:rPr>
        <w:t xml:space="preserve"> </w:t>
      </w:r>
      <w:r w:rsidR="009064BE" w:rsidRPr="00277CA6">
        <w:t>even,</w:t>
      </w:r>
      <w:r w:rsidR="009064BE" w:rsidRPr="00277CA6">
        <w:rPr>
          <w:spacing w:val="-5"/>
        </w:rPr>
        <w:t xml:space="preserve"> </w:t>
      </w:r>
      <w:r w:rsidR="009064BE" w:rsidRPr="00277CA6">
        <w:t>natural</w:t>
      </w:r>
      <w:r w:rsidR="009064BE" w:rsidRPr="00277CA6">
        <w:rPr>
          <w:spacing w:val="-4"/>
        </w:rPr>
        <w:t xml:space="preserve"> </w:t>
      </w:r>
      <w:r w:rsidR="009064BE" w:rsidRPr="00277CA6">
        <w:t>phenomenal</w:t>
      </w:r>
      <w:r w:rsidR="009064BE" w:rsidRPr="00277CA6">
        <w:rPr>
          <w:spacing w:val="-3"/>
        </w:rPr>
        <w:t xml:space="preserve"> </w:t>
      </w:r>
      <w:r w:rsidR="009064BE" w:rsidRPr="00277CA6">
        <w:t>conditions)</w:t>
      </w:r>
      <w:r w:rsidR="009064BE" w:rsidRPr="00277CA6">
        <w:rPr>
          <w:spacing w:val="-5"/>
        </w:rPr>
        <w:t xml:space="preserve"> </w:t>
      </w:r>
      <w:r w:rsidR="009064BE" w:rsidRPr="00277CA6">
        <w:t>and</w:t>
      </w:r>
      <w:r w:rsidR="009064BE" w:rsidRPr="00277CA6">
        <w:rPr>
          <w:spacing w:val="-5"/>
        </w:rPr>
        <w:t xml:space="preserve"> </w:t>
      </w:r>
      <w:r w:rsidR="009064BE" w:rsidRPr="00277CA6">
        <w:t>endogenous</w:t>
      </w:r>
      <w:r w:rsidR="009064BE" w:rsidRPr="00277CA6">
        <w:rPr>
          <w:spacing w:val="-4"/>
        </w:rPr>
        <w:t xml:space="preserve"> </w:t>
      </w:r>
      <w:r w:rsidR="009064BE" w:rsidRPr="00277CA6">
        <w:t>factors</w:t>
      </w:r>
      <w:r w:rsidR="009064BE" w:rsidRPr="00277CA6">
        <w:rPr>
          <w:spacing w:val="-5"/>
        </w:rPr>
        <w:t xml:space="preserve"> </w:t>
      </w:r>
      <w:r w:rsidR="009064BE" w:rsidRPr="00277CA6">
        <w:t xml:space="preserve">(such as poor managerial </w:t>
      </w:r>
      <w:r w:rsidR="009064BE" w:rsidRPr="00277CA6">
        <w:lastRenderedPageBreak/>
        <w:t>decisions and weak internal control</w:t>
      </w:r>
      <w:r w:rsidR="009064BE" w:rsidRPr="00277CA6">
        <w:rPr>
          <w:spacing w:val="-2"/>
        </w:rPr>
        <w:t xml:space="preserve"> </w:t>
      </w:r>
      <w:r w:rsidR="009064BE" w:rsidRPr="00277CA6">
        <w:t>systems).</w:t>
      </w:r>
    </w:p>
    <w:p w14:paraId="732A3374" w14:textId="77777777" w:rsidR="001E2D5D" w:rsidRPr="00277CA6" w:rsidRDefault="001E2D5D" w:rsidP="001B21BC">
      <w:pPr>
        <w:pStyle w:val="BodyText"/>
        <w:spacing w:before="1"/>
      </w:pPr>
    </w:p>
    <w:p w14:paraId="3504CF45" w14:textId="35218F25" w:rsidR="001E2D5D" w:rsidRPr="00277CA6" w:rsidRDefault="009064BE" w:rsidP="001B21BC">
      <w:pPr>
        <w:pStyle w:val="BodyText"/>
        <w:jc w:val="both"/>
      </w:pPr>
      <w:r w:rsidRPr="00277CA6">
        <w:t xml:space="preserve">Effects of macroeconomic factors have been well established in the literature as possible determinants of </w:t>
      </w:r>
      <w:r w:rsidR="00FA237A" w:rsidRPr="00277CA6">
        <w:t>credit risk</w:t>
      </w:r>
      <w:r w:rsidRPr="00277CA6">
        <w:t xml:space="preserve"> in conventional banking, however, for the Islamic banking</w:t>
      </w:r>
      <w:r w:rsidR="00A2670A" w:rsidRPr="00277CA6">
        <w:t xml:space="preserve"> industry</w:t>
      </w:r>
      <w:r w:rsidRPr="00277CA6">
        <w:t xml:space="preserve">, these have not been given adequate attention as factors that can explain </w:t>
      </w:r>
      <w:r w:rsidR="00FA237A" w:rsidRPr="00277CA6">
        <w:t>credit risk</w:t>
      </w:r>
      <w:r w:rsidRPr="00277CA6">
        <w:t xml:space="preserve">. For example, </w:t>
      </w:r>
      <w:proofErr w:type="spellStart"/>
      <w:r w:rsidRPr="00277CA6">
        <w:t>Demirguc-Kunt</w:t>
      </w:r>
      <w:proofErr w:type="spellEnd"/>
      <w:r w:rsidRPr="00277CA6">
        <w:t xml:space="preserve"> and </w:t>
      </w:r>
      <w:proofErr w:type="spellStart"/>
      <w:r w:rsidRPr="00277CA6">
        <w:t>Detragiache</w:t>
      </w:r>
      <w:proofErr w:type="spellEnd"/>
      <w:r w:rsidRPr="00277CA6">
        <w:t xml:space="preserve"> (1998) find</w:t>
      </w:r>
      <w:r w:rsidR="00A2670A" w:rsidRPr="00277CA6">
        <w:t xml:space="preserve"> that</w:t>
      </w:r>
      <w:r w:rsidRPr="00277CA6">
        <w:t xml:space="preserve"> low GDP growth, excessive-high real interest rate and high inflation </w:t>
      </w:r>
      <w:r w:rsidR="00A2670A" w:rsidRPr="00277CA6">
        <w:t xml:space="preserve">are </w:t>
      </w:r>
      <w:r w:rsidRPr="00277CA6">
        <w:t xml:space="preserve">significant predictors of the systemic banking crisis. Castro (2013) investigated determinants of </w:t>
      </w:r>
      <w:r w:rsidR="00FA237A" w:rsidRPr="00277CA6">
        <w:t>credit risk</w:t>
      </w:r>
      <w:r w:rsidRPr="00277CA6">
        <w:t xml:space="preserve"> in the banking system in five European </w:t>
      </w:r>
      <w:proofErr w:type="gramStart"/>
      <w:r w:rsidRPr="00277CA6">
        <w:t>countries</w:t>
      </w:r>
      <w:r w:rsidRPr="00277CA6">
        <w:rPr>
          <w:spacing w:val="-8"/>
        </w:rPr>
        <w:t xml:space="preserve"> </w:t>
      </w:r>
      <w:r w:rsidR="00A2670A" w:rsidRPr="00277CA6">
        <w:t>,</w:t>
      </w:r>
      <w:proofErr w:type="gramEnd"/>
      <w:r w:rsidR="00A2670A" w:rsidRPr="00277CA6">
        <w:t xml:space="preserve"> namely</w:t>
      </w:r>
      <w:r w:rsidR="00A2670A" w:rsidRPr="00277CA6">
        <w:rPr>
          <w:spacing w:val="-7"/>
        </w:rPr>
        <w:t xml:space="preserve"> </w:t>
      </w:r>
      <w:r w:rsidRPr="00277CA6">
        <w:t>Greece,</w:t>
      </w:r>
      <w:r w:rsidRPr="00277CA6">
        <w:rPr>
          <w:spacing w:val="-6"/>
        </w:rPr>
        <w:t xml:space="preserve"> </w:t>
      </w:r>
      <w:r w:rsidRPr="00277CA6">
        <w:t>Ireland,</w:t>
      </w:r>
      <w:r w:rsidRPr="00277CA6">
        <w:rPr>
          <w:spacing w:val="-8"/>
        </w:rPr>
        <w:t xml:space="preserve"> </w:t>
      </w:r>
      <w:r w:rsidRPr="00277CA6">
        <w:t>Portugal,</w:t>
      </w:r>
      <w:r w:rsidRPr="00277CA6">
        <w:rPr>
          <w:spacing w:val="-6"/>
        </w:rPr>
        <w:t xml:space="preserve"> </w:t>
      </w:r>
      <w:r w:rsidRPr="00277CA6">
        <w:t>Spain,</w:t>
      </w:r>
      <w:r w:rsidRPr="00277CA6">
        <w:rPr>
          <w:spacing w:val="-8"/>
        </w:rPr>
        <w:t xml:space="preserve"> </w:t>
      </w:r>
      <w:r w:rsidRPr="00277CA6">
        <w:t>and</w:t>
      </w:r>
      <w:r w:rsidRPr="00277CA6">
        <w:rPr>
          <w:spacing w:val="-4"/>
        </w:rPr>
        <w:t xml:space="preserve"> </w:t>
      </w:r>
      <w:r w:rsidRPr="00277CA6">
        <w:t>Italy</w:t>
      </w:r>
      <w:r w:rsidRPr="00277CA6">
        <w:rPr>
          <w:spacing w:val="-9"/>
        </w:rPr>
        <w:t xml:space="preserve"> </w:t>
      </w:r>
      <w:r w:rsidRPr="00277CA6">
        <w:t>and</w:t>
      </w:r>
      <w:r w:rsidRPr="00277CA6">
        <w:rPr>
          <w:spacing w:val="-9"/>
        </w:rPr>
        <w:t xml:space="preserve"> </w:t>
      </w:r>
      <w:r w:rsidRPr="00277CA6">
        <w:t>finds</w:t>
      </w:r>
      <w:r w:rsidRPr="00277CA6">
        <w:rPr>
          <w:spacing w:val="-9"/>
        </w:rPr>
        <w:t xml:space="preserve"> </w:t>
      </w:r>
      <w:r w:rsidRPr="00277CA6">
        <w:t>that</w:t>
      </w:r>
      <w:r w:rsidRPr="00277CA6">
        <w:rPr>
          <w:spacing w:val="-7"/>
        </w:rPr>
        <w:t xml:space="preserve"> </w:t>
      </w:r>
      <w:r w:rsidR="00FA237A" w:rsidRPr="00277CA6">
        <w:t>credit risk</w:t>
      </w:r>
      <w:r w:rsidRPr="00277CA6">
        <w:rPr>
          <w:spacing w:val="-8"/>
        </w:rPr>
        <w:t xml:space="preserve"> </w:t>
      </w:r>
      <w:r w:rsidRPr="00277CA6">
        <w:t>is</w:t>
      </w:r>
      <w:r w:rsidRPr="00277CA6">
        <w:rPr>
          <w:spacing w:val="-7"/>
        </w:rPr>
        <w:t xml:space="preserve"> </w:t>
      </w:r>
      <w:r w:rsidRPr="00277CA6">
        <w:t xml:space="preserve">significantly influenced by macroeconomic factors. He concludes that </w:t>
      </w:r>
      <w:r w:rsidR="00FA237A" w:rsidRPr="00277CA6">
        <w:t>credit risk</w:t>
      </w:r>
      <w:r w:rsidRPr="00277CA6">
        <w:t xml:space="preserve"> increases when GDP growth</w:t>
      </w:r>
      <w:r w:rsidRPr="00277CA6">
        <w:rPr>
          <w:spacing w:val="-13"/>
        </w:rPr>
        <w:t xml:space="preserve"> </w:t>
      </w:r>
      <w:r w:rsidRPr="00277CA6">
        <w:t>rate</w:t>
      </w:r>
      <w:r w:rsidRPr="00277CA6">
        <w:rPr>
          <w:spacing w:val="-14"/>
        </w:rPr>
        <w:t xml:space="preserve"> </w:t>
      </w:r>
      <w:r w:rsidRPr="00277CA6">
        <w:t>declines.</w:t>
      </w:r>
      <w:r w:rsidRPr="00277CA6">
        <w:rPr>
          <w:spacing w:val="-12"/>
        </w:rPr>
        <w:t xml:space="preserve"> </w:t>
      </w:r>
      <w:proofErr w:type="spellStart"/>
      <w:r w:rsidRPr="00277CA6">
        <w:t>Sauriana</w:t>
      </w:r>
      <w:proofErr w:type="spellEnd"/>
      <w:r w:rsidRPr="00277CA6">
        <w:rPr>
          <w:spacing w:val="-12"/>
        </w:rPr>
        <w:t xml:space="preserve"> </w:t>
      </w:r>
      <w:r w:rsidRPr="00277CA6">
        <w:t>and</w:t>
      </w:r>
      <w:r w:rsidRPr="00277CA6">
        <w:rPr>
          <w:spacing w:val="-13"/>
        </w:rPr>
        <w:t xml:space="preserve"> </w:t>
      </w:r>
      <w:r w:rsidRPr="00277CA6">
        <w:t>Jimenez</w:t>
      </w:r>
      <w:r w:rsidRPr="00277CA6">
        <w:rPr>
          <w:spacing w:val="-12"/>
        </w:rPr>
        <w:t xml:space="preserve"> </w:t>
      </w:r>
      <w:r w:rsidRPr="00277CA6">
        <w:t>(2006)</w:t>
      </w:r>
      <w:r w:rsidRPr="00277CA6">
        <w:rPr>
          <w:spacing w:val="-11"/>
        </w:rPr>
        <w:t xml:space="preserve"> </w:t>
      </w:r>
      <w:r w:rsidRPr="00277CA6">
        <w:t>find</w:t>
      </w:r>
      <w:r w:rsidRPr="00277CA6">
        <w:rPr>
          <w:spacing w:val="-13"/>
        </w:rPr>
        <w:t xml:space="preserve"> </w:t>
      </w:r>
      <w:r w:rsidRPr="00277CA6">
        <w:t>GDP</w:t>
      </w:r>
      <w:r w:rsidRPr="00277CA6">
        <w:rPr>
          <w:spacing w:val="-10"/>
        </w:rPr>
        <w:t xml:space="preserve"> </w:t>
      </w:r>
      <w:r w:rsidRPr="00277CA6">
        <w:t>growth</w:t>
      </w:r>
      <w:r w:rsidR="00A2670A" w:rsidRPr="00277CA6">
        <w:t xml:space="preserve"> and the</w:t>
      </w:r>
      <w:r w:rsidRPr="00277CA6">
        <w:rPr>
          <w:spacing w:val="-13"/>
        </w:rPr>
        <w:t xml:space="preserve"> </w:t>
      </w:r>
      <w:r w:rsidR="00A2670A" w:rsidRPr="00277CA6">
        <w:t>fall in the</w:t>
      </w:r>
      <w:r w:rsidRPr="00277CA6">
        <w:rPr>
          <w:spacing w:val="-13"/>
        </w:rPr>
        <w:t xml:space="preserve"> </w:t>
      </w:r>
      <w:r w:rsidRPr="00277CA6">
        <w:t>real</w:t>
      </w:r>
      <w:r w:rsidRPr="00277CA6">
        <w:rPr>
          <w:spacing w:val="-13"/>
        </w:rPr>
        <w:t xml:space="preserve"> </w:t>
      </w:r>
      <w:r w:rsidRPr="00277CA6">
        <w:t xml:space="preserve">interest rate </w:t>
      </w:r>
      <w:r w:rsidR="00A2670A" w:rsidRPr="00277CA6">
        <w:t>are factors that can</w:t>
      </w:r>
      <w:r w:rsidRPr="00277CA6">
        <w:t xml:space="preserve"> lead to a decline in non-performing loans. </w:t>
      </w:r>
      <w:proofErr w:type="spellStart"/>
      <w:r w:rsidRPr="00277CA6">
        <w:t>Dicevska</w:t>
      </w:r>
      <w:proofErr w:type="spellEnd"/>
      <w:r w:rsidRPr="00277CA6">
        <w:t xml:space="preserve"> (2012) in his investigation</w:t>
      </w:r>
      <w:r w:rsidRPr="00277CA6">
        <w:rPr>
          <w:spacing w:val="-9"/>
        </w:rPr>
        <w:t xml:space="preserve"> </w:t>
      </w:r>
      <w:r w:rsidRPr="00277CA6">
        <w:t>of</w:t>
      </w:r>
      <w:r w:rsidRPr="00277CA6">
        <w:rPr>
          <w:spacing w:val="-9"/>
        </w:rPr>
        <w:t xml:space="preserve"> </w:t>
      </w:r>
      <w:r w:rsidRPr="00277CA6">
        <w:t>the</w:t>
      </w:r>
      <w:r w:rsidRPr="00277CA6">
        <w:rPr>
          <w:spacing w:val="-9"/>
        </w:rPr>
        <w:t xml:space="preserve"> </w:t>
      </w:r>
      <w:r w:rsidR="00FA237A" w:rsidRPr="00277CA6">
        <w:t>credit risk</w:t>
      </w:r>
      <w:r w:rsidRPr="00277CA6">
        <w:rPr>
          <w:spacing w:val="-9"/>
        </w:rPr>
        <w:t xml:space="preserve"> </w:t>
      </w:r>
      <w:r w:rsidRPr="00277CA6">
        <w:t>of</w:t>
      </w:r>
      <w:r w:rsidRPr="00277CA6">
        <w:rPr>
          <w:spacing w:val="-9"/>
        </w:rPr>
        <w:t xml:space="preserve"> </w:t>
      </w:r>
      <w:r w:rsidRPr="00277CA6">
        <w:t>Macedonian</w:t>
      </w:r>
      <w:r w:rsidRPr="00277CA6">
        <w:rPr>
          <w:spacing w:val="-8"/>
        </w:rPr>
        <w:t xml:space="preserve"> </w:t>
      </w:r>
      <w:r w:rsidRPr="00277CA6">
        <w:t>banks</w:t>
      </w:r>
      <w:r w:rsidRPr="00277CA6">
        <w:rPr>
          <w:spacing w:val="-8"/>
        </w:rPr>
        <w:t xml:space="preserve"> </w:t>
      </w:r>
      <w:r w:rsidRPr="00277CA6">
        <w:t>argues</w:t>
      </w:r>
      <w:r w:rsidRPr="00277CA6">
        <w:rPr>
          <w:spacing w:val="-8"/>
        </w:rPr>
        <w:t xml:space="preserve"> </w:t>
      </w:r>
      <w:r w:rsidRPr="00277CA6">
        <w:t>that</w:t>
      </w:r>
      <w:r w:rsidRPr="00277CA6">
        <w:rPr>
          <w:spacing w:val="-9"/>
        </w:rPr>
        <w:t xml:space="preserve"> </w:t>
      </w:r>
      <w:r w:rsidRPr="00277CA6">
        <w:t>non-performing</w:t>
      </w:r>
      <w:r w:rsidRPr="00277CA6">
        <w:rPr>
          <w:spacing w:val="-11"/>
        </w:rPr>
        <w:t xml:space="preserve"> </w:t>
      </w:r>
      <w:r w:rsidRPr="00277CA6">
        <w:t>loans</w:t>
      </w:r>
      <w:r w:rsidRPr="00277CA6">
        <w:rPr>
          <w:spacing w:val="-9"/>
        </w:rPr>
        <w:t xml:space="preserve"> </w:t>
      </w:r>
      <w:r w:rsidRPr="00277CA6">
        <w:t>in</w:t>
      </w:r>
      <w:r w:rsidRPr="00277CA6">
        <w:rPr>
          <w:spacing w:val="-8"/>
        </w:rPr>
        <w:t xml:space="preserve"> </w:t>
      </w:r>
      <w:r w:rsidRPr="00277CA6">
        <w:t xml:space="preserve">banks are directly related to credit standards of borrowers and portfolio management by the banks. </w:t>
      </w:r>
      <w:proofErr w:type="spellStart"/>
      <w:r w:rsidRPr="00277CA6">
        <w:t>Boduri</w:t>
      </w:r>
      <w:proofErr w:type="spellEnd"/>
      <w:r w:rsidRPr="00277CA6">
        <w:rPr>
          <w:spacing w:val="-11"/>
        </w:rPr>
        <w:t xml:space="preserve"> </w:t>
      </w:r>
      <w:r w:rsidRPr="00277CA6">
        <w:t>(2014)</w:t>
      </w:r>
      <w:r w:rsidRPr="00277CA6">
        <w:rPr>
          <w:spacing w:val="-12"/>
        </w:rPr>
        <w:t xml:space="preserve"> </w:t>
      </w:r>
      <w:r w:rsidRPr="00277CA6">
        <w:t>asserts</w:t>
      </w:r>
      <w:r w:rsidRPr="00277CA6">
        <w:rPr>
          <w:spacing w:val="-10"/>
        </w:rPr>
        <w:t xml:space="preserve"> </w:t>
      </w:r>
      <w:r w:rsidRPr="00277CA6">
        <w:t>that</w:t>
      </w:r>
      <w:r w:rsidRPr="00277CA6">
        <w:rPr>
          <w:spacing w:val="-11"/>
        </w:rPr>
        <w:t xml:space="preserve"> </w:t>
      </w:r>
      <w:r w:rsidRPr="00277CA6">
        <w:t>for</w:t>
      </w:r>
      <w:r w:rsidRPr="00277CA6">
        <w:rPr>
          <w:spacing w:val="-12"/>
        </w:rPr>
        <w:t xml:space="preserve"> </w:t>
      </w:r>
      <w:r w:rsidRPr="00277CA6">
        <w:t>banks</w:t>
      </w:r>
      <w:r w:rsidRPr="00277CA6">
        <w:rPr>
          <w:spacing w:val="-9"/>
        </w:rPr>
        <w:t xml:space="preserve"> </w:t>
      </w:r>
      <w:r w:rsidRPr="00277CA6">
        <w:t>to</w:t>
      </w:r>
      <w:r w:rsidRPr="00277CA6">
        <w:rPr>
          <w:spacing w:val="-8"/>
        </w:rPr>
        <w:t xml:space="preserve"> </w:t>
      </w:r>
      <w:r w:rsidRPr="00277CA6">
        <w:t>guarantee</w:t>
      </w:r>
      <w:r w:rsidRPr="00277CA6">
        <w:rPr>
          <w:spacing w:val="-9"/>
        </w:rPr>
        <w:t xml:space="preserve"> </w:t>
      </w:r>
      <w:r w:rsidRPr="00277CA6">
        <w:t>their</w:t>
      </w:r>
      <w:r w:rsidRPr="00277CA6">
        <w:rPr>
          <w:spacing w:val="-12"/>
        </w:rPr>
        <w:t xml:space="preserve"> </w:t>
      </w:r>
      <w:r w:rsidRPr="00277CA6">
        <w:t>financial</w:t>
      </w:r>
      <w:r w:rsidRPr="00277CA6">
        <w:rPr>
          <w:spacing w:val="-11"/>
        </w:rPr>
        <w:t xml:space="preserve"> </w:t>
      </w:r>
      <w:r w:rsidRPr="00277CA6">
        <w:t>stability,</w:t>
      </w:r>
      <w:r w:rsidRPr="00277CA6">
        <w:rPr>
          <w:spacing w:val="-10"/>
        </w:rPr>
        <w:t xml:space="preserve"> </w:t>
      </w:r>
      <w:r w:rsidRPr="00277CA6">
        <w:t>maintain</w:t>
      </w:r>
      <w:r w:rsidRPr="00277CA6">
        <w:rPr>
          <w:spacing w:val="-11"/>
        </w:rPr>
        <w:t xml:space="preserve"> </w:t>
      </w:r>
      <w:r w:rsidRPr="00277CA6">
        <w:t>good</w:t>
      </w:r>
      <w:r w:rsidRPr="00277CA6">
        <w:rPr>
          <w:spacing w:val="-8"/>
        </w:rPr>
        <w:t xml:space="preserve"> </w:t>
      </w:r>
      <w:r w:rsidRPr="00277CA6">
        <w:t xml:space="preserve">quality assets and minimize </w:t>
      </w:r>
      <w:r w:rsidR="00FA237A" w:rsidRPr="00277CA6">
        <w:t>credit risk</w:t>
      </w:r>
      <w:r w:rsidRPr="00277CA6">
        <w:t xml:space="preserve">, they have to constantly monitor economic </w:t>
      </w:r>
      <w:r w:rsidR="00827539" w:rsidRPr="00277CA6">
        <w:t xml:space="preserve">events </w:t>
      </w:r>
      <w:r w:rsidRPr="00277CA6">
        <w:t xml:space="preserve">carefully. Another factor that can trigger </w:t>
      </w:r>
      <w:r w:rsidR="00FA237A" w:rsidRPr="00277CA6">
        <w:t>credit risk</w:t>
      </w:r>
      <w:r w:rsidRPr="00277CA6">
        <w:t xml:space="preserve"> is inflation. </w:t>
      </w:r>
      <w:proofErr w:type="spellStart"/>
      <w:r w:rsidRPr="00277CA6">
        <w:t>Demirguc-Kunt</w:t>
      </w:r>
      <w:proofErr w:type="spellEnd"/>
      <w:r w:rsidRPr="00277CA6">
        <w:t xml:space="preserve"> and </w:t>
      </w:r>
      <w:proofErr w:type="spellStart"/>
      <w:r w:rsidRPr="00277CA6">
        <w:t>Detragiache</w:t>
      </w:r>
      <w:proofErr w:type="spellEnd"/>
      <w:r w:rsidRPr="00277CA6">
        <w:t xml:space="preserve"> (1998) </w:t>
      </w:r>
      <w:r w:rsidR="00827539" w:rsidRPr="00277CA6">
        <w:t>contend that</w:t>
      </w:r>
      <w:r w:rsidRPr="00277CA6">
        <w:t xml:space="preserve"> increased risk of the banking sector could result </w:t>
      </w:r>
      <w:r w:rsidR="00827539" w:rsidRPr="00277CA6">
        <w:t xml:space="preserve">due to the </w:t>
      </w:r>
      <w:r w:rsidRPr="00277CA6">
        <w:t>high rate of inflation.</w:t>
      </w:r>
      <w:r w:rsidRPr="00277CA6">
        <w:rPr>
          <w:spacing w:val="-7"/>
        </w:rPr>
        <w:t xml:space="preserve"> </w:t>
      </w:r>
      <w:r w:rsidRPr="00277CA6">
        <w:t>This</w:t>
      </w:r>
      <w:r w:rsidRPr="00277CA6">
        <w:rPr>
          <w:spacing w:val="-6"/>
        </w:rPr>
        <w:t xml:space="preserve"> </w:t>
      </w:r>
      <w:r w:rsidRPr="00277CA6">
        <w:t>is</w:t>
      </w:r>
      <w:r w:rsidRPr="00277CA6">
        <w:rPr>
          <w:spacing w:val="-7"/>
        </w:rPr>
        <w:t xml:space="preserve"> </w:t>
      </w:r>
      <w:r w:rsidRPr="00277CA6">
        <w:t>because</w:t>
      </w:r>
      <w:r w:rsidRPr="00277CA6">
        <w:rPr>
          <w:spacing w:val="-5"/>
        </w:rPr>
        <w:t xml:space="preserve"> </w:t>
      </w:r>
      <w:r w:rsidRPr="00277CA6">
        <w:t>high</w:t>
      </w:r>
      <w:r w:rsidRPr="00277CA6">
        <w:rPr>
          <w:spacing w:val="-6"/>
        </w:rPr>
        <w:t xml:space="preserve"> </w:t>
      </w:r>
      <w:r w:rsidRPr="00277CA6">
        <w:t>and</w:t>
      </w:r>
      <w:r w:rsidRPr="00277CA6">
        <w:rPr>
          <w:spacing w:val="-7"/>
        </w:rPr>
        <w:t xml:space="preserve"> </w:t>
      </w:r>
      <w:r w:rsidRPr="00277CA6">
        <w:t>volatile</w:t>
      </w:r>
      <w:r w:rsidRPr="00277CA6">
        <w:rPr>
          <w:spacing w:val="-7"/>
        </w:rPr>
        <w:t xml:space="preserve"> </w:t>
      </w:r>
      <w:r w:rsidRPr="00277CA6">
        <w:t>nominal</w:t>
      </w:r>
      <w:r w:rsidRPr="00277CA6">
        <w:rPr>
          <w:spacing w:val="-4"/>
        </w:rPr>
        <w:t xml:space="preserve"> </w:t>
      </w:r>
      <w:r w:rsidRPr="00277CA6">
        <w:t>interest</w:t>
      </w:r>
      <w:r w:rsidRPr="00277CA6">
        <w:rPr>
          <w:spacing w:val="-7"/>
        </w:rPr>
        <w:t xml:space="preserve"> </w:t>
      </w:r>
      <w:r w:rsidRPr="00277CA6">
        <w:t>rates</w:t>
      </w:r>
      <w:r w:rsidRPr="00277CA6">
        <w:rPr>
          <w:spacing w:val="-4"/>
        </w:rPr>
        <w:t xml:space="preserve"> </w:t>
      </w:r>
      <w:r w:rsidRPr="00277CA6">
        <w:t>associated</w:t>
      </w:r>
      <w:r w:rsidRPr="00277CA6">
        <w:rPr>
          <w:spacing w:val="-4"/>
        </w:rPr>
        <w:t xml:space="preserve"> </w:t>
      </w:r>
      <w:r w:rsidRPr="00277CA6">
        <w:t>with</w:t>
      </w:r>
      <w:r w:rsidRPr="00277CA6">
        <w:rPr>
          <w:spacing w:val="-7"/>
        </w:rPr>
        <w:t xml:space="preserve"> </w:t>
      </w:r>
      <w:r w:rsidRPr="00277CA6">
        <w:t>high</w:t>
      </w:r>
      <w:r w:rsidRPr="00277CA6">
        <w:rPr>
          <w:spacing w:val="-6"/>
        </w:rPr>
        <w:t xml:space="preserve"> </w:t>
      </w:r>
      <w:r w:rsidRPr="00277CA6">
        <w:t xml:space="preserve">inflation make it difficult for banks </w:t>
      </w:r>
      <w:r w:rsidR="00827539" w:rsidRPr="00277CA6">
        <w:t xml:space="preserve">to conduct a mature </w:t>
      </w:r>
      <w:r w:rsidRPr="00277CA6">
        <w:t>transformation. Adebola et al. (2011) also find</w:t>
      </w:r>
      <w:r w:rsidR="00827539" w:rsidRPr="00277CA6">
        <w:t xml:space="preserve"> that</w:t>
      </w:r>
      <w:r w:rsidRPr="00277CA6">
        <w:t xml:space="preserve"> inflation </w:t>
      </w:r>
      <w:r w:rsidR="00827539" w:rsidRPr="00277CA6">
        <w:t>will have a</w:t>
      </w:r>
      <w:r w:rsidRPr="00277CA6">
        <w:t xml:space="preserve"> negative and significant effect on non-performing financing</w:t>
      </w:r>
      <w:r w:rsidR="00827539" w:rsidRPr="00277CA6">
        <w:t xml:space="preserve"> operations</w:t>
      </w:r>
      <w:r w:rsidRPr="00277CA6">
        <w:t xml:space="preserve">. </w:t>
      </w:r>
      <w:proofErr w:type="spellStart"/>
      <w:r w:rsidRPr="00277CA6">
        <w:t>Rivi</w:t>
      </w:r>
      <w:proofErr w:type="spellEnd"/>
      <w:r w:rsidRPr="00277CA6">
        <w:t xml:space="preserve"> and </w:t>
      </w:r>
      <w:proofErr w:type="spellStart"/>
      <w:r w:rsidRPr="00277CA6">
        <w:t>Sheheryar</w:t>
      </w:r>
      <w:proofErr w:type="spellEnd"/>
      <w:r w:rsidRPr="00277CA6">
        <w:t xml:space="preserve"> </w:t>
      </w:r>
      <w:r w:rsidR="00B8642A" w:rsidRPr="00277CA6">
        <w:t xml:space="preserve">Khan </w:t>
      </w:r>
      <w:r w:rsidRPr="00277CA6">
        <w:t>(2015)</w:t>
      </w:r>
      <w:r w:rsidR="00827539" w:rsidRPr="00277CA6">
        <w:t xml:space="preserve"> in their study found that</w:t>
      </w:r>
      <w:r w:rsidRPr="00277CA6">
        <w:t xml:space="preserve"> in Pakistan inflation worsens non-performing loans.</w:t>
      </w:r>
    </w:p>
    <w:p w14:paraId="149053B9" w14:textId="77777777" w:rsidR="001E2D5D" w:rsidRPr="00277CA6" w:rsidRDefault="001E2D5D" w:rsidP="001B21BC">
      <w:pPr>
        <w:pStyle w:val="BodyText"/>
        <w:spacing w:before="1"/>
      </w:pPr>
    </w:p>
    <w:p w14:paraId="1814C8E3" w14:textId="50374EEA" w:rsidR="001E2D5D" w:rsidRPr="00277CA6" w:rsidRDefault="009064BE" w:rsidP="001B21BC">
      <w:pPr>
        <w:pStyle w:val="BodyText"/>
        <w:spacing w:before="1"/>
        <w:jc w:val="both"/>
      </w:pPr>
      <w:r w:rsidRPr="00277CA6">
        <w:t>However,</w:t>
      </w:r>
      <w:r w:rsidRPr="00277CA6">
        <w:rPr>
          <w:spacing w:val="-5"/>
        </w:rPr>
        <w:t xml:space="preserve"> </w:t>
      </w:r>
      <w:r w:rsidRPr="00277CA6">
        <w:t>Perry</w:t>
      </w:r>
      <w:r w:rsidRPr="00277CA6">
        <w:rPr>
          <w:spacing w:val="-8"/>
        </w:rPr>
        <w:t xml:space="preserve"> </w:t>
      </w:r>
      <w:r w:rsidRPr="00277CA6">
        <w:t>(1992),</w:t>
      </w:r>
      <w:r w:rsidRPr="00277CA6">
        <w:rPr>
          <w:spacing w:val="-4"/>
        </w:rPr>
        <w:t xml:space="preserve"> </w:t>
      </w:r>
      <w:r w:rsidRPr="00277CA6">
        <w:t>argues</w:t>
      </w:r>
      <w:r w:rsidRPr="00277CA6">
        <w:rPr>
          <w:spacing w:val="-3"/>
        </w:rPr>
        <w:t xml:space="preserve"> </w:t>
      </w:r>
      <w:r w:rsidRPr="00277CA6">
        <w:t>that</w:t>
      </w:r>
      <w:r w:rsidRPr="00277CA6">
        <w:rPr>
          <w:spacing w:val="-3"/>
        </w:rPr>
        <w:t xml:space="preserve"> </w:t>
      </w:r>
      <w:r w:rsidRPr="00277CA6">
        <w:t>the</w:t>
      </w:r>
      <w:r w:rsidRPr="00277CA6">
        <w:rPr>
          <w:spacing w:val="-3"/>
        </w:rPr>
        <w:t xml:space="preserve"> </w:t>
      </w:r>
      <w:r w:rsidRPr="00277CA6">
        <w:t>effects</w:t>
      </w:r>
      <w:r w:rsidRPr="00277CA6">
        <w:rPr>
          <w:spacing w:val="-2"/>
        </w:rPr>
        <w:t xml:space="preserve"> </w:t>
      </w:r>
      <w:r w:rsidRPr="00277CA6">
        <w:t>of</w:t>
      </w:r>
      <w:r w:rsidRPr="00277CA6">
        <w:rPr>
          <w:spacing w:val="-5"/>
        </w:rPr>
        <w:t xml:space="preserve"> </w:t>
      </w:r>
      <w:r w:rsidRPr="00277CA6">
        <w:t>inflation</w:t>
      </w:r>
      <w:r w:rsidRPr="00277CA6">
        <w:rPr>
          <w:spacing w:val="-3"/>
        </w:rPr>
        <w:t xml:space="preserve"> </w:t>
      </w:r>
      <w:r w:rsidRPr="00277CA6">
        <w:t>on</w:t>
      </w:r>
      <w:r w:rsidRPr="00277CA6">
        <w:rPr>
          <w:spacing w:val="-4"/>
        </w:rPr>
        <w:t xml:space="preserve"> </w:t>
      </w:r>
      <w:r w:rsidRPr="00277CA6">
        <w:t>a</w:t>
      </w:r>
      <w:r w:rsidRPr="00277CA6">
        <w:rPr>
          <w:spacing w:val="-4"/>
        </w:rPr>
        <w:t xml:space="preserve"> </w:t>
      </w:r>
      <w:r w:rsidRPr="00277CA6">
        <w:t>bank’s</w:t>
      </w:r>
      <w:r w:rsidRPr="00277CA6">
        <w:rPr>
          <w:spacing w:val="-4"/>
        </w:rPr>
        <w:t xml:space="preserve"> </w:t>
      </w:r>
      <w:r w:rsidRPr="00277CA6">
        <w:t>performance</w:t>
      </w:r>
      <w:r w:rsidRPr="00277CA6">
        <w:rPr>
          <w:spacing w:val="-4"/>
        </w:rPr>
        <w:t xml:space="preserve"> </w:t>
      </w:r>
      <w:r w:rsidRPr="00277CA6">
        <w:t>depend</w:t>
      </w:r>
      <w:r w:rsidRPr="00277CA6">
        <w:rPr>
          <w:spacing w:val="-3"/>
        </w:rPr>
        <w:t xml:space="preserve"> </w:t>
      </w:r>
      <w:r w:rsidRPr="00277CA6">
        <w:t>on whether the inflation had been anticipated or unanticipated. He suggests that for anticipated inflation,</w:t>
      </w:r>
      <w:r w:rsidRPr="00277CA6">
        <w:rPr>
          <w:spacing w:val="-9"/>
        </w:rPr>
        <w:t xml:space="preserve"> </w:t>
      </w:r>
      <w:r w:rsidRPr="00277CA6">
        <w:t>banks</w:t>
      </w:r>
      <w:r w:rsidRPr="00277CA6">
        <w:rPr>
          <w:spacing w:val="-8"/>
        </w:rPr>
        <w:t xml:space="preserve"> </w:t>
      </w:r>
      <w:r w:rsidRPr="00277CA6">
        <w:t>can</w:t>
      </w:r>
      <w:r w:rsidRPr="00277CA6">
        <w:rPr>
          <w:spacing w:val="-9"/>
        </w:rPr>
        <w:t xml:space="preserve"> </w:t>
      </w:r>
      <w:r w:rsidRPr="00277CA6">
        <w:t>adjust</w:t>
      </w:r>
      <w:r w:rsidRPr="00277CA6">
        <w:rPr>
          <w:spacing w:val="-8"/>
        </w:rPr>
        <w:t xml:space="preserve"> </w:t>
      </w:r>
      <w:r w:rsidRPr="00277CA6">
        <w:t>the</w:t>
      </w:r>
      <w:r w:rsidRPr="00277CA6">
        <w:rPr>
          <w:spacing w:val="-8"/>
        </w:rPr>
        <w:t xml:space="preserve"> </w:t>
      </w:r>
      <w:r w:rsidRPr="00277CA6">
        <w:t>interest</w:t>
      </w:r>
      <w:r w:rsidRPr="00277CA6">
        <w:rPr>
          <w:spacing w:val="-8"/>
        </w:rPr>
        <w:t xml:space="preserve"> </w:t>
      </w:r>
      <w:r w:rsidRPr="00277CA6">
        <w:t>rate</w:t>
      </w:r>
      <w:r w:rsidRPr="00277CA6">
        <w:rPr>
          <w:spacing w:val="-9"/>
        </w:rPr>
        <w:t xml:space="preserve"> </w:t>
      </w:r>
      <w:r w:rsidRPr="00277CA6">
        <w:t>on</w:t>
      </w:r>
      <w:r w:rsidRPr="00277CA6">
        <w:rPr>
          <w:spacing w:val="-9"/>
        </w:rPr>
        <w:t xml:space="preserve"> </w:t>
      </w:r>
      <w:r w:rsidRPr="00277CA6">
        <w:t>their</w:t>
      </w:r>
      <w:r w:rsidRPr="00277CA6">
        <w:rPr>
          <w:spacing w:val="-9"/>
        </w:rPr>
        <w:t xml:space="preserve"> </w:t>
      </w:r>
      <w:r w:rsidRPr="00277CA6">
        <w:t>credit</w:t>
      </w:r>
      <w:r w:rsidRPr="00277CA6">
        <w:rPr>
          <w:spacing w:val="-8"/>
        </w:rPr>
        <w:t xml:space="preserve"> </w:t>
      </w:r>
      <w:r w:rsidRPr="00277CA6">
        <w:t>facilities</w:t>
      </w:r>
      <w:r w:rsidRPr="00277CA6">
        <w:rPr>
          <w:spacing w:val="-9"/>
        </w:rPr>
        <w:t xml:space="preserve"> </w:t>
      </w:r>
      <w:r w:rsidRPr="00277CA6">
        <w:t>and</w:t>
      </w:r>
      <w:r w:rsidRPr="00277CA6">
        <w:rPr>
          <w:spacing w:val="-8"/>
        </w:rPr>
        <w:t xml:space="preserve"> </w:t>
      </w:r>
      <w:r w:rsidRPr="00277CA6">
        <w:t>thereby</w:t>
      </w:r>
      <w:r w:rsidRPr="00277CA6">
        <w:rPr>
          <w:spacing w:val="-13"/>
        </w:rPr>
        <w:t xml:space="preserve"> </w:t>
      </w:r>
      <w:r w:rsidRPr="00277CA6">
        <w:t>keep</w:t>
      </w:r>
      <w:r w:rsidRPr="00277CA6">
        <w:rPr>
          <w:spacing w:val="-9"/>
        </w:rPr>
        <w:t xml:space="preserve"> </w:t>
      </w:r>
      <w:r w:rsidRPr="00277CA6">
        <w:t>the</w:t>
      </w:r>
      <w:r w:rsidRPr="00277CA6">
        <w:rPr>
          <w:spacing w:val="-9"/>
        </w:rPr>
        <w:t xml:space="preserve"> </w:t>
      </w:r>
      <w:r w:rsidRPr="00277CA6">
        <w:t xml:space="preserve">growth of their revenue faster than the rate of inflation. Anticipated inflation is expected to have a positive relationship with banks’ performance, which is a negative relationship with </w:t>
      </w:r>
      <w:r w:rsidR="00FA237A" w:rsidRPr="00277CA6">
        <w:t>credit risk</w:t>
      </w:r>
      <w:r w:rsidRPr="00277CA6">
        <w:t xml:space="preserve">. </w:t>
      </w:r>
      <w:r w:rsidRPr="00277CA6">
        <w:rPr>
          <w:spacing w:val="-3"/>
        </w:rPr>
        <w:t xml:space="preserve">In </w:t>
      </w:r>
      <w:r w:rsidRPr="00277CA6">
        <w:t xml:space="preserve">the same </w:t>
      </w:r>
      <w:r w:rsidR="00827539" w:rsidRPr="00277CA6">
        <w:t>way</w:t>
      </w:r>
      <w:r w:rsidRPr="00277CA6">
        <w:t xml:space="preserve">, unanticipated inflation could worsen banks' performance </w:t>
      </w:r>
      <w:r w:rsidR="00827539" w:rsidRPr="00277CA6">
        <w:t xml:space="preserve">and </w:t>
      </w:r>
      <w:r w:rsidRPr="00277CA6">
        <w:t xml:space="preserve">thereby </w:t>
      </w:r>
      <w:r w:rsidR="00827539" w:rsidRPr="00277CA6">
        <w:t xml:space="preserve">create </w:t>
      </w:r>
      <w:r w:rsidRPr="00277CA6">
        <w:t xml:space="preserve">a positive relationship with </w:t>
      </w:r>
      <w:r w:rsidR="00FA237A" w:rsidRPr="00277CA6">
        <w:t>credit risk</w:t>
      </w:r>
      <w:r w:rsidRPr="00277CA6">
        <w:t xml:space="preserve">. Unanticipated inflation redistributes wealth from creditors to debtors. </w:t>
      </w:r>
      <w:r w:rsidRPr="00277CA6">
        <w:rPr>
          <w:spacing w:val="-3"/>
        </w:rPr>
        <w:t xml:space="preserve">If </w:t>
      </w:r>
      <w:r w:rsidRPr="00277CA6">
        <w:t>business firms were net debtors they would</w:t>
      </w:r>
      <w:r w:rsidRPr="00277CA6">
        <w:rPr>
          <w:spacing w:val="24"/>
        </w:rPr>
        <w:t xml:space="preserve"> </w:t>
      </w:r>
      <w:r w:rsidRPr="00277CA6">
        <w:t>gain</w:t>
      </w:r>
      <w:r w:rsidRPr="00277CA6">
        <w:rPr>
          <w:spacing w:val="24"/>
        </w:rPr>
        <w:t xml:space="preserve"> </w:t>
      </w:r>
      <w:r w:rsidRPr="00277CA6">
        <w:t>from</w:t>
      </w:r>
      <w:r w:rsidRPr="00277CA6">
        <w:rPr>
          <w:spacing w:val="25"/>
        </w:rPr>
        <w:t xml:space="preserve"> </w:t>
      </w:r>
      <w:r w:rsidRPr="00277CA6">
        <w:t>inflation</w:t>
      </w:r>
      <w:r w:rsidRPr="00277CA6">
        <w:rPr>
          <w:spacing w:val="24"/>
        </w:rPr>
        <w:t xml:space="preserve"> </w:t>
      </w:r>
      <w:r w:rsidRPr="00277CA6">
        <w:t>(De</w:t>
      </w:r>
      <w:r w:rsidRPr="00277CA6">
        <w:rPr>
          <w:spacing w:val="23"/>
        </w:rPr>
        <w:t xml:space="preserve"> </w:t>
      </w:r>
      <w:r w:rsidRPr="00277CA6">
        <w:t>Alessi,</w:t>
      </w:r>
      <w:r w:rsidRPr="00277CA6">
        <w:rPr>
          <w:spacing w:val="25"/>
        </w:rPr>
        <w:t xml:space="preserve"> </w:t>
      </w:r>
      <w:r w:rsidRPr="00277CA6">
        <w:t>1964).</w:t>
      </w:r>
      <w:r w:rsidRPr="00277CA6">
        <w:rPr>
          <w:spacing w:val="24"/>
        </w:rPr>
        <w:t xml:space="preserve"> </w:t>
      </w:r>
      <w:r w:rsidRPr="00277CA6">
        <w:t>Therefore,</w:t>
      </w:r>
      <w:r w:rsidRPr="00277CA6">
        <w:rPr>
          <w:spacing w:val="24"/>
        </w:rPr>
        <w:t xml:space="preserve"> </w:t>
      </w:r>
      <w:r w:rsidRPr="00277CA6">
        <w:t>when</w:t>
      </w:r>
      <w:r w:rsidRPr="00277CA6">
        <w:rPr>
          <w:spacing w:val="25"/>
        </w:rPr>
        <w:t xml:space="preserve"> </w:t>
      </w:r>
      <w:r w:rsidRPr="00277CA6">
        <w:t>inflation</w:t>
      </w:r>
      <w:r w:rsidRPr="00277CA6">
        <w:rPr>
          <w:spacing w:val="24"/>
        </w:rPr>
        <w:t xml:space="preserve"> </w:t>
      </w:r>
      <w:r w:rsidRPr="00277CA6">
        <w:t>is</w:t>
      </w:r>
      <w:r w:rsidRPr="00277CA6">
        <w:rPr>
          <w:spacing w:val="24"/>
        </w:rPr>
        <w:t xml:space="preserve"> </w:t>
      </w:r>
      <w:r w:rsidRPr="00277CA6">
        <w:t>unanticipated</w:t>
      </w:r>
      <w:r w:rsidRPr="00277CA6">
        <w:rPr>
          <w:spacing w:val="25"/>
        </w:rPr>
        <w:t xml:space="preserve"> </w:t>
      </w:r>
      <w:r w:rsidRPr="00277CA6">
        <w:t>we</w:t>
      </w:r>
      <w:r w:rsidR="001B21BC" w:rsidRPr="00277CA6">
        <w:t xml:space="preserve"> </w:t>
      </w:r>
      <w:r w:rsidR="000A11EC">
        <w:rPr>
          <w:noProof/>
        </w:rPr>
        <mc:AlternateContent>
          <mc:Choice Requires="wps">
            <w:drawing>
              <wp:anchor distT="0" distB="0" distL="0" distR="0" simplePos="0" relativeHeight="251657728" behindDoc="1" locked="0" layoutInCell="1" allowOverlap="1" wp14:anchorId="4137F540" wp14:editId="0963AED8">
                <wp:simplePos x="0" y="0"/>
                <wp:positionH relativeFrom="page">
                  <wp:posOffset>914400</wp:posOffset>
                </wp:positionH>
                <wp:positionV relativeFrom="paragraph">
                  <wp:posOffset>146050</wp:posOffset>
                </wp:positionV>
                <wp:extent cx="1829435" cy="0"/>
                <wp:effectExtent l="0" t="0" r="0" b="0"/>
                <wp:wrapTopAndBottom/>
                <wp:docPr id="2"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B734E4" id="Line 121"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1.5pt" to="216.0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A0eFQIAACoEAAAOAAAAZHJzL2Uyb0RvYy54bWysU8uO2yAU3VfqPyD2iR/jySRWnFFlJ92k&#10;nUgz/QACOEbFgIDEiar+ey/k0abdVFW9wBfuuYdzH8yfj71EB26d0KrC2TjFiCuqmVC7Cn95W42m&#10;GDlPFCNSK17hE3f4efH+3XwwJc91pyXjFgGJcuVgKtx5b8okcbTjPXFjbbgCZ6ttTzxs7S5hlgzA&#10;3sskT9NJMmjLjNWUOwenzdmJF5G/bTn1L23ruEeywqDNx9XGdRvWZDEn5c4S0wl6kUH+QUVPhIJL&#10;b1QN8QTtrfiDqhfUaqdbP6a6T3TbCspjDpBNlv6WzWtHDI+5QHGcuZXJ/T9a+vmwsUiwCucYKdJD&#10;i9ZCcZTlWajNYFwJkFptbMiOHtWrWWv61SGl646oHY8a304GAmNEchcSNs7ADdvhk2aAIXuvY6GO&#10;re0DJZQAHWM/Trd+8KNHFA6zaT4rHh4xoldfQsproLHOf+S6R8GosATVkZgc1s6DdIBeIeEepVdC&#10;ythuqdBQ4adJnsYAp6VgwRlgzu62tbToQMLAxC/UAcjuYFbvFYtkHSdsebE9EfJsA16qwAepgJyL&#10;dZ6Ib7N0tpwup8WoyCfLUZE2zejDqi5Gk1X29Ng8NHXdZN+DtKwoO8EYV0HddTqz4u+6f3kn57m6&#10;zeetDMk9e0wRxF7/UXTsZWjfeRC2mp02NlQjtBUGMoIvjydM/K/7iPr5xBc/AAAA//8DAFBLAwQU&#10;AAYACAAAACEAgroqdd0AAAAJAQAADwAAAGRycy9kb3ducmV2LnhtbEyPQU/DMAyF70j8h8hI3Fi6&#10;rhpT13QCBkeY2BDnrPGaisapmqwt/HqMOMDJevbT8/eKzeRaMWAfGk8K5rMEBFLlTUO1grfD080K&#10;RIiajG49oYJPDLApLy8KnRs/0isO+1gLDqGQawU2xi6XMlQWnQ4z3yHx7eR7pyPLvpam1yOHu1am&#10;SbKUTjfEH6zu8MFi9bE/OwVfy9Fu5ePL7c6+y/vV7vkwpLhV6vpquluDiDjFPzP84DM6lMx09Gcy&#10;QbSss4y7RAXpgicbskU6B3H8XciykP8blN8AAAD//wMAUEsBAi0AFAAGAAgAAAAhALaDOJL+AAAA&#10;4QEAABMAAAAAAAAAAAAAAAAAAAAAAFtDb250ZW50X1R5cGVzXS54bWxQSwECLQAUAAYACAAAACEA&#10;OP0h/9YAAACUAQAACwAAAAAAAAAAAAAAAAAvAQAAX3JlbHMvLnJlbHNQSwECLQAUAAYACAAAACEA&#10;YOANHhUCAAAqBAAADgAAAAAAAAAAAAAAAAAuAgAAZHJzL2Uyb0RvYy54bWxQSwECLQAUAAYACAAA&#10;ACEAgroqdd0AAAAJAQAADwAAAAAAAAAAAAAAAABvBAAAZHJzL2Rvd25yZXYueG1sUEsFBgAAAAAE&#10;AAQA8wAAAHkFAAAAAA==&#10;" strokeweight=".6pt">
                <w10:wrap type="topAndBottom" anchorx="page"/>
              </v:line>
            </w:pict>
          </mc:Fallback>
        </mc:AlternateContent>
      </w:r>
      <w:r w:rsidR="001B21BC" w:rsidRPr="00277CA6">
        <w:t xml:space="preserve"> </w:t>
      </w:r>
      <w:r w:rsidRPr="00277CA6">
        <w:t>would</w:t>
      </w:r>
      <w:r w:rsidRPr="00277CA6">
        <w:rPr>
          <w:spacing w:val="-7"/>
        </w:rPr>
        <w:t xml:space="preserve"> </w:t>
      </w:r>
      <w:r w:rsidRPr="00277CA6">
        <w:t>expect</w:t>
      </w:r>
      <w:r w:rsidRPr="00277CA6">
        <w:rPr>
          <w:spacing w:val="-6"/>
        </w:rPr>
        <w:t xml:space="preserve"> </w:t>
      </w:r>
      <w:r w:rsidRPr="00277CA6">
        <w:t>inflation</w:t>
      </w:r>
      <w:r w:rsidRPr="00277CA6">
        <w:rPr>
          <w:spacing w:val="-6"/>
        </w:rPr>
        <w:t xml:space="preserve"> </w:t>
      </w:r>
      <w:r w:rsidRPr="00277CA6">
        <w:t>to</w:t>
      </w:r>
      <w:r w:rsidRPr="00277CA6">
        <w:rPr>
          <w:spacing w:val="-10"/>
        </w:rPr>
        <w:t xml:space="preserve"> </w:t>
      </w:r>
      <w:r w:rsidRPr="00277CA6">
        <w:t>have</w:t>
      </w:r>
      <w:r w:rsidRPr="00277CA6">
        <w:rPr>
          <w:spacing w:val="-7"/>
        </w:rPr>
        <w:t xml:space="preserve"> </w:t>
      </w:r>
      <w:r w:rsidRPr="00277CA6">
        <w:t>an</w:t>
      </w:r>
      <w:r w:rsidRPr="00277CA6">
        <w:rPr>
          <w:spacing w:val="-6"/>
        </w:rPr>
        <w:t xml:space="preserve"> </w:t>
      </w:r>
      <w:r w:rsidRPr="00277CA6">
        <w:t>inverse</w:t>
      </w:r>
      <w:r w:rsidRPr="00277CA6">
        <w:rPr>
          <w:spacing w:val="-7"/>
        </w:rPr>
        <w:t xml:space="preserve"> </w:t>
      </w:r>
      <w:r w:rsidRPr="00277CA6">
        <w:t>relationship</w:t>
      </w:r>
      <w:r w:rsidRPr="00277CA6">
        <w:rPr>
          <w:spacing w:val="-6"/>
        </w:rPr>
        <w:t xml:space="preserve"> </w:t>
      </w:r>
      <w:r w:rsidRPr="00277CA6">
        <w:t>with</w:t>
      </w:r>
      <w:r w:rsidRPr="00277CA6">
        <w:rPr>
          <w:spacing w:val="-6"/>
        </w:rPr>
        <w:t xml:space="preserve"> </w:t>
      </w:r>
      <w:r w:rsidRPr="00277CA6">
        <w:t>the</w:t>
      </w:r>
      <w:r w:rsidRPr="00277CA6">
        <w:rPr>
          <w:spacing w:val="-7"/>
        </w:rPr>
        <w:t xml:space="preserve"> </w:t>
      </w:r>
      <w:r w:rsidR="00FA237A" w:rsidRPr="00277CA6">
        <w:t>credit risk</w:t>
      </w:r>
      <w:r w:rsidRPr="00277CA6">
        <w:rPr>
          <w:spacing w:val="-6"/>
        </w:rPr>
        <w:t xml:space="preserve"> </w:t>
      </w:r>
      <w:r w:rsidRPr="00277CA6">
        <w:t>of</w:t>
      </w:r>
      <w:r w:rsidRPr="00277CA6">
        <w:rPr>
          <w:spacing w:val="-7"/>
        </w:rPr>
        <w:t xml:space="preserve"> </w:t>
      </w:r>
      <w:r w:rsidRPr="00277CA6">
        <w:t>banks.</w:t>
      </w:r>
      <w:r w:rsidRPr="00277CA6">
        <w:rPr>
          <w:spacing w:val="-3"/>
        </w:rPr>
        <w:t xml:space="preserve"> </w:t>
      </w:r>
      <w:r w:rsidRPr="00277CA6">
        <w:t>Also,</w:t>
      </w:r>
      <w:r w:rsidRPr="00277CA6">
        <w:rPr>
          <w:spacing w:val="-6"/>
        </w:rPr>
        <w:t xml:space="preserve"> </w:t>
      </w:r>
      <w:r w:rsidRPr="00277CA6">
        <w:t>high real</w:t>
      </w:r>
      <w:r w:rsidRPr="00277CA6">
        <w:rPr>
          <w:spacing w:val="-3"/>
        </w:rPr>
        <w:t xml:space="preserve"> </w:t>
      </w:r>
      <w:r w:rsidRPr="00277CA6">
        <w:t>interest</w:t>
      </w:r>
      <w:r w:rsidRPr="00277CA6">
        <w:rPr>
          <w:spacing w:val="-4"/>
        </w:rPr>
        <w:t xml:space="preserve"> </w:t>
      </w:r>
      <w:r w:rsidRPr="00277CA6">
        <w:t>rates</w:t>
      </w:r>
      <w:r w:rsidRPr="00277CA6">
        <w:rPr>
          <w:spacing w:val="-4"/>
        </w:rPr>
        <w:t xml:space="preserve"> </w:t>
      </w:r>
      <w:r w:rsidRPr="00277CA6">
        <w:t>are</w:t>
      </w:r>
      <w:r w:rsidRPr="00277CA6">
        <w:rPr>
          <w:spacing w:val="-3"/>
        </w:rPr>
        <w:t xml:space="preserve"> </w:t>
      </w:r>
      <w:r w:rsidRPr="00277CA6">
        <w:t>likely</w:t>
      </w:r>
      <w:r w:rsidRPr="00277CA6">
        <w:rPr>
          <w:spacing w:val="-11"/>
        </w:rPr>
        <w:t xml:space="preserve"> </w:t>
      </w:r>
      <w:r w:rsidRPr="00277CA6">
        <w:t>to</w:t>
      </w:r>
      <w:r w:rsidRPr="00277CA6">
        <w:rPr>
          <w:spacing w:val="-3"/>
        </w:rPr>
        <w:t xml:space="preserve"> </w:t>
      </w:r>
      <w:r w:rsidRPr="00277CA6">
        <w:t>adversely</w:t>
      </w:r>
      <w:r w:rsidRPr="00277CA6">
        <w:rPr>
          <w:spacing w:val="-9"/>
        </w:rPr>
        <w:t xml:space="preserve"> </w:t>
      </w:r>
      <w:r w:rsidRPr="00277CA6">
        <w:t>affect</w:t>
      </w:r>
      <w:r w:rsidRPr="00277CA6">
        <w:rPr>
          <w:spacing w:val="-3"/>
        </w:rPr>
        <w:t xml:space="preserve"> </w:t>
      </w:r>
      <w:r w:rsidRPr="00277CA6">
        <w:t>banks’</w:t>
      </w:r>
      <w:r w:rsidRPr="00277CA6">
        <w:rPr>
          <w:spacing w:val="-4"/>
        </w:rPr>
        <w:t xml:space="preserve"> </w:t>
      </w:r>
      <w:r w:rsidRPr="00277CA6">
        <w:t>balance</w:t>
      </w:r>
      <w:r w:rsidRPr="00277CA6">
        <w:rPr>
          <w:spacing w:val="-5"/>
        </w:rPr>
        <w:t xml:space="preserve"> </w:t>
      </w:r>
      <w:r w:rsidRPr="00277CA6">
        <w:t>sheets</w:t>
      </w:r>
      <w:r w:rsidRPr="00277CA6">
        <w:rPr>
          <w:spacing w:val="-3"/>
        </w:rPr>
        <w:t xml:space="preserve"> </w:t>
      </w:r>
      <w:r w:rsidRPr="00277CA6">
        <w:t>as</w:t>
      </w:r>
      <w:r w:rsidRPr="00277CA6">
        <w:rPr>
          <w:spacing w:val="-4"/>
        </w:rPr>
        <w:t xml:space="preserve"> </w:t>
      </w:r>
      <w:r w:rsidRPr="00277CA6">
        <w:t>high</w:t>
      </w:r>
      <w:r w:rsidRPr="00277CA6">
        <w:rPr>
          <w:spacing w:val="-3"/>
        </w:rPr>
        <w:t xml:space="preserve"> </w:t>
      </w:r>
      <w:r w:rsidRPr="00277CA6">
        <w:t>lending</w:t>
      </w:r>
      <w:r w:rsidRPr="00277CA6">
        <w:rPr>
          <w:spacing w:val="-6"/>
        </w:rPr>
        <w:t xml:space="preserve"> </w:t>
      </w:r>
      <w:r w:rsidRPr="00277CA6">
        <w:t>rates</w:t>
      </w:r>
      <w:r w:rsidRPr="00277CA6">
        <w:rPr>
          <w:spacing w:val="-4"/>
        </w:rPr>
        <w:t xml:space="preserve"> </w:t>
      </w:r>
      <w:r w:rsidRPr="00277CA6">
        <w:t>may lead to large non-performing financings (</w:t>
      </w:r>
      <w:proofErr w:type="spellStart"/>
      <w:r w:rsidRPr="00277CA6">
        <w:t>Demirguc-Kunt</w:t>
      </w:r>
      <w:proofErr w:type="spellEnd"/>
      <w:r w:rsidRPr="00277CA6">
        <w:t xml:space="preserve"> &amp; </w:t>
      </w:r>
      <w:proofErr w:type="spellStart"/>
      <w:r w:rsidRPr="00277CA6">
        <w:t>Detragiache</w:t>
      </w:r>
      <w:proofErr w:type="spellEnd"/>
      <w:r w:rsidRPr="00277CA6">
        <w:t>,</w:t>
      </w:r>
      <w:r w:rsidRPr="00277CA6">
        <w:rPr>
          <w:spacing w:val="-6"/>
        </w:rPr>
        <w:t xml:space="preserve"> </w:t>
      </w:r>
      <w:r w:rsidRPr="00277CA6">
        <w:t>1998).</w:t>
      </w:r>
    </w:p>
    <w:p w14:paraId="706B78BD" w14:textId="77777777" w:rsidR="001E2D5D" w:rsidRPr="00277CA6" w:rsidRDefault="001E2D5D" w:rsidP="001B21BC">
      <w:pPr>
        <w:pStyle w:val="BodyText"/>
      </w:pPr>
    </w:p>
    <w:p w14:paraId="6603E76A" w14:textId="571634FC" w:rsidR="001E2D5D" w:rsidRPr="00277CA6" w:rsidRDefault="009064BE" w:rsidP="001B21BC">
      <w:pPr>
        <w:pStyle w:val="BodyText"/>
        <w:spacing w:before="1"/>
        <w:jc w:val="both"/>
      </w:pPr>
      <w:r w:rsidRPr="00277CA6">
        <w:t xml:space="preserve">Many </w:t>
      </w:r>
      <w:r w:rsidR="00827539" w:rsidRPr="00277CA6">
        <w:t>prior</w:t>
      </w:r>
      <w:r w:rsidRPr="00277CA6">
        <w:t xml:space="preserve"> studies </w:t>
      </w:r>
      <w:r w:rsidR="00827539" w:rsidRPr="00277CA6">
        <w:t>on the topic of</w:t>
      </w:r>
      <w:r w:rsidRPr="00277CA6">
        <w:t xml:space="preserve"> </w:t>
      </w:r>
      <w:r w:rsidR="00FA237A" w:rsidRPr="00277CA6">
        <w:t>credit risk</w:t>
      </w:r>
      <w:r w:rsidRPr="00277CA6">
        <w:t xml:space="preserve"> have </w:t>
      </w:r>
      <w:r w:rsidR="00827539" w:rsidRPr="00277CA6">
        <w:t>c</w:t>
      </w:r>
      <w:r w:rsidRPr="00277CA6">
        <w:t>oncentrated largely on conventional</w:t>
      </w:r>
      <w:r w:rsidRPr="00277CA6">
        <w:rPr>
          <w:spacing w:val="-10"/>
        </w:rPr>
        <w:t xml:space="preserve"> </w:t>
      </w:r>
      <w:r w:rsidRPr="00277CA6">
        <w:t>banks,</w:t>
      </w:r>
      <w:r w:rsidRPr="00277CA6">
        <w:rPr>
          <w:spacing w:val="-11"/>
        </w:rPr>
        <w:t xml:space="preserve"> </w:t>
      </w:r>
      <w:r w:rsidR="00827539" w:rsidRPr="00277CA6">
        <w:t>yet a few analyses have investigated</w:t>
      </w:r>
      <w:r w:rsidRPr="00277CA6">
        <w:t xml:space="preserve"> the determinants of non</w:t>
      </w:r>
      <w:r w:rsidR="00827539" w:rsidRPr="00277CA6">
        <w:t>-</w:t>
      </w:r>
      <w:r w:rsidRPr="00277CA6">
        <w:t>performing financing of Islamic banks as well (Ahmad &amp; Ahmad, 2004; Masood et al., 2012; Al-</w:t>
      </w:r>
      <w:proofErr w:type="spellStart"/>
      <w:r w:rsidRPr="00277CA6">
        <w:t>Wesabi</w:t>
      </w:r>
      <w:proofErr w:type="spellEnd"/>
      <w:r w:rsidRPr="00277CA6">
        <w:t xml:space="preserve"> &amp; Ahmad, 2013; </w:t>
      </w:r>
      <w:proofErr w:type="spellStart"/>
      <w:r w:rsidRPr="00277CA6">
        <w:t>Chusaini</w:t>
      </w:r>
      <w:proofErr w:type="spellEnd"/>
      <w:r w:rsidRPr="00277CA6">
        <w:t xml:space="preserve"> &amp; Ismail, 2013</w:t>
      </w:r>
      <w:r w:rsidR="00827539" w:rsidRPr="00277CA6">
        <w:t xml:space="preserve">; </w:t>
      </w:r>
      <w:r w:rsidRPr="00277CA6">
        <w:t xml:space="preserve">Abdul </w:t>
      </w:r>
      <w:proofErr w:type="spellStart"/>
      <w:r w:rsidRPr="00277CA6">
        <w:t>Manab</w:t>
      </w:r>
      <w:proofErr w:type="spellEnd"/>
      <w:r w:rsidRPr="00277CA6">
        <w:t xml:space="preserve"> et al., 2015). However, many of these studies </w:t>
      </w:r>
      <w:r w:rsidR="005C1D01" w:rsidRPr="00277CA6">
        <w:t xml:space="preserve">focused on </w:t>
      </w:r>
      <w:r w:rsidRPr="00277CA6">
        <w:t xml:space="preserve">bank-specific factors. Abdul </w:t>
      </w:r>
      <w:proofErr w:type="spellStart"/>
      <w:r w:rsidRPr="00277CA6">
        <w:t>Manab</w:t>
      </w:r>
      <w:proofErr w:type="spellEnd"/>
      <w:r w:rsidR="005C1D01" w:rsidRPr="00277CA6">
        <w:t xml:space="preserve"> et al. (2015),</w:t>
      </w:r>
      <w:r w:rsidRPr="00277CA6">
        <w:t xml:space="preserve"> for example, </w:t>
      </w:r>
      <w:r w:rsidR="005C1D01" w:rsidRPr="00277CA6">
        <w:t>examine t</w:t>
      </w:r>
      <w:r w:rsidRPr="00277CA6">
        <w:t>he impact of earning</w:t>
      </w:r>
      <w:r w:rsidR="005C1D01" w:rsidRPr="00277CA6">
        <w:t>s</w:t>
      </w:r>
      <w:r w:rsidRPr="00277CA6">
        <w:t xml:space="preserve"> management on the </w:t>
      </w:r>
      <w:r w:rsidR="00FA237A" w:rsidRPr="00277CA6">
        <w:t>credit risk</w:t>
      </w:r>
      <w:r w:rsidRPr="00277CA6">
        <w:t xml:space="preserve"> of Islamic banks in Malaysia. Other studies </w:t>
      </w:r>
      <w:r w:rsidR="005C1D01" w:rsidRPr="00277CA6">
        <w:t xml:space="preserve">have set out to evaluate the </w:t>
      </w:r>
      <w:r w:rsidRPr="00277CA6">
        <w:t>effects of macroeconomic variables on Islamic banks</w:t>
      </w:r>
      <w:r w:rsidR="005C1D01" w:rsidRPr="00277CA6">
        <w:t xml:space="preserve">, for instance </w:t>
      </w:r>
      <w:r w:rsidRPr="00277CA6">
        <w:t>Adebola et al. (2011). Effects of macroeconomic factors particularly conventional interest rates, on the Islamic banking non-performing</w:t>
      </w:r>
      <w:r w:rsidRPr="00277CA6">
        <w:rPr>
          <w:spacing w:val="-14"/>
        </w:rPr>
        <w:t xml:space="preserve"> </w:t>
      </w:r>
      <w:r w:rsidRPr="00277CA6">
        <w:t>financing</w:t>
      </w:r>
      <w:r w:rsidRPr="00277CA6">
        <w:rPr>
          <w:spacing w:val="-13"/>
        </w:rPr>
        <w:t xml:space="preserve"> </w:t>
      </w:r>
      <w:r w:rsidRPr="00277CA6">
        <w:t>have</w:t>
      </w:r>
      <w:r w:rsidRPr="00277CA6">
        <w:rPr>
          <w:spacing w:val="-12"/>
        </w:rPr>
        <w:t xml:space="preserve"> </w:t>
      </w:r>
      <w:r w:rsidRPr="00277CA6">
        <w:t>not</w:t>
      </w:r>
      <w:r w:rsidRPr="00277CA6">
        <w:rPr>
          <w:spacing w:val="-10"/>
        </w:rPr>
        <w:t xml:space="preserve"> </w:t>
      </w:r>
      <w:r w:rsidRPr="00277CA6">
        <w:t>been</w:t>
      </w:r>
      <w:r w:rsidRPr="00277CA6">
        <w:rPr>
          <w:spacing w:val="-11"/>
        </w:rPr>
        <w:t xml:space="preserve"> </w:t>
      </w:r>
      <w:r w:rsidRPr="00277CA6">
        <w:t>subjected</w:t>
      </w:r>
      <w:r w:rsidRPr="00277CA6">
        <w:rPr>
          <w:spacing w:val="-12"/>
        </w:rPr>
        <w:t xml:space="preserve"> </w:t>
      </w:r>
      <w:r w:rsidRPr="00277CA6">
        <w:t>to</w:t>
      </w:r>
      <w:r w:rsidRPr="00277CA6">
        <w:rPr>
          <w:spacing w:val="-10"/>
        </w:rPr>
        <w:t xml:space="preserve"> </w:t>
      </w:r>
      <w:r w:rsidRPr="00277CA6">
        <w:t>adequate</w:t>
      </w:r>
      <w:r w:rsidRPr="00277CA6">
        <w:rPr>
          <w:spacing w:val="-12"/>
        </w:rPr>
        <w:t xml:space="preserve"> </w:t>
      </w:r>
      <w:r w:rsidRPr="00277CA6">
        <w:t>empirical</w:t>
      </w:r>
      <w:r w:rsidRPr="00277CA6">
        <w:rPr>
          <w:spacing w:val="-11"/>
        </w:rPr>
        <w:t xml:space="preserve"> </w:t>
      </w:r>
      <w:r w:rsidR="005C1D01" w:rsidRPr="00277CA6">
        <w:t>analysis</w:t>
      </w:r>
      <w:r w:rsidRPr="00277CA6">
        <w:t>.</w:t>
      </w:r>
      <w:r w:rsidRPr="00277CA6">
        <w:rPr>
          <w:spacing w:val="-11"/>
        </w:rPr>
        <w:t xml:space="preserve"> </w:t>
      </w:r>
      <w:r w:rsidRPr="00277CA6">
        <w:t>The</w:t>
      </w:r>
      <w:r w:rsidRPr="00277CA6">
        <w:rPr>
          <w:spacing w:val="-12"/>
        </w:rPr>
        <w:t xml:space="preserve"> </w:t>
      </w:r>
      <w:r w:rsidRPr="00277CA6">
        <w:t xml:space="preserve">purpose of this paper is to fill this apparent gap in </w:t>
      </w:r>
      <w:r w:rsidR="005C1D01" w:rsidRPr="00277CA6">
        <w:t>the literature on this subject,</w:t>
      </w:r>
      <w:r w:rsidRPr="00277CA6">
        <w:t xml:space="preserve"> by investigating the effects of the conventional interest rate and other macroeconomic variables such as GDP, inflation, and the exchange rate on the </w:t>
      </w:r>
      <w:r w:rsidR="00FA237A" w:rsidRPr="00277CA6">
        <w:t>credit risk</w:t>
      </w:r>
      <w:r w:rsidRPr="00277CA6">
        <w:t xml:space="preserve"> of Islamic banks on a cross-country</w:t>
      </w:r>
      <w:r w:rsidRPr="00277CA6">
        <w:rPr>
          <w:spacing w:val="-6"/>
        </w:rPr>
        <w:t xml:space="preserve"> </w:t>
      </w:r>
      <w:r w:rsidRPr="00277CA6">
        <w:t>basis.</w:t>
      </w:r>
    </w:p>
    <w:p w14:paraId="4778C13F" w14:textId="77777777" w:rsidR="00007AE5" w:rsidRPr="00277CA6" w:rsidRDefault="00007AE5" w:rsidP="00007AE5">
      <w:pPr>
        <w:pStyle w:val="Heading1"/>
        <w:tabs>
          <w:tab w:val="left" w:pos="381"/>
        </w:tabs>
        <w:ind w:left="0" w:firstLine="0"/>
      </w:pPr>
    </w:p>
    <w:p w14:paraId="0E8BF64C" w14:textId="57A708BD" w:rsidR="001E2D5D" w:rsidRPr="00277CA6" w:rsidRDefault="00007AE5" w:rsidP="00007AE5">
      <w:pPr>
        <w:pStyle w:val="Heading1"/>
        <w:tabs>
          <w:tab w:val="left" w:pos="381"/>
        </w:tabs>
        <w:ind w:left="0" w:firstLine="0"/>
      </w:pPr>
      <w:r w:rsidRPr="00277CA6">
        <w:lastRenderedPageBreak/>
        <w:t xml:space="preserve">3. </w:t>
      </w:r>
      <w:r w:rsidR="009064BE" w:rsidRPr="00277CA6">
        <w:t>Data and Methodology</w:t>
      </w:r>
    </w:p>
    <w:p w14:paraId="2A747A7B" w14:textId="77777777" w:rsidR="001E2D5D" w:rsidRPr="00277CA6" w:rsidRDefault="001E2D5D" w:rsidP="001B21BC">
      <w:pPr>
        <w:pStyle w:val="BodyText"/>
        <w:rPr>
          <w:b/>
        </w:rPr>
      </w:pPr>
    </w:p>
    <w:p w14:paraId="518B955A" w14:textId="2FB8CF09" w:rsidR="001E2D5D" w:rsidRPr="00277CA6" w:rsidRDefault="00007AE5" w:rsidP="00007AE5">
      <w:pPr>
        <w:pStyle w:val="Heading2"/>
        <w:tabs>
          <w:tab w:val="left" w:pos="501"/>
        </w:tabs>
        <w:spacing w:line="274" w:lineRule="exact"/>
        <w:ind w:left="0" w:firstLine="0"/>
      </w:pPr>
      <w:r w:rsidRPr="00277CA6">
        <w:t xml:space="preserve">3.1 </w:t>
      </w:r>
      <w:r w:rsidR="009064BE" w:rsidRPr="00277CA6">
        <w:t>Data</w:t>
      </w:r>
    </w:p>
    <w:p w14:paraId="72ED8146" w14:textId="77777777" w:rsidR="001E2D5D" w:rsidRPr="00277CA6" w:rsidRDefault="009064BE" w:rsidP="001B21BC">
      <w:pPr>
        <w:pStyle w:val="BodyText"/>
        <w:jc w:val="both"/>
      </w:pPr>
      <w:r w:rsidRPr="00277CA6">
        <w:t>The study employs a quarterly time series data set. The data were obtained from the Monthly Statistical Bulletins of the Bank Negara Malaysia (Malaysian Central Bank) and Bank Indonesia (Central Bank of Indonesia). The data covers the period of 2007Q1 to 2017Q4.</w:t>
      </w:r>
    </w:p>
    <w:p w14:paraId="1C8543A2" w14:textId="77777777" w:rsidR="001E2D5D" w:rsidRPr="00277CA6" w:rsidRDefault="001E2D5D" w:rsidP="001B21BC">
      <w:pPr>
        <w:pStyle w:val="BodyText"/>
        <w:spacing w:before="3"/>
      </w:pPr>
    </w:p>
    <w:p w14:paraId="3F80523A" w14:textId="64CA5111" w:rsidR="001E2D5D" w:rsidRPr="00277CA6" w:rsidRDefault="00007AE5" w:rsidP="00007AE5">
      <w:pPr>
        <w:pStyle w:val="Heading2"/>
        <w:tabs>
          <w:tab w:val="left" w:pos="503"/>
        </w:tabs>
        <w:spacing w:line="274" w:lineRule="exact"/>
        <w:ind w:left="0" w:firstLine="0"/>
      </w:pPr>
      <w:r w:rsidRPr="00277CA6">
        <w:t xml:space="preserve">3.2 </w:t>
      </w:r>
      <w:r w:rsidR="009064BE" w:rsidRPr="00277CA6">
        <w:t>Variables</w:t>
      </w:r>
    </w:p>
    <w:p w14:paraId="38DF53A3" w14:textId="09FB807E" w:rsidR="001E2D5D" w:rsidRPr="00277CA6" w:rsidRDefault="00FA237A" w:rsidP="001B21BC">
      <w:pPr>
        <w:pStyle w:val="BodyText"/>
        <w:jc w:val="both"/>
      </w:pPr>
      <w:r w:rsidRPr="00277CA6">
        <w:t>Credit risk</w:t>
      </w:r>
      <w:r w:rsidR="009064BE" w:rsidRPr="00277CA6">
        <w:t xml:space="preserve"> (CR) as the dependent variable is measured by the proportion of non-performing financing over the total financing of the Islamic banks, while, income proxied by GDP, conventional interest rate, currency exchange rate and inflation </w:t>
      </w:r>
      <w:r w:rsidR="009E2BB4" w:rsidRPr="00277CA6">
        <w:t xml:space="preserve">serve as the </w:t>
      </w:r>
      <w:r w:rsidR="009064BE" w:rsidRPr="00277CA6">
        <w:t>macroeconomic explanatory variables.</w:t>
      </w:r>
    </w:p>
    <w:p w14:paraId="382A32F2" w14:textId="77777777" w:rsidR="00007AE5" w:rsidRPr="00277CA6" w:rsidRDefault="00007AE5" w:rsidP="00007AE5">
      <w:pPr>
        <w:pStyle w:val="Heading2"/>
        <w:tabs>
          <w:tab w:val="left" w:pos="501"/>
        </w:tabs>
        <w:ind w:left="0" w:firstLine="0"/>
      </w:pPr>
    </w:p>
    <w:p w14:paraId="730834AC" w14:textId="2A69FB5E" w:rsidR="001E2D5D" w:rsidRPr="00277CA6" w:rsidRDefault="00007AE5" w:rsidP="00007AE5">
      <w:pPr>
        <w:pStyle w:val="Heading2"/>
        <w:tabs>
          <w:tab w:val="left" w:pos="501"/>
        </w:tabs>
        <w:ind w:left="0" w:firstLine="0"/>
      </w:pPr>
      <w:r w:rsidRPr="00277CA6">
        <w:t xml:space="preserve">3.3 </w:t>
      </w:r>
      <w:r w:rsidR="009064BE" w:rsidRPr="00277CA6">
        <w:t>Econometric</w:t>
      </w:r>
      <w:r w:rsidR="009064BE" w:rsidRPr="00277CA6">
        <w:rPr>
          <w:spacing w:val="-1"/>
        </w:rPr>
        <w:t xml:space="preserve"> </w:t>
      </w:r>
      <w:r w:rsidR="009064BE" w:rsidRPr="00277CA6">
        <w:t>Models</w:t>
      </w:r>
    </w:p>
    <w:p w14:paraId="1CD998B5" w14:textId="77777777" w:rsidR="001E2D5D" w:rsidRPr="00277CA6" w:rsidRDefault="001E2D5D" w:rsidP="001B21BC">
      <w:pPr>
        <w:pStyle w:val="BodyText"/>
        <w:spacing w:before="6"/>
        <w:rPr>
          <w:b/>
          <w:i/>
          <w:sz w:val="23"/>
        </w:rPr>
      </w:pPr>
    </w:p>
    <w:p w14:paraId="62C412B8" w14:textId="50433C86" w:rsidR="001E2D5D" w:rsidRPr="00277CA6" w:rsidRDefault="009064BE" w:rsidP="001B21BC">
      <w:pPr>
        <w:pStyle w:val="BodyText"/>
        <w:jc w:val="both"/>
      </w:pPr>
      <w:r w:rsidRPr="00277CA6">
        <w:t xml:space="preserve">To estimate the long-run relationship between </w:t>
      </w:r>
      <w:r w:rsidR="00FA237A" w:rsidRPr="00277CA6">
        <w:t>credit risk</w:t>
      </w:r>
      <w:r w:rsidRPr="00277CA6">
        <w:t xml:space="preserve"> and macroeconomic factors,</w:t>
      </w:r>
      <w:r w:rsidRPr="00277CA6">
        <w:rPr>
          <w:spacing w:val="-36"/>
        </w:rPr>
        <w:t xml:space="preserve"> </w:t>
      </w:r>
      <w:r w:rsidRPr="00277CA6">
        <w:t xml:space="preserve">this study follows the </w:t>
      </w:r>
      <w:r w:rsidR="009E2BB4" w:rsidRPr="00277CA6">
        <w:t xml:space="preserve">Dynamic Ordinary Least Squares </w:t>
      </w:r>
      <w:r w:rsidRPr="00277CA6">
        <w:t xml:space="preserve">(DOLS) approach of cointegration. According to Masih and Masih (1996), DOLS is a robust procedure </w:t>
      </w:r>
      <w:r w:rsidR="009E2BB4" w:rsidRPr="00277CA6">
        <w:t>that models</w:t>
      </w:r>
      <w:r w:rsidRPr="00277CA6">
        <w:t xml:space="preserve"> long-run or cointegrated relationships. </w:t>
      </w:r>
      <w:r w:rsidR="009E2BB4" w:rsidRPr="00277CA6">
        <w:t>One of the</w:t>
      </w:r>
      <w:r w:rsidRPr="00277CA6">
        <w:t xml:space="preserve"> advantages of DOLS is its ability to allow for variables </w:t>
      </w:r>
      <w:r w:rsidR="009E2BB4" w:rsidRPr="00277CA6">
        <w:t xml:space="preserve">being </w:t>
      </w:r>
      <w:r w:rsidRPr="00277CA6">
        <w:t xml:space="preserve">integrated </w:t>
      </w:r>
      <w:r w:rsidR="009E2BB4" w:rsidRPr="00277CA6">
        <w:t xml:space="preserve">with </w:t>
      </w:r>
      <w:r w:rsidRPr="00277CA6">
        <w:t>alternative orders.</w:t>
      </w:r>
      <w:r w:rsidRPr="00277CA6">
        <w:rPr>
          <w:spacing w:val="-5"/>
        </w:rPr>
        <w:t xml:space="preserve"> </w:t>
      </w:r>
      <w:r w:rsidRPr="00277CA6">
        <w:t>It</w:t>
      </w:r>
      <w:r w:rsidRPr="00277CA6">
        <w:rPr>
          <w:spacing w:val="-7"/>
        </w:rPr>
        <w:t xml:space="preserve"> </w:t>
      </w:r>
      <w:r w:rsidRPr="00277CA6">
        <w:t>eliminates</w:t>
      </w:r>
      <w:r w:rsidRPr="00277CA6">
        <w:rPr>
          <w:spacing w:val="-6"/>
        </w:rPr>
        <w:t xml:space="preserve"> </w:t>
      </w:r>
      <w:r w:rsidRPr="00277CA6">
        <w:t>the</w:t>
      </w:r>
      <w:r w:rsidRPr="00277CA6">
        <w:rPr>
          <w:spacing w:val="-8"/>
        </w:rPr>
        <w:t xml:space="preserve"> </w:t>
      </w:r>
      <w:r w:rsidRPr="00277CA6">
        <w:t>problems</w:t>
      </w:r>
      <w:r w:rsidRPr="00277CA6">
        <w:rPr>
          <w:spacing w:val="-6"/>
        </w:rPr>
        <w:t xml:space="preserve"> </w:t>
      </w:r>
      <w:r w:rsidRPr="00277CA6">
        <w:t>of</w:t>
      </w:r>
      <w:r w:rsidRPr="00277CA6">
        <w:rPr>
          <w:spacing w:val="-7"/>
        </w:rPr>
        <w:t xml:space="preserve"> </w:t>
      </w:r>
      <w:r w:rsidRPr="00277CA6">
        <w:t>simultaneity</w:t>
      </w:r>
      <w:r w:rsidRPr="00277CA6">
        <w:rPr>
          <w:spacing w:val="-14"/>
        </w:rPr>
        <w:t xml:space="preserve"> </w:t>
      </w:r>
      <w:r w:rsidRPr="00277CA6">
        <w:t>amongst</w:t>
      </w:r>
      <w:r w:rsidRPr="00277CA6">
        <w:rPr>
          <w:spacing w:val="-6"/>
        </w:rPr>
        <w:t xml:space="preserve"> </w:t>
      </w:r>
      <w:r w:rsidRPr="00277CA6">
        <w:t>the</w:t>
      </w:r>
      <w:r w:rsidRPr="00277CA6">
        <w:rPr>
          <w:spacing w:val="-8"/>
        </w:rPr>
        <w:t xml:space="preserve"> </w:t>
      </w:r>
      <w:r w:rsidRPr="00277CA6">
        <w:t>regressors</w:t>
      </w:r>
      <w:r w:rsidRPr="00277CA6">
        <w:rPr>
          <w:spacing w:val="-6"/>
        </w:rPr>
        <w:t xml:space="preserve"> </w:t>
      </w:r>
      <w:r w:rsidRPr="00277CA6">
        <w:t>and</w:t>
      </w:r>
      <w:r w:rsidRPr="00277CA6">
        <w:rPr>
          <w:spacing w:val="-7"/>
        </w:rPr>
        <w:t xml:space="preserve"> </w:t>
      </w:r>
      <w:r w:rsidRPr="00277CA6">
        <w:t>it</w:t>
      </w:r>
      <w:r w:rsidRPr="00277CA6">
        <w:rPr>
          <w:spacing w:val="-8"/>
        </w:rPr>
        <w:t xml:space="preserve"> </w:t>
      </w:r>
      <w:r w:rsidRPr="00277CA6">
        <w:t>is</w:t>
      </w:r>
      <w:r w:rsidRPr="00277CA6">
        <w:rPr>
          <w:spacing w:val="-2"/>
        </w:rPr>
        <w:t xml:space="preserve"> </w:t>
      </w:r>
      <w:r w:rsidRPr="00277CA6">
        <w:t>favorable</w:t>
      </w:r>
      <w:r w:rsidRPr="00277CA6">
        <w:rPr>
          <w:spacing w:val="-7"/>
        </w:rPr>
        <w:t xml:space="preserve"> </w:t>
      </w:r>
      <w:r w:rsidRPr="00277CA6">
        <w:t>for the</w:t>
      </w:r>
      <w:r w:rsidRPr="00277CA6">
        <w:rPr>
          <w:spacing w:val="-16"/>
        </w:rPr>
        <w:t xml:space="preserve"> </w:t>
      </w:r>
      <w:r w:rsidRPr="00277CA6">
        <w:t>estimation</w:t>
      </w:r>
      <w:r w:rsidRPr="00277CA6">
        <w:rPr>
          <w:spacing w:val="-15"/>
        </w:rPr>
        <w:t xml:space="preserve"> </w:t>
      </w:r>
      <w:r w:rsidRPr="00277CA6">
        <w:t>of</w:t>
      </w:r>
      <w:r w:rsidRPr="00277CA6">
        <w:rPr>
          <w:spacing w:val="-17"/>
        </w:rPr>
        <w:t xml:space="preserve"> </w:t>
      </w:r>
      <w:r w:rsidRPr="00277CA6">
        <w:t>small</w:t>
      </w:r>
      <w:r w:rsidRPr="00277CA6">
        <w:rPr>
          <w:spacing w:val="-14"/>
        </w:rPr>
        <w:t xml:space="preserve"> </w:t>
      </w:r>
      <w:r w:rsidRPr="00277CA6">
        <w:t>samples</w:t>
      </w:r>
      <w:r w:rsidRPr="00277CA6">
        <w:rPr>
          <w:spacing w:val="-16"/>
        </w:rPr>
        <w:t xml:space="preserve"> </w:t>
      </w:r>
      <w:r w:rsidRPr="00277CA6">
        <w:t>(Masih</w:t>
      </w:r>
      <w:r w:rsidRPr="00277CA6">
        <w:rPr>
          <w:spacing w:val="-15"/>
        </w:rPr>
        <w:t xml:space="preserve"> </w:t>
      </w:r>
      <w:r w:rsidRPr="00277CA6">
        <w:t>&amp;</w:t>
      </w:r>
      <w:r w:rsidRPr="00277CA6">
        <w:rPr>
          <w:spacing w:val="-17"/>
        </w:rPr>
        <w:t xml:space="preserve"> </w:t>
      </w:r>
      <w:r w:rsidRPr="00277CA6">
        <w:t>Masih,</w:t>
      </w:r>
      <w:r w:rsidRPr="00277CA6">
        <w:rPr>
          <w:spacing w:val="-15"/>
        </w:rPr>
        <w:t xml:space="preserve"> </w:t>
      </w:r>
      <w:r w:rsidRPr="00277CA6">
        <w:t>1996;</w:t>
      </w:r>
      <w:r w:rsidRPr="00277CA6">
        <w:rPr>
          <w:spacing w:val="-15"/>
        </w:rPr>
        <w:t xml:space="preserve"> </w:t>
      </w:r>
      <w:r w:rsidRPr="00277CA6">
        <w:t>Jackman</w:t>
      </w:r>
      <w:r w:rsidRPr="00277CA6">
        <w:rPr>
          <w:spacing w:val="-16"/>
        </w:rPr>
        <w:t xml:space="preserve"> </w:t>
      </w:r>
      <w:r w:rsidRPr="00277CA6">
        <w:t>&amp;</w:t>
      </w:r>
      <w:r w:rsidRPr="00277CA6">
        <w:rPr>
          <w:spacing w:val="-14"/>
        </w:rPr>
        <w:t xml:space="preserve"> </w:t>
      </w:r>
      <w:r w:rsidRPr="00277CA6">
        <w:t>Lorde,</w:t>
      </w:r>
      <w:r w:rsidRPr="00277CA6">
        <w:rPr>
          <w:spacing w:val="-16"/>
        </w:rPr>
        <w:t xml:space="preserve"> </w:t>
      </w:r>
      <w:r w:rsidRPr="00277CA6">
        <w:t>2010).</w:t>
      </w:r>
      <w:r w:rsidRPr="00277CA6">
        <w:rPr>
          <w:spacing w:val="-17"/>
        </w:rPr>
        <w:t xml:space="preserve"> </w:t>
      </w:r>
      <w:r w:rsidRPr="00277CA6">
        <w:t>The</w:t>
      </w:r>
      <w:r w:rsidRPr="00277CA6">
        <w:rPr>
          <w:spacing w:val="-16"/>
        </w:rPr>
        <w:t xml:space="preserve"> </w:t>
      </w:r>
      <w:r w:rsidR="009E2BB4" w:rsidRPr="00277CA6">
        <w:t>DOLS approach,</w:t>
      </w:r>
      <w:r w:rsidRPr="00277CA6">
        <w:t xml:space="preserve"> according to Jackman and Lorde (2010) was developed by </w:t>
      </w:r>
      <w:proofErr w:type="spellStart"/>
      <w:r w:rsidRPr="00277CA6">
        <w:t>Saikkonen</w:t>
      </w:r>
      <w:proofErr w:type="spellEnd"/>
      <w:r w:rsidRPr="00277CA6">
        <w:t xml:space="preserve"> (1991) and generalized </w:t>
      </w:r>
      <w:r w:rsidR="009E2BB4" w:rsidRPr="00277CA6">
        <w:t xml:space="preserve">a little later </w:t>
      </w:r>
      <w:r w:rsidRPr="00277CA6">
        <w:t>by Stock and Watson</w:t>
      </w:r>
      <w:r w:rsidRPr="00277CA6">
        <w:rPr>
          <w:spacing w:val="-4"/>
        </w:rPr>
        <w:t xml:space="preserve"> </w:t>
      </w:r>
      <w:r w:rsidRPr="00277CA6">
        <w:t>(1993).</w:t>
      </w:r>
    </w:p>
    <w:p w14:paraId="170F1B2D" w14:textId="77777777" w:rsidR="001E2D5D" w:rsidRPr="00277CA6" w:rsidRDefault="001E2D5D" w:rsidP="001B21BC">
      <w:pPr>
        <w:pStyle w:val="BodyText"/>
        <w:spacing w:before="1"/>
      </w:pPr>
    </w:p>
    <w:p w14:paraId="61BF468F" w14:textId="5DB5EE8E" w:rsidR="0076226F" w:rsidRPr="00277CA6" w:rsidRDefault="0076226F" w:rsidP="0076226F">
      <w:pPr>
        <w:pStyle w:val="BodyText"/>
        <w:spacing w:line="272" w:lineRule="exact"/>
        <w:ind w:left="140"/>
        <w:jc w:val="both"/>
      </w:pPr>
      <w:r w:rsidRPr="00277CA6">
        <w:t>The general Dynamic OLS model is given as:</w:t>
      </w:r>
    </w:p>
    <w:p w14:paraId="278D9BFF" w14:textId="23DC6DF1" w:rsidR="00E22CFB" w:rsidRPr="00277CA6" w:rsidRDefault="00E22CFB" w:rsidP="0076226F">
      <w:pPr>
        <w:pStyle w:val="BodyText"/>
        <w:spacing w:line="272" w:lineRule="exact"/>
        <w:ind w:left="140"/>
        <w:jc w:val="both"/>
      </w:pPr>
    </w:p>
    <w:p w14:paraId="2D7335B7" w14:textId="212A9DAD" w:rsidR="00E22CFB" w:rsidRPr="00277CA6" w:rsidRDefault="00E22CFB" w:rsidP="00E22CFB">
      <w:pPr>
        <w:pStyle w:val="BodyText"/>
        <w:spacing w:line="272" w:lineRule="exact"/>
        <w:ind w:left="2300"/>
        <w:jc w:val="both"/>
      </w:pPr>
      <w:r w:rsidRPr="00277CA6">
        <w:t xml:space="preserve">      </w:t>
      </w:r>
      <w:r w:rsidRPr="00277CA6">
        <w:rPr>
          <w:rFonts w:ascii="Cambria Math" w:hAnsi="Cambria Math" w:cs="Cambria Math"/>
        </w:rPr>
        <w:t>𝑘</w:t>
      </w:r>
    </w:p>
    <w:p w14:paraId="38FF65A1" w14:textId="215FB731" w:rsidR="00E22CFB" w:rsidRPr="00277CA6" w:rsidRDefault="00E22CFB" w:rsidP="00E22CFB">
      <w:pPr>
        <w:pStyle w:val="BodyText"/>
        <w:spacing w:line="272" w:lineRule="exact"/>
        <w:ind w:left="140"/>
        <w:jc w:val="both"/>
      </w:pPr>
      <w:r w:rsidRPr="00277CA6">
        <w:t xml:space="preserve"> </w:t>
      </w:r>
      <w:r w:rsidRPr="00277CA6">
        <w:tab/>
      </w:r>
      <w:r w:rsidRPr="00277CA6">
        <w:tab/>
      </w:r>
      <w:r w:rsidRPr="00277CA6">
        <w:rPr>
          <w:rFonts w:ascii="Cambria Math" w:hAnsi="Cambria Math" w:cs="Cambria Math"/>
        </w:rPr>
        <w:t>𝐶𝑡</w:t>
      </w:r>
      <w:r w:rsidRPr="00277CA6">
        <w:t xml:space="preserve"> = </w:t>
      </w:r>
      <w:r w:rsidRPr="00277CA6">
        <w:rPr>
          <w:rFonts w:ascii="Cambria Math" w:hAnsi="Cambria Math" w:cs="Cambria Math"/>
        </w:rPr>
        <w:t>𝐵𝑋𝑡</w:t>
      </w:r>
      <w:r w:rsidRPr="00277CA6">
        <w:t xml:space="preserve"> + ∑ </w:t>
      </w:r>
      <w:r w:rsidRPr="00277CA6">
        <w:rPr>
          <w:rFonts w:ascii="Cambria Math" w:hAnsi="Cambria Math" w:cs="Cambria Math"/>
        </w:rPr>
        <w:t>𝜕𝑡</w:t>
      </w:r>
      <w:r w:rsidRPr="00277CA6">
        <w:t xml:space="preserve"> </w:t>
      </w:r>
      <w:r w:rsidRPr="00277CA6">
        <w:rPr>
          <w:rFonts w:eastAsia="Cambria Math"/>
          <w:spacing w:val="3"/>
        </w:rPr>
        <w:t>∆</w:t>
      </w:r>
      <w:r w:rsidRPr="00277CA6">
        <w:rPr>
          <w:rFonts w:ascii="Cambria Math" w:eastAsia="Cambria Math" w:hAnsi="Cambria Math" w:cs="Cambria Math"/>
          <w:spacing w:val="3"/>
        </w:rPr>
        <w:t>𝑋</w:t>
      </w:r>
      <w:r w:rsidRPr="00277CA6">
        <w:rPr>
          <w:rFonts w:ascii="Cambria Math" w:eastAsia="Cambria Math" w:hAnsi="Cambria Math" w:cs="Cambria Math"/>
          <w:spacing w:val="3"/>
          <w:vertAlign w:val="superscript"/>
        </w:rPr>
        <w:t>𝐼</w:t>
      </w:r>
      <w:r w:rsidRPr="00277CA6">
        <w:rPr>
          <w:rFonts w:eastAsia="Cambria Math"/>
          <w:spacing w:val="3"/>
        </w:rPr>
        <w:t xml:space="preserve"> </w:t>
      </w:r>
      <w:r w:rsidRPr="00277CA6">
        <w:rPr>
          <w:rFonts w:eastAsia="Cambria Math"/>
        </w:rPr>
        <w:t>+</w:t>
      </w:r>
      <w:r w:rsidRPr="00277CA6">
        <w:rPr>
          <w:rFonts w:eastAsia="Cambria Math"/>
          <w:spacing w:val="52"/>
        </w:rPr>
        <w:t xml:space="preserve"> </w:t>
      </w:r>
      <w:r w:rsidRPr="00277CA6">
        <w:rPr>
          <w:rFonts w:ascii="Cambria Math" w:eastAsia="Cambria Math" w:hAnsi="Cambria Math" w:cs="Cambria Math"/>
        </w:rPr>
        <w:t>𝜀</w:t>
      </w:r>
      <w:r w:rsidRPr="00277CA6">
        <w:rPr>
          <w:rFonts w:ascii="Cambria Math" w:eastAsia="Cambria Math" w:hAnsi="Cambria Math" w:cs="Cambria Math"/>
          <w:vertAlign w:val="subscript"/>
        </w:rPr>
        <w:t>𝑡</w:t>
      </w:r>
      <w:r w:rsidRPr="00277CA6">
        <w:rPr>
          <w:rFonts w:eastAsia="Cambria Math"/>
          <w:spacing w:val="-1"/>
        </w:rPr>
        <w:t xml:space="preserve"> </w:t>
      </w:r>
      <w:r w:rsidRPr="00277CA6">
        <w:rPr>
          <w:rFonts w:eastAsia="Cambria Math"/>
        </w:rPr>
        <w:t>…</w:t>
      </w:r>
      <w:r w:rsidRPr="00277CA6">
        <w:rPr>
          <w:rFonts w:eastAsia="Cambria Math"/>
          <w:spacing w:val="-13"/>
        </w:rPr>
        <w:t xml:space="preserve"> </w:t>
      </w:r>
      <w:r w:rsidRPr="00277CA6">
        <w:rPr>
          <w:rFonts w:eastAsia="Cambria Math"/>
        </w:rPr>
        <w:t>…</w:t>
      </w:r>
      <w:r w:rsidRPr="00277CA6">
        <w:rPr>
          <w:rFonts w:eastAsia="Cambria Math"/>
          <w:spacing w:val="-13"/>
        </w:rPr>
        <w:t xml:space="preserve"> </w:t>
      </w:r>
      <w:r w:rsidRPr="00277CA6">
        <w:rPr>
          <w:rFonts w:eastAsia="Cambria Math"/>
        </w:rPr>
        <w:t>…</w:t>
      </w:r>
      <w:r w:rsidRPr="00277CA6">
        <w:rPr>
          <w:rFonts w:eastAsia="Cambria Math"/>
          <w:spacing w:val="-13"/>
        </w:rPr>
        <w:t xml:space="preserve"> </w:t>
      </w:r>
      <w:r w:rsidRPr="00277CA6">
        <w:rPr>
          <w:rFonts w:eastAsia="Cambria Math"/>
        </w:rPr>
        <w:t>…</w:t>
      </w:r>
      <w:r w:rsidRPr="00277CA6">
        <w:rPr>
          <w:rFonts w:eastAsia="Cambria Math"/>
          <w:spacing w:val="-13"/>
        </w:rPr>
        <w:t xml:space="preserve"> </w:t>
      </w:r>
      <w:r w:rsidRPr="00277CA6">
        <w:rPr>
          <w:rFonts w:eastAsia="Cambria Math"/>
        </w:rPr>
        <w:t>…</w:t>
      </w:r>
      <w:r w:rsidRPr="00277CA6">
        <w:rPr>
          <w:rFonts w:eastAsia="Cambria Math"/>
          <w:spacing w:val="-13"/>
        </w:rPr>
        <w:t xml:space="preserve"> </w:t>
      </w:r>
      <w:r w:rsidRPr="00277CA6">
        <w:rPr>
          <w:rFonts w:eastAsia="Cambria Math"/>
        </w:rPr>
        <w:t>…</w:t>
      </w:r>
      <w:r w:rsidRPr="00277CA6">
        <w:rPr>
          <w:rFonts w:eastAsia="Cambria Math"/>
          <w:spacing w:val="-15"/>
        </w:rPr>
        <w:t xml:space="preserve"> </w:t>
      </w:r>
      <w:r w:rsidRPr="00277CA6">
        <w:rPr>
          <w:rFonts w:eastAsia="Cambria Math"/>
        </w:rPr>
        <w:t>…</w:t>
      </w:r>
      <w:r w:rsidRPr="00277CA6">
        <w:rPr>
          <w:rFonts w:eastAsia="Cambria Math"/>
          <w:spacing w:val="-13"/>
        </w:rPr>
        <w:t xml:space="preserve"> </w:t>
      </w:r>
      <w:r w:rsidRPr="00277CA6">
        <w:rPr>
          <w:rFonts w:eastAsia="Cambria Math"/>
        </w:rPr>
        <w:t>…</w:t>
      </w:r>
      <w:r w:rsidRPr="00277CA6">
        <w:rPr>
          <w:rFonts w:eastAsia="Cambria Math"/>
          <w:spacing w:val="-13"/>
        </w:rPr>
        <w:t xml:space="preserve"> </w:t>
      </w:r>
      <w:r w:rsidRPr="00277CA6">
        <w:rPr>
          <w:rFonts w:eastAsia="Cambria Math"/>
        </w:rPr>
        <w:t>…</w:t>
      </w:r>
      <w:r w:rsidRPr="00277CA6">
        <w:rPr>
          <w:rFonts w:eastAsia="Cambria Math"/>
          <w:spacing w:val="-13"/>
        </w:rPr>
        <w:t xml:space="preserve"> </w:t>
      </w:r>
      <w:r w:rsidRPr="00277CA6">
        <w:rPr>
          <w:rFonts w:eastAsia="Cambria Math"/>
        </w:rPr>
        <w:t>…</w:t>
      </w:r>
      <w:r w:rsidRPr="00277CA6">
        <w:rPr>
          <w:rFonts w:eastAsia="Cambria Math"/>
          <w:spacing w:val="-13"/>
        </w:rPr>
        <w:t xml:space="preserve"> </w:t>
      </w:r>
      <w:r w:rsidRPr="00277CA6">
        <w:rPr>
          <w:rFonts w:eastAsia="Cambria Math"/>
        </w:rPr>
        <w:t>…</w:t>
      </w:r>
      <w:r w:rsidRPr="00277CA6">
        <w:rPr>
          <w:rFonts w:eastAsia="Cambria Math"/>
          <w:spacing w:val="-12"/>
        </w:rPr>
        <w:t xml:space="preserve"> </w:t>
      </w:r>
      <w:r w:rsidRPr="00277CA6">
        <w:rPr>
          <w:rFonts w:eastAsia="Cambria Math"/>
        </w:rPr>
        <w:t>…</w:t>
      </w:r>
      <w:r w:rsidRPr="00277CA6">
        <w:rPr>
          <w:rFonts w:eastAsia="Cambria Math"/>
          <w:spacing w:val="-13"/>
        </w:rPr>
        <w:t xml:space="preserve"> </w:t>
      </w:r>
      <w:r w:rsidRPr="00277CA6">
        <w:rPr>
          <w:rFonts w:eastAsia="Cambria Math"/>
        </w:rPr>
        <w:t>…</w:t>
      </w:r>
      <w:r w:rsidRPr="00277CA6">
        <w:rPr>
          <w:rFonts w:eastAsia="Cambria Math"/>
          <w:spacing w:val="-13"/>
        </w:rPr>
        <w:t xml:space="preserve"> </w:t>
      </w:r>
      <w:r w:rsidRPr="00277CA6">
        <w:rPr>
          <w:rFonts w:eastAsia="Cambria Math"/>
        </w:rPr>
        <w:t>(1)</w:t>
      </w:r>
    </w:p>
    <w:p w14:paraId="5A7283CD" w14:textId="2EECCA7E" w:rsidR="00E22CFB" w:rsidRPr="00277CA6" w:rsidRDefault="00E22CFB" w:rsidP="00E22CFB">
      <w:pPr>
        <w:pStyle w:val="BodyText"/>
        <w:spacing w:line="272" w:lineRule="exact"/>
        <w:ind w:left="140"/>
        <w:jc w:val="both"/>
      </w:pPr>
      <w:r w:rsidRPr="00277CA6">
        <w:t xml:space="preserve">                                              </w:t>
      </w:r>
      <w:r w:rsidRPr="00277CA6">
        <w:rPr>
          <w:rFonts w:ascii="Cambria Math" w:hAnsi="Cambria Math" w:cs="Cambria Math"/>
        </w:rPr>
        <w:t>𝑗</w:t>
      </w:r>
      <w:r w:rsidRPr="00277CA6">
        <w:t>= −</w:t>
      </w:r>
      <w:r w:rsidRPr="00277CA6">
        <w:rPr>
          <w:rFonts w:ascii="Cambria Math" w:hAnsi="Cambria Math" w:cs="Cambria Math"/>
        </w:rPr>
        <w:t>𝑘</w:t>
      </w:r>
    </w:p>
    <w:p w14:paraId="4D210D5A" w14:textId="080A1DC6" w:rsidR="00E22CFB" w:rsidRPr="00277CA6" w:rsidRDefault="00E22CFB" w:rsidP="00E22CFB">
      <w:pPr>
        <w:pStyle w:val="BodyText"/>
        <w:spacing w:line="272" w:lineRule="exact"/>
        <w:ind w:left="140"/>
        <w:jc w:val="both"/>
      </w:pPr>
    </w:p>
    <w:p w14:paraId="77649626" w14:textId="6B7C3E4E" w:rsidR="0076226F" w:rsidRPr="00277CA6" w:rsidRDefault="0076226F" w:rsidP="00E22CFB">
      <w:pPr>
        <w:pStyle w:val="BodyText"/>
        <w:spacing w:before="95"/>
        <w:ind w:right="542"/>
      </w:pPr>
      <w:r w:rsidRPr="00277CA6">
        <w:t>Where in this study, X = [LGDP, IR, EXC, INF], X</w:t>
      </w:r>
      <w:r w:rsidRPr="00277CA6">
        <w:rPr>
          <w:position w:val="9"/>
          <w:sz w:val="16"/>
        </w:rPr>
        <w:t xml:space="preserve">I </w:t>
      </w:r>
      <w:r w:rsidRPr="00277CA6">
        <w:t>is the subset of I (1) variables and B is the vector of long-run coefficients. The analytical model is given as:</w:t>
      </w:r>
    </w:p>
    <w:p w14:paraId="68E13879" w14:textId="77777777" w:rsidR="0076226F" w:rsidRPr="00277CA6" w:rsidRDefault="0076226F" w:rsidP="0076226F">
      <w:pPr>
        <w:pStyle w:val="BodyText"/>
        <w:spacing w:before="11"/>
        <w:rPr>
          <w:sz w:val="23"/>
        </w:rPr>
      </w:pPr>
    </w:p>
    <w:p w14:paraId="23405FC9" w14:textId="77777777" w:rsidR="0076226F" w:rsidRPr="00277CA6" w:rsidRDefault="0076226F" w:rsidP="0076226F">
      <w:pPr>
        <w:ind w:left="1311"/>
        <w:rPr>
          <w:sz w:val="24"/>
        </w:rPr>
      </w:pPr>
      <w:r w:rsidRPr="00277CA6">
        <w:rPr>
          <w:position w:val="2"/>
          <w:sz w:val="24"/>
        </w:rPr>
        <w:t>CR</w:t>
      </w:r>
      <w:r w:rsidRPr="00277CA6">
        <w:rPr>
          <w:sz w:val="16"/>
        </w:rPr>
        <w:t xml:space="preserve">t </w:t>
      </w:r>
      <w:r w:rsidRPr="00277CA6">
        <w:rPr>
          <w:position w:val="2"/>
          <w:sz w:val="24"/>
        </w:rPr>
        <w:t>= β</w:t>
      </w:r>
      <w:r w:rsidRPr="00277CA6">
        <w:rPr>
          <w:sz w:val="16"/>
        </w:rPr>
        <w:t xml:space="preserve">0+ </w:t>
      </w:r>
      <w:r w:rsidRPr="00277CA6">
        <w:rPr>
          <w:position w:val="2"/>
          <w:sz w:val="24"/>
        </w:rPr>
        <w:t>β</w:t>
      </w:r>
      <w:r w:rsidRPr="00277CA6">
        <w:rPr>
          <w:sz w:val="16"/>
        </w:rPr>
        <w:t>1</w:t>
      </w:r>
      <w:r w:rsidRPr="00277CA6">
        <w:rPr>
          <w:position w:val="2"/>
          <w:sz w:val="24"/>
        </w:rPr>
        <w:t>LGDP</w:t>
      </w:r>
      <w:r w:rsidRPr="00277CA6">
        <w:rPr>
          <w:sz w:val="16"/>
        </w:rPr>
        <w:t xml:space="preserve">t </w:t>
      </w:r>
      <w:r w:rsidRPr="00277CA6">
        <w:rPr>
          <w:position w:val="2"/>
          <w:sz w:val="24"/>
        </w:rPr>
        <w:t>+ β</w:t>
      </w:r>
      <w:r w:rsidRPr="00277CA6">
        <w:rPr>
          <w:sz w:val="16"/>
        </w:rPr>
        <w:t>2</w:t>
      </w:r>
      <w:r w:rsidRPr="00277CA6">
        <w:rPr>
          <w:position w:val="2"/>
          <w:sz w:val="24"/>
        </w:rPr>
        <w:t>IR</w:t>
      </w:r>
      <w:r w:rsidRPr="00277CA6">
        <w:rPr>
          <w:sz w:val="16"/>
        </w:rPr>
        <w:t>t</w:t>
      </w:r>
      <w:r w:rsidRPr="00277CA6">
        <w:rPr>
          <w:position w:val="2"/>
          <w:sz w:val="24"/>
        </w:rPr>
        <w:t>+ β</w:t>
      </w:r>
      <w:r w:rsidRPr="00277CA6">
        <w:rPr>
          <w:sz w:val="16"/>
        </w:rPr>
        <w:t>3</w:t>
      </w:r>
      <w:r w:rsidRPr="00277CA6">
        <w:rPr>
          <w:position w:val="2"/>
          <w:sz w:val="24"/>
        </w:rPr>
        <w:t>EXC</w:t>
      </w:r>
      <w:r w:rsidRPr="00277CA6">
        <w:rPr>
          <w:sz w:val="16"/>
        </w:rPr>
        <w:t xml:space="preserve">t </w:t>
      </w:r>
      <w:r w:rsidRPr="00277CA6">
        <w:rPr>
          <w:position w:val="2"/>
          <w:sz w:val="24"/>
        </w:rPr>
        <w:t>+ β</w:t>
      </w:r>
      <w:r w:rsidRPr="00277CA6">
        <w:rPr>
          <w:sz w:val="16"/>
        </w:rPr>
        <w:t>4</w:t>
      </w:r>
      <w:r w:rsidRPr="00277CA6">
        <w:rPr>
          <w:position w:val="2"/>
          <w:sz w:val="24"/>
        </w:rPr>
        <w:t>INF</w:t>
      </w:r>
      <w:r w:rsidRPr="00277CA6">
        <w:rPr>
          <w:sz w:val="16"/>
        </w:rPr>
        <w:t xml:space="preserve">t </w:t>
      </w:r>
      <w:r w:rsidRPr="00277CA6">
        <w:rPr>
          <w:position w:val="2"/>
          <w:sz w:val="24"/>
        </w:rPr>
        <w:t>+ ε</w:t>
      </w:r>
      <w:r w:rsidRPr="00277CA6">
        <w:rPr>
          <w:sz w:val="16"/>
        </w:rPr>
        <w:t xml:space="preserve">t </w:t>
      </w:r>
      <w:r w:rsidRPr="00277CA6">
        <w:rPr>
          <w:position w:val="2"/>
          <w:sz w:val="24"/>
        </w:rPr>
        <w:t>…… (2)</w:t>
      </w:r>
    </w:p>
    <w:p w14:paraId="2789D71F" w14:textId="77777777" w:rsidR="001E2D5D" w:rsidRPr="00277CA6" w:rsidRDefault="001E2D5D" w:rsidP="001B21BC">
      <w:pPr>
        <w:pStyle w:val="BodyText"/>
        <w:spacing w:before="10"/>
        <w:rPr>
          <w:sz w:val="23"/>
        </w:rPr>
      </w:pPr>
    </w:p>
    <w:p w14:paraId="6E0E9933" w14:textId="3E75C5FC" w:rsidR="001E2D5D" w:rsidRPr="00277CA6" w:rsidRDefault="009064BE" w:rsidP="001B21BC">
      <w:pPr>
        <w:pStyle w:val="BodyText"/>
        <w:jc w:val="both"/>
      </w:pPr>
      <w:r w:rsidRPr="00277CA6">
        <w:t xml:space="preserve">Where CR is the </w:t>
      </w:r>
      <w:r w:rsidR="00FA237A" w:rsidRPr="00277CA6">
        <w:t>credit risk</w:t>
      </w:r>
      <w:r w:rsidRPr="00277CA6">
        <w:t xml:space="preserve"> of Islamic banks, LGDP represents a natural logarithmic form of GDP (proxied for income), IR is the average lending interest rate of conventional banks, INF</w:t>
      </w:r>
      <w:r w:rsidR="003A262E" w:rsidRPr="00277CA6">
        <w:t xml:space="preserve"> stands for </w:t>
      </w:r>
      <w:r w:rsidRPr="00277CA6">
        <w:t>inflation rate, and EXC</w:t>
      </w:r>
      <w:r w:rsidR="003A262E" w:rsidRPr="00277CA6">
        <w:t xml:space="preserve"> is the</w:t>
      </w:r>
      <w:r w:rsidRPr="00277CA6">
        <w:t xml:space="preserve"> foreign currency exchange rate.</w:t>
      </w:r>
    </w:p>
    <w:p w14:paraId="41182AAB" w14:textId="77777777" w:rsidR="001E2D5D" w:rsidRPr="00277CA6" w:rsidRDefault="001E2D5D" w:rsidP="001B21BC">
      <w:pPr>
        <w:pStyle w:val="BodyText"/>
      </w:pPr>
    </w:p>
    <w:p w14:paraId="5729C6C0" w14:textId="47391E34" w:rsidR="001E2D5D" w:rsidRPr="00277CA6" w:rsidRDefault="009064BE" w:rsidP="001B21BC">
      <w:pPr>
        <w:pStyle w:val="BodyText"/>
        <w:jc w:val="both"/>
      </w:pPr>
      <w:r w:rsidRPr="00277CA6">
        <w:t>This study also conducted a Unit Root Test. Moreover, to determine the model</w:t>
      </w:r>
      <w:r w:rsidR="003A262E" w:rsidRPr="00277CA6">
        <w:t>’s</w:t>
      </w:r>
      <w:r w:rsidRPr="00277CA6">
        <w:t xml:space="preserve"> robustness, the study </w:t>
      </w:r>
      <w:r w:rsidR="003A262E" w:rsidRPr="00277CA6">
        <w:t>implemented a f</w:t>
      </w:r>
      <w:r w:rsidRPr="00277CA6">
        <w:t>ew diagnostic tests, like LM and Hausman test.</w:t>
      </w:r>
    </w:p>
    <w:p w14:paraId="28AFEACA" w14:textId="77777777" w:rsidR="00007AE5" w:rsidRPr="00277CA6" w:rsidRDefault="00007AE5" w:rsidP="00007AE5">
      <w:pPr>
        <w:pStyle w:val="Heading1"/>
        <w:tabs>
          <w:tab w:val="left" w:pos="381"/>
        </w:tabs>
        <w:ind w:left="0" w:firstLine="0"/>
      </w:pPr>
    </w:p>
    <w:p w14:paraId="27834F48" w14:textId="3EB39E5E" w:rsidR="001E2D5D" w:rsidRPr="00277CA6" w:rsidRDefault="00007AE5" w:rsidP="00007AE5">
      <w:pPr>
        <w:pStyle w:val="Heading1"/>
        <w:tabs>
          <w:tab w:val="left" w:pos="381"/>
        </w:tabs>
        <w:ind w:left="0" w:firstLine="0"/>
      </w:pPr>
      <w:r w:rsidRPr="00277CA6">
        <w:t xml:space="preserve">4 </w:t>
      </w:r>
      <w:r w:rsidR="009064BE" w:rsidRPr="00277CA6">
        <w:t>Empirical Results and</w:t>
      </w:r>
      <w:r w:rsidR="009064BE" w:rsidRPr="00277CA6">
        <w:rPr>
          <w:spacing w:val="-1"/>
        </w:rPr>
        <w:t xml:space="preserve"> </w:t>
      </w:r>
      <w:r w:rsidR="009064BE" w:rsidRPr="00277CA6">
        <w:t>Discussions</w:t>
      </w:r>
    </w:p>
    <w:p w14:paraId="738534AD" w14:textId="77777777" w:rsidR="001E2D5D" w:rsidRPr="00277CA6" w:rsidRDefault="001E2D5D" w:rsidP="001B21BC">
      <w:pPr>
        <w:pStyle w:val="BodyText"/>
        <w:rPr>
          <w:b/>
        </w:rPr>
      </w:pPr>
    </w:p>
    <w:p w14:paraId="5842C18A" w14:textId="540A9B33" w:rsidR="001E2D5D" w:rsidRPr="00277CA6" w:rsidRDefault="00007AE5" w:rsidP="00007AE5">
      <w:pPr>
        <w:pStyle w:val="Heading2"/>
        <w:tabs>
          <w:tab w:val="left" w:pos="501"/>
        </w:tabs>
        <w:ind w:left="0" w:firstLine="0"/>
      </w:pPr>
      <w:r w:rsidRPr="00277CA6">
        <w:t xml:space="preserve">4.1 </w:t>
      </w:r>
      <w:r w:rsidR="009064BE" w:rsidRPr="00277CA6">
        <w:t>Unit Root</w:t>
      </w:r>
      <w:r w:rsidR="009064BE" w:rsidRPr="00277CA6">
        <w:rPr>
          <w:spacing w:val="-1"/>
        </w:rPr>
        <w:t xml:space="preserve"> </w:t>
      </w:r>
      <w:r w:rsidR="009064BE" w:rsidRPr="00277CA6">
        <w:t>Test</w:t>
      </w:r>
    </w:p>
    <w:p w14:paraId="1407AC2B" w14:textId="77777777" w:rsidR="001E2D5D" w:rsidRPr="00277CA6" w:rsidRDefault="001E2D5D" w:rsidP="001B21BC">
      <w:pPr>
        <w:pStyle w:val="BodyText"/>
        <w:spacing w:before="7"/>
        <w:rPr>
          <w:b/>
          <w:i/>
          <w:sz w:val="23"/>
        </w:rPr>
      </w:pPr>
    </w:p>
    <w:p w14:paraId="0564A9B8" w14:textId="7514A9E9" w:rsidR="001E2D5D" w:rsidRPr="00277CA6" w:rsidRDefault="009064BE" w:rsidP="001B21BC">
      <w:pPr>
        <w:pStyle w:val="BodyText"/>
        <w:jc w:val="both"/>
      </w:pPr>
      <w:r w:rsidRPr="00277CA6">
        <w:t>Before the model is estimated, Augmented Dickey-Fuller (ADF) and Phillips-Perron (PP) approaches to unit root testing are employed to investigate the series stationarity and orders</w:t>
      </w:r>
      <w:r w:rsidRPr="00277CA6">
        <w:rPr>
          <w:spacing w:val="-24"/>
        </w:rPr>
        <w:t xml:space="preserve"> </w:t>
      </w:r>
      <w:r w:rsidRPr="00277CA6">
        <w:t xml:space="preserve">of integration. Table 1 </w:t>
      </w:r>
      <w:r w:rsidR="003A262E" w:rsidRPr="00277CA6">
        <w:t>summaries the results of the u</w:t>
      </w:r>
      <w:r w:rsidRPr="00277CA6">
        <w:t>nit root tests for CR, LGDP, IR, EXC and INF in Malaysia</w:t>
      </w:r>
      <w:r w:rsidR="003A262E" w:rsidRPr="00277CA6">
        <w:t xml:space="preserve"> and</w:t>
      </w:r>
      <w:r w:rsidRPr="00277CA6">
        <w:t xml:space="preserve"> Indonesia for the period 2007-2017. For the Islamic banks in Malaysia, the results of ADF and PP complement each other for all the variables except inflation (INF). </w:t>
      </w:r>
      <w:r w:rsidRPr="00277CA6">
        <w:lastRenderedPageBreak/>
        <w:t>For example,</w:t>
      </w:r>
      <w:r w:rsidRPr="00277CA6">
        <w:rPr>
          <w:spacing w:val="-8"/>
        </w:rPr>
        <w:t xml:space="preserve"> </w:t>
      </w:r>
      <w:r w:rsidRPr="00277CA6">
        <w:t>the</w:t>
      </w:r>
      <w:r w:rsidRPr="00277CA6">
        <w:rPr>
          <w:spacing w:val="-8"/>
        </w:rPr>
        <w:t xml:space="preserve"> </w:t>
      </w:r>
      <w:r w:rsidRPr="00277CA6">
        <w:t>result</w:t>
      </w:r>
      <w:r w:rsidRPr="00277CA6">
        <w:rPr>
          <w:spacing w:val="-7"/>
        </w:rPr>
        <w:t xml:space="preserve"> </w:t>
      </w:r>
      <w:r w:rsidRPr="00277CA6">
        <w:t>of</w:t>
      </w:r>
      <w:r w:rsidRPr="00277CA6">
        <w:rPr>
          <w:spacing w:val="-8"/>
        </w:rPr>
        <w:t xml:space="preserve"> </w:t>
      </w:r>
      <w:r w:rsidRPr="00277CA6">
        <w:t>the ADF</w:t>
      </w:r>
      <w:r w:rsidRPr="00277CA6">
        <w:rPr>
          <w:spacing w:val="-10"/>
        </w:rPr>
        <w:t xml:space="preserve"> </w:t>
      </w:r>
      <w:r w:rsidRPr="00277CA6">
        <w:t>test</w:t>
      </w:r>
      <w:r w:rsidRPr="00277CA6">
        <w:rPr>
          <w:spacing w:val="-5"/>
        </w:rPr>
        <w:t xml:space="preserve"> </w:t>
      </w:r>
      <w:r w:rsidRPr="00277CA6">
        <w:t>shows</w:t>
      </w:r>
      <w:r w:rsidRPr="00277CA6">
        <w:rPr>
          <w:spacing w:val="-8"/>
        </w:rPr>
        <w:t xml:space="preserve"> </w:t>
      </w:r>
      <w:r w:rsidRPr="00277CA6">
        <w:t>CR</w:t>
      </w:r>
      <w:r w:rsidRPr="00277CA6">
        <w:rPr>
          <w:spacing w:val="-7"/>
        </w:rPr>
        <w:t xml:space="preserve"> </w:t>
      </w:r>
      <w:r w:rsidRPr="00277CA6">
        <w:t>being</w:t>
      </w:r>
      <w:r w:rsidRPr="00277CA6">
        <w:rPr>
          <w:spacing w:val="-5"/>
        </w:rPr>
        <w:t xml:space="preserve"> </w:t>
      </w:r>
      <w:r w:rsidRPr="00277CA6">
        <w:t>stationary</w:t>
      </w:r>
      <w:r w:rsidRPr="00277CA6">
        <w:rPr>
          <w:spacing w:val="-10"/>
        </w:rPr>
        <w:t xml:space="preserve"> </w:t>
      </w:r>
      <w:r w:rsidRPr="00277CA6">
        <w:t>at</w:t>
      </w:r>
      <w:r w:rsidRPr="00277CA6">
        <w:rPr>
          <w:spacing w:val="-7"/>
        </w:rPr>
        <w:t xml:space="preserve"> </w:t>
      </w:r>
      <w:r w:rsidR="003A262E" w:rsidRPr="00277CA6">
        <w:t xml:space="preserve">that </w:t>
      </w:r>
      <w:r w:rsidRPr="00277CA6">
        <w:t>level,</w:t>
      </w:r>
      <w:r w:rsidRPr="00277CA6">
        <w:rPr>
          <w:spacing w:val="-8"/>
        </w:rPr>
        <w:t xml:space="preserve"> </w:t>
      </w:r>
      <w:r w:rsidRPr="00277CA6">
        <w:t>so</w:t>
      </w:r>
      <w:r w:rsidRPr="00277CA6">
        <w:rPr>
          <w:spacing w:val="-5"/>
        </w:rPr>
        <w:t xml:space="preserve"> </w:t>
      </w:r>
      <w:r w:rsidRPr="00277CA6">
        <w:t>also,</w:t>
      </w:r>
      <w:r w:rsidRPr="00277CA6">
        <w:rPr>
          <w:spacing w:val="-6"/>
        </w:rPr>
        <w:t xml:space="preserve"> </w:t>
      </w:r>
      <w:r w:rsidRPr="00277CA6">
        <w:t>the</w:t>
      </w:r>
      <w:r w:rsidRPr="00277CA6">
        <w:rPr>
          <w:spacing w:val="-6"/>
        </w:rPr>
        <w:t xml:space="preserve"> </w:t>
      </w:r>
      <w:r w:rsidRPr="00277CA6">
        <w:t>result</w:t>
      </w:r>
      <w:r w:rsidRPr="00277CA6">
        <w:rPr>
          <w:spacing w:val="-7"/>
        </w:rPr>
        <w:t xml:space="preserve"> </w:t>
      </w:r>
      <w:r w:rsidR="003A262E" w:rsidRPr="00277CA6">
        <w:t>for</w:t>
      </w:r>
      <w:r w:rsidR="003A262E" w:rsidRPr="00277CA6">
        <w:rPr>
          <w:spacing w:val="-6"/>
        </w:rPr>
        <w:t xml:space="preserve"> </w:t>
      </w:r>
      <w:r w:rsidRPr="00277CA6">
        <w:t xml:space="preserve">PP confirms the CR as stationary at </w:t>
      </w:r>
      <w:r w:rsidR="003A262E" w:rsidRPr="00277CA6">
        <w:t>that l</w:t>
      </w:r>
      <w:r w:rsidRPr="00277CA6">
        <w:t xml:space="preserve">evel. The ADF and PP statistics for CR are higher than the critical values at </w:t>
      </w:r>
      <w:r w:rsidR="003A262E" w:rsidRPr="00277CA6">
        <w:t xml:space="preserve">the </w:t>
      </w:r>
      <w:r w:rsidRPr="00277CA6">
        <w:t>5% significance level. Therefore, the null hypothesis that the variable has a unit root at a level can be rejected. However, INF becomes stationary at the level under the ADF test but not so under PP. All the other variables for Malaysia such as LGDP, IR, and EXC are not stationary at the level under ADF and</w:t>
      </w:r>
      <w:r w:rsidRPr="00277CA6">
        <w:rPr>
          <w:spacing w:val="-5"/>
        </w:rPr>
        <w:t xml:space="preserve"> </w:t>
      </w:r>
      <w:r w:rsidRPr="00277CA6">
        <w:t>PP.</w:t>
      </w:r>
    </w:p>
    <w:p w14:paraId="01CF9EE3" w14:textId="77777777" w:rsidR="001E2D5D" w:rsidRPr="00277CA6" w:rsidRDefault="001E2D5D" w:rsidP="001B21BC">
      <w:pPr>
        <w:pStyle w:val="BodyText"/>
        <w:spacing w:before="1"/>
      </w:pPr>
    </w:p>
    <w:p w14:paraId="150F0FEF" w14:textId="77777777" w:rsidR="001E2D5D" w:rsidRPr="00277CA6" w:rsidRDefault="009064BE" w:rsidP="001B21BC">
      <w:pPr>
        <w:pStyle w:val="BodyText"/>
        <w:jc w:val="center"/>
      </w:pPr>
      <w:r w:rsidRPr="00277CA6">
        <w:t>Table 1: Unit Roots Tests</w:t>
      </w:r>
    </w:p>
    <w:p w14:paraId="7DE2F068" w14:textId="77777777" w:rsidR="001E2D5D" w:rsidRPr="00277CA6" w:rsidRDefault="001E2D5D" w:rsidP="001B21BC">
      <w:pPr>
        <w:pStyle w:val="BodyText"/>
        <w:spacing w:before="8"/>
      </w:pPr>
    </w:p>
    <w:tbl>
      <w:tblPr>
        <w:tblW w:w="8825" w:type="dxa"/>
        <w:tblInd w:w="253" w:type="dxa"/>
        <w:tblLayout w:type="fixed"/>
        <w:tblCellMar>
          <w:left w:w="0" w:type="dxa"/>
          <w:right w:w="0" w:type="dxa"/>
        </w:tblCellMar>
        <w:tblLook w:val="01E0" w:firstRow="1" w:lastRow="1" w:firstColumn="1" w:lastColumn="1" w:noHBand="0" w:noVBand="0"/>
      </w:tblPr>
      <w:tblGrid>
        <w:gridCol w:w="1524"/>
        <w:gridCol w:w="1028"/>
        <w:gridCol w:w="915"/>
        <w:gridCol w:w="933"/>
        <w:gridCol w:w="862"/>
        <w:gridCol w:w="958"/>
        <w:gridCol w:w="844"/>
        <w:gridCol w:w="967"/>
        <w:gridCol w:w="794"/>
      </w:tblGrid>
      <w:tr w:rsidR="00D40ABF" w:rsidRPr="00277CA6" w14:paraId="1C05D2A0" w14:textId="77777777" w:rsidTr="00E75B42">
        <w:trPr>
          <w:trHeight w:val="275"/>
        </w:trPr>
        <w:tc>
          <w:tcPr>
            <w:tcW w:w="1524" w:type="dxa"/>
            <w:tcBorders>
              <w:top w:val="single" w:sz="4" w:space="0" w:color="000000"/>
            </w:tcBorders>
          </w:tcPr>
          <w:p w14:paraId="062DB98D" w14:textId="77777777" w:rsidR="001E2D5D" w:rsidRPr="00277CA6" w:rsidRDefault="009064BE" w:rsidP="001B21BC">
            <w:pPr>
              <w:pStyle w:val="TableParagraph"/>
              <w:spacing w:line="228" w:lineRule="exact"/>
              <w:rPr>
                <w:b/>
                <w:sz w:val="20"/>
              </w:rPr>
            </w:pPr>
            <w:r w:rsidRPr="00277CA6">
              <w:rPr>
                <w:b/>
                <w:sz w:val="20"/>
              </w:rPr>
              <w:t>Variable</w:t>
            </w:r>
          </w:p>
        </w:tc>
        <w:tc>
          <w:tcPr>
            <w:tcW w:w="1028" w:type="dxa"/>
            <w:tcBorders>
              <w:top w:val="single" w:sz="4" w:space="0" w:color="000000"/>
              <w:bottom w:val="single" w:sz="4" w:space="0" w:color="000000"/>
            </w:tcBorders>
          </w:tcPr>
          <w:p w14:paraId="2333FBC4" w14:textId="77777777" w:rsidR="001E2D5D" w:rsidRPr="00277CA6" w:rsidRDefault="001E2D5D" w:rsidP="001B21BC">
            <w:pPr>
              <w:pStyle w:val="TableParagraph"/>
              <w:rPr>
                <w:sz w:val="20"/>
              </w:rPr>
            </w:pPr>
          </w:p>
        </w:tc>
        <w:tc>
          <w:tcPr>
            <w:tcW w:w="1848" w:type="dxa"/>
            <w:gridSpan w:val="2"/>
            <w:tcBorders>
              <w:top w:val="single" w:sz="4" w:space="0" w:color="000000"/>
              <w:bottom w:val="single" w:sz="4" w:space="0" w:color="000000"/>
            </w:tcBorders>
          </w:tcPr>
          <w:p w14:paraId="1C4E41C2" w14:textId="77777777" w:rsidR="001E2D5D" w:rsidRPr="00277CA6" w:rsidRDefault="009064BE" w:rsidP="001B21BC">
            <w:pPr>
              <w:pStyle w:val="TableParagraph"/>
              <w:spacing w:line="223" w:lineRule="exact"/>
              <w:rPr>
                <w:sz w:val="20"/>
              </w:rPr>
            </w:pPr>
            <w:r w:rsidRPr="00277CA6">
              <w:rPr>
                <w:sz w:val="20"/>
              </w:rPr>
              <w:t>LEVEL</w:t>
            </w:r>
          </w:p>
        </w:tc>
        <w:tc>
          <w:tcPr>
            <w:tcW w:w="862" w:type="dxa"/>
            <w:tcBorders>
              <w:top w:val="single" w:sz="4" w:space="0" w:color="000000"/>
              <w:bottom w:val="single" w:sz="4" w:space="0" w:color="000000"/>
            </w:tcBorders>
          </w:tcPr>
          <w:p w14:paraId="013D61C2" w14:textId="77777777" w:rsidR="001E2D5D" w:rsidRPr="00277CA6" w:rsidRDefault="001E2D5D" w:rsidP="001B21BC">
            <w:pPr>
              <w:pStyle w:val="TableParagraph"/>
              <w:rPr>
                <w:sz w:val="20"/>
              </w:rPr>
            </w:pPr>
          </w:p>
        </w:tc>
        <w:tc>
          <w:tcPr>
            <w:tcW w:w="2769" w:type="dxa"/>
            <w:gridSpan w:val="3"/>
            <w:tcBorders>
              <w:top w:val="single" w:sz="4" w:space="0" w:color="000000"/>
              <w:bottom w:val="single" w:sz="4" w:space="0" w:color="000000"/>
            </w:tcBorders>
          </w:tcPr>
          <w:p w14:paraId="2ADBFE62" w14:textId="77777777" w:rsidR="001E2D5D" w:rsidRPr="00277CA6" w:rsidRDefault="009064BE" w:rsidP="001B21BC">
            <w:pPr>
              <w:pStyle w:val="TableParagraph"/>
              <w:spacing w:line="223" w:lineRule="exact"/>
              <w:rPr>
                <w:sz w:val="20"/>
              </w:rPr>
            </w:pPr>
            <w:r w:rsidRPr="00277CA6">
              <w:rPr>
                <w:sz w:val="20"/>
              </w:rPr>
              <w:t>FIRST DIFFERENCE</w:t>
            </w:r>
          </w:p>
        </w:tc>
        <w:tc>
          <w:tcPr>
            <w:tcW w:w="794" w:type="dxa"/>
            <w:tcBorders>
              <w:top w:val="single" w:sz="4" w:space="0" w:color="000000"/>
              <w:bottom w:val="single" w:sz="4" w:space="0" w:color="000000"/>
            </w:tcBorders>
          </w:tcPr>
          <w:p w14:paraId="54BAC434" w14:textId="77777777" w:rsidR="001E2D5D" w:rsidRPr="00277CA6" w:rsidRDefault="001E2D5D" w:rsidP="001B21BC">
            <w:pPr>
              <w:pStyle w:val="TableParagraph"/>
              <w:rPr>
                <w:sz w:val="20"/>
              </w:rPr>
            </w:pPr>
          </w:p>
        </w:tc>
      </w:tr>
      <w:tr w:rsidR="00D40ABF" w:rsidRPr="00277CA6" w14:paraId="60D276D1" w14:textId="77777777" w:rsidTr="00E75B42">
        <w:trPr>
          <w:trHeight w:val="719"/>
        </w:trPr>
        <w:tc>
          <w:tcPr>
            <w:tcW w:w="1524" w:type="dxa"/>
            <w:tcBorders>
              <w:bottom w:val="single" w:sz="4" w:space="0" w:color="000000"/>
            </w:tcBorders>
          </w:tcPr>
          <w:p w14:paraId="266E0A1C" w14:textId="77777777" w:rsidR="001E2D5D" w:rsidRPr="00277CA6" w:rsidRDefault="001E2D5D" w:rsidP="001B21BC">
            <w:pPr>
              <w:pStyle w:val="TableParagraph"/>
            </w:pPr>
          </w:p>
        </w:tc>
        <w:tc>
          <w:tcPr>
            <w:tcW w:w="1028" w:type="dxa"/>
            <w:tcBorders>
              <w:top w:val="single" w:sz="4" w:space="0" w:color="000000"/>
              <w:bottom w:val="single" w:sz="4" w:space="0" w:color="000000"/>
            </w:tcBorders>
          </w:tcPr>
          <w:p w14:paraId="6686A0AC" w14:textId="77777777" w:rsidR="001E2D5D" w:rsidRPr="00277CA6" w:rsidRDefault="009064BE" w:rsidP="001B21BC">
            <w:pPr>
              <w:pStyle w:val="TableParagraph"/>
              <w:spacing w:line="223" w:lineRule="exact"/>
              <w:rPr>
                <w:sz w:val="20"/>
              </w:rPr>
            </w:pPr>
            <w:r w:rsidRPr="00277CA6">
              <w:rPr>
                <w:sz w:val="20"/>
              </w:rPr>
              <w:t>ADF</w:t>
            </w:r>
          </w:p>
        </w:tc>
        <w:tc>
          <w:tcPr>
            <w:tcW w:w="915" w:type="dxa"/>
            <w:tcBorders>
              <w:top w:val="single" w:sz="4" w:space="0" w:color="000000"/>
              <w:bottom w:val="single" w:sz="4" w:space="0" w:color="000000"/>
            </w:tcBorders>
          </w:tcPr>
          <w:p w14:paraId="55CED1C8" w14:textId="77777777" w:rsidR="001E2D5D" w:rsidRPr="00277CA6" w:rsidRDefault="009064BE" w:rsidP="001B21BC">
            <w:pPr>
              <w:pStyle w:val="TableParagraph"/>
              <w:rPr>
                <w:sz w:val="20"/>
              </w:rPr>
            </w:pPr>
            <w:r w:rsidRPr="00277CA6">
              <w:rPr>
                <w:w w:val="95"/>
                <w:sz w:val="20"/>
              </w:rPr>
              <w:t xml:space="preserve">Critical </w:t>
            </w:r>
            <w:r w:rsidRPr="00277CA6">
              <w:rPr>
                <w:sz w:val="20"/>
              </w:rPr>
              <w:t>Value @5%</w:t>
            </w:r>
          </w:p>
        </w:tc>
        <w:tc>
          <w:tcPr>
            <w:tcW w:w="933" w:type="dxa"/>
            <w:tcBorders>
              <w:top w:val="single" w:sz="4" w:space="0" w:color="000000"/>
              <w:bottom w:val="single" w:sz="4" w:space="0" w:color="000000"/>
            </w:tcBorders>
          </w:tcPr>
          <w:p w14:paraId="7A52C3B0" w14:textId="77777777" w:rsidR="001E2D5D" w:rsidRPr="00277CA6" w:rsidRDefault="009064BE" w:rsidP="001B21BC">
            <w:pPr>
              <w:pStyle w:val="TableParagraph"/>
              <w:spacing w:line="223" w:lineRule="exact"/>
              <w:jc w:val="center"/>
              <w:rPr>
                <w:sz w:val="20"/>
              </w:rPr>
            </w:pPr>
            <w:r w:rsidRPr="00277CA6">
              <w:rPr>
                <w:sz w:val="20"/>
              </w:rPr>
              <w:t>PP</w:t>
            </w:r>
          </w:p>
        </w:tc>
        <w:tc>
          <w:tcPr>
            <w:tcW w:w="862" w:type="dxa"/>
            <w:tcBorders>
              <w:top w:val="single" w:sz="4" w:space="0" w:color="000000"/>
              <w:bottom w:val="single" w:sz="4" w:space="0" w:color="000000"/>
            </w:tcBorders>
          </w:tcPr>
          <w:p w14:paraId="542A3591" w14:textId="77777777" w:rsidR="001E2D5D" w:rsidRPr="00277CA6" w:rsidRDefault="009064BE" w:rsidP="001B21BC">
            <w:pPr>
              <w:pStyle w:val="TableParagraph"/>
              <w:rPr>
                <w:sz w:val="20"/>
              </w:rPr>
            </w:pPr>
            <w:r w:rsidRPr="00277CA6">
              <w:rPr>
                <w:w w:val="95"/>
                <w:sz w:val="20"/>
              </w:rPr>
              <w:t xml:space="preserve">Critical </w:t>
            </w:r>
            <w:r w:rsidRPr="00277CA6">
              <w:rPr>
                <w:sz w:val="20"/>
              </w:rPr>
              <w:t>Value @5%</w:t>
            </w:r>
          </w:p>
        </w:tc>
        <w:tc>
          <w:tcPr>
            <w:tcW w:w="958" w:type="dxa"/>
            <w:tcBorders>
              <w:top w:val="single" w:sz="4" w:space="0" w:color="000000"/>
              <w:bottom w:val="single" w:sz="4" w:space="0" w:color="000000"/>
            </w:tcBorders>
          </w:tcPr>
          <w:p w14:paraId="7255D49D" w14:textId="77777777" w:rsidR="001E2D5D" w:rsidRPr="00277CA6" w:rsidRDefault="009064BE" w:rsidP="001B21BC">
            <w:pPr>
              <w:pStyle w:val="TableParagraph"/>
              <w:spacing w:line="223" w:lineRule="exact"/>
              <w:rPr>
                <w:sz w:val="20"/>
              </w:rPr>
            </w:pPr>
            <w:r w:rsidRPr="00277CA6">
              <w:rPr>
                <w:sz w:val="20"/>
              </w:rPr>
              <w:t>ADF</w:t>
            </w:r>
          </w:p>
        </w:tc>
        <w:tc>
          <w:tcPr>
            <w:tcW w:w="844" w:type="dxa"/>
            <w:tcBorders>
              <w:top w:val="single" w:sz="4" w:space="0" w:color="000000"/>
              <w:bottom w:val="single" w:sz="4" w:space="0" w:color="000000"/>
            </w:tcBorders>
          </w:tcPr>
          <w:p w14:paraId="61CA7C2D" w14:textId="77777777" w:rsidR="001E2D5D" w:rsidRPr="00277CA6" w:rsidRDefault="009064BE" w:rsidP="001B21BC">
            <w:pPr>
              <w:pStyle w:val="TableParagraph"/>
              <w:rPr>
                <w:sz w:val="20"/>
              </w:rPr>
            </w:pPr>
            <w:r w:rsidRPr="00277CA6">
              <w:rPr>
                <w:w w:val="95"/>
                <w:sz w:val="20"/>
              </w:rPr>
              <w:t xml:space="preserve">Critical </w:t>
            </w:r>
            <w:r w:rsidRPr="00277CA6">
              <w:rPr>
                <w:sz w:val="20"/>
              </w:rPr>
              <w:t>Value @5%</w:t>
            </w:r>
          </w:p>
        </w:tc>
        <w:tc>
          <w:tcPr>
            <w:tcW w:w="967" w:type="dxa"/>
            <w:tcBorders>
              <w:top w:val="single" w:sz="4" w:space="0" w:color="000000"/>
              <w:bottom w:val="single" w:sz="4" w:space="0" w:color="000000"/>
            </w:tcBorders>
          </w:tcPr>
          <w:p w14:paraId="300AAEFA" w14:textId="77777777" w:rsidR="001E2D5D" w:rsidRPr="00277CA6" w:rsidRDefault="009064BE" w:rsidP="001B21BC">
            <w:pPr>
              <w:pStyle w:val="TableParagraph"/>
              <w:spacing w:line="223" w:lineRule="exact"/>
              <w:jc w:val="center"/>
              <w:rPr>
                <w:sz w:val="20"/>
              </w:rPr>
            </w:pPr>
            <w:r w:rsidRPr="00277CA6">
              <w:rPr>
                <w:sz w:val="20"/>
              </w:rPr>
              <w:t>PP</w:t>
            </w:r>
          </w:p>
        </w:tc>
        <w:tc>
          <w:tcPr>
            <w:tcW w:w="794" w:type="dxa"/>
            <w:tcBorders>
              <w:top w:val="single" w:sz="4" w:space="0" w:color="000000"/>
              <w:bottom w:val="single" w:sz="4" w:space="0" w:color="000000"/>
            </w:tcBorders>
          </w:tcPr>
          <w:p w14:paraId="24E7847D" w14:textId="77777777" w:rsidR="001E2D5D" w:rsidRPr="00277CA6" w:rsidRDefault="009064BE" w:rsidP="001B21BC">
            <w:pPr>
              <w:pStyle w:val="TableParagraph"/>
              <w:rPr>
                <w:sz w:val="20"/>
              </w:rPr>
            </w:pPr>
            <w:r w:rsidRPr="00277CA6">
              <w:rPr>
                <w:w w:val="95"/>
                <w:sz w:val="20"/>
              </w:rPr>
              <w:t xml:space="preserve">Critical </w:t>
            </w:r>
            <w:r w:rsidRPr="00277CA6">
              <w:rPr>
                <w:sz w:val="20"/>
              </w:rPr>
              <w:t>Value @5%</w:t>
            </w:r>
          </w:p>
        </w:tc>
      </w:tr>
      <w:tr w:rsidR="00D40ABF" w:rsidRPr="00277CA6" w14:paraId="74174EE2" w14:textId="77777777" w:rsidTr="00E75B42">
        <w:trPr>
          <w:trHeight w:val="232"/>
        </w:trPr>
        <w:tc>
          <w:tcPr>
            <w:tcW w:w="1524" w:type="dxa"/>
            <w:tcBorders>
              <w:top w:val="single" w:sz="4" w:space="0" w:color="000000"/>
            </w:tcBorders>
          </w:tcPr>
          <w:p w14:paraId="05250DBD" w14:textId="77777777" w:rsidR="001E2D5D" w:rsidRPr="00277CA6" w:rsidRDefault="009064BE" w:rsidP="001B21BC">
            <w:pPr>
              <w:pStyle w:val="TableParagraph"/>
              <w:spacing w:line="213" w:lineRule="exact"/>
              <w:rPr>
                <w:b/>
                <w:sz w:val="20"/>
              </w:rPr>
            </w:pPr>
            <w:r w:rsidRPr="00277CA6">
              <w:rPr>
                <w:b/>
                <w:sz w:val="20"/>
              </w:rPr>
              <w:t>MALAYSIA</w:t>
            </w:r>
          </w:p>
        </w:tc>
        <w:tc>
          <w:tcPr>
            <w:tcW w:w="1028" w:type="dxa"/>
            <w:tcBorders>
              <w:top w:val="single" w:sz="4" w:space="0" w:color="000000"/>
            </w:tcBorders>
          </w:tcPr>
          <w:p w14:paraId="798CCF04" w14:textId="77777777" w:rsidR="001E2D5D" w:rsidRPr="00277CA6" w:rsidRDefault="001E2D5D" w:rsidP="001B21BC">
            <w:pPr>
              <w:pStyle w:val="TableParagraph"/>
              <w:rPr>
                <w:sz w:val="16"/>
              </w:rPr>
            </w:pPr>
          </w:p>
        </w:tc>
        <w:tc>
          <w:tcPr>
            <w:tcW w:w="915" w:type="dxa"/>
            <w:tcBorders>
              <w:top w:val="single" w:sz="4" w:space="0" w:color="000000"/>
            </w:tcBorders>
          </w:tcPr>
          <w:p w14:paraId="29EED7F9" w14:textId="77777777" w:rsidR="001E2D5D" w:rsidRPr="00277CA6" w:rsidRDefault="001E2D5D" w:rsidP="001B21BC">
            <w:pPr>
              <w:pStyle w:val="TableParagraph"/>
              <w:rPr>
                <w:sz w:val="16"/>
              </w:rPr>
            </w:pPr>
          </w:p>
        </w:tc>
        <w:tc>
          <w:tcPr>
            <w:tcW w:w="933" w:type="dxa"/>
            <w:tcBorders>
              <w:top w:val="single" w:sz="4" w:space="0" w:color="000000"/>
            </w:tcBorders>
          </w:tcPr>
          <w:p w14:paraId="4AE02753" w14:textId="77777777" w:rsidR="001E2D5D" w:rsidRPr="00277CA6" w:rsidRDefault="001E2D5D" w:rsidP="001B21BC">
            <w:pPr>
              <w:pStyle w:val="TableParagraph"/>
              <w:rPr>
                <w:sz w:val="16"/>
              </w:rPr>
            </w:pPr>
          </w:p>
        </w:tc>
        <w:tc>
          <w:tcPr>
            <w:tcW w:w="862" w:type="dxa"/>
            <w:tcBorders>
              <w:top w:val="single" w:sz="4" w:space="0" w:color="000000"/>
            </w:tcBorders>
          </w:tcPr>
          <w:p w14:paraId="14517A04" w14:textId="77777777" w:rsidR="001E2D5D" w:rsidRPr="00277CA6" w:rsidRDefault="001E2D5D" w:rsidP="001B21BC">
            <w:pPr>
              <w:pStyle w:val="TableParagraph"/>
              <w:rPr>
                <w:sz w:val="16"/>
              </w:rPr>
            </w:pPr>
          </w:p>
        </w:tc>
        <w:tc>
          <w:tcPr>
            <w:tcW w:w="958" w:type="dxa"/>
            <w:tcBorders>
              <w:top w:val="single" w:sz="4" w:space="0" w:color="000000"/>
            </w:tcBorders>
          </w:tcPr>
          <w:p w14:paraId="14C29D49" w14:textId="77777777" w:rsidR="001E2D5D" w:rsidRPr="00277CA6" w:rsidRDefault="001E2D5D" w:rsidP="001B21BC">
            <w:pPr>
              <w:pStyle w:val="TableParagraph"/>
              <w:rPr>
                <w:sz w:val="16"/>
              </w:rPr>
            </w:pPr>
          </w:p>
        </w:tc>
        <w:tc>
          <w:tcPr>
            <w:tcW w:w="844" w:type="dxa"/>
            <w:tcBorders>
              <w:top w:val="single" w:sz="4" w:space="0" w:color="000000"/>
            </w:tcBorders>
          </w:tcPr>
          <w:p w14:paraId="0918A4FB" w14:textId="77777777" w:rsidR="001E2D5D" w:rsidRPr="00277CA6" w:rsidRDefault="001E2D5D" w:rsidP="001B21BC">
            <w:pPr>
              <w:pStyle w:val="TableParagraph"/>
              <w:rPr>
                <w:sz w:val="16"/>
              </w:rPr>
            </w:pPr>
          </w:p>
        </w:tc>
        <w:tc>
          <w:tcPr>
            <w:tcW w:w="967" w:type="dxa"/>
            <w:tcBorders>
              <w:top w:val="single" w:sz="4" w:space="0" w:color="000000"/>
            </w:tcBorders>
          </w:tcPr>
          <w:p w14:paraId="117DF226" w14:textId="77777777" w:rsidR="001E2D5D" w:rsidRPr="00277CA6" w:rsidRDefault="001E2D5D" w:rsidP="001B21BC">
            <w:pPr>
              <w:pStyle w:val="TableParagraph"/>
              <w:rPr>
                <w:sz w:val="16"/>
              </w:rPr>
            </w:pPr>
          </w:p>
        </w:tc>
        <w:tc>
          <w:tcPr>
            <w:tcW w:w="794" w:type="dxa"/>
            <w:tcBorders>
              <w:top w:val="single" w:sz="4" w:space="0" w:color="000000"/>
            </w:tcBorders>
          </w:tcPr>
          <w:p w14:paraId="27BF61CA" w14:textId="77777777" w:rsidR="001E2D5D" w:rsidRPr="00277CA6" w:rsidRDefault="001E2D5D" w:rsidP="001B21BC">
            <w:pPr>
              <w:pStyle w:val="TableParagraph"/>
              <w:rPr>
                <w:sz w:val="16"/>
              </w:rPr>
            </w:pPr>
          </w:p>
        </w:tc>
      </w:tr>
      <w:tr w:rsidR="00D40ABF" w:rsidRPr="00277CA6" w14:paraId="5C0FD66E" w14:textId="77777777" w:rsidTr="00E75B42">
        <w:trPr>
          <w:trHeight w:val="232"/>
        </w:trPr>
        <w:tc>
          <w:tcPr>
            <w:tcW w:w="1524" w:type="dxa"/>
          </w:tcPr>
          <w:p w14:paraId="3D3A1F66" w14:textId="77777777" w:rsidR="001E2D5D" w:rsidRPr="00277CA6" w:rsidRDefault="009064BE" w:rsidP="001B21BC">
            <w:pPr>
              <w:pStyle w:val="TableParagraph"/>
              <w:spacing w:line="213" w:lineRule="exact"/>
              <w:rPr>
                <w:sz w:val="20"/>
              </w:rPr>
            </w:pPr>
            <w:r w:rsidRPr="00277CA6">
              <w:rPr>
                <w:sz w:val="20"/>
              </w:rPr>
              <w:t>CR</w:t>
            </w:r>
          </w:p>
        </w:tc>
        <w:tc>
          <w:tcPr>
            <w:tcW w:w="1028" w:type="dxa"/>
          </w:tcPr>
          <w:p w14:paraId="79D36A16" w14:textId="77777777" w:rsidR="001E2D5D" w:rsidRPr="00277CA6" w:rsidRDefault="009064BE" w:rsidP="001B21BC">
            <w:pPr>
              <w:pStyle w:val="TableParagraph"/>
              <w:spacing w:line="213" w:lineRule="exact"/>
              <w:rPr>
                <w:sz w:val="20"/>
              </w:rPr>
            </w:pPr>
            <w:r w:rsidRPr="00277CA6">
              <w:rPr>
                <w:sz w:val="20"/>
              </w:rPr>
              <w:t>-5.35***</w:t>
            </w:r>
          </w:p>
        </w:tc>
        <w:tc>
          <w:tcPr>
            <w:tcW w:w="915" w:type="dxa"/>
          </w:tcPr>
          <w:p w14:paraId="3E99CC9F" w14:textId="77777777" w:rsidR="001E2D5D" w:rsidRPr="00277CA6" w:rsidRDefault="009064BE" w:rsidP="001B21BC">
            <w:pPr>
              <w:pStyle w:val="TableParagraph"/>
              <w:spacing w:line="213" w:lineRule="exact"/>
              <w:rPr>
                <w:sz w:val="20"/>
              </w:rPr>
            </w:pPr>
            <w:r w:rsidRPr="00277CA6">
              <w:rPr>
                <w:sz w:val="20"/>
              </w:rPr>
              <w:t>-2.96</w:t>
            </w:r>
          </w:p>
        </w:tc>
        <w:tc>
          <w:tcPr>
            <w:tcW w:w="933" w:type="dxa"/>
          </w:tcPr>
          <w:p w14:paraId="2D4BC8B4" w14:textId="77777777" w:rsidR="001E2D5D" w:rsidRPr="00277CA6" w:rsidRDefault="009064BE" w:rsidP="001B21BC">
            <w:pPr>
              <w:pStyle w:val="TableParagraph"/>
              <w:spacing w:line="213" w:lineRule="exact"/>
              <w:rPr>
                <w:sz w:val="20"/>
              </w:rPr>
            </w:pPr>
            <w:r w:rsidRPr="00277CA6">
              <w:rPr>
                <w:sz w:val="20"/>
              </w:rPr>
              <w:t>-4.31***</w:t>
            </w:r>
          </w:p>
        </w:tc>
        <w:tc>
          <w:tcPr>
            <w:tcW w:w="862" w:type="dxa"/>
          </w:tcPr>
          <w:p w14:paraId="4F5F6C2B" w14:textId="77777777" w:rsidR="001E2D5D" w:rsidRPr="00277CA6" w:rsidRDefault="009064BE" w:rsidP="001B21BC">
            <w:pPr>
              <w:pStyle w:val="TableParagraph"/>
              <w:spacing w:line="213" w:lineRule="exact"/>
              <w:rPr>
                <w:sz w:val="20"/>
              </w:rPr>
            </w:pPr>
            <w:r w:rsidRPr="00277CA6">
              <w:rPr>
                <w:sz w:val="20"/>
              </w:rPr>
              <w:t>-2.96</w:t>
            </w:r>
          </w:p>
        </w:tc>
        <w:tc>
          <w:tcPr>
            <w:tcW w:w="958" w:type="dxa"/>
          </w:tcPr>
          <w:p w14:paraId="1AC5921A" w14:textId="77777777" w:rsidR="001E2D5D" w:rsidRPr="00277CA6" w:rsidRDefault="009064BE" w:rsidP="001B21BC">
            <w:pPr>
              <w:pStyle w:val="TableParagraph"/>
              <w:spacing w:line="213" w:lineRule="exact"/>
              <w:rPr>
                <w:sz w:val="20"/>
              </w:rPr>
            </w:pPr>
            <w:r w:rsidRPr="00277CA6">
              <w:rPr>
                <w:w w:val="99"/>
                <w:sz w:val="20"/>
              </w:rPr>
              <w:t>-</w:t>
            </w:r>
          </w:p>
        </w:tc>
        <w:tc>
          <w:tcPr>
            <w:tcW w:w="844" w:type="dxa"/>
          </w:tcPr>
          <w:p w14:paraId="2882B92D" w14:textId="77777777" w:rsidR="001E2D5D" w:rsidRPr="00277CA6" w:rsidRDefault="009064BE" w:rsidP="001B21BC">
            <w:pPr>
              <w:pStyle w:val="TableParagraph"/>
              <w:spacing w:line="213" w:lineRule="exact"/>
              <w:rPr>
                <w:sz w:val="20"/>
              </w:rPr>
            </w:pPr>
            <w:r w:rsidRPr="00277CA6">
              <w:rPr>
                <w:w w:val="99"/>
                <w:sz w:val="20"/>
              </w:rPr>
              <w:t>-</w:t>
            </w:r>
          </w:p>
        </w:tc>
        <w:tc>
          <w:tcPr>
            <w:tcW w:w="967" w:type="dxa"/>
          </w:tcPr>
          <w:p w14:paraId="3A06C2FF" w14:textId="77777777" w:rsidR="001E2D5D" w:rsidRPr="00277CA6" w:rsidRDefault="009064BE" w:rsidP="001B21BC">
            <w:pPr>
              <w:pStyle w:val="TableParagraph"/>
              <w:spacing w:line="213" w:lineRule="exact"/>
              <w:rPr>
                <w:sz w:val="20"/>
              </w:rPr>
            </w:pPr>
            <w:r w:rsidRPr="00277CA6">
              <w:rPr>
                <w:w w:val="99"/>
                <w:sz w:val="20"/>
              </w:rPr>
              <w:t>-</w:t>
            </w:r>
          </w:p>
        </w:tc>
        <w:tc>
          <w:tcPr>
            <w:tcW w:w="794" w:type="dxa"/>
          </w:tcPr>
          <w:p w14:paraId="30738DB3" w14:textId="77777777" w:rsidR="001E2D5D" w:rsidRPr="00277CA6" w:rsidRDefault="009064BE" w:rsidP="001B21BC">
            <w:pPr>
              <w:pStyle w:val="TableParagraph"/>
              <w:spacing w:line="213" w:lineRule="exact"/>
              <w:rPr>
                <w:sz w:val="20"/>
              </w:rPr>
            </w:pPr>
            <w:r w:rsidRPr="00277CA6">
              <w:rPr>
                <w:w w:val="99"/>
                <w:sz w:val="20"/>
              </w:rPr>
              <w:t>-</w:t>
            </w:r>
          </w:p>
        </w:tc>
      </w:tr>
      <w:tr w:rsidR="00D40ABF" w:rsidRPr="00277CA6" w14:paraId="4F050DE1" w14:textId="77777777" w:rsidTr="00E75B42">
        <w:trPr>
          <w:trHeight w:val="235"/>
        </w:trPr>
        <w:tc>
          <w:tcPr>
            <w:tcW w:w="1524" w:type="dxa"/>
          </w:tcPr>
          <w:p w14:paraId="66A221F6" w14:textId="77777777" w:rsidR="001E2D5D" w:rsidRPr="00277CA6" w:rsidRDefault="009064BE" w:rsidP="001B21BC">
            <w:pPr>
              <w:pStyle w:val="TableParagraph"/>
              <w:spacing w:line="215" w:lineRule="exact"/>
              <w:rPr>
                <w:sz w:val="20"/>
              </w:rPr>
            </w:pPr>
            <w:r w:rsidRPr="00277CA6">
              <w:rPr>
                <w:sz w:val="20"/>
              </w:rPr>
              <w:t>LGDP</w:t>
            </w:r>
          </w:p>
        </w:tc>
        <w:tc>
          <w:tcPr>
            <w:tcW w:w="1028" w:type="dxa"/>
          </w:tcPr>
          <w:p w14:paraId="74FDB8B3" w14:textId="77777777" w:rsidR="001E2D5D" w:rsidRPr="00277CA6" w:rsidRDefault="009064BE" w:rsidP="001B21BC">
            <w:pPr>
              <w:pStyle w:val="TableParagraph"/>
              <w:spacing w:line="215" w:lineRule="exact"/>
              <w:rPr>
                <w:sz w:val="20"/>
              </w:rPr>
            </w:pPr>
            <w:r w:rsidRPr="00277CA6">
              <w:rPr>
                <w:sz w:val="20"/>
              </w:rPr>
              <w:t>-0.7</w:t>
            </w:r>
          </w:p>
        </w:tc>
        <w:tc>
          <w:tcPr>
            <w:tcW w:w="915" w:type="dxa"/>
          </w:tcPr>
          <w:p w14:paraId="44A39F2B" w14:textId="77777777" w:rsidR="001E2D5D" w:rsidRPr="00277CA6" w:rsidRDefault="009064BE" w:rsidP="001B21BC">
            <w:pPr>
              <w:pStyle w:val="TableParagraph"/>
              <w:spacing w:line="215" w:lineRule="exact"/>
              <w:rPr>
                <w:sz w:val="20"/>
              </w:rPr>
            </w:pPr>
            <w:r w:rsidRPr="00277CA6">
              <w:rPr>
                <w:sz w:val="20"/>
              </w:rPr>
              <w:t>-2.96</w:t>
            </w:r>
          </w:p>
        </w:tc>
        <w:tc>
          <w:tcPr>
            <w:tcW w:w="933" w:type="dxa"/>
          </w:tcPr>
          <w:p w14:paraId="541DFD13" w14:textId="77777777" w:rsidR="001E2D5D" w:rsidRPr="00277CA6" w:rsidRDefault="009064BE" w:rsidP="001B21BC">
            <w:pPr>
              <w:pStyle w:val="TableParagraph"/>
              <w:spacing w:line="215" w:lineRule="exact"/>
              <w:rPr>
                <w:sz w:val="20"/>
              </w:rPr>
            </w:pPr>
            <w:r w:rsidRPr="00277CA6">
              <w:rPr>
                <w:sz w:val="20"/>
              </w:rPr>
              <w:t>-0.7</w:t>
            </w:r>
          </w:p>
        </w:tc>
        <w:tc>
          <w:tcPr>
            <w:tcW w:w="862" w:type="dxa"/>
          </w:tcPr>
          <w:p w14:paraId="1D82B48C" w14:textId="77777777" w:rsidR="001E2D5D" w:rsidRPr="00277CA6" w:rsidRDefault="009064BE" w:rsidP="001B21BC">
            <w:pPr>
              <w:pStyle w:val="TableParagraph"/>
              <w:spacing w:line="215" w:lineRule="exact"/>
              <w:rPr>
                <w:sz w:val="20"/>
              </w:rPr>
            </w:pPr>
            <w:r w:rsidRPr="00277CA6">
              <w:rPr>
                <w:sz w:val="20"/>
              </w:rPr>
              <w:t>-2.96</w:t>
            </w:r>
          </w:p>
        </w:tc>
        <w:tc>
          <w:tcPr>
            <w:tcW w:w="958" w:type="dxa"/>
          </w:tcPr>
          <w:p w14:paraId="3A550EE4" w14:textId="77777777" w:rsidR="001E2D5D" w:rsidRPr="00277CA6" w:rsidRDefault="009064BE" w:rsidP="001B21BC">
            <w:pPr>
              <w:pStyle w:val="TableParagraph"/>
              <w:spacing w:line="215" w:lineRule="exact"/>
              <w:rPr>
                <w:sz w:val="20"/>
              </w:rPr>
            </w:pPr>
            <w:r w:rsidRPr="00277CA6">
              <w:rPr>
                <w:sz w:val="20"/>
              </w:rPr>
              <w:t>-4.98***</w:t>
            </w:r>
          </w:p>
        </w:tc>
        <w:tc>
          <w:tcPr>
            <w:tcW w:w="844" w:type="dxa"/>
          </w:tcPr>
          <w:p w14:paraId="6C2904DC" w14:textId="77777777" w:rsidR="001E2D5D" w:rsidRPr="00277CA6" w:rsidRDefault="009064BE" w:rsidP="001B21BC">
            <w:pPr>
              <w:pStyle w:val="TableParagraph"/>
              <w:spacing w:line="215" w:lineRule="exact"/>
              <w:rPr>
                <w:sz w:val="20"/>
              </w:rPr>
            </w:pPr>
            <w:r w:rsidRPr="00277CA6">
              <w:rPr>
                <w:sz w:val="20"/>
              </w:rPr>
              <w:t>-2.96</w:t>
            </w:r>
          </w:p>
        </w:tc>
        <w:tc>
          <w:tcPr>
            <w:tcW w:w="967" w:type="dxa"/>
          </w:tcPr>
          <w:p w14:paraId="7CAC696C" w14:textId="77777777" w:rsidR="001E2D5D" w:rsidRPr="00277CA6" w:rsidRDefault="009064BE" w:rsidP="001B21BC">
            <w:pPr>
              <w:pStyle w:val="TableParagraph"/>
              <w:spacing w:line="215" w:lineRule="exact"/>
              <w:rPr>
                <w:sz w:val="20"/>
              </w:rPr>
            </w:pPr>
            <w:r w:rsidRPr="00277CA6">
              <w:rPr>
                <w:sz w:val="20"/>
              </w:rPr>
              <w:t>-4.96***</w:t>
            </w:r>
          </w:p>
        </w:tc>
        <w:tc>
          <w:tcPr>
            <w:tcW w:w="794" w:type="dxa"/>
          </w:tcPr>
          <w:p w14:paraId="7D555E06" w14:textId="77777777" w:rsidR="001E2D5D" w:rsidRPr="00277CA6" w:rsidRDefault="009064BE" w:rsidP="001B21BC">
            <w:pPr>
              <w:pStyle w:val="TableParagraph"/>
              <w:spacing w:line="215" w:lineRule="exact"/>
              <w:rPr>
                <w:sz w:val="20"/>
              </w:rPr>
            </w:pPr>
            <w:r w:rsidRPr="00277CA6">
              <w:rPr>
                <w:sz w:val="20"/>
              </w:rPr>
              <w:t>-2.96</w:t>
            </w:r>
          </w:p>
        </w:tc>
      </w:tr>
      <w:tr w:rsidR="00D40ABF" w:rsidRPr="00277CA6" w14:paraId="2C8525A2" w14:textId="77777777" w:rsidTr="00E75B42">
        <w:trPr>
          <w:trHeight w:val="234"/>
        </w:trPr>
        <w:tc>
          <w:tcPr>
            <w:tcW w:w="1524" w:type="dxa"/>
          </w:tcPr>
          <w:p w14:paraId="0FF25AC4" w14:textId="77777777" w:rsidR="001E2D5D" w:rsidRPr="00277CA6" w:rsidRDefault="009064BE" w:rsidP="001B21BC">
            <w:pPr>
              <w:pStyle w:val="TableParagraph"/>
              <w:spacing w:line="214" w:lineRule="exact"/>
              <w:rPr>
                <w:sz w:val="20"/>
              </w:rPr>
            </w:pPr>
            <w:r w:rsidRPr="00277CA6">
              <w:rPr>
                <w:sz w:val="20"/>
              </w:rPr>
              <w:t>IR</w:t>
            </w:r>
          </w:p>
        </w:tc>
        <w:tc>
          <w:tcPr>
            <w:tcW w:w="1028" w:type="dxa"/>
          </w:tcPr>
          <w:p w14:paraId="5F90C580" w14:textId="77777777" w:rsidR="001E2D5D" w:rsidRPr="00277CA6" w:rsidRDefault="009064BE" w:rsidP="001B21BC">
            <w:pPr>
              <w:pStyle w:val="TableParagraph"/>
              <w:spacing w:line="214" w:lineRule="exact"/>
              <w:rPr>
                <w:sz w:val="20"/>
              </w:rPr>
            </w:pPr>
            <w:r w:rsidRPr="00277CA6">
              <w:rPr>
                <w:sz w:val="20"/>
              </w:rPr>
              <w:t>-2.31</w:t>
            </w:r>
          </w:p>
        </w:tc>
        <w:tc>
          <w:tcPr>
            <w:tcW w:w="915" w:type="dxa"/>
          </w:tcPr>
          <w:p w14:paraId="4FF5B776" w14:textId="77777777" w:rsidR="001E2D5D" w:rsidRPr="00277CA6" w:rsidRDefault="009064BE" w:rsidP="001B21BC">
            <w:pPr>
              <w:pStyle w:val="TableParagraph"/>
              <w:spacing w:line="214" w:lineRule="exact"/>
              <w:rPr>
                <w:sz w:val="20"/>
              </w:rPr>
            </w:pPr>
            <w:r w:rsidRPr="00277CA6">
              <w:rPr>
                <w:sz w:val="20"/>
              </w:rPr>
              <w:t>-2.96</w:t>
            </w:r>
          </w:p>
        </w:tc>
        <w:tc>
          <w:tcPr>
            <w:tcW w:w="933" w:type="dxa"/>
          </w:tcPr>
          <w:p w14:paraId="208BFC4A" w14:textId="77777777" w:rsidR="001E2D5D" w:rsidRPr="00277CA6" w:rsidRDefault="009064BE" w:rsidP="001B21BC">
            <w:pPr>
              <w:pStyle w:val="TableParagraph"/>
              <w:spacing w:line="214" w:lineRule="exact"/>
              <w:rPr>
                <w:sz w:val="20"/>
              </w:rPr>
            </w:pPr>
            <w:r w:rsidRPr="00277CA6">
              <w:rPr>
                <w:sz w:val="20"/>
              </w:rPr>
              <w:t>-2.32</w:t>
            </w:r>
          </w:p>
        </w:tc>
        <w:tc>
          <w:tcPr>
            <w:tcW w:w="862" w:type="dxa"/>
          </w:tcPr>
          <w:p w14:paraId="355A753B" w14:textId="77777777" w:rsidR="001E2D5D" w:rsidRPr="00277CA6" w:rsidRDefault="009064BE" w:rsidP="001B21BC">
            <w:pPr>
              <w:pStyle w:val="TableParagraph"/>
              <w:spacing w:line="214" w:lineRule="exact"/>
              <w:rPr>
                <w:sz w:val="20"/>
              </w:rPr>
            </w:pPr>
            <w:r w:rsidRPr="00277CA6">
              <w:rPr>
                <w:sz w:val="20"/>
              </w:rPr>
              <w:t>-2.96</w:t>
            </w:r>
          </w:p>
        </w:tc>
        <w:tc>
          <w:tcPr>
            <w:tcW w:w="958" w:type="dxa"/>
          </w:tcPr>
          <w:p w14:paraId="6A5023CF" w14:textId="77777777" w:rsidR="001E2D5D" w:rsidRPr="00277CA6" w:rsidRDefault="009064BE" w:rsidP="001B21BC">
            <w:pPr>
              <w:pStyle w:val="TableParagraph"/>
              <w:spacing w:line="214" w:lineRule="exact"/>
              <w:rPr>
                <w:sz w:val="20"/>
              </w:rPr>
            </w:pPr>
            <w:r w:rsidRPr="00277CA6">
              <w:rPr>
                <w:sz w:val="20"/>
              </w:rPr>
              <w:t>-4.93***</w:t>
            </w:r>
          </w:p>
        </w:tc>
        <w:tc>
          <w:tcPr>
            <w:tcW w:w="844" w:type="dxa"/>
          </w:tcPr>
          <w:p w14:paraId="1F7AB210" w14:textId="77777777" w:rsidR="001E2D5D" w:rsidRPr="00277CA6" w:rsidRDefault="009064BE" w:rsidP="001B21BC">
            <w:pPr>
              <w:pStyle w:val="TableParagraph"/>
              <w:spacing w:line="214" w:lineRule="exact"/>
              <w:rPr>
                <w:sz w:val="20"/>
              </w:rPr>
            </w:pPr>
            <w:r w:rsidRPr="00277CA6">
              <w:rPr>
                <w:sz w:val="20"/>
              </w:rPr>
              <w:t>-2.96</w:t>
            </w:r>
          </w:p>
        </w:tc>
        <w:tc>
          <w:tcPr>
            <w:tcW w:w="967" w:type="dxa"/>
          </w:tcPr>
          <w:p w14:paraId="410DDEF0" w14:textId="77777777" w:rsidR="001E2D5D" w:rsidRPr="00277CA6" w:rsidRDefault="009064BE" w:rsidP="001B21BC">
            <w:pPr>
              <w:pStyle w:val="TableParagraph"/>
              <w:spacing w:line="214" w:lineRule="exact"/>
              <w:rPr>
                <w:sz w:val="20"/>
              </w:rPr>
            </w:pPr>
            <w:r w:rsidRPr="00277CA6">
              <w:rPr>
                <w:sz w:val="20"/>
              </w:rPr>
              <w:t>-4.95***</w:t>
            </w:r>
          </w:p>
        </w:tc>
        <w:tc>
          <w:tcPr>
            <w:tcW w:w="794" w:type="dxa"/>
          </w:tcPr>
          <w:p w14:paraId="4C2E6FD5" w14:textId="77777777" w:rsidR="001E2D5D" w:rsidRPr="00277CA6" w:rsidRDefault="009064BE" w:rsidP="001B21BC">
            <w:pPr>
              <w:pStyle w:val="TableParagraph"/>
              <w:spacing w:line="214" w:lineRule="exact"/>
              <w:rPr>
                <w:sz w:val="20"/>
              </w:rPr>
            </w:pPr>
            <w:r w:rsidRPr="00277CA6">
              <w:rPr>
                <w:sz w:val="20"/>
              </w:rPr>
              <w:t>-2.96</w:t>
            </w:r>
          </w:p>
        </w:tc>
      </w:tr>
      <w:tr w:rsidR="00D40ABF" w:rsidRPr="00277CA6" w14:paraId="35A507F2" w14:textId="77777777" w:rsidTr="00E75B42">
        <w:trPr>
          <w:trHeight w:val="234"/>
        </w:trPr>
        <w:tc>
          <w:tcPr>
            <w:tcW w:w="1524" w:type="dxa"/>
          </w:tcPr>
          <w:p w14:paraId="0B0176DF" w14:textId="77777777" w:rsidR="001E2D5D" w:rsidRPr="00277CA6" w:rsidRDefault="009064BE" w:rsidP="001B21BC">
            <w:pPr>
              <w:pStyle w:val="TableParagraph"/>
              <w:spacing w:line="214" w:lineRule="exact"/>
              <w:rPr>
                <w:sz w:val="20"/>
              </w:rPr>
            </w:pPr>
            <w:r w:rsidRPr="00277CA6">
              <w:rPr>
                <w:sz w:val="20"/>
              </w:rPr>
              <w:t>EXC</w:t>
            </w:r>
          </w:p>
        </w:tc>
        <w:tc>
          <w:tcPr>
            <w:tcW w:w="1028" w:type="dxa"/>
          </w:tcPr>
          <w:p w14:paraId="5239F345" w14:textId="77777777" w:rsidR="001E2D5D" w:rsidRPr="00277CA6" w:rsidRDefault="009064BE" w:rsidP="001B21BC">
            <w:pPr>
              <w:pStyle w:val="TableParagraph"/>
              <w:spacing w:line="214" w:lineRule="exact"/>
              <w:rPr>
                <w:sz w:val="20"/>
              </w:rPr>
            </w:pPr>
            <w:r w:rsidRPr="00277CA6">
              <w:rPr>
                <w:sz w:val="20"/>
              </w:rPr>
              <w:t>-1.67</w:t>
            </w:r>
          </w:p>
        </w:tc>
        <w:tc>
          <w:tcPr>
            <w:tcW w:w="915" w:type="dxa"/>
          </w:tcPr>
          <w:p w14:paraId="143688FE" w14:textId="77777777" w:rsidR="001E2D5D" w:rsidRPr="00277CA6" w:rsidRDefault="009064BE" w:rsidP="001B21BC">
            <w:pPr>
              <w:pStyle w:val="TableParagraph"/>
              <w:spacing w:line="214" w:lineRule="exact"/>
              <w:rPr>
                <w:sz w:val="20"/>
              </w:rPr>
            </w:pPr>
            <w:r w:rsidRPr="00277CA6">
              <w:rPr>
                <w:sz w:val="20"/>
              </w:rPr>
              <w:t>-2.96</w:t>
            </w:r>
          </w:p>
        </w:tc>
        <w:tc>
          <w:tcPr>
            <w:tcW w:w="933" w:type="dxa"/>
          </w:tcPr>
          <w:p w14:paraId="0B323378" w14:textId="77777777" w:rsidR="001E2D5D" w:rsidRPr="00277CA6" w:rsidRDefault="009064BE" w:rsidP="001B21BC">
            <w:pPr>
              <w:pStyle w:val="TableParagraph"/>
              <w:spacing w:line="214" w:lineRule="exact"/>
              <w:rPr>
                <w:sz w:val="20"/>
              </w:rPr>
            </w:pPr>
            <w:r w:rsidRPr="00277CA6">
              <w:rPr>
                <w:sz w:val="20"/>
              </w:rPr>
              <w:t>-1.83</w:t>
            </w:r>
          </w:p>
        </w:tc>
        <w:tc>
          <w:tcPr>
            <w:tcW w:w="862" w:type="dxa"/>
          </w:tcPr>
          <w:p w14:paraId="1FED491B" w14:textId="77777777" w:rsidR="001E2D5D" w:rsidRPr="00277CA6" w:rsidRDefault="009064BE" w:rsidP="001B21BC">
            <w:pPr>
              <w:pStyle w:val="TableParagraph"/>
              <w:spacing w:line="214" w:lineRule="exact"/>
              <w:rPr>
                <w:sz w:val="20"/>
              </w:rPr>
            </w:pPr>
            <w:r w:rsidRPr="00277CA6">
              <w:rPr>
                <w:sz w:val="20"/>
              </w:rPr>
              <w:t>-2.96</w:t>
            </w:r>
          </w:p>
        </w:tc>
        <w:tc>
          <w:tcPr>
            <w:tcW w:w="958" w:type="dxa"/>
          </w:tcPr>
          <w:p w14:paraId="6D1A415C" w14:textId="77777777" w:rsidR="001E2D5D" w:rsidRPr="00277CA6" w:rsidRDefault="009064BE" w:rsidP="001B21BC">
            <w:pPr>
              <w:pStyle w:val="TableParagraph"/>
              <w:spacing w:line="214" w:lineRule="exact"/>
              <w:rPr>
                <w:sz w:val="20"/>
              </w:rPr>
            </w:pPr>
            <w:r w:rsidRPr="00277CA6">
              <w:rPr>
                <w:sz w:val="20"/>
              </w:rPr>
              <w:t>-4.54***</w:t>
            </w:r>
          </w:p>
        </w:tc>
        <w:tc>
          <w:tcPr>
            <w:tcW w:w="844" w:type="dxa"/>
          </w:tcPr>
          <w:p w14:paraId="234A5B3D" w14:textId="77777777" w:rsidR="001E2D5D" w:rsidRPr="00277CA6" w:rsidRDefault="009064BE" w:rsidP="001B21BC">
            <w:pPr>
              <w:pStyle w:val="TableParagraph"/>
              <w:spacing w:line="214" w:lineRule="exact"/>
              <w:rPr>
                <w:sz w:val="20"/>
              </w:rPr>
            </w:pPr>
            <w:r w:rsidRPr="00277CA6">
              <w:rPr>
                <w:sz w:val="20"/>
              </w:rPr>
              <w:t>-2.96</w:t>
            </w:r>
          </w:p>
        </w:tc>
        <w:tc>
          <w:tcPr>
            <w:tcW w:w="967" w:type="dxa"/>
          </w:tcPr>
          <w:p w14:paraId="769AED87" w14:textId="77777777" w:rsidR="001E2D5D" w:rsidRPr="00277CA6" w:rsidRDefault="009064BE" w:rsidP="001B21BC">
            <w:pPr>
              <w:pStyle w:val="TableParagraph"/>
              <w:spacing w:line="214" w:lineRule="exact"/>
              <w:rPr>
                <w:sz w:val="20"/>
              </w:rPr>
            </w:pPr>
            <w:r w:rsidRPr="00277CA6">
              <w:rPr>
                <w:sz w:val="20"/>
              </w:rPr>
              <w:t>-4.54***</w:t>
            </w:r>
          </w:p>
        </w:tc>
        <w:tc>
          <w:tcPr>
            <w:tcW w:w="794" w:type="dxa"/>
          </w:tcPr>
          <w:p w14:paraId="309740FD" w14:textId="77777777" w:rsidR="001E2D5D" w:rsidRPr="00277CA6" w:rsidRDefault="009064BE" w:rsidP="001B21BC">
            <w:pPr>
              <w:pStyle w:val="TableParagraph"/>
              <w:spacing w:line="214" w:lineRule="exact"/>
              <w:rPr>
                <w:sz w:val="20"/>
              </w:rPr>
            </w:pPr>
            <w:r w:rsidRPr="00277CA6">
              <w:rPr>
                <w:sz w:val="20"/>
              </w:rPr>
              <w:t>-2.96</w:t>
            </w:r>
          </w:p>
        </w:tc>
      </w:tr>
      <w:tr w:rsidR="00D40ABF" w:rsidRPr="00277CA6" w14:paraId="0D1C8CEF" w14:textId="77777777" w:rsidTr="00E75B42">
        <w:trPr>
          <w:trHeight w:val="255"/>
        </w:trPr>
        <w:tc>
          <w:tcPr>
            <w:tcW w:w="1524" w:type="dxa"/>
          </w:tcPr>
          <w:p w14:paraId="172EA72F" w14:textId="77777777" w:rsidR="001E2D5D" w:rsidRPr="00277CA6" w:rsidRDefault="009064BE" w:rsidP="001B21BC">
            <w:pPr>
              <w:pStyle w:val="TableParagraph"/>
              <w:spacing w:line="228" w:lineRule="exact"/>
              <w:rPr>
                <w:sz w:val="20"/>
              </w:rPr>
            </w:pPr>
            <w:r w:rsidRPr="00277CA6">
              <w:rPr>
                <w:sz w:val="20"/>
              </w:rPr>
              <w:t>INF</w:t>
            </w:r>
          </w:p>
        </w:tc>
        <w:tc>
          <w:tcPr>
            <w:tcW w:w="1028" w:type="dxa"/>
          </w:tcPr>
          <w:p w14:paraId="73D06880" w14:textId="77777777" w:rsidR="001E2D5D" w:rsidRPr="00277CA6" w:rsidRDefault="009064BE" w:rsidP="001B21BC">
            <w:pPr>
              <w:pStyle w:val="TableParagraph"/>
              <w:spacing w:line="228" w:lineRule="exact"/>
              <w:rPr>
                <w:sz w:val="20"/>
              </w:rPr>
            </w:pPr>
            <w:r w:rsidRPr="00277CA6">
              <w:rPr>
                <w:sz w:val="20"/>
              </w:rPr>
              <w:t>-4.96***</w:t>
            </w:r>
          </w:p>
        </w:tc>
        <w:tc>
          <w:tcPr>
            <w:tcW w:w="915" w:type="dxa"/>
          </w:tcPr>
          <w:p w14:paraId="1D45D9B5" w14:textId="77777777" w:rsidR="001E2D5D" w:rsidRPr="00277CA6" w:rsidRDefault="009064BE" w:rsidP="001B21BC">
            <w:pPr>
              <w:pStyle w:val="TableParagraph"/>
              <w:spacing w:line="228" w:lineRule="exact"/>
              <w:rPr>
                <w:sz w:val="20"/>
              </w:rPr>
            </w:pPr>
            <w:r w:rsidRPr="00277CA6">
              <w:rPr>
                <w:sz w:val="20"/>
              </w:rPr>
              <w:t>-2.99</w:t>
            </w:r>
          </w:p>
        </w:tc>
        <w:tc>
          <w:tcPr>
            <w:tcW w:w="933" w:type="dxa"/>
          </w:tcPr>
          <w:p w14:paraId="1BBDBB1D" w14:textId="77777777" w:rsidR="001E2D5D" w:rsidRPr="00277CA6" w:rsidRDefault="009064BE" w:rsidP="001B21BC">
            <w:pPr>
              <w:pStyle w:val="TableParagraph"/>
              <w:spacing w:line="228" w:lineRule="exact"/>
              <w:rPr>
                <w:sz w:val="20"/>
              </w:rPr>
            </w:pPr>
            <w:r w:rsidRPr="00277CA6">
              <w:rPr>
                <w:sz w:val="20"/>
              </w:rPr>
              <w:t>-2.68</w:t>
            </w:r>
          </w:p>
        </w:tc>
        <w:tc>
          <w:tcPr>
            <w:tcW w:w="862" w:type="dxa"/>
          </w:tcPr>
          <w:p w14:paraId="58C01084" w14:textId="77777777" w:rsidR="001E2D5D" w:rsidRPr="00277CA6" w:rsidRDefault="009064BE" w:rsidP="001B21BC">
            <w:pPr>
              <w:pStyle w:val="TableParagraph"/>
              <w:spacing w:line="228" w:lineRule="exact"/>
              <w:rPr>
                <w:sz w:val="20"/>
              </w:rPr>
            </w:pPr>
            <w:r w:rsidRPr="00277CA6">
              <w:rPr>
                <w:sz w:val="20"/>
              </w:rPr>
              <w:t>-2.96</w:t>
            </w:r>
          </w:p>
        </w:tc>
        <w:tc>
          <w:tcPr>
            <w:tcW w:w="958" w:type="dxa"/>
          </w:tcPr>
          <w:p w14:paraId="5B466EA5" w14:textId="77777777" w:rsidR="001E2D5D" w:rsidRPr="00277CA6" w:rsidRDefault="009064BE" w:rsidP="001B21BC">
            <w:pPr>
              <w:pStyle w:val="TableParagraph"/>
              <w:spacing w:line="228" w:lineRule="exact"/>
              <w:rPr>
                <w:sz w:val="20"/>
              </w:rPr>
            </w:pPr>
            <w:r w:rsidRPr="00277CA6">
              <w:rPr>
                <w:w w:val="99"/>
                <w:sz w:val="20"/>
              </w:rPr>
              <w:t>-</w:t>
            </w:r>
          </w:p>
        </w:tc>
        <w:tc>
          <w:tcPr>
            <w:tcW w:w="844" w:type="dxa"/>
          </w:tcPr>
          <w:p w14:paraId="380F8FDA" w14:textId="77777777" w:rsidR="001E2D5D" w:rsidRPr="00277CA6" w:rsidRDefault="009064BE" w:rsidP="001B21BC">
            <w:pPr>
              <w:pStyle w:val="TableParagraph"/>
              <w:spacing w:line="228" w:lineRule="exact"/>
              <w:rPr>
                <w:sz w:val="20"/>
              </w:rPr>
            </w:pPr>
            <w:r w:rsidRPr="00277CA6">
              <w:rPr>
                <w:w w:val="99"/>
                <w:sz w:val="20"/>
              </w:rPr>
              <w:t>-</w:t>
            </w:r>
          </w:p>
        </w:tc>
        <w:tc>
          <w:tcPr>
            <w:tcW w:w="967" w:type="dxa"/>
          </w:tcPr>
          <w:p w14:paraId="480E64DA" w14:textId="77777777" w:rsidR="001E2D5D" w:rsidRPr="00277CA6" w:rsidRDefault="009064BE" w:rsidP="001B21BC">
            <w:pPr>
              <w:pStyle w:val="TableParagraph"/>
              <w:spacing w:line="228" w:lineRule="exact"/>
              <w:rPr>
                <w:sz w:val="20"/>
              </w:rPr>
            </w:pPr>
            <w:r w:rsidRPr="00277CA6">
              <w:rPr>
                <w:sz w:val="20"/>
              </w:rPr>
              <w:t>-4.33***</w:t>
            </w:r>
          </w:p>
        </w:tc>
        <w:tc>
          <w:tcPr>
            <w:tcW w:w="794" w:type="dxa"/>
          </w:tcPr>
          <w:p w14:paraId="6B3FE40C" w14:textId="77777777" w:rsidR="001E2D5D" w:rsidRPr="00277CA6" w:rsidRDefault="009064BE" w:rsidP="001B21BC">
            <w:pPr>
              <w:pStyle w:val="TableParagraph"/>
              <w:spacing w:line="228" w:lineRule="exact"/>
              <w:rPr>
                <w:sz w:val="20"/>
              </w:rPr>
            </w:pPr>
            <w:r w:rsidRPr="00277CA6">
              <w:rPr>
                <w:sz w:val="20"/>
              </w:rPr>
              <w:t>-2.96</w:t>
            </w:r>
          </w:p>
        </w:tc>
      </w:tr>
      <w:tr w:rsidR="00D40ABF" w:rsidRPr="00277CA6" w14:paraId="1B9D6D12" w14:textId="77777777" w:rsidTr="00E75B42">
        <w:trPr>
          <w:trHeight w:val="222"/>
        </w:trPr>
        <w:tc>
          <w:tcPr>
            <w:tcW w:w="6220" w:type="dxa"/>
            <w:gridSpan w:val="6"/>
            <w:tcBorders>
              <w:top w:val="single" w:sz="4" w:space="0" w:color="000000"/>
            </w:tcBorders>
          </w:tcPr>
          <w:p w14:paraId="377BF7DA" w14:textId="34C73313" w:rsidR="001E2D5D" w:rsidRPr="00277CA6" w:rsidRDefault="009064BE" w:rsidP="001B21BC">
            <w:pPr>
              <w:pStyle w:val="TableParagraph"/>
              <w:spacing w:line="203" w:lineRule="exact"/>
              <w:rPr>
                <w:sz w:val="20"/>
              </w:rPr>
            </w:pPr>
            <w:r w:rsidRPr="00277CA6">
              <w:rPr>
                <w:sz w:val="20"/>
              </w:rPr>
              <w:t>Note: ** and *** represent 5% and 1% level</w:t>
            </w:r>
            <w:r w:rsidR="003A262E" w:rsidRPr="00277CA6">
              <w:rPr>
                <w:sz w:val="20"/>
              </w:rPr>
              <w:t xml:space="preserve">s </w:t>
            </w:r>
            <w:r w:rsidRPr="00277CA6">
              <w:rPr>
                <w:sz w:val="20"/>
              </w:rPr>
              <w:t>of significance</w:t>
            </w:r>
            <w:r w:rsidR="003A262E" w:rsidRPr="00277CA6">
              <w:rPr>
                <w:sz w:val="20"/>
              </w:rPr>
              <w:t>,</w:t>
            </w:r>
            <w:r w:rsidRPr="00277CA6">
              <w:rPr>
                <w:sz w:val="20"/>
              </w:rPr>
              <w:t xml:space="preserve"> respectively.</w:t>
            </w:r>
          </w:p>
        </w:tc>
        <w:tc>
          <w:tcPr>
            <w:tcW w:w="844" w:type="dxa"/>
            <w:tcBorders>
              <w:top w:val="single" w:sz="4" w:space="0" w:color="000000"/>
            </w:tcBorders>
          </w:tcPr>
          <w:p w14:paraId="29E037A5" w14:textId="77777777" w:rsidR="001E2D5D" w:rsidRPr="00277CA6" w:rsidRDefault="001E2D5D" w:rsidP="001B21BC">
            <w:pPr>
              <w:pStyle w:val="TableParagraph"/>
              <w:rPr>
                <w:sz w:val="14"/>
              </w:rPr>
            </w:pPr>
          </w:p>
        </w:tc>
        <w:tc>
          <w:tcPr>
            <w:tcW w:w="967" w:type="dxa"/>
            <w:tcBorders>
              <w:top w:val="single" w:sz="4" w:space="0" w:color="000000"/>
            </w:tcBorders>
          </w:tcPr>
          <w:p w14:paraId="19C3796E" w14:textId="77777777" w:rsidR="001E2D5D" w:rsidRPr="00277CA6" w:rsidRDefault="001E2D5D" w:rsidP="001B21BC">
            <w:pPr>
              <w:pStyle w:val="TableParagraph"/>
              <w:rPr>
                <w:sz w:val="14"/>
              </w:rPr>
            </w:pPr>
          </w:p>
        </w:tc>
        <w:tc>
          <w:tcPr>
            <w:tcW w:w="794" w:type="dxa"/>
            <w:tcBorders>
              <w:top w:val="single" w:sz="4" w:space="0" w:color="000000"/>
            </w:tcBorders>
          </w:tcPr>
          <w:p w14:paraId="7B16252F" w14:textId="77777777" w:rsidR="001E2D5D" w:rsidRPr="00277CA6" w:rsidRDefault="001E2D5D" w:rsidP="001B21BC">
            <w:pPr>
              <w:pStyle w:val="TableParagraph"/>
              <w:rPr>
                <w:sz w:val="14"/>
              </w:rPr>
            </w:pPr>
          </w:p>
        </w:tc>
      </w:tr>
    </w:tbl>
    <w:p w14:paraId="016DFBB9" w14:textId="77777777" w:rsidR="001E2D5D" w:rsidRPr="00277CA6" w:rsidRDefault="001E2D5D" w:rsidP="001B21BC">
      <w:pPr>
        <w:pStyle w:val="BodyText"/>
        <w:spacing w:before="4"/>
      </w:pPr>
    </w:p>
    <w:p w14:paraId="735E93D0" w14:textId="40FF0EE4" w:rsidR="001E2D5D" w:rsidRPr="00277CA6" w:rsidRDefault="009064BE" w:rsidP="001B21BC">
      <w:pPr>
        <w:pStyle w:val="BodyText"/>
        <w:jc w:val="both"/>
      </w:pPr>
      <w:r w:rsidRPr="00277CA6">
        <w:t>The</w:t>
      </w:r>
      <w:r w:rsidRPr="00277CA6">
        <w:rPr>
          <w:spacing w:val="-7"/>
        </w:rPr>
        <w:t xml:space="preserve"> </w:t>
      </w:r>
      <w:r w:rsidRPr="00277CA6">
        <w:t>ADF</w:t>
      </w:r>
      <w:r w:rsidRPr="00277CA6">
        <w:rPr>
          <w:spacing w:val="-8"/>
        </w:rPr>
        <w:t xml:space="preserve"> </w:t>
      </w:r>
      <w:r w:rsidRPr="00277CA6">
        <w:t>and</w:t>
      </w:r>
      <w:r w:rsidRPr="00277CA6">
        <w:rPr>
          <w:spacing w:val="-5"/>
        </w:rPr>
        <w:t xml:space="preserve"> </w:t>
      </w:r>
      <w:r w:rsidRPr="00277CA6">
        <w:t>PP</w:t>
      </w:r>
      <w:r w:rsidRPr="00277CA6">
        <w:rPr>
          <w:spacing w:val="-6"/>
        </w:rPr>
        <w:t xml:space="preserve"> </w:t>
      </w:r>
      <w:r w:rsidRPr="00277CA6">
        <w:t>statistics</w:t>
      </w:r>
      <w:r w:rsidRPr="00277CA6">
        <w:rPr>
          <w:spacing w:val="-5"/>
        </w:rPr>
        <w:t xml:space="preserve"> </w:t>
      </w:r>
      <w:r w:rsidRPr="00277CA6">
        <w:t>for</w:t>
      </w:r>
      <w:r w:rsidRPr="00277CA6">
        <w:rPr>
          <w:spacing w:val="-8"/>
        </w:rPr>
        <w:t xml:space="preserve"> </w:t>
      </w:r>
      <w:r w:rsidR="003A262E" w:rsidRPr="00277CA6">
        <w:t>all the other</w:t>
      </w:r>
      <w:r w:rsidRPr="00277CA6">
        <w:rPr>
          <w:spacing w:val="-7"/>
        </w:rPr>
        <w:t xml:space="preserve"> </w:t>
      </w:r>
      <w:r w:rsidRPr="00277CA6">
        <w:t>variables</w:t>
      </w:r>
      <w:r w:rsidRPr="00277CA6">
        <w:rPr>
          <w:spacing w:val="-5"/>
        </w:rPr>
        <w:t xml:space="preserve"> </w:t>
      </w:r>
      <w:r w:rsidRPr="00277CA6">
        <w:t>(LGDP,</w:t>
      </w:r>
      <w:r w:rsidRPr="00277CA6">
        <w:rPr>
          <w:spacing w:val="-4"/>
        </w:rPr>
        <w:t xml:space="preserve"> </w:t>
      </w:r>
      <w:r w:rsidRPr="00277CA6">
        <w:t>IR,</w:t>
      </w:r>
      <w:r w:rsidRPr="00277CA6">
        <w:rPr>
          <w:spacing w:val="-6"/>
        </w:rPr>
        <w:t xml:space="preserve"> </w:t>
      </w:r>
      <w:r w:rsidRPr="00277CA6">
        <w:t>and</w:t>
      </w:r>
      <w:r w:rsidRPr="00277CA6">
        <w:rPr>
          <w:spacing w:val="-5"/>
        </w:rPr>
        <w:t xml:space="preserve"> </w:t>
      </w:r>
      <w:r w:rsidRPr="00277CA6">
        <w:t>EXC)</w:t>
      </w:r>
      <w:r w:rsidRPr="00277CA6">
        <w:rPr>
          <w:spacing w:val="-7"/>
        </w:rPr>
        <w:t xml:space="preserve"> </w:t>
      </w:r>
      <w:r w:rsidRPr="00277CA6">
        <w:t>are</w:t>
      </w:r>
      <w:r w:rsidRPr="00277CA6">
        <w:rPr>
          <w:spacing w:val="-7"/>
        </w:rPr>
        <w:t xml:space="preserve"> </w:t>
      </w:r>
      <w:r w:rsidRPr="00277CA6">
        <w:t>lower</w:t>
      </w:r>
      <w:r w:rsidRPr="00277CA6">
        <w:rPr>
          <w:spacing w:val="-7"/>
        </w:rPr>
        <w:t xml:space="preserve"> </w:t>
      </w:r>
      <w:r w:rsidRPr="00277CA6">
        <w:t xml:space="preserve">than the critical values at </w:t>
      </w:r>
      <w:r w:rsidR="003A262E" w:rsidRPr="00277CA6">
        <w:t xml:space="preserve">the </w:t>
      </w:r>
      <w:r w:rsidRPr="00277CA6">
        <w:t>5% significance level. Therefore, the null hypothesis that the variables have unit roots at a level cannot be rejected. However, they become stationary at the first difference I</w:t>
      </w:r>
      <w:r w:rsidRPr="00277CA6">
        <w:rPr>
          <w:spacing w:val="-2"/>
        </w:rPr>
        <w:t xml:space="preserve"> </w:t>
      </w:r>
      <w:r w:rsidRPr="00277CA6">
        <w:t>(1).</w:t>
      </w:r>
    </w:p>
    <w:p w14:paraId="687E58ED" w14:textId="77777777" w:rsidR="001E2D5D" w:rsidRPr="00277CA6" w:rsidRDefault="001E2D5D" w:rsidP="001B21BC">
      <w:pPr>
        <w:jc w:val="both"/>
      </w:pPr>
    </w:p>
    <w:p w14:paraId="1BBC995F" w14:textId="77777777" w:rsidR="001E2D5D" w:rsidRPr="00277CA6" w:rsidRDefault="009064BE" w:rsidP="001B21BC">
      <w:pPr>
        <w:pStyle w:val="BodyText"/>
        <w:jc w:val="both"/>
      </w:pPr>
      <w:r w:rsidRPr="00277CA6">
        <w:t>In the case of Indonesia, CR, and INF are stationary at the level I (0) based on ADF result but only become stationary under PP tests at I (1). All the other variables</w:t>
      </w:r>
      <w:r w:rsidR="003A262E" w:rsidRPr="00277CA6">
        <w:t>,</w:t>
      </w:r>
      <w:r w:rsidRPr="00277CA6">
        <w:t xml:space="preserve"> i.e. LGDP, IR and EXC become stationary only at first difference under ADF. According to the PP test, however, all the variables of the Islamic banks in Indonesia were found to be stationary only at the first difference, I (1).</w:t>
      </w:r>
    </w:p>
    <w:p w14:paraId="2D54A4AF" w14:textId="77777777" w:rsidR="001E2D5D" w:rsidRPr="00277CA6" w:rsidRDefault="001E2D5D" w:rsidP="001B21BC">
      <w:pPr>
        <w:pStyle w:val="BodyText"/>
        <w:spacing w:before="5"/>
      </w:pPr>
    </w:p>
    <w:p w14:paraId="233E98E1" w14:textId="3C9246D8" w:rsidR="001E2D5D" w:rsidRPr="00277CA6" w:rsidRDefault="00007AE5" w:rsidP="00007AE5">
      <w:pPr>
        <w:pStyle w:val="Heading2"/>
        <w:tabs>
          <w:tab w:val="left" w:pos="501"/>
        </w:tabs>
        <w:ind w:left="0" w:firstLine="0"/>
      </w:pPr>
      <w:r w:rsidRPr="00277CA6">
        <w:t xml:space="preserve">4.2 </w:t>
      </w:r>
      <w:r w:rsidR="009064BE" w:rsidRPr="00277CA6">
        <w:t>Descriptive</w:t>
      </w:r>
      <w:r w:rsidR="009064BE" w:rsidRPr="00277CA6">
        <w:rPr>
          <w:spacing w:val="-3"/>
        </w:rPr>
        <w:t xml:space="preserve"> </w:t>
      </w:r>
      <w:r w:rsidR="009064BE" w:rsidRPr="00277CA6">
        <w:t>Analysis</w:t>
      </w:r>
    </w:p>
    <w:p w14:paraId="337BB845" w14:textId="77777777" w:rsidR="001E2D5D" w:rsidRPr="00277CA6" w:rsidRDefault="001E2D5D" w:rsidP="001B21BC">
      <w:pPr>
        <w:pStyle w:val="BodyText"/>
        <w:spacing w:before="7"/>
        <w:rPr>
          <w:b/>
          <w:i/>
          <w:sz w:val="23"/>
        </w:rPr>
      </w:pPr>
    </w:p>
    <w:p w14:paraId="2C590250" w14:textId="01B3503E" w:rsidR="001E2D5D" w:rsidRPr="00277CA6" w:rsidRDefault="009064BE" w:rsidP="001B21BC">
      <w:pPr>
        <w:pStyle w:val="BodyText"/>
        <w:jc w:val="both"/>
      </w:pPr>
      <w:r w:rsidRPr="00277CA6">
        <w:t>The spike graph of the variables for the Islamic banks in Malaysia (2007-20</w:t>
      </w:r>
      <w:r w:rsidR="00E75B42">
        <w:t>22</w:t>
      </w:r>
      <w:r w:rsidRPr="00277CA6">
        <w:t xml:space="preserve">) shows some interesting relationships. Though CR and </w:t>
      </w:r>
      <w:r w:rsidRPr="00277CA6">
        <w:rPr>
          <w:spacing w:val="-3"/>
        </w:rPr>
        <w:t xml:space="preserve">IR </w:t>
      </w:r>
      <w:r w:rsidRPr="00277CA6">
        <w:t>(conventional interest rates) have a positive relationship in general, a closer look at the relationship show</w:t>
      </w:r>
      <w:r w:rsidR="003A262E" w:rsidRPr="00277CA6">
        <w:t>s</w:t>
      </w:r>
      <w:r w:rsidRPr="00277CA6">
        <w:t xml:space="preserve"> that in the short</w:t>
      </w:r>
      <w:r w:rsidR="003A262E" w:rsidRPr="00277CA6">
        <w:t>-term</w:t>
      </w:r>
      <w:r w:rsidRPr="00277CA6">
        <w:t xml:space="preserve">, there is an adverse relationship between the </w:t>
      </w:r>
      <w:r w:rsidR="00FA237A" w:rsidRPr="00277CA6">
        <w:t>credit risk</w:t>
      </w:r>
      <w:r w:rsidRPr="00277CA6">
        <w:t xml:space="preserve"> of Islamic banking and the conventional interest rates. It means that since Islamic banks in these two countries operate in dual banking environments</w:t>
      </w:r>
      <w:r w:rsidR="00D6110A" w:rsidRPr="00277CA6">
        <w:t>, the</w:t>
      </w:r>
      <w:r w:rsidRPr="00277CA6">
        <w:rPr>
          <w:spacing w:val="-13"/>
        </w:rPr>
        <w:t xml:space="preserve"> </w:t>
      </w:r>
      <w:r w:rsidRPr="00277CA6">
        <w:t>customers</w:t>
      </w:r>
      <w:r w:rsidRPr="00277CA6">
        <w:rPr>
          <w:spacing w:val="-14"/>
        </w:rPr>
        <w:t xml:space="preserve"> </w:t>
      </w:r>
      <w:r w:rsidRPr="00277CA6">
        <w:t>of</w:t>
      </w:r>
      <w:r w:rsidRPr="00277CA6">
        <w:rPr>
          <w:spacing w:val="-11"/>
        </w:rPr>
        <w:t xml:space="preserve"> </w:t>
      </w:r>
      <w:r w:rsidRPr="00277CA6">
        <w:t>Islamic</w:t>
      </w:r>
      <w:r w:rsidRPr="00277CA6">
        <w:rPr>
          <w:spacing w:val="-14"/>
        </w:rPr>
        <w:t xml:space="preserve"> </w:t>
      </w:r>
      <w:r w:rsidRPr="00277CA6">
        <w:t>banks</w:t>
      </w:r>
      <w:r w:rsidRPr="00277CA6">
        <w:rPr>
          <w:spacing w:val="-13"/>
        </w:rPr>
        <w:t xml:space="preserve"> </w:t>
      </w:r>
      <w:r w:rsidRPr="00277CA6">
        <w:t>also</w:t>
      </w:r>
      <w:r w:rsidRPr="00277CA6">
        <w:rPr>
          <w:spacing w:val="-12"/>
        </w:rPr>
        <w:t xml:space="preserve"> </w:t>
      </w:r>
      <w:r w:rsidRPr="00277CA6">
        <w:t>operate</w:t>
      </w:r>
      <w:r w:rsidRPr="00277CA6">
        <w:rPr>
          <w:spacing w:val="-14"/>
        </w:rPr>
        <w:t xml:space="preserve"> </w:t>
      </w:r>
      <w:r w:rsidRPr="00277CA6">
        <w:t>in</w:t>
      </w:r>
      <w:r w:rsidRPr="00277CA6">
        <w:rPr>
          <w:spacing w:val="-11"/>
        </w:rPr>
        <w:t xml:space="preserve"> </w:t>
      </w:r>
      <w:r w:rsidRPr="00277CA6">
        <w:t>the</w:t>
      </w:r>
      <w:r w:rsidRPr="00277CA6">
        <w:rPr>
          <w:spacing w:val="-14"/>
        </w:rPr>
        <w:t xml:space="preserve"> </w:t>
      </w:r>
      <w:r w:rsidRPr="00277CA6">
        <w:t>two</w:t>
      </w:r>
      <w:r w:rsidRPr="00277CA6">
        <w:rPr>
          <w:spacing w:val="-12"/>
        </w:rPr>
        <w:t xml:space="preserve"> </w:t>
      </w:r>
      <w:r w:rsidRPr="00277CA6">
        <w:t>banking</w:t>
      </w:r>
      <w:r w:rsidRPr="00277CA6">
        <w:rPr>
          <w:spacing w:val="-16"/>
        </w:rPr>
        <w:t xml:space="preserve"> </w:t>
      </w:r>
      <w:r w:rsidRPr="00277CA6">
        <w:t>systems</w:t>
      </w:r>
      <w:r w:rsidRPr="00277CA6">
        <w:rPr>
          <w:spacing w:val="-11"/>
        </w:rPr>
        <w:t xml:space="preserve"> </w:t>
      </w:r>
      <w:r w:rsidRPr="00277CA6">
        <w:t>without</w:t>
      </w:r>
      <w:r w:rsidRPr="00277CA6">
        <w:rPr>
          <w:spacing w:val="-12"/>
        </w:rPr>
        <w:t xml:space="preserve"> </w:t>
      </w:r>
      <w:r w:rsidRPr="00277CA6">
        <w:t xml:space="preserve">hindrance. When interest rate in the conventional market is falling relative to the cost of financing in the Islamic segment of the market, </w:t>
      </w:r>
      <w:r w:rsidR="00D6110A" w:rsidRPr="00277CA6">
        <w:t xml:space="preserve">due to the </w:t>
      </w:r>
      <w:r w:rsidRPr="00277CA6">
        <w:t xml:space="preserve">very nature of Islamic financing contracts, financing costs in </w:t>
      </w:r>
      <w:r w:rsidR="00D6110A" w:rsidRPr="00277CA6">
        <w:t>these</w:t>
      </w:r>
      <w:r w:rsidRPr="00277CA6">
        <w:t xml:space="preserve"> contracts do respond t</w:t>
      </w:r>
      <w:r w:rsidR="00D6110A" w:rsidRPr="00277CA6">
        <w:t>o</w:t>
      </w:r>
      <w:r w:rsidRPr="00277CA6">
        <w:t xml:space="preserve"> changes in the financial</w:t>
      </w:r>
      <w:r w:rsidRPr="00277CA6">
        <w:rPr>
          <w:spacing w:val="-4"/>
        </w:rPr>
        <w:t xml:space="preserve"> </w:t>
      </w:r>
      <w:r w:rsidRPr="00277CA6">
        <w:t>market</w:t>
      </w:r>
      <w:r w:rsidRPr="00277CA6">
        <w:rPr>
          <w:spacing w:val="-3"/>
        </w:rPr>
        <w:t xml:space="preserve"> </w:t>
      </w:r>
      <w:r w:rsidRPr="00277CA6">
        <w:t>as</w:t>
      </w:r>
      <w:r w:rsidRPr="00277CA6">
        <w:rPr>
          <w:spacing w:val="-4"/>
        </w:rPr>
        <w:t xml:space="preserve"> </w:t>
      </w:r>
      <w:r w:rsidRPr="00277CA6">
        <w:t>quickly</w:t>
      </w:r>
      <w:r w:rsidRPr="00277CA6">
        <w:rPr>
          <w:spacing w:val="-8"/>
        </w:rPr>
        <w:t xml:space="preserve"> </w:t>
      </w:r>
      <w:r w:rsidRPr="00277CA6">
        <w:t>as</w:t>
      </w:r>
      <w:r w:rsidRPr="00277CA6">
        <w:rPr>
          <w:spacing w:val="-4"/>
        </w:rPr>
        <w:t xml:space="preserve"> </w:t>
      </w:r>
      <w:r w:rsidRPr="00277CA6">
        <w:t>conventional</w:t>
      </w:r>
      <w:r w:rsidRPr="00277CA6">
        <w:rPr>
          <w:spacing w:val="-3"/>
        </w:rPr>
        <w:t xml:space="preserve"> </w:t>
      </w:r>
      <w:r w:rsidRPr="00277CA6">
        <w:t>financial</w:t>
      </w:r>
      <w:r w:rsidRPr="00277CA6">
        <w:rPr>
          <w:spacing w:val="-3"/>
        </w:rPr>
        <w:t xml:space="preserve"> </w:t>
      </w:r>
      <w:r w:rsidRPr="00277CA6">
        <w:t>institutions</w:t>
      </w:r>
      <w:r w:rsidRPr="00277CA6">
        <w:rPr>
          <w:spacing w:val="-3"/>
        </w:rPr>
        <w:t xml:space="preserve"> </w:t>
      </w:r>
      <w:r w:rsidRPr="00277CA6">
        <w:t>can</w:t>
      </w:r>
      <w:r w:rsidRPr="00277CA6">
        <w:rPr>
          <w:spacing w:val="-4"/>
        </w:rPr>
        <w:t xml:space="preserve"> </w:t>
      </w:r>
      <w:r w:rsidRPr="00277CA6">
        <w:t>do</w:t>
      </w:r>
      <w:r w:rsidR="00D6110A" w:rsidRPr="00277CA6">
        <w:t xml:space="preserve">. Consequently, </w:t>
      </w:r>
      <w:r w:rsidRPr="00277CA6">
        <w:t>investors</w:t>
      </w:r>
      <w:r w:rsidRPr="00277CA6">
        <w:rPr>
          <w:spacing w:val="-4"/>
        </w:rPr>
        <w:t xml:space="preserve"> </w:t>
      </w:r>
      <w:r w:rsidRPr="00277CA6">
        <w:t>move</w:t>
      </w:r>
      <w:r w:rsidRPr="00277CA6">
        <w:rPr>
          <w:spacing w:val="-4"/>
        </w:rPr>
        <w:t xml:space="preserve"> </w:t>
      </w:r>
      <w:r w:rsidRPr="00277CA6">
        <w:t>to</w:t>
      </w:r>
      <w:r w:rsidRPr="00277CA6">
        <w:rPr>
          <w:spacing w:val="-2"/>
        </w:rPr>
        <w:t xml:space="preserve"> </w:t>
      </w:r>
      <w:r w:rsidRPr="00277CA6">
        <w:t xml:space="preserve">the conventional banking sector. This temporarily </w:t>
      </w:r>
      <w:r w:rsidR="00D6110A" w:rsidRPr="00277CA6">
        <w:t xml:space="preserve">ensures that </w:t>
      </w:r>
      <w:r w:rsidRPr="00277CA6">
        <w:t>Islamic financing contracts becom</w:t>
      </w:r>
      <w:r w:rsidR="00D6110A" w:rsidRPr="00277CA6">
        <w:t xml:space="preserve">e </w:t>
      </w:r>
      <w:r w:rsidRPr="00277CA6">
        <w:t xml:space="preserve">more expensive. Many a time the situation results in non-performing accounts and </w:t>
      </w:r>
      <w:r w:rsidR="00D6110A" w:rsidRPr="00277CA6">
        <w:t>simply increases t</w:t>
      </w:r>
      <w:r w:rsidRPr="00277CA6">
        <w:t xml:space="preserve">he </w:t>
      </w:r>
      <w:r w:rsidR="00FA237A" w:rsidRPr="00277CA6">
        <w:t>credit risk</w:t>
      </w:r>
      <w:r w:rsidRPr="00277CA6">
        <w:t xml:space="preserve"> of Islamic</w:t>
      </w:r>
      <w:r w:rsidRPr="00277CA6">
        <w:rPr>
          <w:spacing w:val="-1"/>
        </w:rPr>
        <w:t xml:space="preserve"> </w:t>
      </w:r>
      <w:r w:rsidRPr="00277CA6">
        <w:t>banking.</w:t>
      </w:r>
    </w:p>
    <w:p w14:paraId="6DBA8955" w14:textId="77777777" w:rsidR="001E2D5D" w:rsidRPr="00277CA6" w:rsidRDefault="001E2D5D" w:rsidP="001B21BC">
      <w:pPr>
        <w:pStyle w:val="BodyText"/>
        <w:spacing w:before="1"/>
      </w:pPr>
    </w:p>
    <w:p w14:paraId="28336CA7" w14:textId="5D6CB5ED" w:rsidR="001E2D5D" w:rsidRDefault="00D6110A" w:rsidP="001B21BC">
      <w:pPr>
        <w:pStyle w:val="BodyText"/>
        <w:jc w:val="both"/>
      </w:pPr>
      <w:r w:rsidRPr="00277CA6">
        <w:t xml:space="preserve">In the same scenario, </w:t>
      </w:r>
      <w:r w:rsidR="009064BE" w:rsidRPr="00277CA6">
        <w:t xml:space="preserve">when conventional interest rates are </w:t>
      </w:r>
      <w:r w:rsidRPr="00277CA6">
        <w:t>rising</w:t>
      </w:r>
      <w:r w:rsidR="009064BE" w:rsidRPr="00277CA6">
        <w:t xml:space="preserve">, </w:t>
      </w:r>
      <w:r w:rsidRPr="00277CA6">
        <w:t xml:space="preserve">the </w:t>
      </w:r>
      <w:r w:rsidR="009064BE" w:rsidRPr="00277CA6">
        <w:t>Islamic banking sector’s</w:t>
      </w:r>
      <w:r w:rsidR="009064BE" w:rsidRPr="00277CA6">
        <w:rPr>
          <w:spacing w:val="-13"/>
        </w:rPr>
        <w:t xml:space="preserve"> </w:t>
      </w:r>
      <w:r w:rsidR="009064BE" w:rsidRPr="00277CA6">
        <w:t>financing</w:t>
      </w:r>
      <w:r w:rsidR="009064BE" w:rsidRPr="00277CA6">
        <w:rPr>
          <w:spacing w:val="-15"/>
        </w:rPr>
        <w:t xml:space="preserve"> </w:t>
      </w:r>
      <w:r w:rsidR="009064BE" w:rsidRPr="00277CA6">
        <w:t>become</w:t>
      </w:r>
      <w:r w:rsidR="009064BE" w:rsidRPr="00277CA6">
        <w:rPr>
          <w:spacing w:val="-14"/>
        </w:rPr>
        <w:t xml:space="preserve"> </w:t>
      </w:r>
      <w:r w:rsidR="009064BE" w:rsidRPr="00277CA6">
        <w:t>relatively</w:t>
      </w:r>
      <w:r w:rsidR="009064BE" w:rsidRPr="00277CA6">
        <w:rPr>
          <w:spacing w:val="-15"/>
        </w:rPr>
        <w:t xml:space="preserve"> </w:t>
      </w:r>
      <w:r w:rsidR="009064BE" w:rsidRPr="00277CA6">
        <w:t>cheaper</w:t>
      </w:r>
      <w:r w:rsidR="009064BE" w:rsidRPr="00277CA6">
        <w:rPr>
          <w:spacing w:val="-12"/>
        </w:rPr>
        <w:t xml:space="preserve"> </w:t>
      </w:r>
      <w:r w:rsidR="009064BE" w:rsidRPr="00277CA6">
        <w:t>for</w:t>
      </w:r>
      <w:r w:rsidR="009064BE" w:rsidRPr="00277CA6">
        <w:rPr>
          <w:spacing w:val="-14"/>
        </w:rPr>
        <w:t xml:space="preserve"> </w:t>
      </w:r>
      <w:r w:rsidR="009064BE" w:rsidRPr="00277CA6">
        <w:t>fund</w:t>
      </w:r>
      <w:r w:rsidR="009064BE" w:rsidRPr="00277CA6">
        <w:rPr>
          <w:spacing w:val="-12"/>
        </w:rPr>
        <w:t xml:space="preserve"> </w:t>
      </w:r>
      <w:r w:rsidR="009064BE" w:rsidRPr="00277CA6">
        <w:t>seekers</w:t>
      </w:r>
      <w:r w:rsidR="009064BE" w:rsidRPr="00277CA6">
        <w:rPr>
          <w:spacing w:val="-14"/>
        </w:rPr>
        <w:t xml:space="preserve"> </w:t>
      </w:r>
      <w:r w:rsidR="009064BE" w:rsidRPr="00277CA6">
        <w:t>an</w:t>
      </w:r>
      <w:r w:rsidRPr="00277CA6">
        <w:t>d this makes</w:t>
      </w:r>
      <w:r w:rsidR="009064BE" w:rsidRPr="00277CA6">
        <w:rPr>
          <w:spacing w:val="-12"/>
        </w:rPr>
        <w:t xml:space="preserve"> </w:t>
      </w:r>
      <w:r w:rsidR="009064BE" w:rsidRPr="00277CA6">
        <w:t>Islamic</w:t>
      </w:r>
      <w:r w:rsidR="009064BE" w:rsidRPr="00277CA6">
        <w:rPr>
          <w:spacing w:val="-13"/>
        </w:rPr>
        <w:t xml:space="preserve"> </w:t>
      </w:r>
      <w:r w:rsidR="009064BE" w:rsidRPr="00277CA6">
        <w:t>financing</w:t>
      </w:r>
      <w:r w:rsidR="009064BE" w:rsidRPr="00277CA6">
        <w:rPr>
          <w:spacing w:val="-15"/>
        </w:rPr>
        <w:t xml:space="preserve"> </w:t>
      </w:r>
      <w:r w:rsidR="009064BE" w:rsidRPr="00277CA6">
        <w:t>more attractive and investors operate their financing accounts effectively</w:t>
      </w:r>
      <w:r w:rsidRPr="00277CA6">
        <w:t>. It</w:t>
      </w:r>
      <w:r w:rsidR="009064BE" w:rsidRPr="00277CA6">
        <w:t xml:space="preserve"> </w:t>
      </w:r>
      <w:r w:rsidRPr="00277CA6">
        <w:t xml:space="preserve">results </w:t>
      </w:r>
      <w:r w:rsidR="009064BE" w:rsidRPr="00277CA6">
        <w:t>in low non</w:t>
      </w:r>
      <w:r w:rsidRPr="00277CA6">
        <w:t>-</w:t>
      </w:r>
      <w:r w:rsidR="009064BE" w:rsidRPr="00277CA6">
        <w:t xml:space="preserve">performing financing. This </w:t>
      </w:r>
      <w:r w:rsidRPr="00277CA6">
        <w:t>outcome can be</w:t>
      </w:r>
      <w:r w:rsidR="009064BE" w:rsidRPr="00277CA6">
        <w:t xml:space="preserve"> observed in the falling conventional interest</w:t>
      </w:r>
      <w:r w:rsidR="009064BE" w:rsidRPr="00277CA6">
        <w:rPr>
          <w:spacing w:val="-12"/>
        </w:rPr>
        <w:t xml:space="preserve"> </w:t>
      </w:r>
      <w:r w:rsidR="009064BE" w:rsidRPr="00277CA6">
        <w:t xml:space="preserve">rates </w:t>
      </w:r>
      <w:r w:rsidR="009064BE" w:rsidRPr="00277CA6">
        <w:lastRenderedPageBreak/>
        <w:t xml:space="preserve">in 2013 and 2015 corresponding to the upward movements in the Islamic </w:t>
      </w:r>
      <w:r w:rsidR="00FA237A" w:rsidRPr="00277CA6">
        <w:t>credit risk</w:t>
      </w:r>
      <w:r w:rsidR="009064BE" w:rsidRPr="00277CA6">
        <w:t xml:space="preserve"> around this period. Similarly, the risin</w:t>
      </w:r>
      <w:r w:rsidR="00C001DD" w:rsidRPr="00277CA6">
        <w:t xml:space="preserve">g </w:t>
      </w:r>
      <w:r w:rsidR="009064BE" w:rsidRPr="00277CA6">
        <w:t xml:space="preserve">conventional interest rate in 2011 </w:t>
      </w:r>
      <w:r w:rsidR="00C001DD" w:rsidRPr="00277CA6">
        <w:t xml:space="preserve">corresponded </w:t>
      </w:r>
      <w:r w:rsidR="009064BE" w:rsidRPr="00277CA6">
        <w:t xml:space="preserve">to </w:t>
      </w:r>
      <w:r w:rsidR="00C001DD" w:rsidRPr="00277CA6">
        <w:t xml:space="preserve">a fall in </w:t>
      </w:r>
      <w:r w:rsidR="00FA237A" w:rsidRPr="00277CA6">
        <w:t>credit risk</w:t>
      </w:r>
      <w:r w:rsidR="009064BE" w:rsidRPr="00277CA6">
        <w:t xml:space="preserve"> </w:t>
      </w:r>
      <w:r w:rsidR="00C001DD" w:rsidRPr="00277CA6">
        <w:t>during the</w:t>
      </w:r>
      <w:r w:rsidR="009064BE" w:rsidRPr="00277CA6">
        <w:t xml:space="preserve"> same period. However, since the two variables experienced a downward trend in general, they show a long-run positive relationship. This means that in the long-run conventional interest rates </w:t>
      </w:r>
      <w:r w:rsidR="00C001DD" w:rsidRPr="00277CA6">
        <w:t>reveal a</w:t>
      </w:r>
      <w:r w:rsidR="009064BE" w:rsidRPr="00277CA6">
        <w:t xml:space="preserve"> direct relationship with the performance of Islamic financing contracts in dual banking environments</w:t>
      </w:r>
      <w:r w:rsidR="00C001DD" w:rsidRPr="00277CA6">
        <w:t xml:space="preserve"> </w:t>
      </w:r>
      <w:r w:rsidR="009064BE" w:rsidRPr="00277CA6">
        <w:t>(see</w:t>
      </w:r>
      <w:r w:rsidR="009064BE" w:rsidRPr="00277CA6">
        <w:rPr>
          <w:spacing w:val="-4"/>
        </w:rPr>
        <w:t xml:space="preserve"> </w:t>
      </w:r>
      <w:r w:rsidR="00C001DD" w:rsidRPr="00277CA6">
        <w:t>Fig</w:t>
      </w:r>
      <w:r w:rsidR="009064BE" w:rsidRPr="00277CA6">
        <w:t>.</w:t>
      </w:r>
      <w:r w:rsidR="00C001DD" w:rsidRPr="00277CA6">
        <w:t xml:space="preserve"> </w:t>
      </w:r>
      <w:r w:rsidR="009064BE" w:rsidRPr="00277CA6">
        <w:t>1).</w:t>
      </w:r>
    </w:p>
    <w:p w14:paraId="2E8C27B4" w14:textId="51DBFFBA" w:rsidR="007C36ED" w:rsidRDefault="007C36ED" w:rsidP="001B21BC">
      <w:pPr>
        <w:pStyle w:val="BodyText"/>
        <w:jc w:val="both"/>
      </w:pPr>
    </w:p>
    <w:p w14:paraId="7FEE6C84" w14:textId="78C5FE02" w:rsidR="007C36ED" w:rsidRDefault="007C36ED" w:rsidP="001B21BC">
      <w:pPr>
        <w:pStyle w:val="BodyText"/>
        <w:jc w:val="both"/>
      </w:pPr>
    </w:p>
    <w:p w14:paraId="69AC4D30" w14:textId="77777777" w:rsidR="007C36ED" w:rsidRPr="00277CA6" w:rsidRDefault="007C36ED" w:rsidP="007C36ED">
      <w:pPr>
        <w:pStyle w:val="BodyText"/>
        <w:jc w:val="both"/>
      </w:pPr>
      <w:r w:rsidRPr="00277CA6">
        <w:t>A</w:t>
      </w:r>
      <w:r w:rsidRPr="00277CA6">
        <w:rPr>
          <w:spacing w:val="-9"/>
        </w:rPr>
        <w:t xml:space="preserve"> </w:t>
      </w:r>
      <w:r w:rsidRPr="00277CA6">
        <w:t>review</w:t>
      </w:r>
      <w:r w:rsidRPr="00277CA6">
        <w:rPr>
          <w:spacing w:val="-9"/>
        </w:rPr>
        <w:t xml:space="preserve"> </w:t>
      </w:r>
      <w:r w:rsidRPr="00277CA6">
        <w:t>of</w:t>
      </w:r>
      <w:r w:rsidRPr="00277CA6">
        <w:rPr>
          <w:spacing w:val="-7"/>
        </w:rPr>
        <w:t xml:space="preserve"> </w:t>
      </w:r>
      <w:r w:rsidRPr="00277CA6">
        <w:t>the</w:t>
      </w:r>
      <w:r w:rsidRPr="00277CA6">
        <w:rPr>
          <w:spacing w:val="-9"/>
        </w:rPr>
        <w:t xml:space="preserve"> </w:t>
      </w:r>
      <w:r w:rsidRPr="00277CA6">
        <w:t>trends</w:t>
      </w:r>
      <w:r w:rsidRPr="00277CA6">
        <w:rPr>
          <w:spacing w:val="-8"/>
        </w:rPr>
        <w:t xml:space="preserve"> </w:t>
      </w:r>
      <w:r w:rsidRPr="00277CA6">
        <w:t>of</w:t>
      </w:r>
      <w:r w:rsidRPr="00277CA6">
        <w:rPr>
          <w:spacing w:val="-5"/>
        </w:rPr>
        <w:t xml:space="preserve"> </w:t>
      </w:r>
      <w:r w:rsidRPr="00277CA6">
        <w:t>the</w:t>
      </w:r>
      <w:r w:rsidRPr="00277CA6">
        <w:rPr>
          <w:spacing w:val="-9"/>
        </w:rPr>
        <w:t xml:space="preserve"> </w:t>
      </w:r>
      <w:r w:rsidRPr="00277CA6">
        <w:t>relationship</w:t>
      </w:r>
      <w:r w:rsidRPr="00277CA6">
        <w:rPr>
          <w:spacing w:val="-7"/>
        </w:rPr>
        <w:t xml:space="preserve"> </w:t>
      </w:r>
      <w:r w:rsidRPr="00277CA6">
        <w:t>between</w:t>
      </w:r>
      <w:r w:rsidRPr="00277CA6">
        <w:rPr>
          <w:spacing w:val="-4"/>
        </w:rPr>
        <w:t xml:space="preserve"> </w:t>
      </w:r>
      <w:r w:rsidRPr="00277CA6">
        <w:t>credit risk</w:t>
      </w:r>
      <w:r w:rsidRPr="00277CA6">
        <w:rPr>
          <w:spacing w:val="-9"/>
        </w:rPr>
        <w:t xml:space="preserve"> </w:t>
      </w:r>
      <w:r w:rsidRPr="00277CA6">
        <w:t>of</w:t>
      </w:r>
      <w:r w:rsidRPr="00277CA6">
        <w:rPr>
          <w:spacing w:val="-7"/>
        </w:rPr>
        <w:t xml:space="preserve"> </w:t>
      </w:r>
      <w:r w:rsidRPr="00277CA6">
        <w:t>Islamic</w:t>
      </w:r>
      <w:r w:rsidRPr="00277CA6">
        <w:rPr>
          <w:spacing w:val="-7"/>
        </w:rPr>
        <w:t xml:space="preserve"> </w:t>
      </w:r>
      <w:r w:rsidRPr="00277CA6">
        <w:t>banks</w:t>
      </w:r>
      <w:r w:rsidRPr="00277CA6">
        <w:rPr>
          <w:spacing w:val="-8"/>
        </w:rPr>
        <w:t xml:space="preserve"> </w:t>
      </w:r>
      <w:r w:rsidRPr="00277CA6">
        <w:t>in</w:t>
      </w:r>
      <w:r w:rsidRPr="00277CA6">
        <w:rPr>
          <w:spacing w:val="-6"/>
        </w:rPr>
        <w:t xml:space="preserve"> </w:t>
      </w:r>
      <w:r w:rsidRPr="00277CA6">
        <w:t>Indonesia</w:t>
      </w:r>
      <w:r w:rsidRPr="00277CA6">
        <w:rPr>
          <w:spacing w:val="-6"/>
        </w:rPr>
        <w:t xml:space="preserve"> </w:t>
      </w:r>
      <w:r w:rsidRPr="00277CA6">
        <w:t>and the selected macroeconomic variables of GDP, interest rate, currency exchange rates and inflation wi</w:t>
      </w:r>
      <w:r>
        <w:t>thin the study period 2007q1-2022</w:t>
      </w:r>
      <w:r w:rsidRPr="00277CA6">
        <w:t>q4 as presented by the spike graph in Figure 2, shows</w:t>
      </w:r>
      <w:r w:rsidRPr="00277CA6">
        <w:rPr>
          <w:spacing w:val="-16"/>
        </w:rPr>
        <w:t xml:space="preserve"> </w:t>
      </w:r>
      <w:r w:rsidRPr="00277CA6">
        <w:t>greater</w:t>
      </w:r>
      <w:r w:rsidRPr="00277CA6">
        <w:rPr>
          <w:spacing w:val="-16"/>
        </w:rPr>
        <w:t xml:space="preserve"> </w:t>
      </w:r>
      <w:r w:rsidRPr="00277CA6">
        <w:t>volatility</w:t>
      </w:r>
      <w:r w:rsidRPr="00277CA6">
        <w:rPr>
          <w:spacing w:val="-16"/>
        </w:rPr>
        <w:t xml:space="preserve"> </w:t>
      </w:r>
      <w:r w:rsidRPr="00277CA6">
        <w:t>in</w:t>
      </w:r>
      <w:r w:rsidRPr="00277CA6">
        <w:rPr>
          <w:spacing w:val="-14"/>
        </w:rPr>
        <w:t xml:space="preserve"> </w:t>
      </w:r>
      <w:r w:rsidRPr="00277CA6">
        <w:t>the</w:t>
      </w:r>
      <w:r w:rsidRPr="00277CA6">
        <w:rPr>
          <w:spacing w:val="-15"/>
        </w:rPr>
        <w:t xml:space="preserve"> </w:t>
      </w:r>
      <w:r w:rsidRPr="00277CA6">
        <w:t>credit risk</w:t>
      </w:r>
      <w:r w:rsidRPr="00277CA6">
        <w:rPr>
          <w:spacing w:val="-15"/>
        </w:rPr>
        <w:t xml:space="preserve"> </w:t>
      </w:r>
      <w:r w:rsidRPr="00277CA6">
        <w:t>trend</w:t>
      </w:r>
      <w:r w:rsidRPr="00277CA6">
        <w:rPr>
          <w:spacing w:val="-15"/>
        </w:rPr>
        <w:t xml:space="preserve"> </w:t>
      </w:r>
      <w:r w:rsidRPr="00277CA6">
        <w:t>than</w:t>
      </w:r>
      <w:r w:rsidRPr="00277CA6">
        <w:rPr>
          <w:spacing w:val="-16"/>
        </w:rPr>
        <w:t xml:space="preserve"> </w:t>
      </w:r>
      <w:r w:rsidRPr="00277CA6">
        <w:t>what</w:t>
      </w:r>
      <w:r w:rsidRPr="00277CA6">
        <w:rPr>
          <w:spacing w:val="-14"/>
        </w:rPr>
        <w:t xml:space="preserve"> </w:t>
      </w:r>
      <w:r w:rsidRPr="00277CA6">
        <w:t>is</w:t>
      </w:r>
      <w:r w:rsidRPr="00277CA6">
        <w:rPr>
          <w:spacing w:val="-14"/>
        </w:rPr>
        <w:t xml:space="preserve"> </w:t>
      </w:r>
      <w:r w:rsidRPr="00277CA6">
        <w:t>observable</w:t>
      </w:r>
      <w:r w:rsidRPr="00277CA6">
        <w:rPr>
          <w:spacing w:val="-14"/>
        </w:rPr>
        <w:t xml:space="preserve"> </w:t>
      </w:r>
      <w:r w:rsidRPr="00277CA6">
        <w:t>in</w:t>
      </w:r>
      <w:r w:rsidRPr="00277CA6">
        <w:rPr>
          <w:spacing w:val="-14"/>
        </w:rPr>
        <w:t xml:space="preserve"> </w:t>
      </w:r>
      <w:r w:rsidRPr="00277CA6">
        <w:t>Malaysia.</w:t>
      </w:r>
      <w:r w:rsidRPr="00277CA6">
        <w:rPr>
          <w:spacing w:val="-15"/>
        </w:rPr>
        <w:t xml:space="preserve"> </w:t>
      </w:r>
      <w:r w:rsidRPr="00277CA6">
        <w:t>The</w:t>
      </w:r>
      <w:r w:rsidRPr="00277CA6">
        <w:rPr>
          <w:spacing w:val="-17"/>
        </w:rPr>
        <w:t xml:space="preserve"> </w:t>
      </w:r>
      <w:r w:rsidRPr="00277CA6">
        <w:t>trends in the credit risk of Islamic banks in Indonesia indicate a direct relationship with the changes in the conventional interest rate and currency exchange rates while inversely related to the income. Graphically in Figure 2, it can be observed that a good economic environment is reflected in</w:t>
      </w:r>
      <w:r w:rsidRPr="00277CA6">
        <w:rPr>
          <w:spacing w:val="-23"/>
        </w:rPr>
        <w:t xml:space="preserve"> </w:t>
      </w:r>
      <w:r w:rsidRPr="00277CA6">
        <w:t>national economic growth and therefore, the positive trend of the income levels of firms, households and individuals would necessarily improve the ability of banks' customers to service their financial obligations. Credit risk of Islamic banks in Indonesia recorded the lowest figure around 2011-2013 with the conventional interest rates and currency exchange rates recording the same trend. This interplay of these two macroeconomic factors with the credit risk of Islamic</w:t>
      </w:r>
      <w:r w:rsidRPr="00277CA6">
        <w:rPr>
          <w:spacing w:val="-9"/>
        </w:rPr>
        <w:t xml:space="preserve"> </w:t>
      </w:r>
      <w:r w:rsidRPr="00277CA6">
        <w:t>banking</w:t>
      </w:r>
      <w:r w:rsidRPr="00277CA6">
        <w:rPr>
          <w:spacing w:val="-12"/>
        </w:rPr>
        <w:t xml:space="preserve"> </w:t>
      </w:r>
      <w:r w:rsidRPr="00277CA6">
        <w:t>businesses</w:t>
      </w:r>
      <w:r w:rsidRPr="00277CA6">
        <w:rPr>
          <w:spacing w:val="-10"/>
        </w:rPr>
        <w:t xml:space="preserve"> </w:t>
      </w:r>
      <w:r w:rsidRPr="00277CA6">
        <w:t>indicates</w:t>
      </w:r>
      <w:r w:rsidRPr="00277CA6">
        <w:rPr>
          <w:spacing w:val="-8"/>
        </w:rPr>
        <w:t xml:space="preserve"> </w:t>
      </w:r>
      <w:r w:rsidRPr="00277CA6">
        <w:t>a complex</w:t>
      </w:r>
      <w:r w:rsidRPr="00277CA6">
        <w:rPr>
          <w:spacing w:val="-8"/>
        </w:rPr>
        <w:t xml:space="preserve"> </w:t>
      </w:r>
      <w:r w:rsidRPr="00277CA6">
        <w:t>interrelationship</w:t>
      </w:r>
      <w:r w:rsidRPr="00277CA6">
        <w:rPr>
          <w:spacing w:val="-10"/>
        </w:rPr>
        <w:t xml:space="preserve"> </w:t>
      </w:r>
      <w:r w:rsidRPr="00277CA6">
        <w:t>between</w:t>
      </w:r>
      <w:r w:rsidRPr="00277CA6">
        <w:rPr>
          <w:spacing w:val="-10"/>
        </w:rPr>
        <w:t xml:space="preserve"> </w:t>
      </w:r>
      <w:r w:rsidRPr="00277CA6">
        <w:t>them</w:t>
      </w:r>
      <w:r w:rsidRPr="00277CA6">
        <w:rPr>
          <w:spacing w:val="-10"/>
        </w:rPr>
        <w:t xml:space="preserve"> </w:t>
      </w:r>
      <w:r w:rsidRPr="00277CA6">
        <w:t>in</w:t>
      </w:r>
      <w:r w:rsidRPr="00277CA6">
        <w:rPr>
          <w:spacing w:val="-10"/>
        </w:rPr>
        <w:t xml:space="preserve"> </w:t>
      </w:r>
      <w:r w:rsidRPr="00277CA6">
        <w:t>a</w:t>
      </w:r>
      <w:r w:rsidRPr="00277CA6">
        <w:rPr>
          <w:spacing w:val="-11"/>
        </w:rPr>
        <w:t xml:space="preserve"> </w:t>
      </w:r>
      <w:r w:rsidRPr="00277CA6">
        <w:t>dual</w:t>
      </w:r>
      <w:r w:rsidRPr="00277CA6">
        <w:rPr>
          <w:spacing w:val="-11"/>
        </w:rPr>
        <w:t xml:space="preserve"> </w:t>
      </w:r>
      <w:r w:rsidRPr="00277CA6">
        <w:t>banking environment.</w:t>
      </w:r>
    </w:p>
    <w:p w14:paraId="5EAE8EE2" w14:textId="77777777" w:rsidR="007C36ED" w:rsidRPr="00277CA6" w:rsidRDefault="007C36ED" w:rsidP="001B21BC">
      <w:pPr>
        <w:pStyle w:val="BodyText"/>
        <w:jc w:val="both"/>
      </w:pPr>
    </w:p>
    <w:p w14:paraId="326BB15E" w14:textId="77777777" w:rsidR="001E2D5D" w:rsidRPr="00277CA6" w:rsidRDefault="001E2D5D" w:rsidP="001B21BC">
      <w:pPr>
        <w:jc w:val="both"/>
      </w:pPr>
    </w:p>
    <w:p w14:paraId="592754E2" w14:textId="1C9F7738" w:rsidR="00050150" w:rsidRPr="00277CA6" w:rsidRDefault="007C36ED" w:rsidP="00050150">
      <w:pPr>
        <w:jc w:val="center"/>
      </w:pPr>
      <w:r w:rsidRPr="00277CA6">
        <w:object w:dxaOrig="10035" w:dyaOrig="10771" w14:anchorId="5D8755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5pt;height:397.5pt" o:ole="">
            <v:imagedata r:id="rId11" o:title=""/>
          </v:shape>
          <o:OLEObject Type="Embed" ProgID="EViews.Workfile.2" ShapeID="_x0000_i1025" DrawAspect="Content" ObjectID="_1777822002" r:id="rId12"/>
        </w:object>
      </w:r>
    </w:p>
    <w:p w14:paraId="66B5EEF4" w14:textId="09A34F56" w:rsidR="001E2D5D" w:rsidRPr="00277CA6" w:rsidRDefault="009064BE" w:rsidP="00050150">
      <w:pPr>
        <w:jc w:val="center"/>
      </w:pPr>
      <w:r w:rsidRPr="00277CA6">
        <w:t>Figure 1: Spike graph of CR, LGDP, IR EXC and INF for Malaysian Islamic banks.</w:t>
      </w:r>
    </w:p>
    <w:p w14:paraId="6C9CE546" w14:textId="77777777" w:rsidR="001E2D5D" w:rsidRPr="00277CA6" w:rsidRDefault="001E2D5D" w:rsidP="001B21BC">
      <w:pPr>
        <w:pStyle w:val="BodyText"/>
        <w:spacing w:before="9"/>
        <w:rPr>
          <w:sz w:val="23"/>
        </w:rPr>
      </w:pPr>
    </w:p>
    <w:p w14:paraId="66ADDFE5" w14:textId="77777777" w:rsidR="001E2D5D" w:rsidRPr="00277CA6" w:rsidRDefault="001E2D5D" w:rsidP="001B21BC">
      <w:pPr>
        <w:jc w:val="both"/>
      </w:pPr>
    </w:p>
    <w:p w14:paraId="5344AE33" w14:textId="77777777" w:rsidR="007C36ED" w:rsidRDefault="007C36ED" w:rsidP="00007AE5">
      <w:pPr>
        <w:pStyle w:val="Heading2"/>
        <w:tabs>
          <w:tab w:val="left" w:pos="501"/>
        </w:tabs>
        <w:ind w:left="0" w:firstLine="0"/>
      </w:pPr>
    </w:p>
    <w:p w14:paraId="27FC82B8" w14:textId="599C10FD" w:rsidR="001E2D5D" w:rsidRPr="00277CA6" w:rsidRDefault="00007AE5" w:rsidP="00007AE5">
      <w:pPr>
        <w:pStyle w:val="Heading2"/>
        <w:tabs>
          <w:tab w:val="left" w:pos="501"/>
        </w:tabs>
        <w:ind w:left="0" w:firstLine="0"/>
      </w:pPr>
      <w:r w:rsidRPr="00277CA6">
        <w:t xml:space="preserve">4.3 </w:t>
      </w:r>
      <w:r w:rsidR="009064BE" w:rsidRPr="00277CA6">
        <w:t>Long-run Relationship</w:t>
      </w:r>
    </w:p>
    <w:p w14:paraId="1D2F9FF1" w14:textId="77777777" w:rsidR="001E2D5D" w:rsidRPr="00277CA6" w:rsidRDefault="001E2D5D" w:rsidP="001B21BC">
      <w:pPr>
        <w:pStyle w:val="BodyText"/>
        <w:spacing w:before="6"/>
        <w:rPr>
          <w:b/>
          <w:i/>
          <w:sz w:val="23"/>
        </w:rPr>
      </w:pPr>
    </w:p>
    <w:p w14:paraId="4717A4E3" w14:textId="53853686" w:rsidR="001E2D5D" w:rsidRPr="00277CA6" w:rsidRDefault="009064BE" w:rsidP="001B21BC">
      <w:pPr>
        <w:pStyle w:val="BodyText"/>
        <w:spacing w:before="1"/>
        <w:jc w:val="both"/>
      </w:pPr>
      <w:r w:rsidRPr="00277CA6">
        <w:t>The</w:t>
      </w:r>
      <w:r w:rsidRPr="00277CA6">
        <w:rPr>
          <w:spacing w:val="-12"/>
        </w:rPr>
        <w:t xml:space="preserve"> </w:t>
      </w:r>
      <w:r w:rsidRPr="00277CA6">
        <w:t>Dynamic</w:t>
      </w:r>
      <w:r w:rsidRPr="00277CA6">
        <w:rPr>
          <w:spacing w:val="-11"/>
        </w:rPr>
        <w:t xml:space="preserve"> </w:t>
      </w:r>
      <w:r w:rsidRPr="00277CA6">
        <w:t>OLS</w:t>
      </w:r>
      <w:r w:rsidRPr="00277CA6">
        <w:rPr>
          <w:spacing w:val="-6"/>
        </w:rPr>
        <w:t xml:space="preserve"> </w:t>
      </w:r>
      <w:r w:rsidRPr="00277CA6">
        <w:t>results</w:t>
      </w:r>
      <w:r w:rsidRPr="00277CA6">
        <w:rPr>
          <w:spacing w:val="-9"/>
        </w:rPr>
        <w:t xml:space="preserve"> </w:t>
      </w:r>
      <w:r w:rsidRPr="00277CA6">
        <w:t>presented</w:t>
      </w:r>
      <w:r w:rsidRPr="00277CA6">
        <w:rPr>
          <w:spacing w:val="-11"/>
        </w:rPr>
        <w:t xml:space="preserve"> </w:t>
      </w:r>
      <w:r w:rsidRPr="00277CA6">
        <w:t>in</w:t>
      </w:r>
      <w:r w:rsidRPr="00277CA6">
        <w:rPr>
          <w:spacing w:val="-10"/>
        </w:rPr>
        <w:t xml:space="preserve"> </w:t>
      </w:r>
      <w:r w:rsidRPr="00277CA6">
        <w:t>Table</w:t>
      </w:r>
      <w:r w:rsidRPr="00277CA6">
        <w:rPr>
          <w:spacing w:val="-11"/>
        </w:rPr>
        <w:t xml:space="preserve"> </w:t>
      </w:r>
      <w:r w:rsidRPr="00277CA6">
        <w:t>2</w:t>
      </w:r>
      <w:r w:rsidRPr="00277CA6">
        <w:rPr>
          <w:spacing w:val="-7"/>
        </w:rPr>
        <w:t xml:space="preserve"> </w:t>
      </w:r>
      <w:r w:rsidRPr="00277CA6">
        <w:t>show</w:t>
      </w:r>
      <w:r w:rsidRPr="00277CA6">
        <w:rPr>
          <w:spacing w:val="-12"/>
        </w:rPr>
        <w:t xml:space="preserve"> </w:t>
      </w:r>
      <w:r w:rsidRPr="00277CA6">
        <w:t>that</w:t>
      </w:r>
      <w:r w:rsidRPr="00277CA6">
        <w:rPr>
          <w:spacing w:val="-9"/>
        </w:rPr>
        <w:t xml:space="preserve"> </w:t>
      </w:r>
      <w:r w:rsidRPr="00277CA6">
        <w:t>income</w:t>
      </w:r>
      <w:r w:rsidRPr="00277CA6">
        <w:rPr>
          <w:spacing w:val="-9"/>
        </w:rPr>
        <w:t xml:space="preserve"> </w:t>
      </w:r>
      <w:r w:rsidRPr="00277CA6">
        <w:t>(LGDP),</w:t>
      </w:r>
      <w:r w:rsidRPr="00277CA6">
        <w:rPr>
          <w:spacing w:val="-8"/>
        </w:rPr>
        <w:t xml:space="preserve"> </w:t>
      </w:r>
      <w:r w:rsidRPr="00277CA6">
        <w:t>is</w:t>
      </w:r>
      <w:r w:rsidRPr="00277CA6">
        <w:rPr>
          <w:spacing w:val="-9"/>
        </w:rPr>
        <w:t xml:space="preserve"> </w:t>
      </w:r>
      <w:r w:rsidRPr="00277CA6">
        <w:t>a</w:t>
      </w:r>
      <w:r w:rsidRPr="00277CA6">
        <w:rPr>
          <w:spacing w:val="-12"/>
        </w:rPr>
        <w:t xml:space="preserve"> </w:t>
      </w:r>
      <w:r w:rsidRPr="00277CA6">
        <w:t>strong</w:t>
      </w:r>
      <w:r w:rsidRPr="00277CA6">
        <w:rPr>
          <w:spacing w:val="-12"/>
        </w:rPr>
        <w:t xml:space="preserve"> </w:t>
      </w:r>
      <w:r w:rsidRPr="00277CA6">
        <w:t>predictor of</w:t>
      </w:r>
      <w:r w:rsidRPr="00277CA6">
        <w:rPr>
          <w:spacing w:val="-8"/>
        </w:rPr>
        <w:t xml:space="preserve"> </w:t>
      </w:r>
      <w:r w:rsidR="00FA237A" w:rsidRPr="00277CA6">
        <w:t>credit risk</w:t>
      </w:r>
      <w:r w:rsidRPr="00277CA6">
        <w:rPr>
          <w:spacing w:val="-7"/>
        </w:rPr>
        <w:t xml:space="preserve"> </w:t>
      </w:r>
      <w:r w:rsidRPr="00277CA6">
        <w:t>in</w:t>
      </w:r>
      <w:r w:rsidRPr="00277CA6">
        <w:rPr>
          <w:spacing w:val="-6"/>
        </w:rPr>
        <w:t xml:space="preserve"> </w:t>
      </w:r>
      <w:r w:rsidRPr="00277CA6">
        <w:t>both</w:t>
      </w:r>
      <w:r w:rsidRPr="00277CA6">
        <w:rPr>
          <w:spacing w:val="-7"/>
        </w:rPr>
        <w:t xml:space="preserve"> </w:t>
      </w:r>
      <w:r w:rsidRPr="00277CA6">
        <w:t>Malaysia.</w:t>
      </w:r>
      <w:r w:rsidRPr="00277CA6">
        <w:rPr>
          <w:spacing w:val="-2"/>
        </w:rPr>
        <w:t xml:space="preserve"> </w:t>
      </w:r>
      <w:r w:rsidRPr="00277CA6">
        <w:t>The</w:t>
      </w:r>
      <w:r w:rsidRPr="00277CA6">
        <w:rPr>
          <w:spacing w:val="-6"/>
        </w:rPr>
        <w:t xml:space="preserve"> </w:t>
      </w:r>
      <w:r w:rsidRPr="00277CA6">
        <w:t>coefficient</w:t>
      </w:r>
      <w:r w:rsidRPr="00277CA6">
        <w:rPr>
          <w:spacing w:val="-6"/>
        </w:rPr>
        <w:t xml:space="preserve"> </w:t>
      </w:r>
      <w:r w:rsidRPr="00277CA6">
        <w:t>of</w:t>
      </w:r>
      <w:r w:rsidRPr="00277CA6">
        <w:rPr>
          <w:spacing w:val="-4"/>
        </w:rPr>
        <w:t xml:space="preserve"> </w:t>
      </w:r>
      <w:r w:rsidRPr="00277CA6">
        <w:t>LGDP</w:t>
      </w:r>
      <w:r w:rsidRPr="00277CA6">
        <w:rPr>
          <w:spacing w:val="-2"/>
        </w:rPr>
        <w:t xml:space="preserve"> </w:t>
      </w:r>
      <w:r w:rsidRPr="00277CA6">
        <w:t>for</w:t>
      </w:r>
      <w:r w:rsidRPr="00277CA6">
        <w:rPr>
          <w:spacing w:val="-6"/>
        </w:rPr>
        <w:t xml:space="preserve"> </w:t>
      </w:r>
      <w:r w:rsidRPr="00277CA6">
        <w:t>Malaysian</w:t>
      </w:r>
      <w:r w:rsidRPr="00277CA6">
        <w:rPr>
          <w:spacing w:val="-4"/>
        </w:rPr>
        <w:t xml:space="preserve"> </w:t>
      </w:r>
      <w:r w:rsidRPr="00277CA6">
        <w:t>Islamic banks</w:t>
      </w:r>
      <w:r w:rsidRPr="00277CA6">
        <w:rPr>
          <w:spacing w:val="-7"/>
        </w:rPr>
        <w:t xml:space="preserve"> </w:t>
      </w:r>
      <w:r w:rsidRPr="00277CA6">
        <w:t>is</w:t>
      </w:r>
      <w:r w:rsidRPr="00277CA6">
        <w:rPr>
          <w:spacing w:val="-6"/>
        </w:rPr>
        <w:t xml:space="preserve"> </w:t>
      </w:r>
      <w:r w:rsidRPr="00277CA6">
        <w:t>significant</w:t>
      </w:r>
      <w:r w:rsidRPr="00277CA6">
        <w:rPr>
          <w:spacing w:val="-7"/>
        </w:rPr>
        <w:t xml:space="preserve"> </w:t>
      </w:r>
      <w:r w:rsidRPr="00277CA6">
        <w:t>at</w:t>
      </w:r>
      <w:r w:rsidRPr="00277CA6">
        <w:rPr>
          <w:spacing w:val="-6"/>
        </w:rPr>
        <w:t xml:space="preserve"> </w:t>
      </w:r>
      <w:r w:rsidR="000C6758" w:rsidRPr="00277CA6">
        <w:rPr>
          <w:spacing w:val="-6"/>
        </w:rPr>
        <w:t xml:space="preserve">the </w:t>
      </w:r>
      <w:r w:rsidRPr="00277CA6">
        <w:t>5%</w:t>
      </w:r>
      <w:r w:rsidRPr="00277CA6">
        <w:rPr>
          <w:spacing w:val="-8"/>
        </w:rPr>
        <w:t xml:space="preserve"> </w:t>
      </w:r>
      <w:r w:rsidRPr="00277CA6">
        <w:t>level</w:t>
      </w:r>
      <w:r w:rsidRPr="00277CA6">
        <w:rPr>
          <w:spacing w:val="-6"/>
        </w:rPr>
        <w:t xml:space="preserve"> </w:t>
      </w:r>
      <w:r w:rsidRPr="00277CA6">
        <w:t>and</w:t>
      </w:r>
      <w:r w:rsidRPr="00277CA6">
        <w:rPr>
          <w:spacing w:val="-6"/>
        </w:rPr>
        <w:t xml:space="preserve"> </w:t>
      </w:r>
      <w:r w:rsidRPr="00277CA6">
        <w:t>inversely</w:t>
      </w:r>
      <w:r w:rsidRPr="00277CA6">
        <w:rPr>
          <w:spacing w:val="-12"/>
        </w:rPr>
        <w:t xml:space="preserve"> </w:t>
      </w:r>
      <w:r w:rsidRPr="00277CA6">
        <w:t>related</w:t>
      </w:r>
      <w:r w:rsidRPr="00277CA6">
        <w:rPr>
          <w:spacing w:val="-6"/>
        </w:rPr>
        <w:t xml:space="preserve"> </w:t>
      </w:r>
      <w:r w:rsidRPr="00277CA6">
        <w:t>to</w:t>
      </w:r>
      <w:r w:rsidRPr="00277CA6">
        <w:rPr>
          <w:spacing w:val="-6"/>
        </w:rPr>
        <w:t xml:space="preserve"> </w:t>
      </w:r>
      <w:r w:rsidRPr="00277CA6">
        <w:t>CR.</w:t>
      </w:r>
      <w:r w:rsidRPr="00277CA6">
        <w:rPr>
          <w:spacing w:val="-7"/>
        </w:rPr>
        <w:t xml:space="preserve"> </w:t>
      </w:r>
      <w:r w:rsidRPr="00277CA6">
        <w:t xml:space="preserve">Income, therefore, has a significant relationship with the </w:t>
      </w:r>
      <w:r w:rsidR="00FA237A" w:rsidRPr="00277CA6">
        <w:t>credit risk</w:t>
      </w:r>
      <w:r w:rsidRPr="00277CA6">
        <w:t xml:space="preserve"> of Islamic banks for the period under review. LGDP representing real income is a key variable that </w:t>
      </w:r>
      <w:r w:rsidR="000C6758" w:rsidRPr="00277CA6">
        <w:t>explains the</w:t>
      </w:r>
      <w:r w:rsidRPr="00277CA6">
        <w:t xml:space="preserve"> </w:t>
      </w:r>
      <w:r w:rsidR="00FA237A" w:rsidRPr="00277CA6">
        <w:t>credit risk</w:t>
      </w:r>
      <w:r w:rsidRPr="00277CA6">
        <w:t xml:space="preserve"> of Islamic banks in Malaysia</w:t>
      </w:r>
      <w:r w:rsidR="00E75B42">
        <w:t>.</w:t>
      </w:r>
      <w:r w:rsidRPr="00277CA6">
        <w:t xml:space="preserve"> This</w:t>
      </w:r>
      <w:r w:rsidRPr="00277CA6">
        <w:rPr>
          <w:spacing w:val="-26"/>
        </w:rPr>
        <w:t xml:space="preserve"> </w:t>
      </w:r>
      <w:r w:rsidRPr="00277CA6">
        <w:t xml:space="preserve">means that when economic growth is positive, investors operate in a good economic climate that encourages liabilities </w:t>
      </w:r>
      <w:r w:rsidR="000C6758" w:rsidRPr="00277CA6">
        <w:t>to the banks to be serviced</w:t>
      </w:r>
      <w:r w:rsidRPr="00277CA6">
        <w:t>. Under these economic conditions, non-performing financing</w:t>
      </w:r>
      <w:r w:rsidR="00E75B42">
        <w:t xml:space="preserve"> (</w:t>
      </w:r>
      <w:proofErr w:type="gramStart"/>
      <w:r w:rsidR="00E75B42">
        <w:t xml:space="preserve">CR) </w:t>
      </w:r>
      <w:r w:rsidRPr="00277CA6">
        <w:t xml:space="preserve"> is</w:t>
      </w:r>
      <w:proofErr w:type="gramEnd"/>
      <w:r w:rsidRPr="00277CA6">
        <w:t xml:space="preserve"> low</w:t>
      </w:r>
      <w:r w:rsidR="000C6758" w:rsidRPr="00277CA6">
        <w:t xml:space="preserve"> but when an economic downturn occurs,</w:t>
      </w:r>
      <w:r w:rsidRPr="00277CA6">
        <w:t xml:space="preserve"> </w:t>
      </w:r>
      <w:r w:rsidR="000C6758" w:rsidRPr="00277CA6">
        <w:t>this situation is reversed</w:t>
      </w:r>
      <w:r w:rsidRPr="00277CA6">
        <w:t>. This economic cycle is aptly captured by Kaminsky and Reinhart (1999</w:t>
      </w:r>
      <w:r w:rsidR="000C6758" w:rsidRPr="00277CA6">
        <w:t>,</w:t>
      </w:r>
      <w:r w:rsidRPr="00277CA6">
        <w:t xml:space="preserve"> p.</w:t>
      </w:r>
      <w:r w:rsidR="000C6758" w:rsidRPr="00277CA6">
        <w:t xml:space="preserve"> </w:t>
      </w:r>
      <w:r w:rsidRPr="00277CA6">
        <w:t xml:space="preserve">473) </w:t>
      </w:r>
      <w:r w:rsidR="005A27E3" w:rsidRPr="00277CA6">
        <w:t>who</w:t>
      </w:r>
      <w:r w:rsidRPr="00277CA6">
        <w:t xml:space="preserve"> posit that "banking crises result from economic recession following a prolonged boom in economic activity that was fueled by credit and capital inflow". </w:t>
      </w:r>
      <w:r w:rsidR="005A27E3" w:rsidRPr="00277CA6">
        <w:t>It is concluded that</w:t>
      </w:r>
      <w:r w:rsidRPr="00277CA6">
        <w:t xml:space="preserve"> non-performing financing invariably</w:t>
      </w:r>
      <w:r w:rsidRPr="00277CA6">
        <w:rPr>
          <w:spacing w:val="-39"/>
        </w:rPr>
        <w:t xml:space="preserve"> </w:t>
      </w:r>
      <w:r w:rsidRPr="00277CA6">
        <w:t xml:space="preserve">rises </w:t>
      </w:r>
      <w:r w:rsidR="005A27E3" w:rsidRPr="00277CA6">
        <w:t>with a</w:t>
      </w:r>
      <w:r w:rsidRPr="00277CA6">
        <w:t xml:space="preserve"> deteriorating economic environment. Therefore, cyclic</w:t>
      </w:r>
      <w:r w:rsidR="005A27E3" w:rsidRPr="00277CA6">
        <w:t>al</w:t>
      </w:r>
      <w:r w:rsidRPr="00277CA6">
        <w:t xml:space="preserve"> economic boom-bust </w:t>
      </w:r>
      <w:r w:rsidR="005A27E3" w:rsidRPr="00277CA6">
        <w:t xml:space="preserve">periods </w:t>
      </w:r>
      <w:r w:rsidRPr="00277CA6">
        <w:t>have a significant</w:t>
      </w:r>
      <w:r w:rsidRPr="00277CA6">
        <w:rPr>
          <w:spacing w:val="-11"/>
        </w:rPr>
        <w:t xml:space="preserve"> </w:t>
      </w:r>
      <w:r w:rsidRPr="00277CA6">
        <w:t>long-run</w:t>
      </w:r>
      <w:r w:rsidRPr="00277CA6">
        <w:rPr>
          <w:spacing w:val="-8"/>
        </w:rPr>
        <w:t xml:space="preserve"> </w:t>
      </w:r>
      <w:r w:rsidRPr="00277CA6">
        <w:t>relationship</w:t>
      </w:r>
      <w:r w:rsidRPr="00277CA6">
        <w:rPr>
          <w:spacing w:val="-10"/>
        </w:rPr>
        <w:t xml:space="preserve"> </w:t>
      </w:r>
      <w:r w:rsidRPr="00277CA6">
        <w:t>with</w:t>
      </w:r>
      <w:r w:rsidRPr="00277CA6">
        <w:rPr>
          <w:spacing w:val="-10"/>
        </w:rPr>
        <w:t xml:space="preserve"> </w:t>
      </w:r>
      <w:r w:rsidRPr="00277CA6">
        <w:t>the</w:t>
      </w:r>
      <w:r w:rsidRPr="00277CA6">
        <w:rPr>
          <w:spacing w:val="-11"/>
        </w:rPr>
        <w:t xml:space="preserve"> </w:t>
      </w:r>
      <w:r w:rsidR="00FA237A" w:rsidRPr="00277CA6">
        <w:t>credit risk</w:t>
      </w:r>
      <w:r w:rsidRPr="00277CA6">
        <w:rPr>
          <w:spacing w:val="-10"/>
        </w:rPr>
        <w:t xml:space="preserve"> </w:t>
      </w:r>
      <w:r w:rsidRPr="00277CA6">
        <w:t>of</w:t>
      </w:r>
      <w:r w:rsidRPr="00277CA6">
        <w:rPr>
          <w:spacing w:val="-9"/>
        </w:rPr>
        <w:t xml:space="preserve"> </w:t>
      </w:r>
      <w:r w:rsidRPr="00277CA6">
        <w:t>Islamic</w:t>
      </w:r>
      <w:r w:rsidRPr="00277CA6">
        <w:rPr>
          <w:spacing w:val="-8"/>
        </w:rPr>
        <w:t xml:space="preserve"> </w:t>
      </w:r>
      <w:r w:rsidRPr="00277CA6">
        <w:t>banking.</w:t>
      </w:r>
      <w:r w:rsidRPr="00277CA6">
        <w:rPr>
          <w:spacing w:val="-6"/>
        </w:rPr>
        <w:t xml:space="preserve"> </w:t>
      </w:r>
      <w:r w:rsidR="005A27E3" w:rsidRPr="00277CA6">
        <w:t>The findings in this study are consistent with what others have reported</w:t>
      </w:r>
      <w:r w:rsidRPr="00277CA6">
        <w:t xml:space="preserve"> (Kami</w:t>
      </w:r>
      <w:r w:rsidR="00D97CC1" w:rsidRPr="00277CA6">
        <w:t>n</w:t>
      </w:r>
      <w:r w:rsidRPr="00277CA6">
        <w:t xml:space="preserve">sky </w:t>
      </w:r>
      <w:r w:rsidR="00CD2D4F" w:rsidRPr="00277CA6">
        <w:t xml:space="preserve">&amp; </w:t>
      </w:r>
      <w:r w:rsidRPr="00277CA6">
        <w:t xml:space="preserve">Reinhart, 1999; </w:t>
      </w:r>
      <w:proofErr w:type="spellStart"/>
      <w:r w:rsidRPr="00277CA6">
        <w:t>Saurina</w:t>
      </w:r>
      <w:proofErr w:type="spellEnd"/>
      <w:r w:rsidRPr="00277CA6">
        <w:t xml:space="preserve"> &amp; Jimenez, 2006; Adebola</w:t>
      </w:r>
      <w:r w:rsidR="005A27E3" w:rsidRPr="00277CA6">
        <w:t xml:space="preserve"> et al</w:t>
      </w:r>
      <w:r w:rsidRPr="00277CA6">
        <w:t xml:space="preserve">., 2011; </w:t>
      </w:r>
      <w:proofErr w:type="spellStart"/>
      <w:r w:rsidRPr="00277CA6">
        <w:t>Louzis</w:t>
      </w:r>
      <w:proofErr w:type="spellEnd"/>
      <w:r w:rsidRPr="00277CA6">
        <w:t xml:space="preserve"> </w:t>
      </w:r>
      <w:r w:rsidR="005A27E3" w:rsidRPr="00277CA6">
        <w:t>et</w:t>
      </w:r>
      <w:r w:rsidRPr="00277CA6">
        <w:t xml:space="preserve"> al., 2012; Al-</w:t>
      </w:r>
      <w:proofErr w:type="spellStart"/>
      <w:r w:rsidRPr="00277CA6">
        <w:t>Wesabi</w:t>
      </w:r>
      <w:proofErr w:type="spellEnd"/>
      <w:r w:rsidRPr="00277CA6">
        <w:t xml:space="preserve"> &amp; Ahmad, 2013; </w:t>
      </w:r>
      <w:proofErr w:type="spellStart"/>
      <w:r w:rsidRPr="00277CA6">
        <w:t>Boduri</w:t>
      </w:r>
      <w:proofErr w:type="spellEnd"/>
      <w:r w:rsidRPr="00277CA6">
        <w:t>,</w:t>
      </w:r>
      <w:r w:rsidRPr="00277CA6">
        <w:rPr>
          <w:spacing w:val="-4"/>
        </w:rPr>
        <w:t xml:space="preserve"> </w:t>
      </w:r>
      <w:r w:rsidRPr="00277CA6">
        <w:t>2014).</w:t>
      </w:r>
    </w:p>
    <w:p w14:paraId="5618B7B5" w14:textId="77777777" w:rsidR="001E2D5D" w:rsidRPr="00277CA6" w:rsidRDefault="001E2D5D" w:rsidP="001B21BC">
      <w:pPr>
        <w:jc w:val="both"/>
      </w:pPr>
    </w:p>
    <w:p w14:paraId="0FBD02C6" w14:textId="77777777" w:rsidR="001E2D5D" w:rsidRPr="00277CA6" w:rsidRDefault="009064BE" w:rsidP="00007AE5">
      <w:pPr>
        <w:pStyle w:val="BodyText"/>
        <w:spacing w:before="78"/>
        <w:jc w:val="center"/>
      </w:pPr>
      <w:r w:rsidRPr="00277CA6">
        <w:lastRenderedPageBreak/>
        <w:t>Table 2: DOLS long-run estimates</w:t>
      </w:r>
    </w:p>
    <w:p w14:paraId="61201582" w14:textId="77777777" w:rsidR="001E2D5D" w:rsidRPr="00277CA6" w:rsidRDefault="001E2D5D" w:rsidP="001B21BC">
      <w:pPr>
        <w:pStyle w:val="BodyText"/>
        <w:spacing w:before="8" w:after="1"/>
      </w:pPr>
    </w:p>
    <w:tbl>
      <w:tblPr>
        <w:tblW w:w="0" w:type="auto"/>
        <w:tblInd w:w="565" w:type="dxa"/>
        <w:tblLayout w:type="fixed"/>
        <w:tblCellMar>
          <w:left w:w="0" w:type="dxa"/>
          <w:right w:w="0" w:type="dxa"/>
        </w:tblCellMar>
        <w:tblLook w:val="01E0" w:firstRow="1" w:lastRow="1" w:firstColumn="1" w:lastColumn="1" w:noHBand="0" w:noVBand="0"/>
      </w:tblPr>
      <w:tblGrid>
        <w:gridCol w:w="1454"/>
        <w:gridCol w:w="1316"/>
        <w:gridCol w:w="1352"/>
        <w:gridCol w:w="1342"/>
        <w:gridCol w:w="1312"/>
        <w:gridCol w:w="1418"/>
      </w:tblGrid>
      <w:tr w:rsidR="00D40ABF" w:rsidRPr="00277CA6" w14:paraId="4480A4D4" w14:textId="77777777">
        <w:trPr>
          <w:trHeight w:val="234"/>
        </w:trPr>
        <w:tc>
          <w:tcPr>
            <w:tcW w:w="1454" w:type="dxa"/>
            <w:tcBorders>
              <w:top w:val="single" w:sz="4" w:space="0" w:color="000000"/>
              <w:bottom w:val="single" w:sz="4" w:space="0" w:color="000000"/>
            </w:tcBorders>
          </w:tcPr>
          <w:p w14:paraId="26E6032E" w14:textId="77777777" w:rsidR="001E2D5D" w:rsidRPr="00277CA6" w:rsidRDefault="009064BE" w:rsidP="001B21BC">
            <w:pPr>
              <w:pStyle w:val="TableParagraph"/>
              <w:spacing w:line="215" w:lineRule="exact"/>
              <w:rPr>
                <w:sz w:val="20"/>
              </w:rPr>
            </w:pPr>
            <w:r w:rsidRPr="00277CA6">
              <w:rPr>
                <w:sz w:val="20"/>
              </w:rPr>
              <w:t>Variables</w:t>
            </w:r>
          </w:p>
        </w:tc>
        <w:tc>
          <w:tcPr>
            <w:tcW w:w="1316" w:type="dxa"/>
            <w:tcBorders>
              <w:top w:val="single" w:sz="4" w:space="0" w:color="000000"/>
              <w:bottom w:val="single" w:sz="4" w:space="0" w:color="000000"/>
            </w:tcBorders>
          </w:tcPr>
          <w:p w14:paraId="6114C537" w14:textId="77777777" w:rsidR="001E2D5D" w:rsidRPr="00277CA6" w:rsidRDefault="009064BE" w:rsidP="001B21BC">
            <w:pPr>
              <w:pStyle w:val="TableParagraph"/>
              <w:spacing w:line="215" w:lineRule="exact"/>
              <w:rPr>
                <w:sz w:val="20"/>
              </w:rPr>
            </w:pPr>
            <w:r w:rsidRPr="00277CA6">
              <w:rPr>
                <w:sz w:val="20"/>
              </w:rPr>
              <w:t>CON</w:t>
            </w:r>
          </w:p>
        </w:tc>
        <w:tc>
          <w:tcPr>
            <w:tcW w:w="1352" w:type="dxa"/>
            <w:tcBorders>
              <w:top w:val="single" w:sz="4" w:space="0" w:color="000000"/>
              <w:bottom w:val="single" w:sz="4" w:space="0" w:color="000000"/>
            </w:tcBorders>
          </w:tcPr>
          <w:p w14:paraId="74DEB016" w14:textId="77777777" w:rsidR="001E2D5D" w:rsidRPr="00277CA6" w:rsidRDefault="009064BE" w:rsidP="001B21BC">
            <w:pPr>
              <w:pStyle w:val="TableParagraph"/>
              <w:spacing w:line="215" w:lineRule="exact"/>
              <w:rPr>
                <w:sz w:val="20"/>
              </w:rPr>
            </w:pPr>
            <w:r w:rsidRPr="00277CA6">
              <w:rPr>
                <w:sz w:val="20"/>
              </w:rPr>
              <w:t>LGDP</w:t>
            </w:r>
          </w:p>
        </w:tc>
        <w:tc>
          <w:tcPr>
            <w:tcW w:w="1342" w:type="dxa"/>
            <w:tcBorders>
              <w:top w:val="single" w:sz="4" w:space="0" w:color="000000"/>
              <w:bottom w:val="single" w:sz="4" w:space="0" w:color="000000"/>
            </w:tcBorders>
          </w:tcPr>
          <w:p w14:paraId="1E16256B" w14:textId="77777777" w:rsidR="001E2D5D" w:rsidRPr="00277CA6" w:rsidRDefault="009064BE" w:rsidP="001B21BC">
            <w:pPr>
              <w:pStyle w:val="TableParagraph"/>
              <w:spacing w:line="215" w:lineRule="exact"/>
              <w:rPr>
                <w:sz w:val="20"/>
              </w:rPr>
            </w:pPr>
            <w:r w:rsidRPr="00277CA6">
              <w:rPr>
                <w:sz w:val="20"/>
              </w:rPr>
              <w:t>IR</w:t>
            </w:r>
          </w:p>
        </w:tc>
        <w:tc>
          <w:tcPr>
            <w:tcW w:w="1312" w:type="dxa"/>
            <w:tcBorders>
              <w:top w:val="single" w:sz="4" w:space="0" w:color="000000"/>
              <w:bottom w:val="single" w:sz="4" w:space="0" w:color="000000"/>
            </w:tcBorders>
          </w:tcPr>
          <w:p w14:paraId="52A6433A" w14:textId="77777777" w:rsidR="001E2D5D" w:rsidRPr="00277CA6" w:rsidRDefault="009064BE" w:rsidP="001B21BC">
            <w:pPr>
              <w:pStyle w:val="TableParagraph"/>
              <w:spacing w:line="215" w:lineRule="exact"/>
              <w:rPr>
                <w:sz w:val="20"/>
              </w:rPr>
            </w:pPr>
            <w:r w:rsidRPr="00277CA6">
              <w:rPr>
                <w:sz w:val="20"/>
              </w:rPr>
              <w:t>EXC</w:t>
            </w:r>
          </w:p>
        </w:tc>
        <w:tc>
          <w:tcPr>
            <w:tcW w:w="1418" w:type="dxa"/>
            <w:tcBorders>
              <w:top w:val="single" w:sz="4" w:space="0" w:color="000000"/>
              <w:bottom w:val="single" w:sz="4" w:space="0" w:color="000000"/>
            </w:tcBorders>
          </w:tcPr>
          <w:p w14:paraId="4F6DDB3D" w14:textId="77777777" w:rsidR="001E2D5D" w:rsidRPr="00277CA6" w:rsidRDefault="009064BE" w:rsidP="001B21BC">
            <w:pPr>
              <w:pStyle w:val="TableParagraph"/>
              <w:spacing w:line="215" w:lineRule="exact"/>
              <w:rPr>
                <w:sz w:val="20"/>
              </w:rPr>
            </w:pPr>
            <w:r w:rsidRPr="00277CA6">
              <w:rPr>
                <w:sz w:val="20"/>
              </w:rPr>
              <w:t>INF</w:t>
            </w:r>
          </w:p>
        </w:tc>
      </w:tr>
      <w:tr w:rsidR="00D40ABF" w:rsidRPr="00277CA6" w14:paraId="61778C07" w14:textId="77777777">
        <w:trPr>
          <w:trHeight w:val="279"/>
        </w:trPr>
        <w:tc>
          <w:tcPr>
            <w:tcW w:w="1454" w:type="dxa"/>
            <w:tcBorders>
              <w:top w:val="single" w:sz="4" w:space="0" w:color="000000"/>
            </w:tcBorders>
          </w:tcPr>
          <w:p w14:paraId="1640218D" w14:textId="77777777" w:rsidR="001E2D5D" w:rsidRPr="00277CA6" w:rsidRDefault="009064BE" w:rsidP="001B21BC">
            <w:pPr>
              <w:pStyle w:val="TableParagraph"/>
              <w:spacing w:line="223" w:lineRule="exact"/>
              <w:rPr>
                <w:sz w:val="20"/>
              </w:rPr>
            </w:pPr>
            <w:r w:rsidRPr="00277CA6">
              <w:rPr>
                <w:sz w:val="20"/>
              </w:rPr>
              <w:t>MALAYSIA</w:t>
            </w:r>
          </w:p>
        </w:tc>
        <w:tc>
          <w:tcPr>
            <w:tcW w:w="1316" w:type="dxa"/>
            <w:tcBorders>
              <w:top w:val="single" w:sz="4" w:space="0" w:color="000000"/>
            </w:tcBorders>
          </w:tcPr>
          <w:p w14:paraId="3553CB1B" w14:textId="77777777" w:rsidR="001E2D5D" w:rsidRPr="00277CA6" w:rsidRDefault="009064BE" w:rsidP="001B21BC">
            <w:pPr>
              <w:pStyle w:val="TableParagraph"/>
              <w:spacing w:line="223" w:lineRule="exact"/>
              <w:rPr>
                <w:sz w:val="20"/>
              </w:rPr>
            </w:pPr>
            <w:r w:rsidRPr="00277CA6">
              <w:rPr>
                <w:sz w:val="20"/>
              </w:rPr>
              <w:t>14.17692</w:t>
            </w:r>
          </w:p>
        </w:tc>
        <w:tc>
          <w:tcPr>
            <w:tcW w:w="1352" w:type="dxa"/>
            <w:tcBorders>
              <w:top w:val="single" w:sz="4" w:space="0" w:color="000000"/>
            </w:tcBorders>
          </w:tcPr>
          <w:p w14:paraId="6AA39D14" w14:textId="77777777" w:rsidR="001E2D5D" w:rsidRPr="00277CA6" w:rsidRDefault="009064BE" w:rsidP="001B21BC">
            <w:pPr>
              <w:pStyle w:val="TableParagraph"/>
              <w:spacing w:line="223" w:lineRule="exact"/>
              <w:rPr>
                <w:sz w:val="20"/>
              </w:rPr>
            </w:pPr>
            <w:r w:rsidRPr="00277CA6">
              <w:rPr>
                <w:sz w:val="20"/>
              </w:rPr>
              <w:t>-1.375396**</w:t>
            </w:r>
          </w:p>
        </w:tc>
        <w:tc>
          <w:tcPr>
            <w:tcW w:w="1342" w:type="dxa"/>
            <w:tcBorders>
              <w:top w:val="single" w:sz="4" w:space="0" w:color="000000"/>
            </w:tcBorders>
          </w:tcPr>
          <w:p w14:paraId="21CDF30A" w14:textId="77777777" w:rsidR="001E2D5D" w:rsidRPr="00277CA6" w:rsidRDefault="009064BE" w:rsidP="001B21BC">
            <w:pPr>
              <w:pStyle w:val="TableParagraph"/>
              <w:spacing w:line="223" w:lineRule="exact"/>
              <w:rPr>
                <w:sz w:val="20"/>
              </w:rPr>
            </w:pPr>
            <w:r w:rsidRPr="00277CA6">
              <w:rPr>
                <w:sz w:val="20"/>
              </w:rPr>
              <w:t>0.833465***</w:t>
            </w:r>
          </w:p>
        </w:tc>
        <w:tc>
          <w:tcPr>
            <w:tcW w:w="1312" w:type="dxa"/>
            <w:tcBorders>
              <w:top w:val="single" w:sz="4" w:space="0" w:color="000000"/>
            </w:tcBorders>
          </w:tcPr>
          <w:p w14:paraId="74F19A40" w14:textId="77777777" w:rsidR="001E2D5D" w:rsidRPr="00277CA6" w:rsidRDefault="009064BE" w:rsidP="001B21BC">
            <w:pPr>
              <w:pStyle w:val="TableParagraph"/>
              <w:spacing w:line="223" w:lineRule="exact"/>
              <w:rPr>
                <w:sz w:val="20"/>
              </w:rPr>
            </w:pPr>
            <w:r w:rsidRPr="00277CA6">
              <w:rPr>
                <w:sz w:val="20"/>
              </w:rPr>
              <w:t>0.114911</w:t>
            </w:r>
          </w:p>
        </w:tc>
        <w:tc>
          <w:tcPr>
            <w:tcW w:w="1418" w:type="dxa"/>
            <w:tcBorders>
              <w:top w:val="single" w:sz="4" w:space="0" w:color="000000"/>
            </w:tcBorders>
          </w:tcPr>
          <w:p w14:paraId="73B77E5C" w14:textId="77777777" w:rsidR="001E2D5D" w:rsidRPr="00277CA6" w:rsidRDefault="009064BE" w:rsidP="001B21BC">
            <w:pPr>
              <w:pStyle w:val="TableParagraph"/>
              <w:spacing w:line="223" w:lineRule="exact"/>
              <w:rPr>
                <w:sz w:val="20"/>
              </w:rPr>
            </w:pPr>
            <w:r w:rsidRPr="00277CA6">
              <w:rPr>
                <w:sz w:val="20"/>
              </w:rPr>
              <w:t>-0.006227</w:t>
            </w:r>
          </w:p>
        </w:tc>
      </w:tr>
      <w:tr w:rsidR="00D40ABF" w:rsidRPr="00277CA6" w14:paraId="1635A961" w14:textId="77777777">
        <w:trPr>
          <w:trHeight w:val="334"/>
        </w:trPr>
        <w:tc>
          <w:tcPr>
            <w:tcW w:w="1454" w:type="dxa"/>
          </w:tcPr>
          <w:p w14:paraId="4243C514" w14:textId="77777777" w:rsidR="001E2D5D" w:rsidRPr="00277CA6" w:rsidRDefault="001E2D5D" w:rsidP="001B21BC">
            <w:pPr>
              <w:pStyle w:val="TableParagraph"/>
            </w:pPr>
          </w:p>
        </w:tc>
        <w:tc>
          <w:tcPr>
            <w:tcW w:w="1316" w:type="dxa"/>
          </w:tcPr>
          <w:p w14:paraId="3CEC769E" w14:textId="77777777" w:rsidR="001E2D5D" w:rsidRPr="00277CA6" w:rsidRDefault="009064BE" w:rsidP="001B21BC">
            <w:pPr>
              <w:pStyle w:val="TableParagraph"/>
              <w:spacing w:before="47"/>
              <w:rPr>
                <w:sz w:val="20"/>
              </w:rPr>
            </w:pPr>
            <w:r w:rsidRPr="00277CA6">
              <w:rPr>
                <w:sz w:val="20"/>
              </w:rPr>
              <w:t>(8.452905)</w:t>
            </w:r>
          </w:p>
        </w:tc>
        <w:tc>
          <w:tcPr>
            <w:tcW w:w="1352" w:type="dxa"/>
          </w:tcPr>
          <w:p w14:paraId="568F69E2" w14:textId="77777777" w:rsidR="001E2D5D" w:rsidRPr="00277CA6" w:rsidRDefault="009064BE" w:rsidP="001B21BC">
            <w:pPr>
              <w:pStyle w:val="TableParagraph"/>
              <w:spacing w:before="47"/>
              <w:rPr>
                <w:sz w:val="20"/>
              </w:rPr>
            </w:pPr>
            <w:r w:rsidRPr="00277CA6">
              <w:rPr>
                <w:sz w:val="20"/>
              </w:rPr>
              <w:t>(0.660216)</w:t>
            </w:r>
          </w:p>
        </w:tc>
        <w:tc>
          <w:tcPr>
            <w:tcW w:w="1342" w:type="dxa"/>
          </w:tcPr>
          <w:p w14:paraId="56DDDED0" w14:textId="77777777" w:rsidR="001E2D5D" w:rsidRPr="00277CA6" w:rsidRDefault="009064BE" w:rsidP="001B21BC">
            <w:pPr>
              <w:pStyle w:val="TableParagraph"/>
              <w:spacing w:before="47"/>
              <w:rPr>
                <w:sz w:val="20"/>
              </w:rPr>
            </w:pPr>
            <w:r w:rsidRPr="00277CA6">
              <w:rPr>
                <w:sz w:val="20"/>
              </w:rPr>
              <w:t>(0.200761)</w:t>
            </w:r>
          </w:p>
        </w:tc>
        <w:tc>
          <w:tcPr>
            <w:tcW w:w="1312" w:type="dxa"/>
          </w:tcPr>
          <w:p w14:paraId="18B9B7FE" w14:textId="77777777" w:rsidR="001E2D5D" w:rsidRPr="00277CA6" w:rsidRDefault="009064BE" w:rsidP="001B21BC">
            <w:pPr>
              <w:pStyle w:val="TableParagraph"/>
              <w:spacing w:before="47"/>
              <w:rPr>
                <w:sz w:val="20"/>
              </w:rPr>
            </w:pPr>
            <w:r w:rsidRPr="00277CA6">
              <w:rPr>
                <w:sz w:val="20"/>
              </w:rPr>
              <w:t>(0.186959)</w:t>
            </w:r>
          </w:p>
        </w:tc>
        <w:tc>
          <w:tcPr>
            <w:tcW w:w="1418" w:type="dxa"/>
          </w:tcPr>
          <w:p w14:paraId="27D44A5D" w14:textId="77777777" w:rsidR="001E2D5D" w:rsidRPr="00277CA6" w:rsidRDefault="009064BE" w:rsidP="001B21BC">
            <w:pPr>
              <w:pStyle w:val="TableParagraph"/>
              <w:spacing w:before="47"/>
              <w:rPr>
                <w:sz w:val="20"/>
              </w:rPr>
            </w:pPr>
            <w:r w:rsidRPr="00277CA6">
              <w:rPr>
                <w:sz w:val="20"/>
              </w:rPr>
              <w:t>(0.06243)</w:t>
            </w:r>
          </w:p>
        </w:tc>
      </w:tr>
      <w:tr w:rsidR="00D40ABF" w:rsidRPr="00277CA6" w14:paraId="60775DD6" w14:textId="77777777">
        <w:trPr>
          <w:trHeight w:val="388"/>
        </w:trPr>
        <w:tc>
          <w:tcPr>
            <w:tcW w:w="1454" w:type="dxa"/>
            <w:tcBorders>
              <w:bottom w:val="single" w:sz="4" w:space="0" w:color="000000"/>
            </w:tcBorders>
          </w:tcPr>
          <w:p w14:paraId="23AFAEAE" w14:textId="77777777" w:rsidR="001E2D5D" w:rsidRPr="00277CA6" w:rsidRDefault="001E2D5D" w:rsidP="001B21BC">
            <w:pPr>
              <w:pStyle w:val="TableParagraph"/>
            </w:pPr>
          </w:p>
        </w:tc>
        <w:tc>
          <w:tcPr>
            <w:tcW w:w="1316" w:type="dxa"/>
            <w:tcBorders>
              <w:bottom w:val="single" w:sz="4" w:space="0" w:color="000000"/>
            </w:tcBorders>
          </w:tcPr>
          <w:p w14:paraId="25CD04C8" w14:textId="77777777" w:rsidR="001E2D5D" w:rsidRPr="00277CA6" w:rsidRDefault="009064BE" w:rsidP="001B21BC">
            <w:pPr>
              <w:pStyle w:val="TableParagraph"/>
              <w:spacing w:before="48"/>
              <w:rPr>
                <w:sz w:val="20"/>
              </w:rPr>
            </w:pPr>
            <w:r w:rsidRPr="00277CA6">
              <w:rPr>
                <w:sz w:val="20"/>
              </w:rPr>
              <w:t>[1.677166]</w:t>
            </w:r>
          </w:p>
        </w:tc>
        <w:tc>
          <w:tcPr>
            <w:tcW w:w="1352" w:type="dxa"/>
            <w:tcBorders>
              <w:bottom w:val="single" w:sz="4" w:space="0" w:color="000000"/>
            </w:tcBorders>
          </w:tcPr>
          <w:p w14:paraId="453D2FA4" w14:textId="77777777" w:rsidR="001E2D5D" w:rsidRPr="00277CA6" w:rsidRDefault="009064BE" w:rsidP="001B21BC">
            <w:pPr>
              <w:pStyle w:val="TableParagraph"/>
              <w:spacing w:before="48"/>
              <w:rPr>
                <w:sz w:val="20"/>
              </w:rPr>
            </w:pPr>
            <w:r w:rsidRPr="00277CA6">
              <w:rPr>
                <w:sz w:val="20"/>
              </w:rPr>
              <w:t>[-2.083251]</w:t>
            </w:r>
          </w:p>
        </w:tc>
        <w:tc>
          <w:tcPr>
            <w:tcW w:w="1342" w:type="dxa"/>
            <w:tcBorders>
              <w:bottom w:val="single" w:sz="4" w:space="0" w:color="000000"/>
            </w:tcBorders>
          </w:tcPr>
          <w:p w14:paraId="57598F40" w14:textId="77777777" w:rsidR="001E2D5D" w:rsidRPr="00277CA6" w:rsidRDefault="009064BE" w:rsidP="001B21BC">
            <w:pPr>
              <w:pStyle w:val="TableParagraph"/>
              <w:spacing w:before="48"/>
              <w:rPr>
                <w:sz w:val="20"/>
              </w:rPr>
            </w:pPr>
            <w:r w:rsidRPr="00277CA6">
              <w:rPr>
                <w:sz w:val="20"/>
              </w:rPr>
              <w:t>[4.151530]</w:t>
            </w:r>
          </w:p>
        </w:tc>
        <w:tc>
          <w:tcPr>
            <w:tcW w:w="1312" w:type="dxa"/>
            <w:tcBorders>
              <w:bottom w:val="single" w:sz="4" w:space="0" w:color="000000"/>
            </w:tcBorders>
          </w:tcPr>
          <w:p w14:paraId="21D980F0" w14:textId="77777777" w:rsidR="001E2D5D" w:rsidRPr="00277CA6" w:rsidRDefault="009064BE" w:rsidP="001B21BC">
            <w:pPr>
              <w:pStyle w:val="TableParagraph"/>
              <w:spacing w:before="48"/>
              <w:rPr>
                <w:sz w:val="20"/>
              </w:rPr>
            </w:pPr>
            <w:r w:rsidRPr="00277CA6">
              <w:rPr>
                <w:sz w:val="20"/>
              </w:rPr>
              <w:t>[0.614632]</w:t>
            </w:r>
          </w:p>
        </w:tc>
        <w:tc>
          <w:tcPr>
            <w:tcW w:w="1418" w:type="dxa"/>
            <w:tcBorders>
              <w:bottom w:val="single" w:sz="4" w:space="0" w:color="000000"/>
            </w:tcBorders>
          </w:tcPr>
          <w:p w14:paraId="3034463D" w14:textId="77777777" w:rsidR="001E2D5D" w:rsidRPr="00277CA6" w:rsidRDefault="009064BE" w:rsidP="001B21BC">
            <w:pPr>
              <w:pStyle w:val="TableParagraph"/>
              <w:spacing w:before="48"/>
              <w:rPr>
                <w:sz w:val="20"/>
              </w:rPr>
            </w:pPr>
            <w:r w:rsidRPr="00277CA6">
              <w:rPr>
                <w:sz w:val="20"/>
              </w:rPr>
              <w:t>[-0.091247]</w:t>
            </w:r>
          </w:p>
        </w:tc>
      </w:tr>
      <w:tr w:rsidR="00D40ABF" w:rsidRPr="00277CA6" w14:paraId="192A1574" w14:textId="77777777">
        <w:trPr>
          <w:trHeight w:val="453"/>
        </w:trPr>
        <w:tc>
          <w:tcPr>
            <w:tcW w:w="6776" w:type="dxa"/>
            <w:gridSpan w:val="5"/>
            <w:tcBorders>
              <w:top w:val="single" w:sz="4" w:space="0" w:color="000000"/>
            </w:tcBorders>
          </w:tcPr>
          <w:p w14:paraId="0FBEBB57" w14:textId="77777777" w:rsidR="001E2D5D" w:rsidRPr="00277CA6" w:rsidRDefault="009064BE" w:rsidP="001B21BC">
            <w:pPr>
              <w:pStyle w:val="TableParagraph"/>
              <w:spacing w:line="224" w:lineRule="exact"/>
              <w:rPr>
                <w:sz w:val="20"/>
              </w:rPr>
            </w:pPr>
            <w:r w:rsidRPr="00277CA6">
              <w:rPr>
                <w:sz w:val="20"/>
              </w:rPr>
              <w:t xml:space="preserve">Note: Standard errors are in parentheses </w:t>
            </w:r>
            <w:proofErr w:type="gramStart"/>
            <w:r w:rsidRPr="00277CA6">
              <w:rPr>
                <w:sz w:val="20"/>
              </w:rPr>
              <w:t>( )</w:t>
            </w:r>
            <w:proofErr w:type="gramEnd"/>
            <w:r w:rsidRPr="00277CA6">
              <w:rPr>
                <w:sz w:val="20"/>
              </w:rPr>
              <w:t xml:space="preserve"> and t-statistics are in brackets [ ]</w:t>
            </w:r>
          </w:p>
          <w:p w14:paraId="2325A1BE" w14:textId="77777777" w:rsidR="001E2D5D" w:rsidRPr="00277CA6" w:rsidRDefault="009064BE" w:rsidP="001B21BC">
            <w:pPr>
              <w:pStyle w:val="TableParagraph"/>
              <w:spacing w:line="209" w:lineRule="exact"/>
              <w:rPr>
                <w:sz w:val="20"/>
              </w:rPr>
            </w:pPr>
            <w:r w:rsidRPr="00277CA6">
              <w:rPr>
                <w:sz w:val="20"/>
              </w:rPr>
              <w:t xml:space="preserve">Also ** and *** represent </w:t>
            </w:r>
            <w:r w:rsidR="005A27E3" w:rsidRPr="00277CA6">
              <w:rPr>
                <w:sz w:val="20"/>
              </w:rPr>
              <w:t xml:space="preserve">the </w:t>
            </w:r>
            <w:r w:rsidRPr="00277CA6">
              <w:rPr>
                <w:sz w:val="20"/>
              </w:rPr>
              <w:t>5% and 1% significance levels, respectively.</w:t>
            </w:r>
          </w:p>
        </w:tc>
        <w:tc>
          <w:tcPr>
            <w:tcW w:w="1418" w:type="dxa"/>
            <w:tcBorders>
              <w:top w:val="single" w:sz="4" w:space="0" w:color="000000"/>
            </w:tcBorders>
          </w:tcPr>
          <w:p w14:paraId="75BAC525" w14:textId="77777777" w:rsidR="001E2D5D" w:rsidRPr="00277CA6" w:rsidRDefault="001E2D5D" w:rsidP="001B21BC">
            <w:pPr>
              <w:pStyle w:val="TableParagraph"/>
            </w:pPr>
          </w:p>
        </w:tc>
      </w:tr>
    </w:tbl>
    <w:p w14:paraId="7E85C41A" w14:textId="22450C60" w:rsidR="001E2D5D" w:rsidRDefault="001E2D5D" w:rsidP="001B21BC">
      <w:pPr>
        <w:pStyle w:val="BodyText"/>
        <w:spacing w:before="11"/>
        <w:rPr>
          <w:sz w:val="23"/>
        </w:rPr>
      </w:pPr>
    </w:p>
    <w:p w14:paraId="4DF88708" w14:textId="6D653D72" w:rsidR="00E75B42" w:rsidRDefault="00E75B42" w:rsidP="00E75B42">
      <w:pPr>
        <w:pStyle w:val="BodyText"/>
        <w:spacing w:before="11"/>
        <w:jc w:val="both"/>
        <w:rPr>
          <w:sz w:val="23"/>
        </w:rPr>
      </w:pPr>
      <w:r>
        <w:t>C</w:t>
      </w:r>
      <w:r w:rsidRPr="00277CA6">
        <w:t>onventional interest rate</w:t>
      </w:r>
      <w:r>
        <w:t>(IR)</w:t>
      </w:r>
      <w:r w:rsidRPr="00277CA6">
        <w:t xml:space="preserve"> </w:t>
      </w:r>
      <w:r>
        <w:t>is an</w:t>
      </w:r>
      <w:r w:rsidRPr="00277CA6">
        <w:t>other variable that must be carefully</w:t>
      </w:r>
      <w:r>
        <w:t xml:space="preserve"> and keenly</w:t>
      </w:r>
      <w:r w:rsidRPr="00277CA6">
        <w:t xml:space="preserve"> monitored by the Islamic banks</w:t>
      </w:r>
      <w:r>
        <w:t xml:space="preserve"> as it has positive significant long-run relationship with the credit risk of Islamic banking, though, prohibited in Islamic banking environment.</w:t>
      </w:r>
      <w:r w:rsidRPr="00277CA6">
        <w:t xml:space="preserve"> </w:t>
      </w:r>
      <w:r>
        <w:t xml:space="preserve">Inflation if found not significant as a factor that could have effect of Islamic banking. This can be explained by the fact that Islamic banking financing are always linked to assets. </w:t>
      </w:r>
      <w:r w:rsidRPr="00277CA6">
        <w:t xml:space="preserve">These results also support the findings of Perry (1992) and </w:t>
      </w:r>
      <w:proofErr w:type="spellStart"/>
      <w:r w:rsidRPr="00277CA6">
        <w:t>Demirguc-Kunt</w:t>
      </w:r>
      <w:proofErr w:type="spellEnd"/>
      <w:r w:rsidRPr="00277CA6">
        <w:t xml:space="preserve"> and </w:t>
      </w:r>
      <w:proofErr w:type="spellStart"/>
      <w:r w:rsidRPr="00277CA6">
        <w:t>Detragiache</w:t>
      </w:r>
      <w:proofErr w:type="spellEnd"/>
      <w:r w:rsidRPr="00277CA6">
        <w:rPr>
          <w:spacing w:val="-2"/>
        </w:rPr>
        <w:t xml:space="preserve"> </w:t>
      </w:r>
      <w:r w:rsidRPr="00277CA6">
        <w:t>(1998).</w:t>
      </w:r>
      <w:r>
        <w:t xml:space="preserve"> The study finds currency exchange rate not significantly affecting credit risk of Islamic banking. This is because Malaysian foreign exchange market has been relatively stable over the years.</w:t>
      </w:r>
    </w:p>
    <w:p w14:paraId="7162F15C" w14:textId="77777777" w:rsidR="00E75B42" w:rsidRPr="00277CA6" w:rsidRDefault="00E75B42" w:rsidP="001B21BC">
      <w:pPr>
        <w:pStyle w:val="BodyText"/>
        <w:spacing w:before="11"/>
        <w:rPr>
          <w:sz w:val="23"/>
        </w:rPr>
      </w:pPr>
    </w:p>
    <w:p w14:paraId="305F19C3" w14:textId="77777777" w:rsidR="001E2D5D" w:rsidRPr="00277CA6" w:rsidRDefault="001E2D5D" w:rsidP="001B21BC">
      <w:pPr>
        <w:pStyle w:val="BodyText"/>
        <w:spacing w:before="5"/>
      </w:pPr>
    </w:p>
    <w:p w14:paraId="4B6C22BC" w14:textId="020C1DB1" w:rsidR="001E2D5D" w:rsidRPr="00277CA6" w:rsidRDefault="00007AE5" w:rsidP="00007AE5">
      <w:pPr>
        <w:pStyle w:val="Heading2"/>
        <w:tabs>
          <w:tab w:val="left" w:pos="501"/>
        </w:tabs>
        <w:spacing w:before="1"/>
        <w:ind w:left="0" w:firstLine="0"/>
      </w:pPr>
      <w:r w:rsidRPr="00277CA6">
        <w:t xml:space="preserve">4.3 </w:t>
      </w:r>
      <w:r w:rsidR="009064BE" w:rsidRPr="00277CA6">
        <w:t>Model Diagnostic</w:t>
      </w:r>
      <w:r w:rsidR="009064BE" w:rsidRPr="00277CA6">
        <w:rPr>
          <w:spacing w:val="-1"/>
        </w:rPr>
        <w:t xml:space="preserve"> </w:t>
      </w:r>
      <w:r w:rsidR="009064BE" w:rsidRPr="00277CA6">
        <w:t>Tests</w:t>
      </w:r>
    </w:p>
    <w:p w14:paraId="0E7D586C" w14:textId="77777777" w:rsidR="001E2D5D" w:rsidRPr="00277CA6" w:rsidRDefault="001E2D5D" w:rsidP="001B21BC">
      <w:pPr>
        <w:pStyle w:val="BodyText"/>
        <w:spacing w:before="6"/>
        <w:rPr>
          <w:b/>
          <w:i/>
          <w:sz w:val="23"/>
        </w:rPr>
      </w:pPr>
    </w:p>
    <w:p w14:paraId="79B5DDB4" w14:textId="0CD648FA" w:rsidR="001E2D5D" w:rsidRPr="00277CA6" w:rsidRDefault="009064BE" w:rsidP="001B21BC">
      <w:pPr>
        <w:pStyle w:val="BodyText"/>
        <w:jc w:val="both"/>
      </w:pPr>
      <w:r w:rsidRPr="00277CA6">
        <w:t xml:space="preserve">The results of diagnostic tests for serial correlation and heteroscedasticity as given by </w:t>
      </w:r>
      <w:r w:rsidR="00E434E1" w:rsidRPr="00277CA6">
        <w:t>Chi</w:t>
      </w:r>
      <w:r w:rsidRPr="00277CA6">
        <w:t xml:space="preserve">-squares of the Lagrange Multipliers (LM) statistic </w:t>
      </w:r>
      <w:r w:rsidR="00E434E1" w:rsidRPr="00277CA6">
        <w:t xml:space="preserve">are </w:t>
      </w:r>
      <w:r w:rsidRPr="00277CA6">
        <w:t>presented in Table 3</w:t>
      </w:r>
      <w:r w:rsidR="00E434E1" w:rsidRPr="00277CA6">
        <w:t>. They</w:t>
      </w:r>
      <w:r w:rsidRPr="00277CA6">
        <w:t xml:space="preserve"> show that the model is free from serial correlation and heteroscedasticity. </w:t>
      </w:r>
      <w:proofErr w:type="gramStart"/>
      <w:r w:rsidR="00E434E1" w:rsidRPr="00277CA6">
        <w:t>Furthermore</w:t>
      </w:r>
      <w:proofErr w:type="gramEnd"/>
      <w:r w:rsidR="00E434E1" w:rsidRPr="00277CA6">
        <w:t xml:space="preserve"> the m</w:t>
      </w:r>
      <w:r w:rsidRPr="00277CA6">
        <w:t xml:space="preserve">odels are </w:t>
      </w:r>
      <w:r w:rsidR="00E434E1" w:rsidRPr="00277CA6">
        <w:t>found</w:t>
      </w:r>
      <w:r w:rsidRPr="00277CA6">
        <w:t xml:space="preserve"> to be fit and stable.</w:t>
      </w:r>
    </w:p>
    <w:p w14:paraId="5107449E" w14:textId="77777777" w:rsidR="001E2D5D" w:rsidRPr="00277CA6" w:rsidRDefault="001E2D5D" w:rsidP="001B21BC">
      <w:pPr>
        <w:pStyle w:val="BodyText"/>
      </w:pPr>
    </w:p>
    <w:p w14:paraId="1EE02F8D" w14:textId="77777777" w:rsidR="001E2D5D" w:rsidRPr="00277CA6" w:rsidRDefault="009064BE" w:rsidP="00007AE5">
      <w:pPr>
        <w:pStyle w:val="BodyText"/>
        <w:jc w:val="center"/>
      </w:pPr>
      <w:r w:rsidRPr="00277CA6">
        <w:t>Table 3: Diagnostic tests</w:t>
      </w:r>
    </w:p>
    <w:p w14:paraId="198CF902" w14:textId="77777777" w:rsidR="001E2D5D" w:rsidRPr="00277CA6" w:rsidRDefault="001E2D5D" w:rsidP="001B21BC">
      <w:pPr>
        <w:pStyle w:val="BodyText"/>
        <w:spacing w:before="8" w:after="1"/>
      </w:pPr>
    </w:p>
    <w:tbl>
      <w:tblPr>
        <w:tblW w:w="0" w:type="auto"/>
        <w:tblInd w:w="793" w:type="dxa"/>
        <w:tblLayout w:type="fixed"/>
        <w:tblCellMar>
          <w:left w:w="0" w:type="dxa"/>
          <w:right w:w="0" w:type="dxa"/>
        </w:tblCellMar>
        <w:tblLook w:val="01E0" w:firstRow="1" w:lastRow="1" w:firstColumn="1" w:lastColumn="1" w:noHBand="0" w:noVBand="0"/>
      </w:tblPr>
      <w:tblGrid>
        <w:gridCol w:w="1260"/>
        <w:gridCol w:w="2691"/>
        <w:gridCol w:w="2202"/>
      </w:tblGrid>
      <w:tr w:rsidR="00D40ABF" w:rsidRPr="00277CA6" w14:paraId="4098D313" w14:textId="77777777" w:rsidTr="00050150">
        <w:trPr>
          <w:trHeight w:val="299"/>
        </w:trPr>
        <w:tc>
          <w:tcPr>
            <w:tcW w:w="1260" w:type="dxa"/>
            <w:tcBorders>
              <w:top w:val="single" w:sz="4" w:space="0" w:color="000000"/>
              <w:bottom w:val="single" w:sz="4" w:space="0" w:color="000000"/>
            </w:tcBorders>
          </w:tcPr>
          <w:p w14:paraId="503991D3" w14:textId="77777777" w:rsidR="001E2D5D" w:rsidRPr="00277CA6" w:rsidRDefault="009064BE" w:rsidP="001B21BC">
            <w:pPr>
              <w:pStyle w:val="TableParagraph"/>
              <w:spacing w:before="62" w:line="217" w:lineRule="exact"/>
              <w:rPr>
                <w:sz w:val="20"/>
              </w:rPr>
            </w:pPr>
            <w:r w:rsidRPr="00277CA6">
              <w:rPr>
                <w:sz w:val="20"/>
              </w:rPr>
              <w:t>Country</w:t>
            </w:r>
          </w:p>
        </w:tc>
        <w:tc>
          <w:tcPr>
            <w:tcW w:w="2691" w:type="dxa"/>
            <w:tcBorders>
              <w:top w:val="single" w:sz="4" w:space="0" w:color="000000"/>
              <w:bottom w:val="single" w:sz="4" w:space="0" w:color="000000"/>
            </w:tcBorders>
          </w:tcPr>
          <w:p w14:paraId="4B9C2C29" w14:textId="77777777" w:rsidR="001E2D5D" w:rsidRPr="00277CA6" w:rsidRDefault="009064BE" w:rsidP="001B21BC">
            <w:pPr>
              <w:pStyle w:val="TableParagraph"/>
              <w:spacing w:before="62" w:line="217" w:lineRule="exact"/>
              <w:rPr>
                <w:sz w:val="20"/>
              </w:rPr>
            </w:pPr>
            <w:r w:rsidRPr="00277CA6">
              <w:rPr>
                <w:sz w:val="20"/>
              </w:rPr>
              <w:t>Test statistic</w:t>
            </w:r>
          </w:p>
        </w:tc>
        <w:tc>
          <w:tcPr>
            <w:tcW w:w="2202" w:type="dxa"/>
            <w:tcBorders>
              <w:top w:val="single" w:sz="4" w:space="0" w:color="000000"/>
              <w:bottom w:val="single" w:sz="4" w:space="0" w:color="000000"/>
            </w:tcBorders>
          </w:tcPr>
          <w:p w14:paraId="4156F8EF" w14:textId="77777777" w:rsidR="001E2D5D" w:rsidRPr="00277CA6" w:rsidRDefault="009064BE" w:rsidP="001B21BC">
            <w:pPr>
              <w:pStyle w:val="TableParagraph"/>
              <w:spacing w:before="62" w:line="217" w:lineRule="exact"/>
              <w:rPr>
                <w:sz w:val="20"/>
              </w:rPr>
            </w:pPr>
            <w:r w:rsidRPr="00277CA6">
              <w:rPr>
                <w:sz w:val="20"/>
              </w:rPr>
              <w:t>LM test</w:t>
            </w:r>
          </w:p>
        </w:tc>
      </w:tr>
      <w:tr w:rsidR="00D40ABF" w:rsidRPr="00277CA6" w14:paraId="1935DF4D" w14:textId="77777777" w:rsidTr="00050150">
        <w:trPr>
          <w:trHeight w:val="334"/>
        </w:trPr>
        <w:tc>
          <w:tcPr>
            <w:tcW w:w="1260" w:type="dxa"/>
            <w:tcBorders>
              <w:top w:val="single" w:sz="4" w:space="0" w:color="000000"/>
            </w:tcBorders>
          </w:tcPr>
          <w:p w14:paraId="41E6491C" w14:textId="77777777" w:rsidR="001E2D5D" w:rsidRPr="00277CA6" w:rsidRDefault="009064BE" w:rsidP="001B21BC">
            <w:pPr>
              <w:pStyle w:val="TableParagraph"/>
              <w:spacing w:before="65"/>
              <w:rPr>
                <w:sz w:val="20"/>
              </w:rPr>
            </w:pPr>
            <w:r w:rsidRPr="00277CA6">
              <w:rPr>
                <w:sz w:val="20"/>
              </w:rPr>
              <w:t>Malaysia</w:t>
            </w:r>
          </w:p>
        </w:tc>
        <w:tc>
          <w:tcPr>
            <w:tcW w:w="2691" w:type="dxa"/>
            <w:tcBorders>
              <w:top w:val="single" w:sz="4" w:space="0" w:color="000000"/>
            </w:tcBorders>
          </w:tcPr>
          <w:p w14:paraId="3A8F7C68" w14:textId="77777777" w:rsidR="001E2D5D" w:rsidRPr="00277CA6" w:rsidRDefault="009064BE" w:rsidP="001B21BC">
            <w:pPr>
              <w:pStyle w:val="TableParagraph"/>
              <w:spacing w:before="65"/>
              <w:rPr>
                <w:sz w:val="20"/>
              </w:rPr>
            </w:pPr>
            <w:r w:rsidRPr="00277CA6">
              <w:rPr>
                <w:sz w:val="20"/>
              </w:rPr>
              <w:t>Serial correlation</w:t>
            </w:r>
          </w:p>
        </w:tc>
        <w:tc>
          <w:tcPr>
            <w:tcW w:w="2202" w:type="dxa"/>
            <w:tcBorders>
              <w:top w:val="single" w:sz="4" w:space="0" w:color="000000"/>
            </w:tcBorders>
          </w:tcPr>
          <w:p w14:paraId="2DA47554" w14:textId="77777777" w:rsidR="001E2D5D" w:rsidRPr="00277CA6" w:rsidRDefault="009064BE" w:rsidP="001B21BC">
            <w:pPr>
              <w:pStyle w:val="TableParagraph"/>
              <w:spacing w:before="29"/>
              <w:rPr>
                <w:sz w:val="20"/>
              </w:rPr>
            </w:pPr>
            <w:r w:rsidRPr="00277CA6">
              <w:rPr>
                <w:sz w:val="20"/>
              </w:rPr>
              <w:t>CHSQ (2) 0.4905 [0.5923]</w:t>
            </w:r>
          </w:p>
        </w:tc>
      </w:tr>
      <w:tr w:rsidR="00D40ABF" w:rsidRPr="00277CA6" w14:paraId="0CEF3724" w14:textId="77777777" w:rsidTr="00050150">
        <w:trPr>
          <w:trHeight w:val="339"/>
        </w:trPr>
        <w:tc>
          <w:tcPr>
            <w:tcW w:w="1260" w:type="dxa"/>
          </w:tcPr>
          <w:p w14:paraId="42C440E6" w14:textId="77777777" w:rsidR="001E2D5D" w:rsidRPr="00277CA6" w:rsidRDefault="001E2D5D" w:rsidP="001B21BC">
            <w:pPr>
              <w:pStyle w:val="TableParagraph"/>
            </w:pPr>
          </w:p>
        </w:tc>
        <w:tc>
          <w:tcPr>
            <w:tcW w:w="2691" w:type="dxa"/>
          </w:tcPr>
          <w:p w14:paraId="7DFA8CAB" w14:textId="77777777" w:rsidR="001E2D5D" w:rsidRPr="00277CA6" w:rsidRDefault="009064BE" w:rsidP="001B21BC">
            <w:pPr>
              <w:pStyle w:val="TableParagraph"/>
              <w:spacing w:before="30"/>
              <w:rPr>
                <w:sz w:val="20"/>
              </w:rPr>
            </w:pPr>
            <w:r w:rsidRPr="00277CA6">
              <w:rPr>
                <w:sz w:val="20"/>
              </w:rPr>
              <w:t>Heteroscedasticity</w:t>
            </w:r>
          </w:p>
        </w:tc>
        <w:tc>
          <w:tcPr>
            <w:tcW w:w="2202" w:type="dxa"/>
          </w:tcPr>
          <w:p w14:paraId="0FF38984" w14:textId="77777777" w:rsidR="001E2D5D" w:rsidRPr="00277CA6" w:rsidRDefault="009064BE" w:rsidP="001B21BC">
            <w:pPr>
              <w:pStyle w:val="TableParagraph"/>
              <w:spacing w:before="30"/>
              <w:rPr>
                <w:sz w:val="20"/>
              </w:rPr>
            </w:pPr>
            <w:r w:rsidRPr="00277CA6">
              <w:rPr>
                <w:sz w:val="20"/>
              </w:rPr>
              <w:t>CHSQ (2) 0.6745 [0.6982]</w:t>
            </w:r>
          </w:p>
        </w:tc>
      </w:tr>
      <w:tr w:rsidR="008A536D" w:rsidRPr="00277CA6" w14:paraId="50FA09E8" w14:textId="77777777" w:rsidTr="00050150">
        <w:trPr>
          <w:trHeight w:val="292"/>
        </w:trPr>
        <w:tc>
          <w:tcPr>
            <w:tcW w:w="6153" w:type="dxa"/>
            <w:gridSpan w:val="3"/>
            <w:tcBorders>
              <w:top w:val="single" w:sz="4" w:space="0" w:color="000000"/>
            </w:tcBorders>
          </w:tcPr>
          <w:p w14:paraId="0F65DFCA" w14:textId="77777777" w:rsidR="008A536D" w:rsidRDefault="008A536D" w:rsidP="001B21BC">
            <w:pPr>
              <w:pStyle w:val="TableParagraph"/>
              <w:rPr>
                <w:sz w:val="20"/>
              </w:rPr>
            </w:pPr>
            <w:r w:rsidRPr="00277CA6">
              <w:rPr>
                <w:sz w:val="20"/>
              </w:rPr>
              <w:t xml:space="preserve">The P-values are given in parentheses </w:t>
            </w:r>
            <w:proofErr w:type="gramStart"/>
            <w:r w:rsidRPr="00277CA6">
              <w:rPr>
                <w:sz w:val="20"/>
              </w:rPr>
              <w:t>[ ]</w:t>
            </w:r>
            <w:proofErr w:type="gramEnd"/>
          </w:p>
          <w:p w14:paraId="09F0C4CF" w14:textId="77777777" w:rsidR="00E75B42" w:rsidRDefault="00E75B42" w:rsidP="001B21BC">
            <w:pPr>
              <w:pStyle w:val="TableParagraph"/>
              <w:rPr>
                <w:sz w:val="20"/>
              </w:rPr>
            </w:pPr>
          </w:p>
          <w:p w14:paraId="2B5E0532" w14:textId="52470752" w:rsidR="00E75B42" w:rsidRPr="00277CA6" w:rsidRDefault="00E75B42" w:rsidP="001B21BC">
            <w:pPr>
              <w:pStyle w:val="TableParagraph"/>
              <w:rPr>
                <w:sz w:val="20"/>
              </w:rPr>
            </w:pPr>
          </w:p>
        </w:tc>
      </w:tr>
    </w:tbl>
    <w:p w14:paraId="235AF2B5" w14:textId="77777777" w:rsidR="001E2D5D" w:rsidRPr="00277CA6" w:rsidRDefault="001E2D5D" w:rsidP="001B21BC">
      <w:pPr>
        <w:pStyle w:val="BodyText"/>
        <w:spacing w:before="4"/>
      </w:pPr>
    </w:p>
    <w:p w14:paraId="731DD308" w14:textId="335CCD79" w:rsidR="001E2D5D" w:rsidRPr="00277CA6" w:rsidRDefault="00007AE5" w:rsidP="00007AE5">
      <w:pPr>
        <w:pStyle w:val="Heading1"/>
        <w:tabs>
          <w:tab w:val="left" w:pos="381"/>
        </w:tabs>
        <w:ind w:left="0" w:firstLine="0"/>
      </w:pPr>
      <w:r w:rsidRPr="00277CA6">
        <w:t xml:space="preserve">5. </w:t>
      </w:r>
      <w:r w:rsidR="009064BE" w:rsidRPr="00277CA6">
        <w:t>Conclusions</w:t>
      </w:r>
    </w:p>
    <w:p w14:paraId="5A35CC78" w14:textId="77777777" w:rsidR="001E2D5D" w:rsidRPr="00277CA6" w:rsidRDefault="001E2D5D" w:rsidP="001B21BC">
      <w:pPr>
        <w:pStyle w:val="BodyText"/>
        <w:spacing w:before="6"/>
        <w:rPr>
          <w:b/>
          <w:sz w:val="23"/>
        </w:rPr>
      </w:pPr>
    </w:p>
    <w:p w14:paraId="247DBBC7" w14:textId="2EE6BF70" w:rsidR="001E2D5D" w:rsidRPr="00277CA6" w:rsidRDefault="009064BE" w:rsidP="00E75B42">
      <w:pPr>
        <w:pStyle w:val="BodyText"/>
        <w:spacing w:before="1"/>
        <w:jc w:val="both"/>
      </w:pPr>
      <w:r w:rsidRPr="00277CA6">
        <w:t>This</w:t>
      </w:r>
      <w:r w:rsidRPr="00277CA6">
        <w:rPr>
          <w:spacing w:val="-6"/>
        </w:rPr>
        <w:t xml:space="preserve"> </w:t>
      </w:r>
      <w:r w:rsidRPr="00277CA6">
        <w:t>study</w:t>
      </w:r>
      <w:r w:rsidRPr="00277CA6">
        <w:rPr>
          <w:spacing w:val="-10"/>
        </w:rPr>
        <w:t xml:space="preserve"> </w:t>
      </w:r>
      <w:r w:rsidRPr="00277CA6">
        <w:t>was</w:t>
      </w:r>
      <w:r w:rsidRPr="00277CA6">
        <w:rPr>
          <w:spacing w:val="-5"/>
        </w:rPr>
        <w:t xml:space="preserve"> </w:t>
      </w:r>
      <w:r w:rsidRPr="00277CA6">
        <w:t>conducted</w:t>
      </w:r>
      <w:r w:rsidRPr="00277CA6">
        <w:rPr>
          <w:spacing w:val="-5"/>
        </w:rPr>
        <w:t xml:space="preserve"> </w:t>
      </w:r>
      <w:r w:rsidRPr="00277CA6">
        <w:t>to</w:t>
      </w:r>
      <w:r w:rsidRPr="00277CA6">
        <w:rPr>
          <w:spacing w:val="-5"/>
        </w:rPr>
        <w:t xml:space="preserve"> </w:t>
      </w:r>
      <w:r w:rsidRPr="00277CA6">
        <w:t>empirically</w:t>
      </w:r>
      <w:r w:rsidRPr="00277CA6">
        <w:rPr>
          <w:spacing w:val="-10"/>
        </w:rPr>
        <w:t xml:space="preserve"> </w:t>
      </w:r>
      <w:r w:rsidRPr="00277CA6">
        <w:t>investigate</w:t>
      </w:r>
      <w:r w:rsidRPr="00277CA6">
        <w:rPr>
          <w:spacing w:val="-6"/>
        </w:rPr>
        <w:t xml:space="preserve"> </w:t>
      </w:r>
      <w:r w:rsidRPr="00277CA6">
        <w:t>the</w:t>
      </w:r>
      <w:r w:rsidRPr="00277CA6">
        <w:rPr>
          <w:spacing w:val="-4"/>
        </w:rPr>
        <w:t xml:space="preserve"> </w:t>
      </w:r>
      <w:r w:rsidRPr="00277CA6">
        <w:t>impact</w:t>
      </w:r>
      <w:r w:rsidRPr="00277CA6">
        <w:rPr>
          <w:spacing w:val="-3"/>
        </w:rPr>
        <w:t xml:space="preserve"> </w:t>
      </w:r>
      <w:r w:rsidRPr="00277CA6">
        <w:t>of</w:t>
      </w:r>
      <w:r w:rsidRPr="00277CA6">
        <w:rPr>
          <w:spacing w:val="-7"/>
        </w:rPr>
        <w:t xml:space="preserve"> </w:t>
      </w:r>
      <w:r w:rsidRPr="00277CA6">
        <w:t xml:space="preserve">macroeconomic factors on the </w:t>
      </w:r>
      <w:r w:rsidR="00FA237A" w:rsidRPr="00277CA6">
        <w:t>credit risk</w:t>
      </w:r>
      <w:r w:rsidRPr="00277CA6">
        <w:t xml:space="preserve"> of Islamic banking in Malaysia</w:t>
      </w:r>
      <w:r w:rsidR="00E75B42">
        <w:t>.</w:t>
      </w:r>
      <w:r w:rsidRPr="00277CA6">
        <w:t xml:space="preserve"> The study adopted a Dynamic OLS (DOLS) approach of cointegration </w:t>
      </w:r>
      <w:r w:rsidR="00946786" w:rsidRPr="00277CA6">
        <w:t>as the</w:t>
      </w:r>
      <w:r w:rsidRPr="00277CA6">
        <w:t xml:space="preserve"> method of</w:t>
      </w:r>
      <w:r w:rsidRPr="00277CA6">
        <w:rPr>
          <w:spacing w:val="-1"/>
        </w:rPr>
        <w:t xml:space="preserve"> </w:t>
      </w:r>
      <w:r w:rsidRPr="00277CA6">
        <w:t>analysis.</w:t>
      </w:r>
      <w:r w:rsidR="00946786" w:rsidRPr="00277CA6">
        <w:t xml:space="preserve"> Results</w:t>
      </w:r>
      <w:r w:rsidRPr="00277CA6">
        <w:t xml:space="preserve"> show </w:t>
      </w:r>
      <w:r w:rsidR="00946786" w:rsidRPr="00277CA6">
        <w:t>there is</w:t>
      </w:r>
      <w:r w:rsidRPr="00277CA6">
        <w:t xml:space="preserve"> a long-</w:t>
      </w:r>
      <w:r w:rsidR="00946786" w:rsidRPr="00277CA6">
        <w:t>term</w:t>
      </w:r>
      <w:r w:rsidRPr="00277CA6">
        <w:t xml:space="preserve"> relationship between the </w:t>
      </w:r>
      <w:r w:rsidR="00FA237A" w:rsidRPr="00277CA6">
        <w:t>credit risk</w:t>
      </w:r>
      <w:r w:rsidRPr="00277CA6">
        <w:t xml:space="preserve"> of Islamic banking </w:t>
      </w:r>
      <w:r w:rsidR="00E75B42">
        <w:t xml:space="preserve">operating in a dual banking environment </w:t>
      </w:r>
      <w:r w:rsidR="00946786" w:rsidRPr="00277CA6">
        <w:t>and</w:t>
      </w:r>
      <w:r w:rsidRPr="00277CA6">
        <w:t xml:space="preserve"> changes in the macro-economic environment</w:t>
      </w:r>
      <w:r w:rsidR="00946786" w:rsidRPr="00277CA6">
        <w:t>,</w:t>
      </w:r>
      <w:r w:rsidR="00E75B42">
        <w:t xml:space="preserve"> as represented by GDP and</w:t>
      </w:r>
      <w:r w:rsidR="00946786" w:rsidRPr="00277CA6">
        <w:t xml:space="preserve"> </w:t>
      </w:r>
      <w:r w:rsidRPr="00277CA6">
        <w:t>conventional interest rates</w:t>
      </w:r>
      <w:r w:rsidR="00E75B42">
        <w:t xml:space="preserve"> (IR). </w:t>
      </w:r>
      <w:r w:rsidRPr="00277CA6">
        <w:t xml:space="preserve"> </w:t>
      </w:r>
      <w:r w:rsidR="00E75B42">
        <w:t xml:space="preserve">GDP was found to have long-run significantly negative relationship with the credit risk of Islamic banking. Conventional interest rate significant positive long-run relationship with the credit risk of Islamic banking. Foreign exchange rate and inflation did not show long-run relationship with the credit risk of Islamic banking in Malaysia. </w:t>
      </w:r>
    </w:p>
    <w:p w14:paraId="069985DB" w14:textId="77777777" w:rsidR="001E2D5D" w:rsidRPr="00277CA6" w:rsidRDefault="001E2D5D" w:rsidP="001B21BC">
      <w:pPr>
        <w:pStyle w:val="BodyText"/>
      </w:pPr>
    </w:p>
    <w:p w14:paraId="4AB0DDC0" w14:textId="2431FA3D" w:rsidR="001E2D5D" w:rsidRPr="00277CA6" w:rsidRDefault="00946786" w:rsidP="001B21BC">
      <w:pPr>
        <w:pStyle w:val="BodyText"/>
        <w:spacing w:before="1"/>
        <w:jc w:val="both"/>
      </w:pPr>
      <w:r w:rsidRPr="00277CA6">
        <w:t xml:space="preserve">The </w:t>
      </w:r>
      <w:r w:rsidR="009064BE" w:rsidRPr="00277CA6">
        <w:t xml:space="preserve">finding of a significant positive relationship between the conventional interest rate and </w:t>
      </w:r>
      <w:r w:rsidR="00FA237A" w:rsidRPr="00277CA6">
        <w:t>credit risk</w:t>
      </w:r>
      <w:r w:rsidR="009064BE" w:rsidRPr="00277CA6">
        <w:t xml:space="preserve"> of Islamic banking appears to be a paradox, </w:t>
      </w:r>
      <w:r w:rsidRPr="00277CA6">
        <w:t>as the</w:t>
      </w:r>
      <w:r w:rsidR="009064BE" w:rsidRPr="00277CA6">
        <w:t xml:space="preserve"> interest rate is prohibited as a variable of operations in Islamic banking. This in fact, further manifests the fluidity of the clientele-base of the financial institutions within the dual banking</w:t>
      </w:r>
      <w:r w:rsidRPr="00277CA6">
        <w:t xml:space="preserve"> </w:t>
      </w:r>
      <w:r w:rsidR="00E75B42" w:rsidRPr="00277CA6">
        <w:t>system</w:t>
      </w:r>
      <w:r w:rsidR="00E75B42">
        <w:t xml:space="preserve">. Rise in conventional </w:t>
      </w:r>
      <w:r w:rsidR="00E75B42">
        <w:lastRenderedPageBreak/>
        <w:t>interest rates motivates many banking customers to shift their demand for financing to Islamic banks. This is because Islamic banks do not respond immediately quickly enough to the changes in the conventional money markets. This increase in demand for financing allows Islamic banks to expand their credit facilities with increased costs to the new clients. With the rising financing cost in the Islamic banking sector, these new clients react by switching back to conventional banks resulting in rising credit risk (CR) in the long run.</w:t>
      </w:r>
    </w:p>
    <w:p w14:paraId="7E37FB9E" w14:textId="77777777" w:rsidR="001E2D5D" w:rsidRPr="00277CA6" w:rsidRDefault="001E2D5D" w:rsidP="001B21BC">
      <w:pPr>
        <w:pStyle w:val="BodyText"/>
        <w:spacing w:before="11"/>
        <w:rPr>
          <w:sz w:val="23"/>
        </w:rPr>
      </w:pPr>
    </w:p>
    <w:p w14:paraId="44BCD9AE" w14:textId="68703B1D" w:rsidR="001E2D5D" w:rsidRPr="00277CA6" w:rsidRDefault="009064BE" w:rsidP="001B21BC">
      <w:pPr>
        <w:pStyle w:val="BodyText"/>
        <w:jc w:val="both"/>
      </w:pPr>
      <w:r w:rsidRPr="00277CA6">
        <w:t xml:space="preserve">The findings in this study will further provide additional inputs into the policy direction </w:t>
      </w:r>
      <w:r w:rsidR="007C36ED" w:rsidRPr="00277CA6">
        <w:t>of Islamic</w:t>
      </w:r>
      <w:r w:rsidRPr="00277CA6">
        <w:t xml:space="preserve"> banks operating in dual-banking environments</w:t>
      </w:r>
      <w:r w:rsidR="00946786" w:rsidRPr="00277CA6">
        <w:t xml:space="preserve">, </w:t>
      </w:r>
      <w:r w:rsidR="007C36ED">
        <w:t>at the point of codif</w:t>
      </w:r>
      <w:r w:rsidR="007C36ED" w:rsidRPr="00277CA6">
        <w:t>ying</w:t>
      </w:r>
      <w:r w:rsidR="00946786" w:rsidRPr="00277CA6">
        <w:t xml:space="preserve"> their credit policies and risk</w:t>
      </w:r>
      <w:r w:rsidRPr="00277CA6">
        <w:rPr>
          <w:spacing w:val="-11"/>
        </w:rPr>
        <w:t xml:space="preserve"> </w:t>
      </w:r>
      <w:r w:rsidRPr="00277CA6">
        <w:t>management</w:t>
      </w:r>
      <w:r w:rsidRPr="00277CA6">
        <w:rPr>
          <w:spacing w:val="-10"/>
        </w:rPr>
        <w:t xml:space="preserve"> </w:t>
      </w:r>
      <w:r w:rsidRPr="00277CA6">
        <w:t>strategies.</w:t>
      </w:r>
      <w:r w:rsidRPr="00277CA6">
        <w:rPr>
          <w:spacing w:val="-6"/>
        </w:rPr>
        <w:t xml:space="preserve"> </w:t>
      </w:r>
      <w:r w:rsidRPr="00277CA6">
        <w:rPr>
          <w:spacing w:val="-3"/>
        </w:rPr>
        <w:t>It</w:t>
      </w:r>
      <w:r w:rsidRPr="00277CA6">
        <w:rPr>
          <w:spacing w:val="-8"/>
        </w:rPr>
        <w:t xml:space="preserve"> </w:t>
      </w:r>
      <w:r w:rsidRPr="00277CA6">
        <w:t>is</w:t>
      </w:r>
      <w:r w:rsidRPr="00277CA6">
        <w:rPr>
          <w:spacing w:val="-10"/>
        </w:rPr>
        <w:t xml:space="preserve"> </w:t>
      </w:r>
      <w:r w:rsidRPr="00277CA6">
        <w:t>recommended</w:t>
      </w:r>
      <w:r w:rsidRPr="00277CA6">
        <w:rPr>
          <w:spacing w:val="-11"/>
        </w:rPr>
        <w:t xml:space="preserve"> </w:t>
      </w:r>
      <w:r w:rsidRPr="00277CA6">
        <w:t>that</w:t>
      </w:r>
      <w:r w:rsidRPr="00277CA6">
        <w:rPr>
          <w:spacing w:val="-7"/>
        </w:rPr>
        <w:t xml:space="preserve"> </w:t>
      </w:r>
      <w:r w:rsidRPr="00277CA6">
        <w:t>Islamic</w:t>
      </w:r>
      <w:r w:rsidRPr="00277CA6">
        <w:rPr>
          <w:spacing w:val="-9"/>
        </w:rPr>
        <w:t xml:space="preserve"> </w:t>
      </w:r>
      <w:r w:rsidRPr="00277CA6">
        <w:t>banks</w:t>
      </w:r>
      <w:r w:rsidRPr="00277CA6">
        <w:rPr>
          <w:spacing w:val="-11"/>
        </w:rPr>
        <w:t xml:space="preserve"> </w:t>
      </w:r>
      <w:r w:rsidRPr="00277CA6">
        <w:t>in</w:t>
      </w:r>
      <w:r w:rsidRPr="00277CA6">
        <w:rPr>
          <w:spacing w:val="-10"/>
        </w:rPr>
        <w:t xml:space="preserve"> </w:t>
      </w:r>
      <w:r w:rsidR="007C36ED" w:rsidRPr="00277CA6">
        <w:t>Malaysia</w:t>
      </w:r>
      <w:r w:rsidR="007C36ED">
        <w:t xml:space="preserve"> should</w:t>
      </w:r>
      <w:r w:rsidR="007C36ED" w:rsidRPr="00277CA6">
        <w:rPr>
          <w:spacing w:val="-7"/>
        </w:rPr>
        <w:t xml:space="preserve"> </w:t>
      </w:r>
      <w:r w:rsidR="007C36ED" w:rsidRPr="00277CA6">
        <w:rPr>
          <w:spacing w:val="-10"/>
        </w:rPr>
        <w:t>structure</w:t>
      </w:r>
      <w:r w:rsidRPr="00277CA6">
        <w:rPr>
          <w:spacing w:val="-10"/>
        </w:rPr>
        <w:t xml:space="preserve"> </w:t>
      </w:r>
      <w:r w:rsidRPr="00277CA6">
        <w:t>their</w:t>
      </w:r>
      <w:r w:rsidRPr="00277CA6">
        <w:rPr>
          <w:spacing w:val="-10"/>
        </w:rPr>
        <w:t xml:space="preserve"> </w:t>
      </w:r>
      <w:r w:rsidRPr="00277CA6">
        <w:t>financing</w:t>
      </w:r>
      <w:r w:rsidRPr="00277CA6">
        <w:rPr>
          <w:spacing w:val="-10"/>
        </w:rPr>
        <w:t xml:space="preserve"> </w:t>
      </w:r>
      <w:r w:rsidRPr="00277CA6">
        <w:t>assets</w:t>
      </w:r>
      <w:r w:rsidRPr="00277CA6">
        <w:rPr>
          <w:spacing w:val="-8"/>
        </w:rPr>
        <w:t xml:space="preserve"> </w:t>
      </w:r>
      <w:r w:rsidRPr="00277CA6">
        <w:t>to</w:t>
      </w:r>
      <w:r w:rsidRPr="00277CA6">
        <w:rPr>
          <w:spacing w:val="-9"/>
        </w:rPr>
        <w:t xml:space="preserve"> </w:t>
      </w:r>
      <w:r w:rsidRPr="00277CA6">
        <w:t>be</w:t>
      </w:r>
      <w:r w:rsidRPr="00277CA6">
        <w:rPr>
          <w:spacing w:val="-10"/>
        </w:rPr>
        <w:t xml:space="preserve"> </w:t>
      </w:r>
      <w:r w:rsidRPr="00277CA6">
        <w:t>sensitive</w:t>
      </w:r>
      <w:r w:rsidRPr="00277CA6">
        <w:rPr>
          <w:spacing w:val="-9"/>
        </w:rPr>
        <w:t xml:space="preserve"> </w:t>
      </w:r>
      <w:r w:rsidRPr="00277CA6">
        <w:t>to</w:t>
      </w:r>
      <w:r w:rsidRPr="00277CA6">
        <w:rPr>
          <w:spacing w:val="-12"/>
        </w:rPr>
        <w:t xml:space="preserve"> </w:t>
      </w:r>
      <w:r w:rsidRPr="00277CA6">
        <w:t>the</w:t>
      </w:r>
      <w:r w:rsidRPr="00277CA6">
        <w:rPr>
          <w:spacing w:val="-9"/>
        </w:rPr>
        <w:t xml:space="preserve"> </w:t>
      </w:r>
      <w:r w:rsidRPr="00277CA6">
        <w:t>dynamics</w:t>
      </w:r>
      <w:r w:rsidRPr="00277CA6">
        <w:rPr>
          <w:spacing w:val="-8"/>
        </w:rPr>
        <w:t xml:space="preserve"> </w:t>
      </w:r>
      <w:r w:rsidRPr="00277CA6">
        <w:t>of</w:t>
      </w:r>
      <w:r w:rsidRPr="00277CA6">
        <w:rPr>
          <w:spacing w:val="-10"/>
        </w:rPr>
        <w:t xml:space="preserve"> </w:t>
      </w:r>
      <w:r w:rsidRPr="00277CA6">
        <w:t>the</w:t>
      </w:r>
      <w:r w:rsidRPr="00277CA6">
        <w:rPr>
          <w:spacing w:val="-9"/>
        </w:rPr>
        <w:t xml:space="preserve"> </w:t>
      </w:r>
      <w:r w:rsidRPr="00277CA6">
        <w:t>macroeconomic environment</w:t>
      </w:r>
      <w:r w:rsidR="007C36ED">
        <w:t xml:space="preserve"> particularly changes in conventional interest rates</w:t>
      </w:r>
      <w:r w:rsidRPr="00277CA6">
        <w:t xml:space="preserve">. Also, as a part of </w:t>
      </w:r>
      <w:r w:rsidR="00FA237A" w:rsidRPr="00277CA6">
        <w:t>credit risk</w:t>
      </w:r>
      <w:r w:rsidRPr="00277CA6">
        <w:t xml:space="preserve"> management</w:t>
      </w:r>
      <w:r w:rsidRPr="00277CA6">
        <w:rPr>
          <w:spacing w:val="-13"/>
        </w:rPr>
        <w:t xml:space="preserve"> </w:t>
      </w:r>
      <w:r w:rsidRPr="00277CA6">
        <w:t>frameworks</w:t>
      </w:r>
      <w:r w:rsidRPr="00277CA6">
        <w:rPr>
          <w:spacing w:val="-12"/>
        </w:rPr>
        <w:t xml:space="preserve"> </w:t>
      </w:r>
      <w:r w:rsidRPr="00277CA6">
        <w:t>and</w:t>
      </w:r>
      <w:r w:rsidRPr="00277CA6">
        <w:rPr>
          <w:spacing w:val="-14"/>
        </w:rPr>
        <w:t xml:space="preserve"> </w:t>
      </w:r>
      <w:r w:rsidRPr="00277CA6">
        <w:t>policies,</w:t>
      </w:r>
      <w:r w:rsidRPr="00277CA6">
        <w:rPr>
          <w:spacing w:val="-10"/>
        </w:rPr>
        <w:t xml:space="preserve"> </w:t>
      </w:r>
      <w:r w:rsidRPr="00277CA6">
        <w:t>Islamic</w:t>
      </w:r>
      <w:r w:rsidRPr="00277CA6">
        <w:rPr>
          <w:spacing w:val="-13"/>
        </w:rPr>
        <w:t xml:space="preserve"> </w:t>
      </w:r>
      <w:r w:rsidRPr="00277CA6">
        <w:t>banks</w:t>
      </w:r>
      <w:r w:rsidRPr="00277CA6">
        <w:rPr>
          <w:spacing w:val="-14"/>
        </w:rPr>
        <w:t xml:space="preserve"> </w:t>
      </w:r>
      <w:r w:rsidRPr="00277CA6">
        <w:t>must</w:t>
      </w:r>
      <w:r w:rsidRPr="00277CA6">
        <w:rPr>
          <w:spacing w:val="-11"/>
        </w:rPr>
        <w:t xml:space="preserve"> </w:t>
      </w:r>
      <w:r w:rsidRPr="00277CA6">
        <w:t>incorporate</w:t>
      </w:r>
      <w:r w:rsidRPr="00277CA6">
        <w:rPr>
          <w:spacing w:val="-13"/>
        </w:rPr>
        <w:t xml:space="preserve"> </w:t>
      </w:r>
      <w:r w:rsidRPr="00277CA6">
        <w:t>appropriate</w:t>
      </w:r>
      <w:r w:rsidRPr="00277CA6">
        <w:rPr>
          <w:spacing w:val="-15"/>
        </w:rPr>
        <w:t xml:space="preserve"> </w:t>
      </w:r>
      <w:r w:rsidRPr="00277CA6">
        <w:t>policies</w:t>
      </w:r>
      <w:r w:rsidRPr="00277CA6">
        <w:rPr>
          <w:spacing w:val="-13"/>
        </w:rPr>
        <w:t xml:space="preserve"> </w:t>
      </w:r>
      <w:r w:rsidRPr="00277CA6">
        <w:t xml:space="preserve">and strategies </w:t>
      </w:r>
      <w:r w:rsidR="00946786" w:rsidRPr="00277CA6">
        <w:t>that make it possible for them to</w:t>
      </w:r>
      <w:r w:rsidRPr="00277CA6">
        <w:t xml:space="preserve"> manage and hedge the potential adverse effects of the identified macroeconomic factors on their credit portfolio. The findings </w:t>
      </w:r>
      <w:r w:rsidR="0030265A" w:rsidRPr="00277CA6">
        <w:t>of this</w:t>
      </w:r>
      <w:r w:rsidRPr="00277CA6">
        <w:t xml:space="preserve"> study will </w:t>
      </w:r>
      <w:r w:rsidR="0030265A" w:rsidRPr="00277CA6">
        <w:t xml:space="preserve">be </w:t>
      </w:r>
      <w:r w:rsidR="001C0219">
        <w:t>beneficial</w:t>
      </w:r>
      <w:r w:rsidR="0030265A" w:rsidRPr="00277CA6">
        <w:t xml:space="preserve"> to</w:t>
      </w:r>
      <w:r w:rsidRPr="00277CA6">
        <w:rPr>
          <w:spacing w:val="-8"/>
        </w:rPr>
        <w:t xml:space="preserve"> </w:t>
      </w:r>
      <w:r w:rsidRPr="00277CA6">
        <w:t>Islamic</w:t>
      </w:r>
      <w:r w:rsidRPr="00277CA6">
        <w:rPr>
          <w:spacing w:val="-9"/>
        </w:rPr>
        <w:t xml:space="preserve"> </w:t>
      </w:r>
      <w:r w:rsidRPr="00277CA6">
        <w:t>bank</w:t>
      </w:r>
      <w:r w:rsidRPr="00277CA6">
        <w:rPr>
          <w:spacing w:val="-10"/>
        </w:rPr>
        <w:t xml:space="preserve"> </w:t>
      </w:r>
      <w:r w:rsidRPr="00277CA6">
        <w:t>managers,</w:t>
      </w:r>
      <w:r w:rsidRPr="00277CA6">
        <w:rPr>
          <w:spacing w:val="-12"/>
        </w:rPr>
        <w:t xml:space="preserve"> </w:t>
      </w:r>
      <w:r w:rsidRPr="00277CA6">
        <w:t>investors,</w:t>
      </w:r>
      <w:r w:rsidRPr="00277CA6">
        <w:rPr>
          <w:spacing w:val="-9"/>
        </w:rPr>
        <w:t xml:space="preserve"> </w:t>
      </w:r>
      <w:r w:rsidRPr="00277CA6">
        <w:t>regulatory</w:t>
      </w:r>
      <w:r w:rsidRPr="00277CA6">
        <w:rPr>
          <w:spacing w:val="-13"/>
        </w:rPr>
        <w:t xml:space="preserve"> </w:t>
      </w:r>
      <w:r w:rsidRPr="00277CA6">
        <w:t>authorities</w:t>
      </w:r>
      <w:r w:rsidRPr="00277CA6">
        <w:rPr>
          <w:spacing w:val="-8"/>
        </w:rPr>
        <w:t xml:space="preserve"> </w:t>
      </w:r>
      <w:r w:rsidRPr="00277CA6">
        <w:t>as</w:t>
      </w:r>
      <w:r w:rsidRPr="00277CA6">
        <w:rPr>
          <w:spacing w:val="-11"/>
        </w:rPr>
        <w:t xml:space="preserve"> </w:t>
      </w:r>
      <w:r w:rsidRPr="00277CA6">
        <w:t>well</w:t>
      </w:r>
      <w:r w:rsidRPr="00277CA6">
        <w:rPr>
          <w:spacing w:val="-10"/>
        </w:rPr>
        <w:t xml:space="preserve"> </w:t>
      </w:r>
      <w:r w:rsidRPr="00277CA6">
        <w:t>as</w:t>
      </w:r>
      <w:r w:rsidRPr="00277CA6">
        <w:rPr>
          <w:spacing w:val="-11"/>
        </w:rPr>
        <w:t xml:space="preserve"> </w:t>
      </w:r>
      <w:r w:rsidR="0030265A" w:rsidRPr="00277CA6">
        <w:t>industry and government policy-makers</w:t>
      </w:r>
      <w:r w:rsidRPr="00277CA6">
        <w:t xml:space="preserve">. </w:t>
      </w:r>
    </w:p>
    <w:p w14:paraId="1BF7B6AA" w14:textId="77777777" w:rsidR="001E2D5D" w:rsidRPr="00277CA6" w:rsidRDefault="001E2D5D" w:rsidP="001B21BC">
      <w:pPr>
        <w:pStyle w:val="BodyText"/>
        <w:spacing w:before="6"/>
      </w:pPr>
    </w:p>
    <w:p w14:paraId="0927520E" w14:textId="1D47AB25" w:rsidR="001E2D5D" w:rsidRPr="00277CA6" w:rsidRDefault="00946786" w:rsidP="001B21BC">
      <w:pPr>
        <w:pStyle w:val="Heading1"/>
        <w:ind w:left="0" w:firstLine="0"/>
      </w:pPr>
      <w:r w:rsidRPr="00277CA6">
        <w:t>References</w:t>
      </w:r>
    </w:p>
    <w:p w14:paraId="4483A2B3" w14:textId="77777777" w:rsidR="001E2D5D" w:rsidRPr="00277CA6" w:rsidRDefault="001E2D5D" w:rsidP="001B21BC">
      <w:pPr>
        <w:pStyle w:val="BodyText"/>
        <w:spacing w:before="7"/>
        <w:rPr>
          <w:b/>
          <w:sz w:val="23"/>
        </w:rPr>
      </w:pPr>
    </w:p>
    <w:p w14:paraId="609F1136" w14:textId="77777777" w:rsidR="00007AE5" w:rsidRPr="00277CA6" w:rsidRDefault="00007AE5" w:rsidP="00007AE5">
      <w:pPr>
        <w:ind w:left="567" w:hanging="567"/>
        <w:jc w:val="both"/>
        <w:rPr>
          <w:sz w:val="24"/>
        </w:rPr>
      </w:pPr>
      <w:r w:rsidRPr="00277CA6">
        <w:rPr>
          <w:sz w:val="24"/>
        </w:rPr>
        <w:t xml:space="preserve">Abdul </w:t>
      </w:r>
      <w:proofErr w:type="spellStart"/>
      <w:r w:rsidRPr="00277CA6">
        <w:rPr>
          <w:sz w:val="24"/>
        </w:rPr>
        <w:t>Manab</w:t>
      </w:r>
      <w:proofErr w:type="spellEnd"/>
      <w:r w:rsidRPr="00277CA6">
        <w:rPr>
          <w:sz w:val="24"/>
        </w:rPr>
        <w:t xml:space="preserve">, N., </w:t>
      </w:r>
      <w:proofErr w:type="spellStart"/>
      <w:r w:rsidRPr="00277CA6">
        <w:rPr>
          <w:sz w:val="24"/>
        </w:rPr>
        <w:t>Theng</w:t>
      </w:r>
      <w:proofErr w:type="spellEnd"/>
      <w:r w:rsidRPr="00277CA6">
        <w:rPr>
          <w:sz w:val="24"/>
        </w:rPr>
        <w:t xml:space="preserve">, N.Y. and Md-Rus, R. (2015). The determinants of credit risk in Malaysia. </w:t>
      </w:r>
      <w:r w:rsidRPr="00277CA6">
        <w:rPr>
          <w:i/>
          <w:sz w:val="24"/>
        </w:rPr>
        <w:t xml:space="preserve">Procedia-Social and Behavioral Sciences. </w:t>
      </w:r>
      <w:r w:rsidRPr="00277CA6">
        <w:rPr>
          <w:sz w:val="24"/>
        </w:rPr>
        <w:t>Vol. 172, pp. 301-308.</w:t>
      </w:r>
    </w:p>
    <w:p w14:paraId="51643828" w14:textId="77777777" w:rsidR="00007AE5" w:rsidRPr="00277CA6" w:rsidRDefault="00007AE5" w:rsidP="00007AE5">
      <w:pPr>
        <w:pStyle w:val="BodyText"/>
        <w:ind w:left="567" w:hanging="567"/>
        <w:jc w:val="both"/>
      </w:pPr>
      <w:r w:rsidRPr="00277CA6">
        <w:t xml:space="preserve">Acharya, V. and Naqvi, H. (2012). The seeds of a crisis: A theory of liquidity and risk-taking over the business cycle. </w:t>
      </w:r>
      <w:r w:rsidRPr="00277CA6">
        <w:rPr>
          <w:i/>
        </w:rPr>
        <w:t>Journal of Financial Economics</w:t>
      </w:r>
      <w:r w:rsidRPr="00277CA6">
        <w:t>. Vol. 106, pp. 349-366.</w:t>
      </w:r>
    </w:p>
    <w:p w14:paraId="0CCB33D2" w14:textId="77777777" w:rsidR="00007AE5" w:rsidRPr="00277CA6" w:rsidRDefault="00007AE5" w:rsidP="00007AE5">
      <w:pPr>
        <w:ind w:left="567" w:hanging="567"/>
        <w:jc w:val="both"/>
        <w:rPr>
          <w:sz w:val="24"/>
        </w:rPr>
      </w:pPr>
      <w:r w:rsidRPr="00277CA6">
        <w:rPr>
          <w:sz w:val="24"/>
        </w:rPr>
        <w:t>Adebola,</w:t>
      </w:r>
      <w:r w:rsidRPr="00277CA6">
        <w:rPr>
          <w:spacing w:val="-4"/>
          <w:sz w:val="24"/>
        </w:rPr>
        <w:t xml:space="preserve"> </w:t>
      </w:r>
      <w:r w:rsidRPr="00277CA6">
        <w:rPr>
          <w:sz w:val="24"/>
        </w:rPr>
        <w:t>S.S.,</w:t>
      </w:r>
      <w:r w:rsidRPr="00277CA6">
        <w:rPr>
          <w:spacing w:val="-4"/>
          <w:sz w:val="24"/>
        </w:rPr>
        <w:t xml:space="preserve"> </w:t>
      </w:r>
      <w:r w:rsidRPr="00277CA6">
        <w:rPr>
          <w:sz w:val="24"/>
        </w:rPr>
        <w:t>Wan</w:t>
      </w:r>
      <w:r w:rsidRPr="00277CA6">
        <w:rPr>
          <w:spacing w:val="-4"/>
          <w:sz w:val="24"/>
        </w:rPr>
        <w:t xml:space="preserve"> </w:t>
      </w:r>
      <w:proofErr w:type="spellStart"/>
      <w:r w:rsidRPr="00277CA6">
        <w:rPr>
          <w:sz w:val="24"/>
        </w:rPr>
        <w:t>Yusoff</w:t>
      </w:r>
      <w:proofErr w:type="spellEnd"/>
      <w:r w:rsidRPr="00277CA6">
        <w:rPr>
          <w:sz w:val="24"/>
        </w:rPr>
        <w:t>,</w:t>
      </w:r>
      <w:r w:rsidRPr="00277CA6">
        <w:rPr>
          <w:spacing w:val="-5"/>
          <w:sz w:val="24"/>
        </w:rPr>
        <w:t xml:space="preserve"> </w:t>
      </w:r>
      <w:r w:rsidRPr="00277CA6">
        <w:rPr>
          <w:sz w:val="24"/>
        </w:rPr>
        <w:t>W.S.</w:t>
      </w:r>
      <w:r w:rsidRPr="00277CA6">
        <w:rPr>
          <w:spacing w:val="-3"/>
          <w:sz w:val="24"/>
        </w:rPr>
        <w:t xml:space="preserve"> </w:t>
      </w:r>
      <w:r w:rsidRPr="00277CA6">
        <w:rPr>
          <w:sz w:val="24"/>
        </w:rPr>
        <w:t>and</w:t>
      </w:r>
      <w:r w:rsidRPr="00277CA6">
        <w:rPr>
          <w:spacing w:val="-4"/>
          <w:sz w:val="24"/>
        </w:rPr>
        <w:t xml:space="preserve"> </w:t>
      </w:r>
      <w:proofErr w:type="spellStart"/>
      <w:r w:rsidRPr="00277CA6">
        <w:rPr>
          <w:sz w:val="24"/>
        </w:rPr>
        <w:t>Dahalan</w:t>
      </w:r>
      <w:proofErr w:type="spellEnd"/>
      <w:r w:rsidRPr="00277CA6">
        <w:rPr>
          <w:sz w:val="24"/>
        </w:rPr>
        <w:t>,</w:t>
      </w:r>
      <w:r w:rsidRPr="00277CA6">
        <w:rPr>
          <w:spacing w:val="-4"/>
          <w:sz w:val="24"/>
        </w:rPr>
        <w:t xml:space="preserve"> </w:t>
      </w:r>
      <w:r w:rsidRPr="00277CA6">
        <w:rPr>
          <w:sz w:val="24"/>
        </w:rPr>
        <w:t>J.</w:t>
      </w:r>
      <w:r w:rsidRPr="00277CA6">
        <w:rPr>
          <w:spacing w:val="-6"/>
          <w:sz w:val="24"/>
        </w:rPr>
        <w:t xml:space="preserve"> </w:t>
      </w:r>
      <w:r w:rsidRPr="00277CA6">
        <w:rPr>
          <w:sz w:val="24"/>
        </w:rPr>
        <w:t>(2011).</w:t>
      </w:r>
      <w:r w:rsidRPr="00277CA6">
        <w:rPr>
          <w:spacing w:val="-4"/>
          <w:sz w:val="24"/>
        </w:rPr>
        <w:t xml:space="preserve"> </w:t>
      </w:r>
      <w:r w:rsidRPr="00277CA6">
        <w:rPr>
          <w:sz w:val="24"/>
        </w:rPr>
        <w:t>An</w:t>
      </w:r>
      <w:r w:rsidRPr="00277CA6">
        <w:rPr>
          <w:spacing w:val="-3"/>
          <w:sz w:val="24"/>
        </w:rPr>
        <w:t xml:space="preserve"> </w:t>
      </w:r>
      <w:r w:rsidRPr="00277CA6">
        <w:rPr>
          <w:sz w:val="24"/>
        </w:rPr>
        <w:t>ARDL</w:t>
      </w:r>
      <w:r w:rsidRPr="00277CA6">
        <w:rPr>
          <w:spacing w:val="-9"/>
          <w:sz w:val="24"/>
        </w:rPr>
        <w:t xml:space="preserve"> </w:t>
      </w:r>
      <w:r w:rsidRPr="00277CA6">
        <w:rPr>
          <w:sz w:val="24"/>
        </w:rPr>
        <w:t>approach</w:t>
      </w:r>
      <w:r w:rsidRPr="00277CA6">
        <w:rPr>
          <w:spacing w:val="-4"/>
          <w:sz w:val="24"/>
        </w:rPr>
        <w:t xml:space="preserve"> </w:t>
      </w:r>
      <w:r w:rsidRPr="00277CA6">
        <w:rPr>
          <w:sz w:val="24"/>
        </w:rPr>
        <w:t>to</w:t>
      </w:r>
      <w:r w:rsidRPr="00277CA6">
        <w:rPr>
          <w:spacing w:val="-3"/>
          <w:sz w:val="24"/>
        </w:rPr>
        <w:t xml:space="preserve"> </w:t>
      </w:r>
      <w:r w:rsidRPr="00277CA6">
        <w:rPr>
          <w:sz w:val="24"/>
        </w:rPr>
        <w:t>determinants of non-performing loans in the Islamic banking system in Malaysia</w:t>
      </w:r>
      <w:r w:rsidRPr="00277CA6">
        <w:rPr>
          <w:i/>
          <w:sz w:val="24"/>
        </w:rPr>
        <w:t>. Kuwait Chapter of Arabian Journal of Business and Management Review</w:t>
      </w:r>
      <w:r w:rsidRPr="00277CA6">
        <w:rPr>
          <w:sz w:val="24"/>
        </w:rPr>
        <w:t>. Vol. 1(2),</w:t>
      </w:r>
      <w:r w:rsidRPr="00277CA6">
        <w:rPr>
          <w:spacing w:val="-2"/>
          <w:sz w:val="24"/>
        </w:rPr>
        <w:t xml:space="preserve"> </w:t>
      </w:r>
      <w:r w:rsidRPr="00277CA6">
        <w:rPr>
          <w:sz w:val="24"/>
        </w:rPr>
        <w:t>pp. 20-30.</w:t>
      </w:r>
    </w:p>
    <w:p w14:paraId="6A8FB83B" w14:textId="054CB6EF" w:rsidR="00007AE5" w:rsidRPr="00277CA6" w:rsidRDefault="00007AE5" w:rsidP="00007AE5">
      <w:pPr>
        <w:pStyle w:val="BodyText"/>
        <w:spacing w:before="1"/>
        <w:ind w:left="567" w:hanging="567"/>
        <w:jc w:val="both"/>
      </w:pPr>
      <w:r w:rsidRPr="00277CA6">
        <w:t xml:space="preserve">Ahmad, N. H. and </w:t>
      </w:r>
      <w:proofErr w:type="spellStart"/>
      <w:r w:rsidRPr="00277CA6">
        <w:t>Ariff</w:t>
      </w:r>
      <w:proofErr w:type="spellEnd"/>
      <w:r w:rsidRPr="00277CA6">
        <w:t xml:space="preserve">, M. (2007). A multi-country study of bank credit risk determinants. </w:t>
      </w:r>
      <w:r w:rsidRPr="00277CA6">
        <w:rPr>
          <w:i/>
        </w:rPr>
        <w:t xml:space="preserve">International Journal of Banking and Finance. </w:t>
      </w:r>
      <w:r w:rsidRPr="00277CA6">
        <w:t>Vol. 5(1) pp. 135-152.</w:t>
      </w:r>
    </w:p>
    <w:p w14:paraId="269BB170" w14:textId="6D477D7D" w:rsidR="00007AE5" w:rsidRPr="00277CA6" w:rsidRDefault="00007AE5" w:rsidP="00007AE5">
      <w:pPr>
        <w:ind w:left="567" w:hanging="567"/>
        <w:jc w:val="both"/>
        <w:rPr>
          <w:sz w:val="24"/>
        </w:rPr>
      </w:pPr>
      <w:r w:rsidRPr="00277CA6">
        <w:rPr>
          <w:sz w:val="24"/>
        </w:rPr>
        <w:t>Ahmad, N.H. and Ahmad, S.N. (2004). Key factors influencing the credit risk of Islamic bank: A Malaysian</w:t>
      </w:r>
      <w:r w:rsidRPr="00277CA6">
        <w:rPr>
          <w:spacing w:val="-11"/>
          <w:sz w:val="24"/>
        </w:rPr>
        <w:t xml:space="preserve"> </w:t>
      </w:r>
      <w:r w:rsidRPr="00277CA6">
        <w:rPr>
          <w:sz w:val="24"/>
        </w:rPr>
        <w:t>case.</w:t>
      </w:r>
      <w:r w:rsidRPr="00277CA6">
        <w:rPr>
          <w:spacing w:val="-10"/>
          <w:sz w:val="24"/>
        </w:rPr>
        <w:t xml:space="preserve"> </w:t>
      </w:r>
      <w:r w:rsidRPr="00277CA6">
        <w:rPr>
          <w:i/>
          <w:sz w:val="24"/>
        </w:rPr>
        <w:t>Journal</w:t>
      </w:r>
      <w:r w:rsidRPr="00277CA6">
        <w:rPr>
          <w:i/>
          <w:spacing w:val="-8"/>
          <w:sz w:val="24"/>
        </w:rPr>
        <w:t xml:space="preserve"> </w:t>
      </w:r>
      <w:r w:rsidRPr="00277CA6">
        <w:rPr>
          <w:i/>
          <w:sz w:val="24"/>
        </w:rPr>
        <w:t>of</w:t>
      </w:r>
      <w:r w:rsidRPr="00277CA6">
        <w:rPr>
          <w:i/>
          <w:spacing w:val="-11"/>
          <w:sz w:val="24"/>
        </w:rPr>
        <w:t xml:space="preserve"> </w:t>
      </w:r>
      <w:proofErr w:type="spellStart"/>
      <w:r w:rsidRPr="00277CA6">
        <w:rPr>
          <w:i/>
          <w:sz w:val="24"/>
        </w:rPr>
        <w:t>Muamalat</w:t>
      </w:r>
      <w:proofErr w:type="spellEnd"/>
      <w:r w:rsidRPr="00277CA6">
        <w:rPr>
          <w:i/>
          <w:spacing w:val="-10"/>
          <w:sz w:val="24"/>
        </w:rPr>
        <w:t xml:space="preserve"> </w:t>
      </w:r>
      <w:r w:rsidRPr="00277CA6">
        <w:rPr>
          <w:i/>
          <w:sz w:val="24"/>
        </w:rPr>
        <w:t>and</w:t>
      </w:r>
      <w:r w:rsidRPr="00277CA6">
        <w:rPr>
          <w:i/>
          <w:spacing w:val="-10"/>
          <w:sz w:val="24"/>
        </w:rPr>
        <w:t xml:space="preserve"> </w:t>
      </w:r>
      <w:r w:rsidRPr="00277CA6">
        <w:rPr>
          <w:i/>
          <w:sz w:val="24"/>
        </w:rPr>
        <w:t>Islamic</w:t>
      </w:r>
      <w:r w:rsidRPr="00277CA6">
        <w:rPr>
          <w:i/>
          <w:spacing w:val="-10"/>
          <w:sz w:val="24"/>
        </w:rPr>
        <w:t xml:space="preserve"> </w:t>
      </w:r>
      <w:r w:rsidRPr="00277CA6">
        <w:rPr>
          <w:i/>
          <w:sz w:val="24"/>
        </w:rPr>
        <w:t>Finance</w:t>
      </w:r>
      <w:r w:rsidRPr="00277CA6">
        <w:rPr>
          <w:i/>
          <w:spacing w:val="-12"/>
          <w:sz w:val="24"/>
        </w:rPr>
        <w:t xml:space="preserve"> </w:t>
      </w:r>
      <w:r w:rsidRPr="00277CA6">
        <w:rPr>
          <w:i/>
          <w:sz w:val="24"/>
        </w:rPr>
        <w:t>Research</w:t>
      </w:r>
      <w:r w:rsidRPr="00277CA6">
        <w:rPr>
          <w:sz w:val="24"/>
        </w:rPr>
        <w:t>. Vol</w:t>
      </w:r>
      <w:r w:rsidRPr="00277CA6">
        <w:rPr>
          <w:spacing w:val="-11"/>
          <w:sz w:val="24"/>
        </w:rPr>
        <w:t xml:space="preserve"> </w:t>
      </w:r>
      <w:r w:rsidRPr="00277CA6">
        <w:rPr>
          <w:sz w:val="24"/>
        </w:rPr>
        <w:t>1(1), pp. 1 – 10.</w:t>
      </w:r>
    </w:p>
    <w:p w14:paraId="3DF2CEC9" w14:textId="6AA60404" w:rsidR="00007AE5" w:rsidRPr="00277CA6" w:rsidRDefault="00007AE5" w:rsidP="00007AE5">
      <w:pPr>
        <w:pStyle w:val="BodyText"/>
        <w:ind w:left="567" w:hanging="567"/>
        <w:jc w:val="both"/>
      </w:pPr>
      <w:r w:rsidRPr="00277CA6">
        <w:t>Al-</w:t>
      </w:r>
      <w:proofErr w:type="spellStart"/>
      <w:r w:rsidRPr="00277CA6">
        <w:t>Wesabi</w:t>
      </w:r>
      <w:proofErr w:type="spellEnd"/>
      <w:r w:rsidRPr="00277CA6">
        <w:t xml:space="preserve">, H. A. H. and Ahmad, N. H. (2013). Credit risk of Islamic banks in GCC countries. </w:t>
      </w:r>
      <w:r w:rsidRPr="00277CA6">
        <w:rPr>
          <w:i/>
        </w:rPr>
        <w:t xml:space="preserve">International Journal of Banking and Finance, </w:t>
      </w:r>
      <w:r w:rsidRPr="00277CA6">
        <w:t>Vol. 10(2) pp. 121-135.</w:t>
      </w:r>
    </w:p>
    <w:p w14:paraId="26F3B83B" w14:textId="77777777" w:rsidR="00007AE5" w:rsidRPr="00277CA6" w:rsidRDefault="00007AE5" w:rsidP="00007AE5">
      <w:pPr>
        <w:ind w:left="567" w:hanging="567"/>
        <w:jc w:val="both"/>
        <w:rPr>
          <w:sz w:val="24"/>
        </w:rPr>
      </w:pPr>
      <w:r w:rsidRPr="00277CA6">
        <w:rPr>
          <w:sz w:val="24"/>
        </w:rPr>
        <w:t xml:space="preserve">Bank Indonesia (2019). </w:t>
      </w:r>
      <w:r w:rsidRPr="00277CA6">
        <w:rPr>
          <w:i/>
          <w:sz w:val="24"/>
        </w:rPr>
        <w:t>Sharia banking. Financial System Stability</w:t>
      </w:r>
      <w:r w:rsidRPr="00277CA6">
        <w:rPr>
          <w:sz w:val="24"/>
        </w:rPr>
        <w:t>. Retrieved from https://</w:t>
      </w:r>
      <w:hyperlink r:id="rId13" w:history="1">
        <w:r w:rsidRPr="00277CA6">
          <w:rPr>
            <w:sz w:val="24"/>
          </w:rPr>
          <w:t xml:space="preserve"> www.bi.go.id/</w:t>
        </w:r>
      </w:hyperlink>
    </w:p>
    <w:p w14:paraId="6EEF86A6" w14:textId="77777777" w:rsidR="00007AE5" w:rsidRPr="00277CA6" w:rsidRDefault="00007AE5" w:rsidP="00007AE5">
      <w:pPr>
        <w:ind w:left="567" w:hanging="567"/>
        <w:jc w:val="both"/>
        <w:rPr>
          <w:i/>
          <w:sz w:val="24"/>
        </w:rPr>
      </w:pPr>
      <w:r w:rsidRPr="00277CA6">
        <w:rPr>
          <w:sz w:val="24"/>
        </w:rPr>
        <w:t xml:space="preserve">Bank Negara Malaysia (2013). Overview of Islamic finance in Malaysia. </w:t>
      </w:r>
      <w:r w:rsidRPr="00277CA6">
        <w:rPr>
          <w:i/>
          <w:sz w:val="24"/>
        </w:rPr>
        <w:t>Bank Negara Malaysia</w:t>
      </w:r>
      <w:r w:rsidRPr="00277CA6">
        <w:rPr>
          <w:i/>
          <w:spacing w:val="-12"/>
          <w:sz w:val="24"/>
        </w:rPr>
        <w:t xml:space="preserve"> </w:t>
      </w:r>
      <w:r w:rsidRPr="00277CA6">
        <w:rPr>
          <w:i/>
          <w:sz w:val="24"/>
        </w:rPr>
        <w:t>Financial</w:t>
      </w:r>
      <w:r w:rsidRPr="00277CA6">
        <w:rPr>
          <w:i/>
          <w:spacing w:val="-11"/>
          <w:sz w:val="24"/>
        </w:rPr>
        <w:t xml:space="preserve"> </w:t>
      </w:r>
      <w:r w:rsidRPr="00277CA6">
        <w:rPr>
          <w:i/>
          <w:sz w:val="24"/>
        </w:rPr>
        <w:t>Stability</w:t>
      </w:r>
      <w:r w:rsidRPr="00277CA6">
        <w:rPr>
          <w:i/>
          <w:spacing w:val="-13"/>
          <w:sz w:val="24"/>
        </w:rPr>
        <w:t xml:space="preserve"> </w:t>
      </w:r>
      <w:r w:rsidRPr="00277CA6">
        <w:rPr>
          <w:i/>
          <w:sz w:val="24"/>
        </w:rPr>
        <w:t>Report</w:t>
      </w:r>
      <w:r w:rsidRPr="00277CA6">
        <w:rPr>
          <w:sz w:val="24"/>
        </w:rPr>
        <w:t>.</w:t>
      </w:r>
      <w:r w:rsidRPr="00277CA6">
        <w:rPr>
          <w:spacing w:val="-12"/>
          <w:sz w:val="24"/>
        </w:rPr>
        <w:t xml:space="preserve"> </w:t>
      </w:r>
      <w:r w:rsidRPr="00277CA6">
        <w:rPr>
          <w:sz w:val="24"/>
        </w:rPr>
        <w:t>Retrieved</w:t>
      </w:r>
      <w:r w:rsidRPr="00277CA6">
        <w:rPr>
          <w:spacing w:val="-12"/>
          <w:sz w:val="24"/>
        </w:rPr>
        <w:t xml:space="preserve"> </w:t>
      </w:r>
      <w:r w:rsidRPr="00277CA6">
        <w:rPr>
          <w:sz w:val="24"/>
        </w:rPr>
        <w:t>from</w:t>
      </w:r>
      <w:r w:rsidRPr="00277CA6">
        <w:rPr>
          <w:spacing w:val="-10"/>
          <w:sz w:val="24"/>
        </w:rPr>
        <w:t xml:space="preserve"> </w:t>
      </w:r>
      <w:r w:rsidRPr="00277CA6">
        <w:rPr>
          <w:sz w:val="24"/>
        </w:rPr>
        <w:t>http://</w:t>
      </w:r>
      <w:hyperlink r:id="rId14" w:history="1">
        <w:r w:rsidRPr="00277CA6">
          <w:rPr>
            <w:sz w:val="24"/>
            <w:u w:val="single"/>
          </w:rPr>
          <w:t>www.bnm.org.my/index.pnp</w:t>
        </w:r>
      </w:hyperlink>
    </w:p>
    <w:p w14:paraId="760D78A0" w14:textId="77777777" w:rsidR="00007AE5" w:rsidRPr="00277CA6" w:rsidRDefault="00007AE5" w:rsidP="00007AE5">
      <w:pPr>
        <w:pStyle w:val="BodyText"/>
        <w:ind w:left="567" w:hanging="567"/>
        <w:jc w:val="both"/>
      </w:pPr>
      <w:r w:rsidRPr="00277CA6">
        <w:t>BCBS (2004). Principles for the management and supervision of interest rate risk. Bank for International Settlement.</w:t>
      </w:r>
    </w:p>
    <w:p w14:paraId="7DD988BC" w14:textId="7DF504F6" w:rsidR="00007AE5" w:rsidRPr="00277CA6" w:rsidRDefault="00007AE5" w:rsidP="00007AE5">
      <w:pPr>
        <w:pStyle w:val="BodyText"/>
        <w:ind w:left="567" w:hanging="567"/>
        <w:jc w:val="both"/>
      </w:pPr>
      <w:r w:rsidRPr="00277CA6">
        <w:t xml:space="preserve">Beck, T., </w:t>
      </w:r>
      <w:proofErr w:type="spellStart"/>
      <w:r w:rsidRPr="00277CA6">
        <w:t>Dermirguc-Kunt</w:t>
      </w:r>
      <w:proofErr w:type="spellEnd"/>
      <w:r w:rsidRPr="00277CA6">
        <w:t xml:space="preserve">, A. and </w:t>
      </w:r>
      <w:proofErr w:type="spellStart"/>
      <w:r w:rsidRPr="00277CA6">
        <w:t>Merrouche</w:t>
      </w:r>
      <w:proofErr w:type="spellEnd"/>
      <w:r w:rsidRPr="00277CA6">
        <w:t xml:space="preserve">, O. (2012). Islamic vs. conventional banking: Business model, efficiency and stability. </w:t>
      </w:r>
      <w:r w:rsidRPr="00277CA6">
        <w:rPr>
          <w:i/>
        </w:rPr>
        <w:t>Journal of Finance &amp; Banking</w:t>
      </w:r>
      <w:r w:rsidRPr="00277CA6">
        <w:t>. Vol. 37, pp. 433- 447.</w:t>
      </w:r>
    </w:p>
    <w:p w14:paraId="1D5F82D2" w14:textId="26C1529D" w:rsidR="00007AE5" w:rsidRPr="00277CA6" w:rsidRDefault="00007AE5" w:rsidP="00007AE5">
      <w:pPr>
        <w:pStyle w:val="BodyText"/>
        <w:ind w:left="567" w:hanging="567"/>
        <w:jc w:val="both"/>
      </w:pPr>
      <w:proofErr w:type="spellStart"/>
      <w:r w:rsidRPr="00277CA6">
        <w:t>Boduri</w:t>
      </w:r>
      <w:proofErr w:type="spellEnd"/>
      <w:r w:rsidRPr="00277CA6">
        <w:t xml:space="preserve">, L. (2014). Links between non-performing loan (NPL) and GDP Growth – Case of Albania. </w:t>
      </w:r>
      <w:r w:rsidRPr="00277CA6">
        <w:rPr>
          <w:i/>
        </w:rPr>
        <w:t>European Academic Research</w:t>
      </w:r>
      <w:r w:rsidRPr="00277CA6">
        <w:t xml:space="preserve">. Vol </w:t>
      </w:r>
      <w:proofErr w:type="gramStart"/>
      <w:r w:rsidRPr="00277CA6">
        <w:t>II(</w:t>
      </w:r>
      <w:proofErr w:type="gramEnd"/>
      <w:r w:rsidRPr="00277CA6">
        <w:t>9), pp. 11610 – 11623.</w:t>
      </w:r>
    </w:p>
    <w:p w14:paraId="742A62C4" w14:textId="77777777" w:rsidR="00007AE5" w:rsidRPr="00277CA6" w:rsidRDefault="00007AE5" w:rsidP="00007AE5">
      <w:pPr>
        <w:ind w:left="567" w:hanging="567"/>
        <w:jc w:val="both"/>
        <w:rPr>
          <w:sz w:val="24"/>
        </w:rPr>
      </w:pPr>
      <w:r w:rsidRPr="00277CA6">
        <w:rPr>
          <w:sz w:val="24"/>
        </w:rPr>
        <w:t xml:space="preserve">Boumediene, A. (2011). Is credit risk higher in Islamic banks? </w:t>
      </w:r>
      <w:r w:rsidRPr="00277CA6">
        <w:rPr>
          <w:i/>
          <w:sz w:val="24"/>
        </w:rPr>
        <w:t xml:space="preserve">SSRN Electronic Journal. </w:t>
      </w:r>
      <w:r w:rsidRPr="00277CA6">
        <w:rPr>
          <w:sz w:val="24"/>
        </w:rPr>
        <w:t xml:space="preserve">Vol. </w:t>
      </w:r>
      <w:r w:rsidRPr="00277CA6">
        <w:t>7(3), pp. 97-129.</w:t>
      </w:r>
    </w:p>
    <w:p w14:paraId="191BE70D" w14:textId="77777777" w:rsidR="00007AE5" w:rsidRPr="00277CA6" w:rsidRDefault="00007AE5" w:rsidP="00007AE5">
      <w:pPr>
        <w:pStyle w:val="BodyText"/>
        <w:ind w:left="567" w:hanging="567"/>
        <w:jc w:val="both"/>
      </w:pPr>
      <w:r w:rsidRPr="00277CA6">
        <w:t>Castro,</w:t>
      </w:r>
      <w:r w:rsidRPr="00277CA6">
        <w:rPr>
          <w:spacing w:val="-9"/>
        </w:rPr>
        <w:t xml:space="preserve"> </w:t>
      </w:r>
      <w:r w:rsidRPr="00277CA6">
        <w:t>V.</w:t>
      </w:r>
      <w:r w:rsidRPr="00277CA6">
        <w:rPr>
          <w:spacing w:val="-8"/>
        </w:rPr>
        <w:t xml:space="preserve"> </w:t>
      </w:r>
      <w:r w:rsidRPr="00277CA6">
        <w:t>(2013).</w:t>
      </w:r>
      <w:r w:rsidRPr="00277CA6">
        <w:rPr>
          <w:spacing w:val="-8"/>
        </w:rPr>
        <w:t xml:space="preserve"> </w:t>
      </w:r>
      <w:r w:rsidRPr="00277CA6">
        <w:t>Macroeconomic</w:t>
      </w:r>
      <w:r w:rsidRPr="00277CA6">
        <w:rPr>
          <w:spacing w:val="-10"/>
        </w:rPr>
        <w:t xml:space="preserve"> </w:t>
      </w:r>
      <w:r w:rsidRPr="00277CA6">
        <w:t>determinants</w:t>
      </w:r>
      <w:r w:rsidRPr="00277CA6">
        <w:rPr>
          <w:spacing w:val="-7"/>
        </w:rPr>
        <w:t xml:space="preserve"> </w:t>
      </w:r>
      <w:r w:rsidRPr="00277CA6">
        <w:t>of</w:t>
      </w:r>
      <w:r w:rsidRPr="00277CA6">
        <w:rPr>
          <w:spacing w:val="-8"/>
        </w:rPr>
        <w:t xml:space="preserve"> </w:t>
      </w:r>
      <w:r w:rsidRPr="00277CA6">
        <w:t>credit</w:t>
      </w:r>
      <w:r w:rsidRPr="00277CA6">
        <w:rPr>
          <w:spacing w:val="-8"/>
        </w:rPr>
        <w:t xml:space="preserve"> </w:t>
      </w:r>
      <w:r w:rsidRPr="00277CA6">
        <w:t>risk</w:t>
      </w:r>
      <w:r w:rsidRPr="00277CA6">
        <w:rPr>
          <w:spacing w:val="-8"/>
        </w:rPr>
        <w:t xml:space="preserve"> </w:t>
      </w:r>
      <w:r w:rsidRPr="00277CA6">
        <w:t>in</w:t>
      </w:r>
      <w:r w:rsidRPr="00277CA6">
        <w:rPr>
          <w:spacing w:val="-4"/>
        </w:rPr>
        <w:t xml:space="preserve"> </w:t>
      </w:r>
      <w:r w:rsidRPr="00277CA6">
        <w:t>the</w:t>
      </w:r>
      <w:r w:rsidRPr="00277CA6">
        <w:rPr>
          <w:spacing w:val="-9"/>
        </w:rPr>
        <w:t xml:space="preserve"> </w:t>
      </w:r>
      <w:r w:rsidRPr="00277CA6">
        <w:t>banking</w:t>
      </w:r>
      <w:r w:rsidRPr="00277CA6">
        <w:rPr>
          <w:spacing w:val="-10"/>
        </w:rPr>
        <w:t xml:space="preserve"> </w:t>
      </w:r>
      <w:r w:rsidRPr="00277CA6">
        <w:t>system:</w:t>
      </w:r>
      <w:r w:rsidRPr="00277CA6">
        <w:rPr>
          <w:spacing w:val="-7"/>
        </w:rPr>
        <w:t xml:space="preserve"> </w:t>
      </w:r>
      <w:r w:rsidRPr="00277CA6">
        <w:t>The</w:t>
      </w:r>
      <w:r w:rsidRPr="00277CA6">
        <w:rPr>
          <w:spacing w:val="-7"/>
        </w:rPr>
        <w:t xml:space="preserve"> </w:t>
      </w:r>
      <w:r w:rsidRPr="00277CA6">
        <w:t xml:space="preserve">case of the GIPSI. </w:t>
      </w:r>
      <w:r w:rsidRPr="00277CA6">
        <w:rPr>
          <w:i/>
        </w:rPr>
        <w:t xml:space="preserve">Economic Modeling. </w:t>
      </w:r>
      <w:r w:rsidRPr="00277CA6">
        <w:t>Vol.</w:t>
      </w:r>
      <w:r w:rsidRPr="00277CA6">
        <w:rPr>
          <w:i/>
        </w:rPr>
        <w:t xml:space="preserve"> </w:t>
      </w:r>
      <w:r w:rsidRPr="00277CA6">
        <w:t>31, pp.</w:t>
      </w:r>
      <w:r w:rsidRPr="00277CA6">
        <w:rPr>
          <w:spacing w:val="-1"/>
        </w:rPr>
        <w:t xml:space="preserve"> </w:t>
      </w:r>
      <w:r w:rsidRPr="00277CA6">
        <w:t>672-683.</w:t>
      </w:r>
    </w:p>
    <w:p w14:paraId="5E7B9C49" w14:textId="618B281A" w:rsidR="00007AE5" w:rsidRPr="00277CA6" w:rsidRDefault="00007AE5" w:rsidP="00007AE5">
      <w:pPr>
        <w:pStyle w:val="BodyText"/>
        <w:ind w:left="567" w:hanging="567"/>
        <w:jc w:val="both"/>
      </w:pPr>
      <w:proofErr w:type="spellStart"/>
      <w:r w:rsidRPr="00277CA6">
        <w:t>Chusaini</w:t>
      </w:r>
      <w:proofErr w:type="spellEnd"/>
      <w:r w:rsidRPr="00277CA6">
        <w:t xml:space="preserve">, A. and </w:t>
      </w:r>
      <w:proofErr w:type="spellStart"/>
      <w:r w:rsidRPr="00277CA6">
        <w:t>Ismal</w:t>
      </w:r>
      <w:proofErr w:type="spellEnd"/>
      <w:r w:rsidRPr="00277CA6">
        <w:t>, R. (2013). Credit risk management in Indonesian Islamic banks</w:t>
      </w:r>
      <w:r w:rsidRPr="00277CA6">
        <w:rPr>
          <w:i/>
        </w:rPr>
        <w:t xml:space="preserve">. Afro </w:t>
      </w:r>
      <w:proofErr w:type="spellStart"/>
      <w:r w:rsidRPr="00277CA6">
        <w:rPr>
          <w:i/>
        </w:rPr>
        <w:t>Euroasian</w:t>
      </w:r>
      <w:proofErr w:type="spellEnd"/>
      <w:r w:rsidRPr="00277CA6">
        <w:rPr>
          <w:i/>
        </w:rPr>
        <w:t xml:space="preserve"> Studies</w:t>
      </w:r>
      <w:r w:rsidRPr="00277CA6">
        <w:t>. Vol. 2(1&amp;2), pp. 41-55.</w:t>
      </w:r>
    </w:p>
    <w:p w14:paraId="4727900F" w14:textId="328E49D5" w:rsidR="00007AE5" w:rsidRPr="00277CA6" w:rsidRDefault="00007AE5" w:rsidP="00007AE5">
      <w:pPr>
        <w:ind w:left="567" w:hanging="567"/>
        <w:jc w:val="both"/>
        <w:rPr>
          <w:sz w:val="24"/>
        </w:rPr>
      </w:pPr>
      <w:r w:rsidRPr="00277CA6">
        <w:rPr>
          <w:sz w:val="24"/>
        </w:rPr>
        <w:lastRenderedPageBreak/>
        <w:t xml:space="preserve">De Alessi (1964). Do business firms gain from inflation? </w:t>
      </w:r>
      <w:r w:rsidRPr="00277CA6">
        <w:rPr>
          <w:i/>
          <w:sz w:val="24"/>
        </w:rPr>
        <w:t xml:space="preserve">The Journal of Business. </w:t>
      </w:r>
      <w:r w:rsidRPr="00277CA6">
        <w:rPr>
          <w:sz w:val="24"/>
        </w:rPr>
        <w:t>Vol. 37(2), pp. 162-166.</w:t>
      </w:r>
    </w:p>
    <w:p w14:paraId="53CE6CBC" w14:textId="17B348CC" w:rsidR="00007AE5" w:rsidRPr="00277CA6" w:rsidRDefault="00007AE5" w:rsidP="00007AE5">
      <w:pPr>
        <w:ind w:left="567" w:hanging="567"/>
        <w:jc w:val="both"/>
        <w:rPr>
          <w:sz w:val="24"/>
        </w:rPr>
      </w:pPr>
      <w:proofErr w:type="spellStart"/>
      <w:r w:rsidRPr="00277CA6">
        <w:rPr>
          <w:sz w:val="24"/>
        </w:rPr>
        <w:t>Demirguc-Kunt</w:t>
      </w:r>
      <w:proofErr w:type="spellEnd"/>
      <w:r w:rsidRPr="00277CA6">
        <w:rPr>
          <w:sz w:val="24"/>
        </w:rPr>
        <w:t xml:space="preserve">, A. and </w:t>
      </w:r>
      <w:proofErr w:type="spellStart"/>
      <w:r w:rsidRPr="00277CA6">
        <w:rPr>
          <w:sz w:val="24"/>
        </w:rPr>
        <w:t>Detragiache</w:t>
      </w:r>
      <w:proofErr w:type="spellEnd"/>
      <w:r w:rsidRPr="00277CA6">
        <w:rPr>
          <w:sz w:val="24"/>
        </w:rPr>
        <w:t xml:space="preserve">, E. (1998). </w:t>
      </w:r>
      <w:r w:rsidRPr="00277CA6">
        <w:rPr>
          <w:i/>
          <w:sz w:val="24"/>
        </w:rPr>
        <w:t xml:space="preserve">The determinants of the banking crisis in Developing And developed countries. </w:t>
      </w:r>
      <w:r w:rsidRPr="00277CA6">
        <w:rPr>
          <w:sz w:val="24"/>
        </w:rPr>
        <w:t>IMF Staff Papers. Vol. 45(1), pp. 81-109.</w:t>
      </w:r>
    </w:p>
    <w:p w14:paraId="312E479B" w14:textId="77777777" w:rsidR="00007AE5" w:rsidRPr="00277CA6" w:rsidRDefault="00007AE5" w:rsidP="00007AE5">
      <w:pPr>
        <w:ind w:left="567" w:hanging="567"/>
        <w:jc w:val="both"/>
        <w:rPr>
          <w:sz w:val="24"/>
        </w:rPr>
      </w:pPr>
      <w:proofErr w:type="spellStart"/>
      <w:r w:rsidRPr="00277CA6">
        <w:rPr>
          <w:sz w:val="24"/>
        </w:rPr>
        <w:t>Dicevska</w:t>
      </w:r>
      <w:proofErr w:type="spellEnd"/>
      <w:r w:rsidRPr="00277CA6">
        <w:rPr>
          <w:sz w:val="24"/>
        </w:rPr>
        <w:t xml:space="preserve">, S. (2012). Credit risk-creating system of credit risk management in Changing economic conditions in Macedonian banks. </w:t>
      </w:r>
      <w:r w:rsidRPr="00277CA6">
        <w:rPr>
          <w:i/>
          <w:sz w:val="24"/>
        </w:rPr>
        <w:t xml:space="preserve">Procedia Social and Behavioral Sciences. </w:t>
      </w:r>
      <w:r w:rsidRPr="00277CA6">
        <w:rPr>
          <w:sz w:val="24"/>
        </w:rPr>
        <w:t>Vol. 44, pp. 460-469.</w:t>
      </w:r>
    </w:p>
    <w:p w14:paraId="577DE0F2" w14:textId="53FC7A79" w:rsidR="00007AE5" w:rsidRPr="00277CA6" w:rsidRDefault="00007AE5" w:rsidP="00007AE5">
      <w:pPr>
        <w:ind w:left="567" w:hanging="567"/>
        <w:jc w:val="both"/>
        <w:rPr>
          <w:i/>
          <w:sz w:val="24"/>
        </w:rPr>
      </w:pPr>
      <w:proofErr w:type="spellStart"/>
      <w:r w:rsidRPr="00277CA6">
        <w:rPr>
          <w:sz w:val="24"/>
        </w:rPr>
        <w:t>Elgari</w:t>
      </w:r>
      <w:proofErr w:type="spellEnd"/>
      <w:r w:rsidRPr="00277CA6">
        <w:rPr>
          <w:sz w:val="24"/>
        </w:rPr>
        <w:t>, M.A. (2003). Credit risk in Islamic banking and finance</w:t>
      </w:r>
      <w:r w:rsidRPr="00277CA6">
        <w:rPr>
          <w:i/>
          <w:sz w:val="24"/>
        </w:rPr>
        <w:t xml:space="preserve">. Islamic Economic Studies. </w:t>
      </w:r>
      <w:r w:rsidRPr="00277CA6">
        <w:t>Vol. 10(2), pp. 1-25.</w:t>
      </w:r>
    </w:p>
    <w:p w14:paraId="132B8360" w14:textId="17F34EEC" w:rsidR="00007AE5" w:rsidRPr="00277CA6" w:rsidRDefault="00007AE5" w:rsidP="00007AE5">
      <w:pPr>
        <w:pStyle w:val="BodyText"/>
        <w:ind w:left="567" w:hanging="567"/>
        <w:jc w:val="both"/>
      </w:pPr>
      <w:r w:rsidRPr="00277CA6">
        <w:t xml:space="preserve">Jackman, M., and Lorde, T. (2010). On the relationship between tourist flows and household expenditure in Barbados: A Dynamic OLS Approach. </w:t>
      </w:r>
      <w:r w:rsidRPr="00277CA6">
        <w:rPr>
          <w:i/>
        </w:rPr>
        <w:t>Economics Bulletin</w:t>
      </w:r>
      <w:r w:rsidRPr="00277CA6">
        <w:t>. Vol 30(1), pp. 472-481.</w:t>
      </w:r>
    </w:p>
    <w:p w14:paraId="075BBD17" w14:textId="77777777" w:rsidR="00007AE5" w:rsidRPr="00277CA6" w:rsidRDefault="00007AE5" w:rsidP="00007AE5">
      <w:pPr>
        <w:spacing w:before="1"/>
        <w:ind w:left="567" w:hanging="567"/>
        <w:jc w:val="both"/>
        <w:rPr>
          <w:sz w:val="24"/>
        </w:rPr>
      </w:pPr>
      <w:r w:rsidRPr="00277CA6">
        <w:rPr>
          <w:sz w:val="24"/>
        </w:rPr>
        <w:t xml:space="preserve">Jafari, J. and Scott, N. (2014). Muslim world and its tourism. </w:t>
      </w:r>
      <w:r w:rsidRPr="00277CA6">
        <w:rPr>
          <w:i/>
          <w:sz w:val="24"/>
        </w:rPr>
        <w:t>Annals of Tourism Research</w:t>
      </w:r>
      <w:r w:rsidRPr="00277CA6">
        <w:rPr>
          <w:sz w:val="24"/>
        </w:rPr>
        <w:t xml:space="preserve">. Vol. </w:t>
      </w:r>
      <w:r w:rsidRPr="00277CA6">
        <w:t>44, pp. 1-19.</w:t>
      </w:r>
    </w:p>
    <w:p w14:paraId="6571CC35" w14:textId="77777777" w:rsidR="00007AE5" w:rsidRPr="00277CA6" w:rsidRDefault="00007AE5" w:rsidP="00007AE5">
      <w:pPr>
        <w:pStyle w:val="BodyText"/>
        <w:ind w:left="567" w:hanging="567"/>
        <w:jc w:val="both"/>
      </w:pPr>
      <w:r w:rsidRPr="00277CA6">
        <w:t>Joint</w:t>
      </w:r>
      <w:r w:rsidRPr="00277CA6">
        <w:rPr>
          <w:spacing w:val="-11"/>
        </w:rPr>
        <w:t xml:space="preserve"> </w:t>
      </w:r>
      <w:r w:rsidRPr="00277CA6">
        <w:t>Forum</w:t>
      </w:r>
      <w:r w:rsidRPr="00277CA6">
        <w:rPr>
          <w:spacing w:val="-11"/>
        </w:rPr>
        <w:t xml:space="preserve"> </w:t>
      </w:r>
      <w:r w:rsidRPr="00277CA6">
        <w:t>(2015).</w:t>
      </w:r>
      <w:r w:rsidRPr="00277CA6">
        <w:rPr>
          <w:spacing w:val="-13"/>
        </w:rPr>
        <w:t xml:space="preserve"> </w:t>
      </w:r>
      <w:r w:rsidRPr="00277CA6">
        <w:t>Developments</w:t>
      </w:r>
      <w:r w:rsidRPr="00277CA6">
        <w:rPr>
          <w:spacing w:val="-10"/>
        </w:rPr>
        <w:t xml:space="preserve"> </w:t>
      </w:r>
      <w:r w:rsidRPr="00277CA6">
        <w:t>in</w:t>
      </w:r>
      <w:r w:rsidRPr="00277CA6">
        <w:rPr>
          <w:spacing w:val="-12"/>
        </w:rPr>
        <w:t xml:space="preserve"> </w:t>
      </w:r>
      <w:r w:rsidRPr="00277CA6">
        <w:t>credit</w:t>
      </w:r>
      <w:r w:rsidRPr="00277CA6">
        <w:rPr>
          <w:spacing w:val="-10"/>
        </w:rPr>
        <w:t xml:space="preserve"> </w:t>
      </w:r>
      <w:r w:rsidRPr="00277CA6">
        <w:t>risk</w:t>
      </w:r>
      <w:r w:rsidRPr="00277CA6">
        <w:rPr>
          <w:spacing w:val="-10"/>
        </w:rPr>
        <w:t xml:space="preserve"> </w:t>
      </w:r>
      <w:r w:rsidRPr="00277CA6">
        <w:t>management</w:t>
      </w:r>
      <w:r w:rsidRPr="00277CA6">
        <w:rPr>
          <w:spacing w:val="-11"/>
        </w:rPr>
        <w:t xml:space="preserve"> </w:t>
      </w:r>
      <w:r w:rsidRPr="00277CA6">
        <w:t>across</w:t>
      </w:r>
      <w:r w:rsidRPr="00277CA6">
        <w:rPr>
          <w:spacing w:val="-11"/>
        </w:rPr>
        <w:t xml:space="preserve"> </w:t>
      </w:r>
      <w:r w:rsidRPr="00277CA6">
        <w:t>Sectors:</w:t>
      </w:r>
      <w:r w:rsidRPr="00277CA6">
        <w:rPr>
          <w:spacing w:val="-12"/>
        </w:rPr>
        <w:t xml:space="preserve"> </w:t>
      </w:r>
      <w:r w:rsidRPr="00277CA6">
        <w:t>Current</w:t>
      </w:r>
      <w:r w:rsidRPr="00277CA6">
        <w:rPr>
          <w:spacing w:val="-11"/>
        </w:rPr>
        <w:t xml:space="preserve"> </w:t>
      </w:r>
      <w:r w:rsidRPr="00277CA6">
        <w:t xml:space="preserve">practices and recommendations. </w:t>
      </w:r>
      <w:r w:rsidRPr="00277CA6">
        <w:rPr>
          <w:i/>
        </w:rPr>
        <w:t xml:space="preserve">Consultative Document. </w:t>
      </w:r>
      <w:r w:rsidRPr="00277CA6">
        <w:t>Bank for International</w:t>
      </w:r>
      <w:r w:rsidRPr="00277CA6">
        <w:rPr>
          <w:spacing w:val="-32"/>
        </w:rPr>
        <w:t xml:space="preserve"> </w:t>
      </w:r>
      <w:r w:rsidRPr="00277CA6">
        <w:t xml:space="preserve">Settlements. </w:t>
      </w:r>
      <w:r w:rsidRPr="00277CA6">
        <w:rPr>
          <w:i/>
        </w:rPr>
        <w:t xml:space="preserve">Journal of Finance. </w:t>
      </w:r>
      <w:r w:rsidRPr="00277CA6">
        <w:t>Vol. 30, pp. 66-76.</w:t>
      </w:r>
    </w:p>
    <w:p w14:paraId="59B3F793" w14:textId="6C277AD7" w:rsidR="00007AE5" w:rsidRPr="00277CA6" w:rsidRDefault="00007AE5" w:rsidP="00007AE5">
      <w:pPr>
        <w:pStyle w:val="BodyText"/>
        <w:ind w:left="567" w:hanging="567"/>
      </w:pPr>
      <w:r w:rsidRPr="00277CA6">
        <w:t xml:space="preserve">Kaminsky, G.L. and Reinhart, C.M. (1999). The twin crises: The causes of banking and balance of payment problems. </w:t>
      </w:r>
      <w:r w:rsidRPr="00277CA6">
        <w:rPr>
          <w:i/>
        </w:rPr>
        <w:t>The American Economic Review</w:t>
      </w:r>
      <w:r w:rsidRPr="00277CA6">
        <w:t>. Vol. 89(3), pp. 473-500.</w:t>
      </w:r>
    </w:p>
    <w:p w14:paraId="682DB8F0" w14:textId="77777777" w:rsidR="00007AE5" w:rsidRPr="00277CA6" w:rsidRDefault="00007AE5" w:rsidP="00007AE5">
      <w:pPr>
        <w:pStyle w:val="BodyText"/>
        <w:ind w:left="567" w:hanging="567"/>
      </w:pPr>
      <w:proofErr w:type="spellStart"/>
      <w:r w:rsidRPr="00277CA6">
        <w:t>Kassim</w:t>
      </w:r>
      <w:proofErr w:type="spellEnd"/>
      <w:r w:rsidRPr="00277CA6">
        <w:t xml:space="preserve">, S. (2016). Islamic finance and economic growth: The Malaysian experience. </w:t>
      </w:r>
      <w:r w:rsidRPr="00277CA6">
        <w:rPr>
          <w:i/>
        </w:rPr>
        <w:t xml:space="preserve">Global Finance Journal. </w:t>
      </w:r>
      <w:r w:rsidRPr="00277CA6">
        <w:t>Vol. 30, pp. 66-76.</w:t>
      </w:r>
    </w:p>
    <w:p w14:paraId="3D1CB6AA" w14:textId="4351D3A0" w:rsidR="00007AE5" w:rsidRPr="00277CA6" w:rsidRDefault="00007AE5" w:rsidP="00007AE5">
      <w:pPr>
        <w:pStyle w:val="BodyText"/>
        <w:ind w:left="567" w:hanging="567"/>
        <w:rPr>
          <w:i/>
        </w:rPr>
      </w:pPr>
      <w:r w:rsidRPr="00277CA6">
        <w:t>Khan, M. M. and Bhatti, I. M. (2008). Islamic banking and finance: On its way to globalization</w:t>
      </w:r>
      <w:r w:rsidRPr="00277CA6">
        <w:rPr>
          <w:i/>
        </w:rPr>
        <w:t>. Managerial Finance</w:t>
      </w:r>
      <w:r w:rsidRPr="00277CA6">
        <w:t>. Vol. 34(10), pp. 708-725.</w:t>
      </w:r>
    </w:p>
    <w:p w14:paraId="11986BAE" w14:textId="353084C8" w:rsidR="00007AE5" w:rsidRPr="00277CA6" w:rsidRDefault="00007AE5" w:rsidP="00007AE5">
      <w:pPr>
        <w:spacing w:line="284" w:lineRule="exact"/>
        <w:ind w:left="567" w:hanging="567"/>
        <w:jc w:val="both"/>
        <w:rPr>
          <w:sz w:val="24"/>
        </w:rPr>
      </w:pPr>
      <w:r w:rsidRPr="00277CA6">
        <w:rPr>
          <w:sz w:val="24"/>
        </w:rPr>
        <w:t xml:space="preserve">Koch, T.W. (2003). </w:t>
      </w:r>
      <w:r w:rsidRPr="00277CA6">
        <w:rPr>
          <w:i/>
          <w:sz w:val="24"/>
        </w:rPr>
        <w:t>Bank management</w:t>
      </w:r>
      <w:r w:rsidRPr="00277CA6">
        <w:rPr>
          <w:sz w:val="24"/>
        </w:rPr>
        <w:t>, 3</w:t>
      </w:r>
      <w:proofErr w:type="spellStart"/>
      <w:r w:rsidRPr="00277CA6">
        <w:rPr>
          <w:position w:val="9"/>
          <w:sz w:val="16"/>
        </w:rPr>
        <w:t>rd</w:t>
      </w:r>
      <w:proofErr w:type="spellEnd"/>
      <w:r w:rsidRPr="00277CA6">
        <w:rPr>
          <w:position w:val="9"/>
          <w:sz w:val="16"/>
        </w:rPr>
        <w:t xml:space="preserve"> </w:t>
      </w:r>
      <w:r w:rsidRPr="00277CA6">
        <w:rPr>
          <w:sz w:val="24"/>
        </w:rPr>
        <w:t>ed. Harcourt Brace College Publishers.</w:t>
      </w:r>
    </w:p>
    <w:p w14:paraId="1F67B679" w14:textId="77777777" w:rsidR="00007AE5" w:rsidRPr="00277CA6" w:rsidRDefault="00007AE5" w:rsidP="00007AE5">
      <w:pPr>
        <w:pStyle w:val="BodyText"/>
        <w:ind w:left="567" w:hanging="567"/>
        <w:jc w:val="both"/>
      </w:pPr>
      <w:proofErr w:type="spellStart"/>
      <w:r w:rsidRPr="00277CA6">
        <w:t>Louzis</w:t>
      </w:r>
      <w:proofErr w:type="spellEnd"/>
      <w:r w:rsidRPr="00277CA6">
        <w:t xml:space="preserve">, D. P., </w:t>
      </w:r>
      <w:proofErr w:type="spellStart"/>
      <w:r w:rsidRPr="00277CA6">
        <w:t>Vouldis</w:t>
      </w:r>
      <w:proofErr w:type="spellEnd"/>
      <w:r w:rsidRPr="00277CA6">
        <w:t>, A.T. and Metaxas, V. L. (2012). Macroeconomic and Bank-Specific determinants</w:t>
      </w:r>
      <w:r w:rsidRPr="00277CA6">
        <w:rPr>
          <w:spacing w:val="-13"/>
        </w:rPr>
        <w:t xml:space="preserve"> </w:t>
      </w:r>
      <w:r w:rsidRPr="00277CA6">
        <w:t>of</w:t>
      </w:r>
      <w:r w:rsidRPr="00277CA6">
        <w:rPr>
          <w:spacing w:val="-13"/>
        </w:rPr>
        <w:t xml:space="preserve"> </w:t>
      </w:r>
      <w:r w:rsidRPr="00277CA6">
        <w:t>non-performing</w:t>
      </w:r>
      <w:r w:rsidRPr="00277CA6">
        <w:rPr>
          <w:spacing w:val="-15"/>
        </w:rPr>
        <w:t xml:space="preserve"> </w:t>
      </w:r>
      <w:r w:rsidRPr="00277CA6">
        <w:t>loans</w:t>
      </w:r>
      <w:r w:rsidRPr="00277CA6">
        <w:rPr>
          <w:spacing w:val="-14"/>
        </w:rPr>
        <w:t xml:space="preserve"> </w:t>
      </w:r>
      <w:r w:rsidRPr="00277CA6">
        <w:t>in</w:t>
      </w:r>
      <w:r w:rsidRPr="00277CA6">
        <w:rPr>
          <w:spacing w:val="-12"/>
        </w:rPr>
        <w:t xml:space="preserve"> </w:t>
      </w:r>
      <w:r w:rsidRPr="00277CA6">
        <w:t>Greece:</w:t>
      </w:r>
      <w:r w:rsidRPr="00277CA6">
        <w:rPr>
          <w:spacing w:val="-10"/>
        </w:rPr>
        <w:t xml:space="preserve"> </w:t>
      </w:r>
      <w:r w:rsidRPr="00277CA6">
        <w:t>A</w:t>
      </w:r>
      <w:r w:rsidRPr="00277CA6">
        <w:rPr>
          <w:spacing w:val="-13"/>
        </w:rPr>
        <w:t xml:space="preserve"> </w:t>
      </w:r>
      <w:r w:rsidRPr="00277CA6">
        <w:t>Comparative</w:t>
      </w:r>
      <w:r w:rsidRPr="00277CA6">
        <w:rPr>
          <w:spacing w:val="-14"/>
        </w:rPr>
        <w:t xml:space="preserve"> </w:t>
      </w:r>
      <w:r w:rsidRPr="00277CA6">
        <w:t>Study</w:t>
      </w:r>
      <w:r w:rsidRPr="00277CA6">
        <w:rPr>
          <w:spacing w:val="-17"/>
        </w:rPr>
        <w:t xml:space="preserve"> </w:t>
      </w:r>
      <w:r w:rsidRPr="00277CA6">
        <w:t>of</w:t>
      </w:r>
      <w:r w:rsidRPr="00277CA6">
        <w:rPr>
          <w:spacing w:val="-13"/>
        </w:rPr>
        <w:t xml:space="preserve"> </w:t>
      </w:r>
      <w:r w:rsidRPr="00277CA6">
        <w:t>the</w:t>
      </w:r>
      <w:r w:rsidRPr="00277CA6">
        <w:rPr>
          <w:spacing w:val="-12"/>
        </w:rPr>
        <w:t xml:space="preserve"> </w:t>
      </w:r>
      <w:r w:rsidRPr="00277CA6">
        <w:t xml:space="preserve">mortgage, business and consumer loan portfolio. </w:t>
      </w:r>
      <w:r w:rsidRPr="00277CA6">
        <w:rPr>
          <w:i/>
        </w:rPr>
        <w:t xml:space="preserve">Journal of Banking and Finance. </w:t>
      </w:r>
      <w:r w:rsidRPr="00277CA6">
        <w:t>Vol. 36, pp. 1012-1027.</w:t>
      </w:r>
    </w:p>
    <w:p w14:paraId="68D005A3" w14:textId="2162B676" w:rsidR="00007AE5" w:rsidRPr="00277CA6" w:rsidRDefault="00007AE5" w:rsidP="00007AE5">
      <w:pPr>
        <w:pStyle w:val="BodyText"/>
        <w:spacing w:before="1"/>
        <w:ind w:left="567" w:hanging="567"/>
        <w:jc w:val="both"/>
      </w:pPr>
      <w:r w:rsidRPr="00277CA6">
        <w:t>Masih,</w:t>
      </w:r>
      <w:r w:rsidRPr="00277CA6">
        <w:rPr>
          <w:spacing w:val="-6"/>
        </w:rPr>
        <w:t xml:space="preserve"> </w:t>
      </w:r>
      <w:r w:rsidRPr="00277CA6">
        <w:t>R.</w:t>
      </w:r>
      <w:r w:rsidRPr="00277CA6">
        <w:rPr>
          <w:spacing w:val="-6"/>
        </w:rPr>
        <w:t xml:space="preserve"> </w:t>
      </w:r>
      <w:r w:rsidRPr="00277CA6">
        <w:t>and</w:t>
      </w:r>
      <w:r w:rsidRPr="00277CA6">
        <w:rPr>
          <w:spacing w:val="-6"/>
        </w:rPr>
        <w:t xml:space="preserve"> </w:t>
      </w:r>
      <w:r w:rsidRPr="00277CA6">
        <w:t>Masih,</w:t>
      </w:r>
      <w:r w:rsidRPr="00277CA6">
        <w:rPr>
          <w:spacing w:val="-6"/>
        </w:rPr>
        <w:t xml:space="preserve"> </w:t>
      </w:r>
      <w:r w:rsidRPr="00277CA6">
        <w:t>A.</w:t>
      </w:r>
      <w:r w:rsidRPr="00277CA6">
        <w:rPr>
          <w:spacing w:val="-5"/>
        </w:rPr>
        <w:t xml:space="preserve"> </w:t>
      </w:r>
      <w:r w:rsidRPr="00277CA6">
        <w:t>M.</w:t>
      </w:r>
      <w:r w:rsidRPr="00277CA6">
        <w:rPr>
          <w:spacing w:val="-6"/>
        </w:rPr>
        <w:t xml:space="preserve"> </w:t>
      </w:r>
      <w:r w:rsidRPr="00277CA6">
        <w:t>(1996).</w:t>
      </w:r>
      <w:r w:rsidRPr="00277CA6">
        <w:rPr>
          <w:spacing w:val="-7"/>
        </w:rPr>
        <w:t xml:space="preserve"> </w:t>
      </w:r>
      <w:r w:rsidRPr="00277CA6">
        <w:t>Stock-Watson</w:t>
      </w:r>
      <w:r w:rsidRPr="00277CA6">
        <w:rPr>
          <w:spacing w:val="-3"/>
        </w:rPr>
        <w:t xml:space="preserve"> </w:t>
      </w:r>
      <w:r w:rsidRPr="00277CA6">
        <w:t>dynamic</w:t>
      </w:r>
      <w:r w:rsidRPr="00277CA6">
        <w:rPr>
          <w:spacing w:val="-7"/>
        </w:rPr>
        <w:t xml:space="preserve"> </w:t>
      </w:r>
      <w:r w:rsidRPr="00277CA6">
        <w:t>OLS</w:t>
      </w:r>
      <w:r w:rsidRPr="00277CA6">
        <w:rPr>
          <w:spacing w:val="-6"/>
        </w:rPr>
        <w:t xml:space="preserve"> </w:t>
      </w:r>
      <w:r w:rsidRPr="00277CA6">
        <w:t>(DOLS)</w:t>
      </w:r>
      <w:r w:rsidRPr="00277CA6">
        <w:rPr>
          <w:spacing w:val="-7"/>
        </w:rPr>
        <w:t xml:space="preserve"> </w:t>
      </w:r>
      <w:r w:rsidRPr="00277CA6">
        <w:t>and</w:t>
      </w:r>
      <w:r w:rsidRPr="00277CA6">
        <w:rPr>
          <w:spacing w:val="-6"/>
        </w:rPr>
        <w:t xml:space="preserve"> </w:t>
      </w:r>
      <w:r w:rsidRPr="00277CA6">
        <w:t>error</w:t>
      </w:r>
      <w:r w:rsidRPr="00277CA6">
        <w:rPr>
          <w:spacing w:val="-3"/>
        </w:rPr>
        <w:t xml:space="preserve"> </w:t>
      </w:r>
      <w:r w:rsidRPr="00277CA6">
        <w:t xml:space="preserve">correction modelling approach to estimating long- and short-run elasticities in a demand function: New evidence and methodological implications from an Application to the demand for coal in mainland China. </w:t>
      </w:r>
      <w:r w:rsidRPr="00277CA6">
        <w:rPr>
          <w:i/>
        </w:rPr>
        <w:t xml:space="preserve">Energy Economics. </w:t>
      </w:r>
      <w:r w:rsidRPr="00277CA6">
        <w:t>Vol. 18 pp.</w:t>
      </w:r>
      <w:r w:rsidRPr="00277CA6">
        <w:rPr>
          <w:spacing w:val="-1"/>
        </w:rPr>
        <w:t xml:space="preserve"> </w:t>
      </w:r>
      <w:r w:rsidRPr="00277CA6">
        <w:t>315-334.</w:t>
      </w:r>
    </w:p>
    <w:p w14:paraId="0F753B93" w14:textId="0CC16C6B" w:rsidR="00007AE5" w:rsidRPr="00277CA6" w:rsidRDefault="00007AE5" w:rsidP="00007AE5">
      <w:pPr>
        <w:ind w:left="567" w:hanging="567"/>
        <w:jc w:val="both"/>
        <w:rPr>
          <w:sz w:val="24"/>
        </w:rPr>
      </w:pPr>
      <w:r w:rsidRPr="00277CA6">
        <w:rPr>
          <w:sz w:val="24"/>
        </w:rPr>
        <w:t xml:space="preserve">Masood, O., Al Suwaidi, H. and Thapa, P.D.P. (2012). Credit risk management: A case differentiating Islamic and non-Islamic banks in UAE. </w:t>
      </w:r>
      <w:r w:rsidRPr="00277CA6">
        <w:rPr>
          <w:i/>
          <w:sz w:val="24"/>
        </w:rPr>
        <w:t xml:space="preserve">Qualitative Research in Financial Markets. </w:t>
      </w:r>
      <w:r w:rsidRPr="00277CA6">
        <w:rPr>
          <w:sz w:val="24"/>
        </w:rPr>
        <w:t>Vol. 4(2/3), pp. 197-205.</w:t>
      </w:r>
    </w:p>
    <w:p w14:paraId="1F7B2576" w14:textId="73690EAC" w:rsidR="00007AE5" w:rsidRPr="00277CA6" w:rsidRDefault="00007AE5" w:rsidP="00007AE5">
      <w:pPr>
        <w:ind w:left="567" w:hanging="567"/>
        <w:jc w:val="both"/>
        <w:rPr>
          <w:sz w:val="24"/>
        </w:rPr>
      </w:pPr>
      <w:r w:rsidRPr="00277CA6">
        <w:rPr>
          <w:sz w:val="24"/>
        </w:rPr>
        <w:t xml:space="preserve">Perry, P. (1992). Do banks gain or lose from inflation? </w:t>
      </w:r>
      <w:r w:rsidRPr="00277CA6">
        <w:rPr>
          <w:i/>
          <w:sz w:val="24"/>
        </w:rPr>
        <w:t>Journal of Retail Banking</w:t>
      </w:r>
      <w:r w:rsidRPr="00277CA6">
        <w:rPr>
          <w:sz w:val="24"/>
        </w:rPr>
        <w:t>. Vol. 14(2), pp. 25-40.</w:t>
      </w:r>
    </w:p>
    <w:p w14:paraId="5258D60A" w14:textId="2064D978" w:rsidR="00007AE5" w:rsidRPr="00277CA6" w:rsidRDefault="00007AE5" w:rsidP="00007AE5">
      <w:pPr>
        <w:ind w:left="567" w:hanging="567"/>
        <w:jc w:val="both"/>
        <w:rPr>
          <w:sz w:val="24"/>
        </w:rPr>
      </w:pPr>
      <w:proofErr w:type="spellStart"/>
      <w:r w:rsidRPr="00277CA6">
        <w:rPr>
          <w:sz w:val="24"/>
        </w:rPr>
        <w:t>Probohudono</w:t>
      </w:r>
      <w:proofErr w:type="spellEnd"/>
      <w:r w:rsidRPr="00277CA6">
        <w:rPr>
          <w:sz w:val="24"/>
        </w:rPr>
        <w:t xml:space="preserve">, A.N., Tower, G. and </w:t>
      </w:r>
      <w:proofErr w:type="spellStart"/>
      <w:r w:rsidRPr="00277CA6">
        <w:rPr>
          <w:sz w:val="24"/>
        </w:rPr>
        <w:t>Rusmin</w:t>
      </w:r>
      <w:proofErr w:type="spellEnd"/>
      <w:r w:rsidRPr="00277CA6">
        <w:rPr>
          <w:sz w:val="24"/>
        </w:rPr>
        <w:t xml:space="preserve">, R. (2013). A risky tale of two Countries. </w:t>
      </w:r>
      <w:r w:rsidRPr="00277CA6">
        <w:rPr>
          <w:i/>
          <w:sz w:val="24"/>
        </w:rPr>
        <w:t xml:space="preserve">Asian Review of Accounting. </w:t>
      </w:r>
      <w:r w:rsidRPr="00277CA6">
        <w:rPr>
          <w:sz w:val="24"/>
        </w:rPr>
        <w:t>Vol. 21(3), pp. 257-272.</w:t>
      </w:r>
    </w:p>
    <w:p w14:paraId="351823FC" w14:textId="4D6FF9C3" w:rsidR="00007AE5" w:rsidRPr="00277CA6" w:rsidRDefault="00007AE5" w:rsidP="00007AE5">
      <w:pPr>
        <w:ind w:left="567" w:hanging="567"/>
        <w:jc w:val="both"/>
        <w:rPr>
          <w:sz w:val="24"/>
        </w:rPr>
      </w:pPr>
      <w:proofErr w:type="spellStart"/>
      <w:r w:rsidRPr="00277CA6">
        <w:rPr>
          <w:sz w:val="24"/>
        </w:rPr>
        <w:t>Rivi</w:t>
      </w:r>
      <w:proofErr w:type="spellEnd"/>
      <w:r w:rsidRPr="00277CA6">
        <w:rPr>
          <w:sz w:val="24"/>
        </w:rPr>
        <w:t xml:space="preserve">, W. and </w:t>
      </w:r>
      <w:proofErr w:type="spellStart"/>
      <w:r w:rsidRPr="00277CA6">
        <w:rPr>
          <w:sz w:val="24"/>
        </w:rPr>
        <w:t>Sheheryar</w:t>
      </w:r>
      <w:proofErr w:type="spellEnd"/>
      <w:r w:rsidRPr="00277CA6">
        <w:rPr>
          <w:sz w:val="24"/>
        </w:rPr>
        <w:t xml:space="preserve"> Khan, M. M. (2015). The impact of inflation on loan default: A study on Pakistan. </w:t>
      </w:r>
      <w:r w:rsidRPr="00277CA6">
        <w:rPr>
          <w:i/>
          <w:sz w:val="24"/>
        </w:rPr>
        <w:t xml:space="preserve">Australian Journal of Business and Economic Studies. </w:t>
      </w:r>
      <w:r w:rsidRPr="00277CA6">
        <w:rPr>
          <w:sz w:val="24"/>
        </w:rPr>
        <w:t>Vol. 1(1), pp. 87- 94.</w:t>
      </w:r>
    </w:p>
    <w:p w14:paraId="7A295907" w14:textId="77777777" w:rsidR="00007AE5" w:rsidRPr="00277CA6" w:rsidRDefault="00007AE5" w:rsidP="00007AE5">
      <w:pPr>
        <w:ind w:left="567" w:hanging="567"/>
        <w:jc w:val="both"/>
        <w:rPr>
          <w:sz w:val="24"/>
        </w:rPr>
      </w:pPr>
      <w:r w:rsidRPr="00277CA6">
        <w:t>Rohit,</w:t>
      </w:r>
      <w:r w:rsidRPr="00277CA6">
        <w:rPr>
          <w:spacing w:val="-10"/>
        </w:rPr>
        <w:t xml:space="preserve"> </w:t>
      </w:r>
      <w:r w:rsidRPr="00277CA6">
        <w:t>P.B.</w:t>
      </w:r>
      <w:r w:rsidRPr="00277CA6">
        <w:rPr>
          <w:spacing w:val="-6"/>
        </w:rPr>
        <w:t xml:space="preserve"> </w:t>
      </w:r>
      <w:r w:rsidRPr="00277CA6">
        <w:t>(2008).</w:t>
      </w:r>
      <w:r w:rsidRPr="00277CA6">
        <w:rPr>
          <w:spacing w:val="-7"/>
        </w:rPr>
        <w:t xml:space="preserve"> </w:t>
      </w:r>
      <w:r w:rsidRPr="00277CA6">
        <w:t>Global</w:t>
      </w:r>
      <w:r w:rsidRPr="00277CA6">
        <w:rPr>
          <w:spacing w:val="-6"/>
        </w:rPr>
        <w:t xml:space="preserve"> </w:t>
      </w:r>
      <w:r w:rsidRPr="00277CA6">
        <w:t>financial</w:t>
      </w:r>
      <w:r w:rsidRPr="00277CA6">
        <w:rPr>
          <w:spacing w:val="-7"/>
        </w:rPr>
        <w:t xml:space="preserve"> </w:t>
      </w:r>
      <w:r w:rsidRPr="00277CA6">
        <w:t>crisis:</w:t>
      </w:r>
      <w:r w:rsidRPr="00277CA6">
        <w:rPr>
          <w:spacing w:val="-5"/>
        </w:rPr>
        <w:t xml:space="preserve"> </w:t>
      </w:r>
      <w:r w:rsidRPr="00277CA6">
        <w:t>Lesson</w:t>
      </w:r>
      <w:r w:rsidRPr="00277CA6">
        <w:rPr>
          <w:spacing w:val="-6"/>
        </w:rPr>
        <w:t xml:space="preserve"> </w:t>
      </w:r>
      <w:r w:rsidRPr="00277CA6">
        <w:t>in</w:t>
      </w:r>
      <w:r w:rsidRPr="00277CA6">
        <w:rPr>
          <w:spacing w:val="-6"/>
        </w:rPr>
        <w:t xml:space="preserve"> </w:t>
      </w:r>
      <w:r w:rsidRPr="00277CA6">
        <w:t>theory</w:t>
      </w:r>
      <w:r w:rsidRPr="00277CA6">
        <w:rPr>
          <w:spacing w:val="-11"/>
        </w:rPr>
        <w:t xml:space="preserve"> </w:t>
      </w:r>
      <w:r w:rsidRPr="00277CA6">
        <w:t>and</w:t>
      </w:r>
      <w:r w:rsidRPr="00277CA6">
        <w:rPr>
          <w:spacing w:val="-7"/>
        </w:rPr>
        <w:t xml:space="preserve"> </w:t>
      </w:r>
      <w:r w:rsidRPr="00277CA6">
        <w:t>policy.</w:t>
      </w:r>
      <w:r w:rsidRPr="00277CA6">
        <w:rPr>
          <w:spacing w:val="-3"/>
        </w:rPr>
        <w:t xml:space="preserve"> </w:t>
      </w:r>
      <w:r w:rsidRPr="00277CA6">
        <w:rPr>
          <w:i/>
        </w:rPr>
        <w:t>The</w:t>
      </w:r>
      <w:r w:rsidRPr="00277CA6">
        <w:rPr>
          <w:i/>
          <w:spacing w:val="-6"/>
        </w:rPr>
        <w:t xml:space="preserve"> </w:t>
      </w:r>
      <w:r w:rsidRPr="00277CA6">
        <w:rPr>
          <w:i/>
        </w:rPr>
        <w:t>Marxist.</w:t>
      </w:r>
      <w:r w:rsidRPr="00277CA6">
        <w:rPr>
          <w:i/>
          <w:spacing w:val="-6"/>
        </w:rPr>
        <w:t xml:space="preserve"> </w:t>
      </w:r>
      <w:r w:rsidRPr="00277CA6">
        <w:t>Vol.</w:t>
      </w:r>
      <w:r w:rsidRPr="00277CA6">
        <w:rPr>
          <w:spacing w:val="-9"/>
        </w:rPr>
        <w:t xml:space="preserve"> </w:t>
      </w:r>
      <w:r w:rsidRPr="00277CA6">
        <w:t>xxiv (3),</w:t>
      </w:r>
      <w:r w:rsidRPr="00277CA6">
        <w:rPr>
          <w:spacing w:val="-1"/>
        </w:rPr>
        <w:t xml:space="preserve"> </w:t>
      </w:r>
      <w:r w:rsidRPr="00277CA6">
        <w:t>pp. 1-12.</w:t>
      </w:r>
    </w:p>
    <w:p w14:paraId="1F49639F" w14:textId="5BCD9251" w:rsidR="00007AE5" w:rsidRPr="00277CA6" w:rsidRDefault="00007AE5" w:rsidP="00007AE5">
      <w:pPr>
        <w:ind w:left="567" w:hanging="567"/>
        <w:jc w:val="both"/>
        <w:rPr>
          <w:sz w:val="24"/>
        </w:rPr>
      </w:pPr>
      <w:proofErr w:type="spellStart"/>
      <w:r w:rsidRPr="00277CA6">
        <w:rPr>
          <w:sz w:val="24"/>
        </w:rPr>
        <w:t>Sammad</w:t>
      </w:r>
      <w:proofErr w:type="spellEnd"/>
      <w:r w:rsidRPr="00277CA6">
        <w:rPr>
          <w:sz w:val="24"/>
        </w:rPr>
        <w:t>,</w:t>
      </w:r>
      <w:r w:rsidRPr="00277CA6">
        <w:rPr>
          <w:spacing w:val="-13"/>
          <w:sz w:val="24"/>
        </w:rPr>
        <w:t xml:space="preserve"> </w:t>
      </w:r>
      <w:r w:rsidRPr="00277CA6">
        <w:rPr>
          <w:sz w:val="24"/>
        </w:rPr>
        <w:t>A.</w:t>
      </w:r>
      <w:r w:rsidRPr="00277CA6">
        <w:rPr>
          <w:spacing w:val="-13"/>
          <w:sz w:val="24"/>
        </w:rPr>
        <w:t xml:space="preserve"> </w:t>
      </w:r>
      <w:r w:rsidRPr="00277CA6">
        <w:rPr>
          <w:sz w:val="24"/>
        </w:rPr>
        <w:t>and</w:t>
      </w:r>
      <w:r w:rsidRPr="00277CA6">
        <w:rPr>
          <w:spacing w:val="-12"/>
          <w:sz w:val="24"/>
        </w:rPr>
        <w:t xml:space="preserve"> </w:t>
      </w:r>
      <w:r w:rsidRPr="00277CA6">
        <w:rPr>
          <w:sz w:val="24"/>
        </w:rPr>
        <w:t>Hassan,</w:t>
      </w:r>
      <w:r w:rsidRPr="00277CA6">
        <w:rPr>
          <w:spacing w:val="-10"/>
          <w:sz w:val="24"/>
        </w:rPr>
        <w:t xml:space="preserve"> </w:t>
      </w:r>
      <w:r w:rsidRPr="00277CA6">
        <w:rPr>
          <w:sz w:val="24"/>
        </w:rPr>
        <w:t>K.</w:t>
      </w:r>
      <w:r w:rsidRPr="00277CA6">
        <w:rPr>
          <w:spacing w:val="-14"/>
          <w:sz w:val="24"/>
        </w:rPr>
        <w:t xml:space="preserve"> </w:t>
      </w:r>
      <w:r w:rsidRPr="00277CA6">
        <w:rPr>
          <w:sz w:val="24"/>
        </w:rPr>
        <w:t>(2000).</w:t>
      </w:r>
      <w:r w:rsidRPr="00277CA6">
        <w:rPr>
          <w:spacing w:val="-13"/>
          <w:sz w:val="24"/>
        </w:rPr>
        <w:t xml:space="preserve"> </w:t>
      </w:r>
      <w:r w:rsidRPr="00277CA6">
        <w:rPr>
          <w:sz w:val="24"/>
        </w:rPr>
        <w:t>The</w:t>
      </w:r>
      <w:r w:rsidRPr="00277CA6">
        <w:rPr>
          <w:spacing w:val="-14"/>
          <w:sz w:val="24"/>
        </w:rPr>
        <w:t xml:space="preserve"> </w:t>
      </w:r>
      <w:r w:rsidRPr="00277CA6">
        <w:rPr>
          <w:sz w:val="24"/>
        </w:rPr>
        <w:t>performance</w:t>
      </w:r>
      <w:r w:rsidRPr="00277CA6">
        <w:rPr>
          <w:spacing w:val="-13"/>
          <w:sz w:val="24"/>
        </w:rPr>
        <w:t xml:space="preserve"> </w:t>
      </w:r>
      <w:r w:rsidRPr="00277CA6">
        <w:rPr>
          <w:sz w:val="24"/>
        </w:rPr>
        <w:t>of</w:t>
      </w:r>
      <w:r w:rsidRPr="00277CA6">
        <w:rPr>
          <w:spacing w:val="-14"/>
          <w:sz w:val="24"/>
        </w:rPr>
        <w:t xml:space="preserve"> </w:t>
      </w:r>
      <w:r w:rsidRPr="00277CA6">
        <w:rPr>
          <w:sz w:val="24"/>
        </w:rPr>
        <w:t>Malaysian</w:t>
      </w:r>
      <w:r w:rsidRPr="00277CA6">
        <w:rPr>
          <w:spacing w:val="-10"/>
          <w:sz w:val="24"/>
        </w:rPr>
        <w:t xml:space="preserve"> </w:t>
      </w:r>
      <w:r w:rsidRPr="00277CA6">
        <w:rPr>
          <w:sz w:val="24"/>
        </w:rPr>
        <w:t>Islamic</w:t>
      </w:r>
      <w:r w:rsidRPr="00277CA6">
        <w:rPr>
          <w:spacing w:val="-13"/>
          <w:sz w:val="24"/>
        </w:rPr>
        <w:t xml:space="preserve"> </w:t>
      </w:r>
      <w:r w:rsidRPr="00277CA6">
        <w:rPr>
          <w:sz w:val="24"/>
        </w:rPr>
        <w:t>banks</w:t>
      </w:r>
      <w:r w:rsidRPr="00277CA6">
        <w:rPr>
          <w:spacing w:val="-12"/>
          <w:sz w:val="24"/>
        </w:rPr>
        <w:t xml:space="preserve"> </w:t>
      </w:r>
      <w:r w:rsidRPr="00277CA6">
        <w:rPr>
          <w:sz w:val="24"/>
        </w:rPr>
        <w:t>during</w:t>
      </w:r>
      <w:r w:rsidRPr="00277CA6">
        <w:rPr>
          <w:spacing w:val="-16"/>
          <w:sz w:val="24"/>
        </w:rPr>
        <w:t xml:space="preserve"> </w:t>
      </w:r>
      <w:r w:rsidRPr="00277CA6">
        <w:rPr>
          <w:sz w:val="24"/>
        </w:rPr>
        <w:t xml:space="preserve">1984- 1997: An exploratory study. </w:t>
      </w:r>
      <w:r w:rsidRPr="00277CA6">
        <w:rPr>
          <w:i/>
          <w:sz w:val="24"/>
        </w:rPr>
        <w:t xml:space="preserve">International of Journal of Islamic Financial Services. </w:t>
      </w:r>
      <w:r w:rsidRPr="00277CA6">
        <w:rPr>
          <w:sz w:val="24"/>
        </w:rPr>
        <w:t>Vol. 1(3),</w:t>
      </w:r>
      <w:r w:rsidRPr="00277CA6">
        <w:rPr>
          <w:spacing w:val="-1"/>
          <w:sz w:val="24"/>
        </w:rPr>
        <w:t xml:space="preserve"> </w:t>
      </w:r>
      <w:r w:rsidRPr="00277CA6">
        <w:rPr>
          <w:sz w:val="24"/>
        </w:rPr>
        <w:t>1-14.</w:t>
      </w:r>
    </w:p>
    <w:p w14:paraId="5D7F8AD3" w14:textId="78731D84" w:rsidR="00007AE5" w:rsidRPr="00277CA6" w:rsidRDefault="00007AE5" w:rsidP="00007AE5">
      <w:pPr>
        <w:pStyle w:val="BodyText"/>
        <w:spacing w:before="1"/>
        <w:ind w:left="567" w:hanging="567"/>
        <w:jc w:val="both"/>
      </w:pPr>
      <w:proofErr w:type="spellStart"/>
      <w:r w:rsidRPr="00277CA6">
        <w:t>Santomero</w:t>
      </w:r>
      <w:proofErr w:type="spellEnd"/>
      <w:r w:rsidRPr="00277CA6">
        <w:t xml:space="preserve">, A.M. (1997). Commercial banks risk management: An analysis of the process. </w:t>
      </w:r>
      <w:r w:rsidRPr="00277CA6">
        <w:rPr>
          <w:i/>
        </w:rPr>
        <w:t>Journal of Financial Services Research</w:t>
      </w:r>
      <w:r w:rsidRPr="00277CA6">
        <w:t>. Vol. 12 (2-3), pp. 83-115.</w:t>
      </w:r>
    </w:p>
    <w:p w14:paraId="00FDA61C" w14:textId="734046F6" w:rsidR="00007AE5" w:rsidRPr="00277CA6" w:rsidRDefault="00007AE5" w:rsidP="00007AE5">
      <w:pPr>
        <w:pStyle w:val="BodyText"/>
        <w:ind w:left="567" w:hanging="567"/>
        <w:jc w:val="both"/>
      </w:pPr>
      <w:proofErr w:type="spellStart"/>
      <w:r w:rsidRPr="00277CA6">
        <w:t>Saurina</w:t>
      </w:r>
      <w:proofErr w:type="spellEnd"/>
      <w:r w:rsidRPr="00277CA6">
        <w:t>, J. and Jimenez, G. (2006). Credit cycles, credit</w:t>
      </w:r>
      <w:r w:rsidRPr="00277CA6">
        <w:rPr>
          <w:spacing w:val="52"/>
        </w:rPr>
        <w:t xml:space="preserve"> </w:t>
      </w:r>
      <w:r w:rsidRPr="00277CA6">
        <w:t xml:space="preserve">risk, and prudential regulation. </w:t>
      </w:r>
      <w:r w:rsidRPr="00277CA6">
        <w:rPr>
          <w:i/>
        </w:rPr>
        <w:t>International Journal of Central Banking</w:t>
      </w:r>
      <w:r w:rsidRPr="00277CA6">
        <w:t>. Vol. 2(2), pp. 65-98.</w:t>
      </w:r>
    </w:p>
    <w:p w14:paraId="1DDA3167" w14:textId="77777777" w:rsidR="00007AE5" w:rsidRPr="00277CA6" w:rsidRDefault="00007AE5" w:rsidP="00007AE5">
      <w:pPr>
        <w:ind w:left="567" w:hanging="567"/>
        <w:jc w:val="both"/>
        <w:rPr>
          <w:sz w:val="24"/>
        </w:rPr>
      </w:pPr>
      <w:proofErr w:type="spellStart"/>
      <w:r w:rsidRPr="00277CA6">
        <w:rPr>
          <w:sz w:val="24"/>
        </w:rPr>
        <w:lastRenderedPageBreak/>
        <w:t>Sinkey</w:t>
      </w:r>
      <w:proofErr w:type="spellEnd"/>
      <w:r w:rsidRPr="00277CA6">
        <w:rPr>
          <w:sz w:val="24"/>
        </w:rPr>
        <w:t xml:space="preserve">, J.F. Jr. and Greenawalt, M.B. (1991). Loan-loss experience and risk-taking </w:t>
      </w:r>
      <w:proofErr w:type="spellStart"/>
      <w:r w:rsidRPr="00277CA6">
        <w:rPr>
          <w:sz w:val="24"/>
        </w:rPr>
        <w:t>behaviour</w:t>
      </w:r>
      <w:proofErr w:type="spellEnd"/>
      <w:r w:rsidRPr="00277CA6">
        <w:rPr>
          <w:sz w:val="24"/>
        </w:rPr>
        <w:t xml:space="preserve"> at large commercial banks. </w:t>
      </w:r>
      <w:r w:rsidRPr="00277CA6">
        <w:rPr>
          <w:i/>
          <w:sz w:val="24"/>
        </w:rPr>
        <w:t>Journal of Financial Services Research</w:t>
      </w:r>
      <w:r w:rsidRPr="00277CA6">
        <w:rPr>
          <w:sz w:val="24"/>
        </w:rPr>
        <w:t>. Vol. 5, pp. 43-59.</w:t>
      </w:r>
    </w:p>
    <w:p w14:paraId="56A5FCDB" w14:textId="03EF4EDF" w:rsidR="00007AE5" w:rsidRPr="00277CA6" w:rsidRDefault="00007AE5" w:rsidP="00007AE5">
      <w:pPr>
        <w:ind w:left="567" w:hanging="567"/>
        <w:jc w:val="both"/>
        <w:rPr>
          <w:sz w:val="24"/>
        </w:rPr>
      </w:pPr>
      <w:proofErr w:type="spellStart"/>
      <w:r w:rsidRPr="00277CA6">
        <w:rPr>
          <w:sz w:val="24"/>
        </w:rPr>
        <w:t>Smolo</w:t>
      </w:r>
      <w:proofErr w:type="spellEnd"/>
      <w:r w:rsidRPr="00277CA6">
        <w:rPr>
          <w:sz w:val="24"/>
        </w:rPr>
        <w:t xml:space="preserve">, E., and </w:t>
      </w:r>
      <w:proofErr w:type="spellStart"/>
      <w:r w:rsidRPr="00277CA6">
        <w:rPr>
          <w:sz w:val="24"/>
        </w:rPr>
        <w:t>Mirakhor</w:t>
      </w:r>
      <w:proofErr w:type="spellEnd"/>
      <w:r w:rsidRPr="00277CA6">
        <w:rPr>
          <w:sz w:val="24"/>
        </w:rPr>
        <w:t xml:space="preserve">, A. (2010). The global financial crisis and its Implications for the Islamic financial industry. </w:t>
      </w:r>
      <w:r w:rsidRPr="00277CA6">
        <w:rPr>
          <w:i/>
          <w:sz w:val="24"/>
        </w:rPr>
        <w:t xml:space="preserve">International Journal of Islamic and Middle Eastern Finance Management. </w:t>
      </w:r>
      <w:r w:rsidRPr="00277CA6">
        <w:rPr>
          <w:sz w:val="24"/>
        </w:rPr>
        <w:t>Vol. 3(4), pp. 372-385.</w:t>
      </w:r>
    </w:p>
    <w:p w14:paraId="38E24AFE" w14:textId="478CBF91" w:rsidR="00007AE5" w:rsidRPr="00277CA6" w:rsidRDefault="00007AE5" w:rsidP="00007AE5">
      <w:pPr>
        <w:pStyle w:val="BodyText"/>
        <w:ind w:left="567" w:hanging="567"/>
        <w:jc w:val="both"/>
      </w:pPr>
      <w:r w:rsidRPr="00277CA6">
        <w:t xml:space="preserve">Yoshino, N. and </w:t>
      </w:r>
      <w:proofErr w:type="spellStart"/>
      <w:r w:rsidRPr="00277CA6">
        <w:t>Taghizadeh-Hesary</w:t>
      </w:r>
      <w:proofErr w:type="spellEnd"/>
      <w:r w:rsidRPr="00277CA6">
        <w:t xml:space="preserve">, F. (2014). Monetary policy and oil price fluctuation following the subprime mortgage crisis. </w:t>
      </w:r>
      <w:r w:rsidRPr="00277CA6">
        <w:rPr>
          <w:i/>
        </w:rPr>
        <w:t>International Journal of Monetary Economics and Finance</w:t>
      </w:r>
      <w:r w:rsidRPr="00277CA6">
        <w:t>. Vol. 7(3), pp. 157- 174.</w:t>
      </w:r>
    </w:p>
    <w:sectPr w:rsidR="00007AE5" w:rsidRPr="00277CA6" w:rsidSect="001B21BC">
      <w:footerReference w:type="default" r:id="rId15"/>
      <w:pgSz w:w="11910" w:h="16840"/>
      <w:pgMar w:top="1340" w:right="1420" w:bottom="1240" w:left="1418" w:header="0" w:footer="10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B7923A" w14:textId="77777777" w:rsidR="00CB099F" w:rsidRDefault="00CB099F">
      <w:r>
        <w:separator/>
      </w:r>
    </w:p>
  </w:endnote>
  <w:endnote w:type="continuationSeparator" w:id="0">
    <w:p w14:paraId="67F72E78" w14:textId="77777777" w:rsidR="00CB099F" w:rsidRDefault="00CB0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7CC94B" w14:textId="6E2BA70A" w:rsidR="00F82F15" w:rsidRDefault="000A11EC">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19742ABC" wp14:editId="7ADF9387">
              <wp:simplePos x="0" y="0"/>
              <wp:positionH relativeFrom="page">
                <wp:posOffset>3679825</wp:posOffset>
              </wp:positionH>
              <wp:positionV relativeFrom="page">
                <wp:posOffset>9881235</wp:posOffset>
              </wp:positionV>
              <wp:extent cx="203200" cy="194310"/>
              <wp:effectExtent l="0" t="0" r="0" b="0"/>
              <wp:wrapNone/>
              <wp:docPr id="1"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1BA73" w14:textId="77777777" w:rsidR="00F82F15" w:rsidRDefault="00F82F15">
                          <w:pPr>
                            <w:pStyle w:val="BodyText"/>
                            <w:spacing w:before="10"/>
                            <w:ind w:left="40"/>
                          </w:pPr>
                          <w:r>
                            <w:fldChar w:fldCharType="begin"/>
                          </w:r>
                          <w:r>
                            <w:rPr>
                              <w:color w:val="4F81BC"/>
                            </w:rPr>
                            <w:instrText xml:space="preserve"> PAGE </w:instrText>
                          </w:r>
                          <w:r>
                            <w:fldChar w:fldCharType="separate"/>
                          </w:r>
                          <w:r>
                            <w:rPr>
                              <w:noProof/>
                              <w:color w:val="4F81BC"/>
                            </w:rP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742ABC" id="_x0000_t202" coordsize="21600,21600" o:spt="202" path="m,l,21600r21600,l21600,xe">
              <v:stroke joinstyle="miter"/>
              <v:path gradientshapeok="t" o:connecttype="rect"/>
            </v:shapetype>
            <v:shape id="Text Box 1025" o:spid="_x0000_s1026" type="#_x0000_t202" style="position:absolute;margin-left:289.75pt;margin-top:778.05pt;width:16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zyRrwIAAKsFAAAOAAAAZHJzL2Uyb0RvYy54bWysVF1vmzAUfZ+0/2D5nfJRkgZUUrUhTJO6&#10;D6ndD3DABGvGZrYT6Kr9912bkDTty7SNB3Sxr4/vuedwr2+GlqM9VZpJkeHwIsCIilJWTGwz/O2x&#10;8BYYaUNERbgUNMNPVOOb5ft3132X0kg2kldUIQAROu27DDfGdKnv67KhLdEXsqMCNmupWmLgU239&#10;SpEe0FvuR0Ew93upqk7JkmoNq/m4iZcOv65pab7UtaYG8QxDbca9lXtv7NtfXpN0q0jXsPJQBvmL&#10;KlrCBFx6hMqJIWin2BuolpVKalmbi1K2vqxrVlLHAdiEwSs2Dw3pqOMCzdHdsU36/8GWn/dfFWIV&#10;aIeRIC1I9EgHg+7kgMIgmtkG9Z1OIe+hg0wzwI5NtmR1dy/L7xoJuWqI2NJbpWTfUFJBgaE96b84&#10;OuJoC7LpP8kKbiI7Ix3QUKvWAkI/EKCDUE9HcWw1JSxGwSUIjlEJW2ESX4ZOPJ+k0+FOafOByhbZ&#10;IMMKtHfgZH+vjS2GpFOKvUvIgnHu9OfibAESxxW4Go7aPVuEk/M5CZL1Yr2IvTiar704yHPvtljF&#10;3rwIr2b5Zb5a5eEve28Ypw2rKirsNZO1wvjPpDuYfDTF0VxaclZZOFuSVtvNiiu0J2Dtwj2u5bBz&#10;SvPPy3BNAC6vKIVRHNxFiVfMF1deXMQzL7kKFl4QJnfJPIiTOC/OKd0zQf+dEuoznMzAY47OqehX&#10;3AL3vOVG0pYZGB6ctRleHJNIah24FpWT1hDGx/hFK2z5p1aA3JPQzq/WoqNZzbAZAMWaeCOrJ3Cu&#10;kuAsMCFMPAgaqX5i1MP0yLD+sSOKYsQ/CnC/HTVToKZgMwVElHA0wwajMVyZcSTtOsW2DSCP/5eQ&#10;t/CH1My591TF4b+CieBIHKaXHTkvv13WacYufwMAAP//AwBQSwMEFAAGAAgAAAAhAK64T6LhAAAA&#10;DQEAAA8AAABkcnMvZG93bnJldi54bWxMj8FOwzAQRO9I/QdrK3GjTpDitiFOVSE4ISHScODoxG5i&#10;NV6H2G3D37M9wXFnnmZnit3sBnYxU7AeJaSrBJjB1muLnYTP+vVhAyxEhVoNHo2EHxNgVy7uCpVr&#10;f8XKXA6xYxSCIVcS+hjHnPPQ9sapsPKjQfKOfnIq0jl1XE/qSuFu4I9JIrhTFulDr0bz3Jv2dDg7&#10;CfsvrF7s93vzUR0rW9fbBN/EScr75bx/AhbNHP9guNWn6lBSp8afUQc2SMjW24xQMrJMpMAIEWlK&#10;UnOTNmINvCz4/xXlLwAAAP//AwBQSwECLQAUAAYACAAAACEAtoM4kv4AAADhAQAAEwAAAAAAAAAA&#10;AAAAAAAAAAAAW0NvbnRlbnRfVHlwZXNdLnhtbFBLAQItABQABgAIAAAAIQA4/SH/1gAAAJQBAAAL&#10;AAAAAAAAAAAAAAAAAC8BAABfcmVscy8ucmVsc1BLAQItABQABgAIAAAAIQBS7zyRrwIAAKsFAAAO&#10;AAAAAAAAAAAAAAAAAC4CAABkcnMvZTJvRG9jLnhtbFBLAQItABQABgAIAAAAIQCuuE+i4QAAAA0B&#10;AAAPAAAAAAAAAAAAAAAAAAkFAABkcnMvZG93bnJldi54bWxQSwUGAAAAAAQABADzAAAAFwYAAAAA&#10;" filled="f" stroked="f">
              <v:textbox inset="0,0,0,0">
                <w:txbxContent>
                  <w:p w14:paraId="4711BA73" w14:textId="77777777" w:rsidR="00F82F15" w:rsidRDefault="00F82F15">
                    <w:pPr>
                      <w:pStyle w:val="BodyText"/>
                      <w:spacing w:before="10"/>
                      <w:ind w:left="40"/>
                    </w:pPr>
                    <w:r>
                      <w:fldChar w:fldCharType="begin"/>
                    </w:r>
                    <w:r>
                      <w:rPr>
                        <w:color w:val="4F81BC"/>
                      </w:rPr>
                      <w:instrText xml:space="preserve"> PAGE </w:instrText>
                    </w:r>
                    <w:r>
                      <w:fldChar w:fldCharType="separate"/>
                    </w:r>
                    <w:r>
                      <w:rPr>
                        <w:noProof/>
                        <w:color w:val="4F81BC"/>
                      </w:rPr>
                      <w:t>16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163B8F" w14:textId="77777777" w:rsidR="00CB099F" w:rsidRDefault="00CB099F">
      <w:r>
        <w:separator/>
      </w:r>
    </w:p>
  </w:footnote>
  <w:footnote w:type="continuationSeparator" w:id="0">
    <w:p w14:paraId="265167DE" w14:textId="77777777" w:rsidR="00CB099F" w:rsidRDefault="00CB099F">
      <w:r>
        <w:continuationSeparator/>
      </w:r>
    </w:p>
  </w:footnote>
  <w:footnote w:id="1">
    <w:p w14:paraId="6576F72C" w14:textId="1B035FC0" w:rsidR="00F82F15" w:rsidRDefault="00F82F15" w:rsidP="00DA07ED">
      <w:pPr>
        <w:spacing w:before="70"/>
        <w:jc w:val="both"/>
        <w:rPr>
          <w:sz w:val="20"/>
        </w:rPr>
      </w:pPr>
      <w:r>
        <w:rPr>
          <w:rStyle w:val="FootnoteReference"/>
        </w:rPr>
        <w:footnoteRef/>
      </w:r>
      <w:r>
        <w:t xml:space="preserve"> </w:t>
      </w:r>
      <w:r>
        <w:rPr>
          <w:sz w:val="20"/>
        </w:rPr>
        <w:t>The Joint Forum was established in 1996 under the aegis of the Basel Committee on Banking Supervision (BCBS),</w:t>
      </w:r>
      <w:r>
        <w:rPr>
          <w:spacing w:val="-4"/>
          <w:sz w:val="20"/>
        </w:rPr>
        <w:t xml:space="preserve"> </w:t>
      </w:r>
      <w:r>
        <w:rPr>
          <w:sz w:val="20"/>
        </w:rPr>
        <w:t>the</w:t>
      </w:r>
      <w:r>
        <w:rPr>
          <w:spacing w:val="-5"/>
          <w:sz w:val="20"/>
        </w:rPr>
        <w:t xml:space="preserve"> </w:t>
      </w:r>
      <w:r>
        <w:rPr>
          <w:sz w:val="20"/>
        </w:rPr>
        <w:t>International</w:t>
      </w:r>
      <w:r>
        <w:rPr>
          <w:spacing w:val="-3"/>
          <w:sz w:val="20"/>
        </w:rPr>
        <w:t xml:space="preserve"> </w:t>
      </w:r>
      <w:r>
        <w:rPr>
          <w:sz w:val="20"/>
        </w:rPr>
        <w:t>Organization</w:t>
      </w:r>
      <w:r>
        <w:rPr>
          <w:spacing w:val="-3"/>
          <w:sz w:val="20"/>
        </w:rPr>
        <w:t xml:space="preserve"> </w:t>
      </w:r>
      <w:r>
        <w:rPr>
          <w:sz w:val="20"/>
        </w:rPr>
        <w:t>of</w:t>
      </w:r>
      <w:r>
        <w:rPr>
          <w:spacing w:val="-5"/>
          <w:sz w:val="20"/>
        </w:rPr>
        <w:t xml:space="preserve"> </w:t>
      </w:r>
      <w:r>
        <w:rPr>
          <w:sz w:val="20"/>
        </w:rPr>
        <w:t>Securities</w:t>
      </w:r>
      <w:r>
        <w:rPr>
          <w:spacing w:val="-4"/>
          <w:sz w:val="20"/>
        </w:rPr>
        <w:t xml:space="preserve"> </w:t>
      </w:r>
      <w:r>
        <w:rPr>
          <w:sz w:val="20"/>
        </w:rPr>
        <w:t>Commissions</w:t>
      </w:r>
      <w:r>
        <w:rPr>
          <w:spacing w:val="-6"/>
          <w:sz w:val="20"/>
        </w:rPr>
        <w:t xml:space="preserve"> </w:t>
      </w:r>
      <w:r>
        <w:rPr>
          <w:sz w:val="20"/>
        </w:rPr>
        <w:t>(IOSCO)</w:t>
      </w:r>
      <w:r>
        <w:rPr>
          <w:spacing w:val="-4"/>
          <w:sz w:val="20"/>
        </w:rPr>
        <w:t xml:space="preserve"> </w:t>
      </w:r>
      <w:r>
        <w:rPr>
          <w:sz w:val="20"/>
        </w:rPr>
        <w:t>and</w:t>
      </w:r>
      <w:r>
        <w:rPr>
          <w:spacing w:val="-4"/>
          <w:sz w:val="20"/>
        </w:rPr>
        <w:t xml:space="preserve"> </w:t>
      </w:r>
      <w:r>
        <w:rPr>
          <w:sz w:val="20"/>
        </w:rPr>
        <w:t>the</w:t>
      </w:r>
      <w:r>
        <w:rPr>
          <w:spacing w:val="-5"/>
          <w:sz w:val="20"/>
        </w:rPr>
        <w:t xml:space="preserve"> </w:t>
      </w:r>
      <w:r>
        <w:rPr>
          <w:sz w:val="20"/>
        </w:rPr>
        <w:t>International</w:t>
      </w:r>
      <w:r>
        <w:rPr>
          <w:spacing w:val="-3"/>
          <w:sz w:val="20"/>
        </w:rPr>
        <w:t xml:space="preserve"> </w:t>
      </w:r>
      <w:r>
        <w:rPr>
          <w:sz w:val="20"/>
        </w:rPr>
        <w:t>Association</w:t>
      </w:r>
      <w:r>
        <w:rPr>
          <w:spacing w:val="-3"/>
          <w:sz w:val="20"/>
        </w:rPr>
        <w:t xml:space="preserve"> </w:t>
      </w:r>
      <w:r>
        <w:rPr>
          <w:sz w:val="20"/>
        </w:rPr>
        <w:t>of Insurance</w:t>
      </w:r>
      <w:r>
        <w:rPr>
          <w:spacing w:val="-4"/>
          <w:sz w:val="20"/>
        </w:rPr>
        <w:t xml:space="preserve"> </w:t>
      </w:r>
      <w:r>
        <w:rPr>
          <w:sz w:val="20"/>
        </w:rPr>
        <w:t>Supervisors</w:t>
      </w:r>
      <w:r>
        <w:rPr>
          <w:spacing w:val="-4"/>
          <w:sz w:val="20"/>
        </w:rPr>
        <w:t xml:space="preserve"> </w:t>
      </w:r>
      <w:r>
        <w:rPr>
          <w:sz w:val="20"/>
        </w:rPr>
        <w:t>(IAIS)</w:t>
      </w:r>
      <w:r>
        <w:rPr>
          <w:spacing w:val="-3"/>
          <w:sz w:val="20"/>
        </w:rPr>
        <w:t xml:space="preserve"> </w:t>
      </w:r>
      <w:r>
        <w:rPr>
          <w:sz w:val="20"/>
        </w:rPr>
        <w:t>to</w:t>
      </w:r>
      <w:r>
        <w:rPr>
          <w:spacing w:val="-2"/>
          <w:sz w:val="20"/>
        </w:rPr>
        <w:t xml:space="preserve"> </w:t>
      </w:r>
      <w:r>
        <w:rPr>
          <w:sz w:val="20"/>
        </w:rPr>
        <w:t>deal</w:t>
      </w:r>
      <w:r>
        <w:rPr>
          <w:spacing w:val="-4"/>
          <w:sz w:val="20"/>
        </w:rPr>
        <w:t xml:space="preserve"> </w:t>
      </w:r>
      <w:r>
        <w:rPr>
          <w:sz w:val="20"/>
        </w:rPr>
        <w:t>with</w:t>
      </w:r>
      <w:r>
        <w:rPr>
          <w:spacing w:val="-5"/>
          <w:sz w:val="20"/>
        </w:rPr>
        <w:t xml:space="preserve"> </w:t>
      </w:r>
      <w:r>
        <w:rPr>
          <w:sz w:val="20"/>
        </w:rPr>
        <w:t>issues</w:t>
      </w:r>
      <w:r>
        <w:rPr>
          <w:spacing w:val="-4"/>
          <w:sz w:val="20"/>
        </w:rPr>
        <w:t xml:space="preserve"> </w:t>
      </w:r>
      <w:r>
        <w:rPr>
          <w:sz w:val="20"/>
        </w:rPr>
        <w:t>common</w:t>
      </w:r>
      <w:r>
        <w:rPr>
          <w:spacing w:val="-4"/>
          <w:sz w:val="20"/>
        </w:rPr>
        <w:t xml:space="preserve"> </w:t>
      </w:r>
      <w:r>
        <w:rPr>
          <w:sz w:val="20"/>
        </w:rPr>
        <w:t>to/across</w:t>
      </w:r>
      <w:r>
        <w:rPr>
          <w:spacing w:val="-4"/>
          <w:sz w:val="20"/>
        </w:rPr>
        <w:t xml:space="preserve"> </w:t>
      </w:r>
      <w:r>
        <w:rPr>
          <w:sz w:val="20"/>
        </w:rPr>
        <w:t>the</w:t>
      </w:r>
      <w:r>
        <w:rPr>
          <w:spacing w:val="-3"/>
          <w:sz w:val="20"/>
        </w:rPr>
        <w:t xml:space="preserve"> </w:t>
      </w:r>
      <w:r>
        <w:rPr>
          <w:sz w:val="20"/>
        </w:rPr>
        <w:t>banking,</w:t>
      </w:r>
      <w:r>
        <w:rPr>
          <w:spacing w:val="-3"/>
          <w:sz w:val="20"/>
        </w:rPr>
        <w:t xml:space="preserve"> </w:t>
      </w:r>
      <w:r>
        <w:rPr>
          <w:sz w:val="20"/>
        </w:rPr>
        <w:t>securities</w:t>
      </w:r>
      <w:r>
        <w:rPr>
          <w:spacing w:val="-2"/>
          <w:sz w:val="20"/>
        </w:rPr>
        <w:t xml:space="preserve"> </w:t>
      </w:r>
      <w:r>
        <w:rPr>
          <w:sz w:val="20"/>
        </w:rPr>
        <w:t>and</w:t>
      </w:r>
      <w:r>
        <w:rPr>
          <w:spacing w:val="-3"/>
          <w:sz w:val="20"/>
        </w:rPr>
        <w:t xml:space="preserve"> </w:t>
      </w:r>
      <w:r>
        <w:rPr>
          <w:sz w:val="20"/>
        </w:rPr>
        <w:t>insurance sectors, including the regulation of financial</w:t>
      </w:r>
      <w:r>
        <w:rPr>
          <w:spacing w:val="-2"/>
          <w:sz w:val="20"/>
        </w:rPr>
        <w:t xml:space="preserve"> </w:t>
      </w:r>
      <w:r>
        <w:rPr>
          <w:sz w:val="20"/>
        </w:rPr>
        <w:t>conglomerates.</w:t>
      </w:r>
    </w:p>
    <w:p w14:paraId="0E8E181C" w14:textId="1FF54F38" w:rsidR="00F82F15" w:rsidRDefault="00F82F15">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5F296F"/>
    <w:multiLevelType w:val="multilevel"/>
    <w:tmpl w:val="C1B254B4"/>
    <w:lvl w:ilvl="0">
      <w:start w:val="1"/>
      <w:numFmt w:val="decimal"/>
      <w:lvlText w:val="%1."/>
      <w:lvlJc w:val="left"/>
      <w:pPr>
        <w:ind w:left="380" w:hanging="240"/>
        <w:jc w:val="left"/>
      </w:pPr>
      <w:rPr>
        <w:rFonts w:ascii="Times New Roman" w:eastAsia="Times New Roman" w:hAnsi="Times New Roman" w:cs="Times New Roman" w:hint="default"/>
        <w:b/>
        <w:bCs/>
        <w:spacing w:val="-2"/>
        <w:w w:val="99"/>
        <w:sz w:val="24"/>
        <w:szCs w:val="24"/>
        <w:lang w:val="en-US" w:eastAsia="en-US" w:bidi="en-US"/>
      </w:rPr>
    </w:lvl>
    <w:lvl w:ilvl="1">
      <w:start w:val="1"/>
      <w:numFmt w:val="decimal"/>
      <w:lvlText w:val="%1.%2"/>
      <w:lvlJc w:val="left"/>
      <w:pPr>
        <w:ind w:left="500" w:hanging="360"/>
        <w:jc w:val="left"/>
      </w:pPr>
      <w:rPr>
        <w:rFonts w:ascii="Times New Roman" w:eastAsia="Times New Roman" w:hAnsi="Times New Roman" w:cs="Times New Roman" w:hint="default"/>
        <w:b/>
        <w:bCs/>
        <w:i/>
        <w:w w:val="100"/>
        <w:sz w:val="24"/>
        <w:szCs w:val="24"/>
        <w:lang w:val="en-US" w:eastAsia="en-US" w:bidi="en-US"/>
      </w:rPr>
    </w:lvl>
    <w:lvl w:ilvl="2">
      <w:numFmt w:val="bullet"/>
      <w:lvlText w:val="•"/>
      <w:lvlJc w:val="left"/>
      <w:pPr>
        <w:ind w:left="1525" w:hanging="360"/>
      </w:pPr>
      <w:rPr>
        <w:rFonts w:hint="default"/>
        <w:lang w:val="en-US" w:eastAsia="en-US" w:bidi="en-US"/>
      </w:rPr>
    </w:lvl>
    <w:lvl w:ilvl="3">
      <w:numFmt w:val="bullet"/>
      <w:lvlText w:val="•"/>
      <w:lvlJc w:val="left"/>
      <w:pPr>
        <w:ind w:left="2550" w:hanging="360"/>
      </w:pPr>
      <w:rPr>
        <w:rFonts w:hint="default"/>
        <w:lang w:val="en-US" w:eastAsia="en-US" w:bidi="en-US"/>
      </w:rPr>
    </w:lvl>
    <w:lvl w:ilvl="4">
      <w:numFmt w:val="bullet"/>
      <w:lvlText w:val="•"/>
      <w:lvlJc w:val="left"/>
      <w:pPr>
        <w:ind w:left="3576" w:hanging="360"/>
      </w:pPr>
      <w:rPr>
        <w:rFonts w:hint="default"/>
        <w:lang w:val="en-US" w:eastAsia="en-US" w:bidi="en-US"/>
      </w:rPr>
    </w:lvl>
    <w:lvl w:ilvl="5">
      <w:numFmt w:val="bullet"/>
      <w:lvlText w:val="•"/>
      <w:lvlJc w:val="left"/>
      <w:pPr>
        <w:ind w:left="4601" w:hanging="360"/>
      </w:pPr>
      <w:rPr>
        <w:rFonts w:hint="default"/>
        <w:lang w:val="en-US" w:eastAsia="en-US" w:bidi="en-US"/>
      </w:rPr>
    </w:lvl>
    <w:lvl w:ilvl="6">
      <w:numFmt w:val="bullet"/>
      <w:lvlText w:val="•"/>
      <w:lvlJc w:val="left"/>
      <w:pPr>
        <w:ind w:left="5627" w:hanging="360"/>
      </w:pPr>
      <w:rPr>
        <w:rFonts w:hint="default"/>
        <w:lang w:val="en-US" w:eastAsia="en-US" w:bidi="en-US"/>
      </w:rPr>
    </w:lvl>
    <w:lvl w:ilvl="7">
      <w:numFmt w:val="bullet"/>
      <w:lvlText w:val="•"/>
      <w:lvlJc w:val="left"/>
      <w:pPr>
        <w:ind w:left="6652" w:hanging="360"/>
      </w:pPr>
      <w:rPr>
        <w:rFonts w:hint="default"/>
        <w:lang w:val="en-US" w:eastAsia="en-US" w:bidi="en-US"/>
      </w:rPr>
    </w:lvl>
    <w:lvl w:ilvl="8">
      <w:numFmt w:val="bullet"/>
      <w:lvlText w:val="•"/>
      <w:lvlJc w:val="left"/>
      <w:pPr>
        <w:ind w:left="7677"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D5D"/>
    <w:rsid w:val="00007AE5"/>
    <w:rsid w:val="00050150"/>
    <w:rsid w:val="000906CF"/>
    <w:rsid w:val="00096E46"/>
    <w:rsid w:val="000A11EC"/>
    <w:rsid w:val="000C6758"/>
    <w:rsid w:val="00155176"/>
    <w:rsid w:val="00167D57"/>
    <w:rsid w:val="001B21BC"/>
    <w:rsid w:val="001C0219"/>
    <w:rsid w:val="001E2D5D"/>
    <w:rsid w:val="00277CA6"/>
    <w:rsid w:val="002F7F77"/>
    <w:rsid w:val="0030265A"/>
    <w:rsid w:val="003371C6"/>
    <w:rsid w:val="003545F7"/>
    <w:rsid w:val="003A262E"/>
    <w:rsid w:val="004221FC"/>
    <w:rsid w:val="004756D5"/>
    <w:rsid w:val="004A7EA6"/>
    <w:rsid w:val="004C08F9"/>
    <w:rsid w:val="00546EB4"/>
    <w:rsid w:val="005A1ADE"/>
    <w:rsid w:val="005A27E3"/>
    <w:rsid w:val="005C1D01"/>
    <w:rsid w:val="005C70EB"/>
    <w:rsid w:val="00607801"/>
    <w:rsid w:val="00622C4D"/>
    <w:rsid w:val="00645AE8"/>
    <w:rsid w:val="00650FFB"/>
    <w:rsid w:val="006D1DBA"/>
    <w:rsid w:val="0076226F"/>
    <w:rsid w:val="007C36ED"/>
    <w:rsid w:val="007D2C0E"/>
    <w:rsid w:val="00827539"/>
    <w:rsid w:val="00831BBE"/>
    <w:rsid w:val="00850E5E"/>
    <w:rsid w:val="008A536D"/>
    <w:rsid w:val="008F5316"/>
    <w:rsid w:val="009064BE"/>
    <w:rsid w:val="00946786"/>
    <w:rsid w:val="00956101"/>
    <w:rsid w:val="00991B82"/>
    <w:rsid w:val="009E2BB4"/>
    <w:rsid w:val="009F2D77"/>
    <w:rsid w:val="00A2670A"/>
    <w:rsid w:val="00AD5EAF"/>
    <w:rsid w:val="00B407CB"/>
    <w:rsid w:val="00B8642A"/>
    <w:rsid w:val="00BA38A7"/>
    <w:rsid w:val="00C001DD"/>
    <w:rsid w:val="00C468ED"/>
    <w:rsid w:val="00C532CA"/>
    <w:rsid w:val="00C5723B"/>
    <w:rsid w:val="00CB099F"/>
    <w:rsid w:val="00CC6875"/>
    <w:rsid w:val="00CD2D4F"/>
    <w:rsid w:val="00D30A41"/>
    <w:rsid w:val="00D40ABF"/>
    <w:rsid w:val="00D6110A"/>
    <w:rsid w:val="00D75698"/>
    <w:rsid w:val="00D97CC1"/>
    <w:rsid w:val="00DA07ED"/>
    <w:rsid w:val="00DB2928"/>
    <w:rsid w:val="00DF4FBB"/>
    <w:rsid w:val="00E22CFB"/>
    <w:rsid w:val="00E434E1"/>
    <w:rsid w:val="00E75B42"/>
    <w:rsid w:val="00F82F15"/>
    <w:rsid w:val="00FA23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474D48"/>
  <w15:docId w15:val="{7B810E83-E584-41AB-943B-C1BD7E157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2D77"/>
    <w:rPr>
      <w:rFonts w:ascii="Times New Roman" w:eastAsia="Times New Roman" w:hAnsi="Times New Roman" w:cs="Times New Roman"/>
      <w:lang w:bidi="en-US"/>
    </w:rPr>
  </w:style>
  <w:style w:type="paragraph" w:styleId="Heading1">
    <w:name w:val="heading 1"/>
    <w:basedOn w:val="Normal"/>
    <w:link w:val="Heading1Char"/>
    <w:uiPriority w:val="9"/>
    <w:qFormat/>
    <w:rsid w:val="009F2D77"/>
    <w:pPr>
      <w:ind w:left="380" w:hanging="241"/>
      <w:outlineLvl w:val="0"/>
    </w:pPr>
    <w:rPr>
      <w:b/>
      <w:bCs/>
      <w:sz w:val="24"/>
      <w:szCs w:val="24"/>
    </w:rPr>
  </w:style>
  <w:style w:type="paragraph" w:styleId="Heading2">
    <w:name w:val="heading 2"/>
    <w:basedOn w:val="Normal"/>
    <w:uiPriority w:val="9"/>
    <w:unhideWhenUsed/>
    <w:qFormat/>
    <w:rsid w:val="009F2D77"/>
    <w:pPr>
      <w:ind w:left="500" w:hanging="361"/>
      <w:outlineLvl w:val="1"/>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9F2D77"/>
    <w:rPr>
      <w:sz w:val="24"/>
      <w:szCs w:val="24"/>
    </w:rPr>
  </w:style>
  <w:style w:type="paragraph" w:styleId="ListParagraph">
    <w:name w:val="List Paragraph"/>
    <w:basedOn w:val="Normal"/>
    <w:uiPriority w:val="1"/>
    <w:qFormat/>
    <w:rsid w:val="009F2D77"/>
    <w:pPr>
      <w:ind w:left="500" w:hanging="361"/>
    </w:pPr>
  </w:style>
  <w:style w:type="paragraph" w:customStyle="1" w:styleId="TableParagraph">
    <w:name w:val="Table Paragraph"/>
    <w:basedOn w:val="Normal"/>
    <w:uiPriority w:val="1"/>
    <w:qFormat/>
    <w:rsid w:val="009F2D77"/>
  </w:style>
  <w:style w:type="table" w:styleId="TableGrid">
    <w:name w:val="Table Grid"/>
    <w:basedOn w:val="TableNormal"/>
    <w:uiPriority w:val="39"/>
    <w:unhideWhenUsed/>
    <w:rsid w:val="00096E46"/>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96E46"/>
    <w:rPr>
      <w:rFonts w:ascii="Times New Roman" w:eastAsia="Times New Roman" w:hAnsi="Times New Roman" w:cs="Times New Roman"/>
      <w:b/>
      <w:bCs/>
      <w:sz w:val="24"/>
      <w:szCs w:val="24"/>
      <w:lang w:bidi="en-US"/>
    </w:rPr>
  </w:style>
  <w:style w:type="paragraph" w:styleId="FootnoteText">
    <w:name w:val="footnote text"/>
    <w:basedOn w:val="Normal"/>
    <w:link w:val="FootnoteTextChar"/>
    <w:uiPriority w:val="99"/>
    <w:unhideWhenUsed/>
    <w:rsid w:val="00E22CFB"/>
    <w:rPr>
      <w:sz w:val="20"/>
      <w:szCs w:val="20"/>
    </w:rPr>
  </w:style>
  <w:style w:type="character" w:customStyle="1" w:styleId="FootnoteTextChar">
    <w:name w:val="Footnote Text Char"/>
    <w:basedOn w:val="DefaultParagraphFont"/>
    <w:link w:val="FootnoteText"/>
    <w:uiPriority w:val="99"/>
    <w:rsid w:val="00E22CFB"/>
    <w:rPr>
      <w:rFonts w:ascii="Times New Roman" w:eastAsia="Times New Roman" w:hAnsi="Times New Roman" w:cs="Times New Roman"/>
      <w:sz w:val="20"/>
      <w:szCs w:val="20"/>
      <w:lang w:bidi="en-US"/>
    </w:rPr>
  </w:style>
  <w:style w:type="character" w:styleId="FootnoteReference">
    <w:name w:val="footnote reference"/>
    <w:basedOn w:val="DefaultParagraphFont"/>
    <w:uiPriority w:val="99"/>
    <w:semiHidden/>
    <w:unhideWhenUsed/>
    <w:rsid w:val="00E22CFB"/>
    <w:rPr>
      <w:vertAlign w:val="superscript"/>
    </w:rPr>
  </w:style>
  <w:style w:type="character" w:styleId="Hyperlink">
    <w:name w:val="Hyperlink"/>
    <w:basedOn w:val="DefaultParagraphFont"/>
    <w:uiPriority w:val="99"/>
    <w:unhideWhenUsed/>
    <w:rsid w:val="00B407CB"/>
    <w:rPr>
      <w:color w:val="0000FF" w:themeColor="hyperlink"/>
      <w:u w:val="single"/>
    </w:rPr>
  </w:style>
  <w:style w:type="character" w:styleId="UnresolvedMention">
    <w:name w:val="Unresolved Mention"/>
    <w:basedOn w:val="DefaultParagraphFont"/>
    <w:uiPriority w:val="99"/>
    <w:semiHidden/>
    <w:unhideWhenUsed/>
    <w:rsid w:val="00F82F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aabdulaziz70@" TargetMode="External"/><Relationship Id="rId13" Type="http://schemas.openxmlformats.org/officeDocument/2006/relationships/hyperlink" Target="http://www.bi.go.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bdinhoraheem@yahoo.com" TargetMode="External"/><Relationship Id="rId4" Type="http://schemas.openxmlformats.org/officeDocument/2006/relationships/settings" Target="settings.xml"/><Relationship Id="rId9" Type="http://schemas.openxmlformats.org/officeDocument/2006/relationships/hyperlink" Target="mailto:iaoladapo@iau.edu.sa" TargetMode="External"/><Relationship Id="rId14" Type="http://schemas.openxmlformats.org/officeDocument/2006/relationships/hyperlink" Target="http://www.bnm.org.my/index.pn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FB408-B2E2-40FE-B4FF-10BD67448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5830</Words>
  <Characters>33235</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REVIEWER</cp:lastModifiedBy>
  <cp:revision>2</cp:revision>
  <dcterms:created xsi:type="dcterms:W3CDTF">2024-05-21T17:40:00Z</dcterms:created>
  <dcterms:modified xsi:type="dcterms:W3CDTF">2024-05-21T17:40:00Z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2019-12-24T00:00:00Z</vt:filetime>
  </property>
  <property fmtid="{D5CDD505-2E9C-101B-9397-08002B2CF9AE}" pid="3" name="Creator">
    <vt:lpwstr>Microsoft® Word 2013</vt:lpwstr>
  </property>
  <property fmtid="{D5CDD505-2E9C-101B-9397-08002B2CF9AE}" pid="4" name="LastSaved">
    <vt:filetime>2020-02-27T00:00:00Z</vt:filetime>
  </property>
</Properties>
</file>