
<file path=[Content_Types].xml><?xml version="1.0" encoding="utf-8"?>
<Types xmlns="http://schemas.openxmlformats.org/package/2006/content-types">
  <Override PartName="/word/footnotes.xml" ContentType="application/vnd.openxmlformats-officedocument.wordprocessingml.footnot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1777" w:rsidRDefault="00FE7382">
      <w:pPr>
        <w:widowControl w:val="0"/>
        <w:spacing w:after="0" w:line="240" w:lineRule="auto"/>
        <w:jc w:val="center"/>
        <w:rPr>
          <w:rFonts w:ascii="Times New Roman" w:hAnsi="Times New Roman" w:cs="Times New Roman"/>
          <w:b/>
          <w:sz w:val="26"/>
          <w:szCs w:val="24"/>
        </w:rPr>
      </w:pPr>
      <w:r>
        <w:rPr>
          <w:rFonts w:ascii="Times New Roman" w:hAnsi="Times New Roman" w:cs="Times New Roman"/>
          <w:b/>
          <w:sz w:val="26"/>
          <w:szCs w:val="24"/>
        </w:rPr>
        <w:t>JOB COMMITMENT OF NON-ACADEMIC STAFF AND EFFECTIVENESS OF OYO STATE OWNED TERTIARY INSTITUTIONS</w:t>
      </w: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FE7382">
      <w:pPr>
        <w:widowControl w:val="0"/>
        <w:spacing w:after="0" w:line="240" w:lineRule="auto"/>
        <w:jc w:val="center"/>
        <w:rPr>
          <w:rFonts w:ascii="Times New Roman" w:hAnsi="Times New Roman" w:cs="Times New Roman"/>
          <w:b/>
          <w:sz w:val="26"/>
          <w:szCs w:val="24"/>
        </w:rPr>
      </w:pPr>
      <w:r>
        <w:rPr>
          <w:rFonts w:ascii="Times New Roman" w:hAnsi="Times New Roman" w:cs="Times New Roman"/>
          <w:b/>
          <w:sz w:val="26"/>
          <w:szCs w:val="24"/>
        </w:rPr>
        <w:t>BY</w:t>
      </w: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FE7382">
      <w:pPr>
        <w:widowControl w:val="0"/>
        <w:spacing w:after="0" w:line="240" w:lineRule="auto"/>
        <w:jc w:val="center"/>
        <w:rPr>
          <w:rFonts w:ascii="Times New Roman" w:hAnsi="Times New Roman" w:cs="Times New Roman"/>
          <w:b/>
          <w:sz w:val="26"/>
          <w:szCs w:val="24"/>
        </w:rPr>
      </w:pPr>
      <w:r>
        <w:rPr>
          <w:rFonts w:ascii="Times New Roman" w:hAnsi="Times New Roman" w:cs="Times New Roman"/>
          <w:b/>
          <w:sz w:val="26"/>
          <w:szCs w:val="24"/>
        </w:rPr>
        <w:t xml:space="preserve">SALAUDEEN, Abdulwasiu ’Bayo </w:t>
      </w:r>
    </w:p>
    <w:p w:rsidR="001B1777" w:rsidRDefault="00FE7382">
      <w:pPr>
        <w:widowControl w:val="0"/>
        <w:spacing w:after="0" w:line="240" w:lineRule="auto"/>
        <w:jc w:val="center"/>
        <w:rPr>
          <w:rFonts w:ascii="Times New Roman" w:hAnsi="Times New Roman" w:cs="Times New Roman"/>
          <w:b/>
          <w:sz w:val="26"/>
          <w:szCs w:val="24"/>
        </w:rPr>
      </w:pPr>
      <w:r>
        <w:rPr>
          <w:rFonts w:ascii="Times New Roman" w:hAnsi="Times New Roman" w:cs="Times New Roman"/>
          <w:b/>
          <w:sz w:val="26"/>
          <w:szCs w:val="24"/>
        </w:rPr>
        <w:t>18/68SE009</w:t>
      </w: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FE7382">
      <w:pPr>
        <w:widowControl w:val="0"/>
        <w:spacing w:after="0" w:line="240" w:lineRule="auto"/>
        <w:jc w:val="center"/>
        <w:rPr>
          <w:rFonts w:ascii="Times New Roman" w:hAnsi="Times New Roman" w:cs="Times New Roman"/>
          <w:b/>
          <w:sz w:val="26"/>
          <w:szCs w:val="24"/>
        </w:rPr>
      </w:pPr>
      <w:r>
        <w:rPr>
          <w:rFonts w:ascii="Times New Roman" w:hAnsi="Times New Roman" w:cs="Times New Roman"/>
          <w:b/>
          <w:sz w:val="26"/>
          <w:szCs w:val="24"/>
        </w:rPr>
        <w:t xml:space="preserve">A RESEARCH PROPOSAL SUBMITTED IN PARTIAL FULFILMENT OF THE REQUIREMENTS FOR THE AWARD OF DEGREE IN MASTERS OF EDUCATION (M.Ed.) IN EDUCATIONAL MANAGEMENT, </w:t>
      </w:r>
    </w:p>
    <w:p w:rsidR="001B1777" w:rsidRDefault="00FE7382">
      <w:pPr>
        <w:widowControl w:val="0"/>
        <w:spacing w:after="0" w:line="240" w:lineRule="auto"/>
        <w:jc w:val="center"/>
        <w:rPr>
          <w:rFonts w:ascii="Times New Roman" w:hAnsi="Times New Roman" w:cs="Times New Roman"/>
          <w:b/>
          <w:sz w:val="26"/>
          <w:szCs w:val="24"/>
        </w:rPr>
      </w:pPr>
      <w:r>
        <w:rPr>
          <w:rFonts w:ascii="Times New Roman" w:hAnsi="Times New Roman" w:cs="Times New Roman"/>
          <w:b/>
          <w:sz w:val="26"/>
          <w:szCs w:val="24"/>
        </w:rPr>
        <w:t xml:space="preserve">INSTITUTE OF EDUCATION, UNIVERSITY OF ILORIN, ILORIN, NIGERIA </w:t>
      </w: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FE7382">
      <w:pPr>
        <w:widowControl w:val="0"/>
        <w:spacing w:after="0" w:line="240" w:lineRule="auto"/>
        <w:jc w:val="center"/>
        <w:rPr>
          <w:rFonts w:ascii="Times New Roman" w:hAnsi="Times New Roman" w:cs="Times New Roman"/>
          <w:b/>
          <w:sz w:val="26"/>
          <w:szCs w:val="24"/>
        </w:rPr>
      </w:pPr>
      <w:r>
        <w:rPr>
          <w:rFonts w:ascii="Times New Roman" w:hAnsi="Times New Roman" w:cs="Times New Roman"/>
          <w:b/>
          <w:sz w:val="26"/>
          <w:szCs w:val="24"/>
        </w:rPr>
        <w:t>Supervisor</w:t>
      </w:r>
    </w:p>
    <w:p w:rsidR="001B1777" w:rsidRDefault="00FE7382">
      <w:pPr>
        <w:widowControl w:val="0"/>
        <w:spacing w:after="0" w:line="240" w:lineRule="auto"/>
        <w:jc w:val="center"/>
        <w:rPr>
          <w:rFonts w:ascii="Times New Roman" w:hAnsi="Times New Roman" w:cs="Times New Roman"/>
          <w:b/>
          <w:sz w:val="26"/>
          <w:szCs w:val="24"/>
        </w:rPr>
      </w:pPr>
      <w:r>
        <w:rPr>
          <w:rFonts w:ascii="Times New Roman" w:hAnsi="Times New Roman" w:cs="Times New Roman"/>
          <w:b/>
          <w:sz w:val="26"/>
          <w:szCs w:val="24"/>
        </w:rPr>
        <w:t xml:space="preserve">Dr A. A. Tijani     </w:t>
      </w: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1B1777">
      <w:pPr>
        <w:widowControl w:val="0"/>
        <w:spacing w:after="0" w:line="240" w:lineRule="auto"/>
        <w:jc w:val="center"/>
        <w:rPr>
          <w:rFonts w:ascii="Times New Roman" w:hAnsi="Times New Roman" w:cs="Times New Roman"/>
          <w:b/>
          <w:sz w:val="26"/>
          <w:szCs w:val="24"/>
        </w:rPr>
      </w:pPr>
    </w:p>
    <w:p w:rsidR="001B1777" w:rsidRDefault="00FE7382">
      <w:pPr>
        <w:widowControl w:val="0"/>
        <w:spacing w:after="0" w:line="240" w:lineRule="auto"/>
        <w:jc w:val="right"/>
        <w:rPr>
          <w:rFonts w:ascii="Times New Roman" w:hAnsi="Times New Roman" w:cs="Times New Roman"/>
          <w:b/>
          <w:sz w:val="26"/>
          <w:szCs w:val="24"/>
        </w:rPr>
      </w:pPr>
      <w:r>
        <w:rPr>
          <w:rFonts w:ascii="Times New Roman" w:hAnsi="Times New Roman" w:cs="Times New Roman"/>
          <w:b/>
          <w:sz w:val="26"/>
          <w:szCs w:val="24"/>
        </w:rPr>
        <w:t>January 2020</w:t>
      </w:r>
    </w:p>
    <w:p w:rsidR="001B1777" w:rsidRDefault="00FE7382">
      <w:pPr>
        <w:rPr>
          <w:rFonts w:ascii="Times New Roman" w:hAnsi="Times New Roman" w:cs="Times New Roman"/>
          <w:b/>
          <w:sz w:val="24"/>
        </w:rPr>
      </w:pPr>
      <w:r>
        <w:rPr>
          <w:rFonts w:ascii="Times New Roman" w:hAnsi="Times New Roman" w:cs="Times New Roman"/>
          <w:b/>
          <w:sz w:val="24"/>
        </w:rPr>
        <w:br w:type="page"/>
      </w:r>
    </w:p>
    <w:p w:rsidR="001B1777" w:rsidRDefault="00FE7382">
      <w:pPr>
        <w:spacing w:after="0" w:line="360" w:lineRule="auto"/>
        <w:jc w:val="center"/>
        <w:rPr>
          <w:rFonts w:ascii="Times New Roman" w:hAnsi="Times New Roman" w:cs="Times New Roman"/>
          <w:b/>
          <w:sz w:val="24"/>
        </w:rPr>
      </w:pPr>
      <w:r>
        <w:rPr>
          <w:rFonts w:ascii="Times New Roman" w:hAnsi="Times New Roman" w:cs="Times New Roman"/>
          <w:b/>
          <w:sz w:val="24"/>
        </w:rPr>
        <w:lastRenderedPageBreak/>
        <w:t>TABLE CONTENTS</w:t>
      </w:r>
    </w:p>
    <w:p w:rsidR="001B1777" w:rsidRDefault="00FE7382">
      <w:pPr>
        <w:spacing w:after="0" w:line="360" w:lineRule="auto"/>
        <w:jc w:val="both"/>
        <w:rPr>
          <w:rFonts w:ascii="Times New Roman" w:hAnsi="Times New Roman" w:cs="Times New Roman"/>
          <w:b/>
          <w:sz w:val="24"/>
        </w:rPr>
      </w:pPr>
      <w:r>
        <w:rPr>
          <w:rFonts w:ascii="Times New Roman" w:hAnsi="Times New Roman" w:cs="Times New Roman"/>
          <w:b/>
          <w:sz w:val="24"/>
        </w:rPr>
        <w:t>CONTENTS</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PAGE </w:t>
      </w:r>
    </w:p>
    <w:p w:rsidR="001B1777" w:rsidRDefault="00FE7382">
      <w:pPr>
        <w:spacing w:after="0" w:line="360" w:lineRule="auto"/>
        <w:rPr>
          <w:rFonts w:ascii="Times New Roman" w:hAnsi="Times New Roman" w:cs="Times New Roman"/>
          <w:sz w:val="24"/>
        </w:rPr>
      </w:pPr>
      <w:r>
        <w:rPr>
          <w:rFonts w:ascii="Times New Roman" w:hAnsi="Times New Roman" w:cs="Times New Roman"/>
          <w:sz w:val="24"/>
        </w:rPr>
        <w:t>Title Page</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i</w:t>
      </w:r>
    </w:p>
    <w:p w:rsidR="001B1777" w:rsidRDefault="00FE7382">
      <w:pPr>
        <w:spacing w:after="0" w:line="360" w:lineRule="auto"/>
        <w:rPr>
          <w:rFonts w:ascii="Times New Roman" w:hAnsi="Times New Roman" w:cs="Times New Roman"/>
          <w:sz w:val="24"/>
        </w:rPr>
      </w:pPr>
      <w:r>
        <w:rPr>
          <w:rFonts w:ascii="Times New Roman" w:hAnsi="Times New Roman" w:cs="Times New Roman"/>
          <w:sz w:val="24"/>
        </w:rPr>
        <w:t>Table of Contents</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ii</w:t>
      </w:r>
    </w:p>
    <w:p w:rsidR="001B1777" w:rsidRDefault="001B1777">
      <w:pPr>
        <w:widowControl w:val="0"/>
        <w:spacing w:after="0" w:line="360" w:lineRule="auto"/>
        <w:jc w:val="both"/>
        <w:rPr>
          <w:rFonts w:ascii="Times New Roman" w:hAnsi="Times New Roman" w:cs="Times New Roman"/>
          <w:b/>
          <w:sz w:val="14"/>
          <w:szCs w:val="24"/>
        </w:rPr>
      </w:pPr>
    </w:p>
    <w:p w:rsidR="001B1777" w:rsidRDefault="00FE7382">
      <w:pPr>
        <w:widowControl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CHAPTER ONE: INTRODUCTION</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Background to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Statement of the Problem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Purpose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Research Questions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Research Hypotheses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Main Hypothesis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Operational Hypotheses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Scope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Significance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Operational Definition of Terms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w:t>
      </w:r>
    </w:p>
    <w:p w:rsidR="001B1777" w:rsidRDefault="001B1777">
      <w:pPr>
        <w:widowControl w:val="0"/>
        <w:spacing w:after="0" w:line="240" w:lineRule="auto"/>
        <w:jc w:val="both"/>
        <w:rPr>
          <w:rFonts w:ascii="Times New Roman" w:hAnsi="Times New Roman" w:cs="Times New Roman"/>
          <w:sz w:val="20"/>
        </w:rPr>
      </w:pPr>
    </w:p>
    <w:p w:rsidR="001B1777" w:rsidRDefault="00FE7382">
      <w:pPr>
        <w:widowControl w:val="0"/>
        <w:spacing w:after="0" w:line="360" w:lineRule="auto"/>
        <w:jc w:val="both"/>
        <w:rPr>
          <w:rFonts w:ascii="Times New Roman" w:hAnsi="Times New Roman" w:cs="Times New Roman"/>
          <w:b/>
          <w:sz w:val="24"/>
        </w:rPr>
      </w:pPr>
      <w:r>
        <w:rPr>
          <w:rFonts w:ascii="Times New Roman" w:hAnsi="Times New Roman" w:cs="Times New Roman"/>
          <w:b/>
          <w:sz w:val="24"/>
        </w:rPr>
        <w:t xml:space="preserve">CHAPTER TWO: REVIEW OF RELATED LITERATURE  </w:t>
      </w:r>
    </w:p>
    <w:p w:rsidR="001B1777" w:rsidRDefault="00FE7382">
      <w:pPr>
        <w:widowControl w:val="0"/>
        <w:spacing w:after="0" w:line="360" w:lineRule="auto"/>
        <w:jc w:val="both"/>
        <w:rPr>
          <w:rFonts w:ascii="Times New Roman" w:hAnsi="Times New Roman" w:cs="Times New Roman"/>
          <w:sz w:val="24"/>
        </w:rPr>
      </w:pPr>
      <w:r>
        <w:rPr>
          <w:rFonts w:ascii="Times New Roman" w:hAnsi="Times New Roman" w:cs="Times New Roman"/>
          <w:sz w:val="24"/>
        </w:rPr>
        <w:t>Theoretical Framework</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12</w:t>
      </w:r>
    </w:p>
    <w:p w:rsidR="001B1777" w:rsidRDefault="00FE7382">
      <w:pPr>
        <w:widowControl w:val="0"/>
        <w:spacing w:after="0" w:line="360" w:lineRule="auto"/>
        <w:jc w:val="both"/>
        <w:rPr>
          <w:rFonts w:ascii="Times New Roman" w:hAnsi="Times New Roman" w:cs="Times New Roman"/>
          <w:sz w:val="24"/>
        </w:rPr>
      </w:pPr>
      <w:r>
        <w:rPr>
          <w:rFonts w:ascii="Times New Roman" w:hAnsi="Times New Roman" w:cs="Times New Roman"/>
          <w:sz w:val="24"/>
        </w:rPr>
        <w:t>Concept of Job Commitment</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14</w:t>
      </w:r>
    </w:p>
    <w:p w:rsidR="001B1777" w:rsidRDefault="00FE7382">
      <w:pPr>
        <w:widowControl w:val="0"/>
        <w:spacing w:after="0" w:line="360" w:lineRule="auto"/>
        <w:rPr>
          <w:rFonts w:ascii="Times New Roman" w:hAnsi="Times New Roman" w:cs="Times New Roman"/>
          <w:sz w:val="24"/>
          <w:szCs w:val="24"/>
        </w:rPr>
      </w:pPr>
      <w:r>
        <w:rPr>
          <w:rFonts w:ascii="Times New Roman" w:hAnsi="Times New Roman" w:cs="Times New Roman"/>
          <w:sz w:val="24"/>
          <w:szCs w:val="24"/>
        </w:rPr>
        <w:t>Concept of Organisational Effectiveness in Higher Education Institution</w:t>
      </w:r>
      <w:r>
        <w:rPr>
          <w:rFonts w:ascii="Times New Roman" w:hAnsi="Times New Roman" w:cs="Times New Roman"/>
          <w:sz w:val="24"/>
          <w:szCs w:val="24"/>
        </w:rPr>
        <w:tab/>
      </w:r>
      <w:r>
        <w:rPr>
          <w:rFonts w:ascii="Times New Roman" w:hAnsi="Times New Roman" w:cs="Times New Roman"/>
          <w:sz w:val="24"/>
          <w:szCs w:val="24"/>
        </w:rPr>
        <w:tab/>
        <w:t>24</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Employees’ Job Commitment and Effectiveness of Tertiary Institution </w:t>
      </w:r>
      <w:r>
        <w:rPr>
          <w:rFonts w:ascii="Times New Roman" w:hAnsi="Times New Roman" w:cs="Times New Roman"/>
          <w:sz w:val="24"/>
          <w:szCs w:val="24"/>
        </w:rPr>
        <w:tab/>
      </w:r>
      <w:r>
        <w:rPr>
          <w:rFonts w:ascii="Times New Roman" w:hAnsi="Times New Roman" w:cs="Times New Roman"/>
          <w:sz w:val="24"/>
          <w:szCs w:val="24"/>
        </w:rPr>
        <w:tab/>
        <w:t>29</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Conceptual Framework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35</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Appraisal of Literature Reviewed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35</w:t>
      </w:r>
    </w:p>
    <w:p w:rsidR="001B1777" w:rsidRDefault="001B1777">
      <w:pPr>
        <w:spacing w:after="0" w:line="240" w:lineRule="auto"/>
        <w:rPr>
          <w:rFonts w:ascii="Times New Roman" w:hAnsi="Times New Roman" w:cs="Times New Roman"/>
          <w:b/>
          <w:sz w:val="24"/>
          <w:szCs w:val="24"/>
        </w:rPr>
      </w:pPr>
    </w:p>
    <w:p w:rsidR="001B1777" w:rsidRDefault="00FE7382">
      <w:pPr>
        <w:widowControl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CHAPTER THREE: RESEARCH METHODOLOGY</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Research Design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38</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Population, Sample and Sampling Techniques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38</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Instrumentation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39</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Procedure for Data Collection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40</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Method of Data Analysis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40</w:t>
      </w:r>
    </w:p>
    <w:p w:rsidR="001B1777" w:rsidRDefault="00FE7382">
      <w:pPr>
        <w:widowControl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REFERENCES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41</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APPENDICES</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48</w:t>
      </w:r>
    </w:p>
    <w:p w:rsidR="001B1777" w:rsidRDefault="001B1777">
      <w:pPr>
        <w:widowControl w:val="0"/>
        <w:spacing w:after="0" w:line="360" w:lineRule="auto"/>
        <w:jc w:val="both"/>
        <w:rPr>
          <w:rFonts w:ascii="Times New Roman" w:hAnsi="Times New Roman" w:cs="Times New Roman"/>
          <w:sz w:val="24"/>
          <w:szCs w:val="24"/>
        </w:rPr>
      </w:pPr>
    </w:p>
    <w:p w:rsidR="001B1777" w:rsidRDefault="001B1777">
      <w:pPr>
        <w:widowControl w:val="0"/>
        <w:spacing w:after="0" w:line="480" w:lineRule="auto"/>
        <w:jc w:val="both"/>
        <w:rPr>
          <w:rFonts w:ascii="Times New Roman" w:hAnsi="Times New Roman" w:cs="Times New Roman"/>
          <w:sz w:val="24"/>
          <w:szCs w:val="24"/>
        </w:rPr>
        <w:sectPr w:rsidR="001B1777">
          <w:footerReference w:type="default" r:id="rId7"/>
          <w:pgSz w:w="11909" w:h="16834" w:code="9"/>
          <w:pgMar w:top="1440" w:right="1440" w:bottom="1440" w:left="1440" w:header="720" w:footer="720" w:gutter="0"/>
          <w:pgNumType w:fmt="lowerRoman"/>
          <w:cols w:space="720"/>
          <w:titlePg/>
          <w:docGrid w:linePitch="360"/>
        </w:sectPr>
      </w:pPr>
    </w:p>
    <w:p w:rsidR="001B1777" w:rsidRDefault="00FE7382">
      <w:pPr>
        <w:widowControl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ONE</w:t>
      </w:r>
    </w:p>
    <w:p w:rsidR="001B1777" w:rsidRDefault="00FE7382">
      <w:pPr>
        <w:widowControl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INTRODUCTION</w:t>
      </w: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Background to the Study</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It is an acceptable idea that </w:t>
      </w:r>
      <w:commentRangeStart w:id="0"/>
      <w:r>
        <w:rPr>
          <w:rFonts w:ascii="Times New Roman" w:hAnsi="Times New Roman" w:cs="Times New Roman"/>
          <w:sz w:val="24"/>
          <w:szCs w:val="24"/>
        </w:rPr>
        <w:t>a</w:t>
      </w:r>
      <w:commentRangeEnd w:id="0"/>
      <w:r w:rsidR="002503B3">
        <w:rPr>
          <w:rStyle w:val="CommentReference"/>
        </w:rPr>
        <w:commentReference w:id="0"/>
      </w:r>
      <w:r>
        <w:rPr>
          <w:rFonts w:ascii="Times New Roman" w:hAnsi="Times New Roman" w:cs="Times New Roman"/>
          <w:sz w:val="24"/>
          <w:szCs w:val="24"/>
        </w:rPr>
        <w:t xml:space="preserve"> nation cannot achieve adequate development in this modern world without organisational effectiveness of higher education </w:t>
      </w:r>
      <w:commentRangeStart w:id="1"/>
      <w:r>
        <w:rPr>
          <w:rFonts w:ascii="Times New Roman" w:hAnsi="Times New Roman" w:cs="Times New Roman"/>
          <w:sz w:val="24"/>
          <w:szCs w:val="24"/>
        </w:rPr>
        <w:t>system</w:t>
      </w:r>
      <w:commentRangeEnd w:id="1"/>
      <w:r w:rsidR="002503B3">
        <w:rPr>
          <w:rStyle w:val="CommentReference"/>
        </w:rPr>
        <w:commentReference w:id="1"/>
      </w:r>
      <w:r>
        <w:rPr>
          <w:rFonts w:ascii="Times New Roman" w:hAnsi="Times New Roman" w:cs="Times New Roman"/>
          <w:sz w:val="24"/>
          <w:szCs w:val="24"/>
        </w:rPr>
        <w:t xml:space="preserve">. Higher education needs to </w:t>
      </w:r>
      <w:commentRangeStart w:id="2"/>
      <w:r>
        <w:rPr>
          <w:rFonts w:ascii="Times New Roman" w:hAnsi="Times New Roman" w:cs="Times New Roman"/>
          <w:sz w:val="24"/>
          <w:szCs w:val="24"/>
        </w:rPr>
        <w:t>develops</w:t>
      </w:r>
      <w:commentRangeEnd w:id="2"/>
      <w:r w:rsidR="002503B3">
        <w:rPr>
          <w:rStyle w:val="CommentReference"/>
        </w:rPr>
        <w:commentReference w:id="2"/>
      </w:r>
      <w:r>
        <w:rPr>
          <w:rFonts w:ascii="Times New Roman" w:hAnsi="Times New Roman" w:cs="Times New Roman"/>
          <w:sz w:val="24"/>
          <w:szCs w:val="24"/>
        </w:rPr>
        <w:t xml:space="preserve"> relevant programmes and supply adequate and competent manpower </w:t>
      </w:r>
      <w:commentRangeStart w:id="3"/>
      <w:r>
        <w:rPr>
          <w:rFonts w:ascii="Times New Roman" w:hAnsi="Times New Roman" w:cs="Times New Roman"/>
          <w:sz w:val="24"/>
          <w:szCs w:val="24"/>
        </w:rPr>
        <w:t>in</w:t>
      </w:r>
      <w:commentRangeEnd w:id="3"/>
      <w:r w:rsidR="002503B3">
        <w:rPr>
          <w:rStyle w:val="CommentReference"/>
        </w:rPr>
        <w:commentReference w:id="3"/>
      </w:r>
      <w:r>
        <w:rPr>
          <w:rFonts w:ascii="Times New Roman" w:hAnsi="Times New Roman" w:cs="Times New Roman"/>
          <w:sz w:val="24"/>
          <w:szCs w:val="24"/>
        </w:rPr>
        <w:t xml:space="preserve"> due time to carry out the tasks in various fields of work needed in the process of national development. Unfortunately, the number of graduates produced in Nigeria by the </w:t>
      </w:r>
      <w:commentRangeStart w:id="4"/>
      <w:r>
        <w:rPr>
          <w:rFonts w:ascii="Times New Roman" w:hAnsi="Times New Roman" w:cs="Times New Roman"/>
          <w:sz w:val="24"/>
          <w:szCs w:val="24"/>
        </w:rPr>
        <w:t>present</w:t>
      </w:r>
      <w:commentRangeEnd w:id="4"/>
      <w:r w:rsidR="002503B3">
        <w:rPr>
          <w:rStyle w:val="CommentReference"/>
        </w:rPr>
        <w:commentReference w:id="4"/>
      </w:r>
      <w:r>
        <w:rPr>
          <w:rFonts w:ascii="Times New Roman" w:hAnsi="Times New Roman" w:cs="Times New Roman"/>
          <w:sz w:val="24"/>
          <w:szCs w:val="24"/>
        </w:rPr>
        <w:t xml:space="preserve"> colleges/universities is still above what is demanded. Besides, the types of graduates produced are not often relevant to the needs of the country. These problems could be attributed to various dimensions of institutional </w:t>
      </w:r>
      <w:commentRangeStart w:id="5"/>
      <w:r>
        <w:rPr>
          <w:rFonts w:ascii="Times New Roman" w:hAnsi="Times New Roman" w:cs="Times New Roman"/>
          <w:sz w:val="24"/>
          <w:szCs w:val="24"/>
        </w:rPr>
        <w:t>ineffectiveness</w:t>
      </w:r>
      <w:commentRangeEnd w:id="5"/>
      <w:r w:rsidR="002503B3">
        <w:rPr>
          <w:rStyle w:val="CommentReference"/>
        </w:rPr>
        <w:commentReference w:id="5"/>
      </w:r>
      <w:r>
        <w:rPr>
          <w:rFonts w:ascii="Times New Roman" w:hAnsi="Times New Roman" w:cs="Times New Roman"/>
          <w:sz w:val="24"/>
          <w:szCs w:val="24"/>
        </w:rPr>
        <w:t xml:space="preserve">. Thus, tertiary institutional effectiveness is considered as one of the important keys in overcoming the </w:t>
      </w:r>
      <w:commentRangeStart w:id="6"/>
      <w:r>
        <w:rPr>
          <w:rFonts w:ascii="Times New Roman" w:hAnsi="Times New Roman" w:cs="Times New Roman"/>
          <w:sz w:val="24"/>
          <w:szCs w:val="24"/>
        </w:rPr>
        <w:t>problem</w:t>
      </w:r>
      <w:commentRangeEnd w:id="6"/>
      <w:r w:rsidR="002503B3">
        <w:rPr>
          <w:rStyle w:val="CommentReference"/>
        </w:rPr>
        <w:commentReference w:id="6"/>
      </w:r>
      <w:r>
        <w:rPr>
          <w:rFonts w:ascii="Times New Roman" w:hAnsi="Times New Roman" w:cs="Times New Roman"/>
          <w:sz w:val="24"/>
          <w:szCs w:val="24"/>
        </w:rPr>
        <w:t>.</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Tertiary institutional effectiveness relates to issues such as the ability of an institution to access, </w:t>
      </w:r>
      <w:commentRangeStart w:id="7"/>
      <w:r>
        <w:rPr>
          <w:rFonts w:ascii="Times New Roman" w:hAnsi="Times New Roman" w:cs="Times New Roman"/>
          <w:sz w:val="24"/>
          <w:szCs w:val="24"/>
        </w:rPr>
        <w:t>absorb</w:t>
      </w:r>
      <w:commentRangeEnd w:id="7"/>
      <w:r w:rsidR="00695205">
        <w:rPr>
          <w:rStyle w:val="CommentReference"/>
        </w:rPr>
        <w:commentReference w:id="7"/>
      </w:r>
      <w:r>
        <w:rPr>
          <w:rFonts w:ascii="Times New Roman" w:hAnsi="Times New Roman" w:cs="Times New Roman"/>
          <w:sz w:val="24"/>
          <w:szCs w:val="24"/>
        </w:rPr>
        <w:t xml:space="preserve"> resource and consequently achieve its aims (Dew, 2009). Institutions commonly achieve their </w:t>
      </w:r>
      <w:commentRangeStart w:id="8"/>
      <w:r>
        <w:rPr>
          <w:rFonts w:ascii="Times New Roman" w:hAnsi="Times New Roman" w:cs="Times New Roman"/>
          <w:sz w:val="24"/>
          <w:szCs w:val="24"/>
        </w:rPr>
        <w:t>objectives</w:t>
      </w:r>
      <w:commentRangeEnd w:id="8"/>
      <w:r w:rsidR="00695205">
        <w:rPr>
          <w:rStyle w:val="CommentReference"/>
        </w:rPr>
        <w:commentReference w:id="8"/>
      </w:r>
      <w:r>
        <w:rPr>
          <w:rFonts w:ascii="Times New Roman" w:hAnsi="Times New Roman" w:cs="Times New Roman"/>
          <w:sz w:val="24"/>
          <w:szCs w:val="24"/>
        </w:rPr>
        <w:t xml:space="preserve"> if they are able to survive and the primary condition for survival is enough profitability to enable them maintains their wealth creating capabilities. An institution that is not profitable cannot even</w:t>
      </w:r>
      <w:r w:rsidR="00695205">
        <w:rPr>
          <w:rFonts w:ascii="Times New Roman" w:hAnsi="Times New Roman" w:cs="Times New Roman"/>
          <w:sz w:val="24"/>
          <w:szCs w:val="24"/>
        </w:rPr>
        <w:t xml:space="preserve"> </w:t>
      </w:r>
      <w:commentRangeStart w:id="9"/>
      <w:r>
        <w:rPr>
          <w:rFonts w:ascii="Times New Roman" w:hAnsi="Times New Roman" w:cs="Times New Roman"/>
          <w:sz w:val="24"/>
          <w:szCs w:val="24"/>
        </w:rPr>
        <w:t>survive</w:t>
      </w:r>
      <w:commentRangeEnd w:id="9"/>
      <w:r w:rsidR="00695205">
        <w:rPr>
          <w:rStyle w:val="CommentReference"/>
        </w:rPr>
        <w:commentReference w:id="9"/>
      </w:r>
      <w:r>
        <w:rPr>
          <w:rFonts w:ascii="Times New Roman" w:hAnsi="Times New Roman" w:cs="Times New Roman"/>
          <w:sz w:val="24"/>
          <w:szCs w:val="24"/>
        </w:rPr>
        <w:t xml:space="preserve">, not   to think of its level of its effectiveness. There are also other basic requirements for institutional stability and predictability and overall survival and these include resource acquisition, efficiency, production, rational coordination, renewal and adaptation, conformity and satisfaction (Salmon, Pourmehdi &amp; Hamidi, 2014). However, external demands on higher education have shifted the criteria for effectiveness of post-secondary education towards successful achievement of </w:t>
      </w:r>
      <w:commentRangeStart w:id="10"/>
      <w:r>
        <w:rPr>
          <w:rFonts w:ascii="Times New Roman" w:hAnsi="Times New Roman" w:cs="Times New Roman"/>
          <w:sz w:val="24"/>
          <w:szCs w:val="24"/>
        </w:rPr>
        <w:t>accountability</w:t>
      </w:r>
      <w:commentRangeEnd w:id="10"/>
      <w:r w:rsidR="00695205">
        <w:rPr>
          <w:rStyle w:val="CommentReference"/>
        </w:rPr>
        <w:commentReference w:id="10"/>
      </w:r>
      <w:r>
        <w:rPr>
          <w:rFonts w:ascii="Times New Roman" w:hAnsi="Times New Roman" w:cs="Times New Roman"/>
          <w:sz w:val="24"/>
          <w:szCs w:val="24"/>
        </w:rPr>
        <w:t xml:space="preserve"> goals. This shift created a need for researchers and practitioners to identify relevant indicators of effectiveness for higher education. A model that has received greater intention in higher education effectiveness research that incorporates </w:t>
      </w:r>
      <w:r>
        <w:rPr>
          <w:rFonts w:ascii="Times New Roman" w:hAnsi="Times New Roman" w:cs="Times New Roman"/>
          <w:sz w:val="24"/>
          <w:szCs w:val="24"/>
        </w:rPr>
        <w:lastRenderedPageBreak/>
        <w:t>effectiveness indicators that Marcus (2013) identified as having relevance for higher education institutions is the Cameron(</w:t>
      </w:r>
      <w:commentRangeStart w:id="11"/>
      <w:r>
        <w:rPr>
          <w:rFonts w:ascii="Times New Roman" w:hAnsi="Times New Roman" w:cs="Times New Roman"/>
          <w:sz w:val="24"/>
          <w:szCs w:val="24"/>
        </w:rPr>
        <w:t>1978</w:t>
      </w:r>
      <w:commentRangeEnd w:id="11"/>
      <w:r w:rsidR="00695205">
        <w:rPr>
          <w:rStyle w:val="CommentReference"/>
        </w:rPr>
        <w:commentReference w:id="11"/>
      </w:r>
      <w:r>
        <w:rPr>
          <w:rFonts w:ascii="Times New Roman" w:hAnsi="Times New Roman" w:cs="Times New Roman"/>
          <w:sz w:val="24"/>
          <w:szCs w:val="24"/>
        </w:rPr>
        <w:t>). This Cameron (1978) identified the following nine effectiveness, which were subsequently validated and found to be reliable for use in higher education studies (Cameron &amp; Quinn, 2011).</w:t>
      </w:r>
    </w:p>
    <w:p w:rsidR="001B1777" w:rsidRDefault="00FE7382">
      <w:pPr>
        <w:pStyle w:val="ListParagraph"/>
        <w:widowControl w:val="0"/>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Student academic development – criteria that evaluate the extent of academic attainment, growth and progress of students at the institution.</w:t>
      </w:r>
    </w:p>
    <w:p w:rsidR="001B1777" w:rsidRDefault="00FE7382">
      <w:pPr>
        <w:pStyle w:val="ListParagraph"/>
        <w:widowControl w:val="0"/>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Student educational satisfaction – criteria that evaluate the extent to which students are satisfied with their educational experiences at the institution.</w:t>
      </w:r>
    </w:p>
    <w:p w:rsidR="001B1777" w:rsidRDefault="00FE7382">
      <w:pPr>
        <w:pStyle w:val="ListParagraph"/>
        <w:widowControl w:val="0"/>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Student career development – criteria that evaluate the extent to which the institution emphasizes career development for students and provides occupational opportunities and career development for students.</w:t>
      </w:r>
    </w:p>
    <w:p w:rsidR="001B1777" w:rsidRDefault="00FE7382">
      <w:pPr>
        <w:pStyle w:val="ListParagraph"/>
        <w:widowControl w:val="0"/>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Students personal development – criteria that evaluate the extent to which the institution emphasizes personal student development and provides non-academic, non-career oriented personal development opportunities for students.</w:t>
      </w:r>
    </w:p>
    <w:p w:rsidR="001B1777" w:rsidRDefault="00FE7382">
      <w:pPr>
        <w:pStyle w:val="ListParagraph"/>
        <w:widowControl w:val="0"/>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Faculty and administrator employment satisfaction – criteria that evaluate the extent to which faculty and administrators employed by the institution are satisfied. </w:t>
      </w:r>
    </w:p>
    <w:p w:rsidR="001B1777" w:rsidRDefault="00FE7382">
      <w:pPr>
        <w:pStyle w:val="ListParagraph"/>
        <w:widowControl w:val="0"/>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Professional development and quality of the faculty – criteria that evaluate the extent of attainment and development of the faculty and the extent to which the institution encourages faulty professional development.</w:t>
      </w:r>
    </w:p>
    <w:p w:rsidR="001B1777" w:rsidRDefault="00FE7382">
      <w:pPr>
        <w:pStyle w:val="ListParagraph"/>
        <w:widowControl w:val="0"/>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System openness and community interaction – criteria that evaluate the extent to which the institution emphasizes the interaction with, adaptation to, and service in the external environment. </w:t>
      </w:r>
    </w:p>
    <w:p w:rsidR="001B1777" w:rsidRDefault="00FE7382">
      <w:pPr>
        <w:pStyle w:val="ListParagraph"/>
        <w:widowControl w:val="0"/>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Ability to acquire resources – criteria that evaluate the extent to which the institution is able to acquire resources from the external environment. </w:t>
      </w:r>
    </w:p>
    <w:p w:rsidR="001B1777" w:rsidRDefault="00FE7382">
      <w:pPr>
        <w:pStyle w:val="ListParagraph"/>
        <w:widowControl w:val="0"/>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Organisational health – criteria that evaluate the extent to which t he institution’s </w:t>
      </w:r>
      <w:r>
        <w:rPr>
          <w:rFonts w:ascii="Times New Roman" w:hAnsi="Times New Roman" w:cs="Times New Roman"/>
          <w:sz w:val="24"/>
          <w:szCs w:val="24"/>
        </w:rPr>
        <w:lastRenderedPageBreak/>
        <w:t xml:space="preserve">internal processes and practices exhibit benevolence, vitality and </w:t>
      </w:r>
      <w:commentRangeStart w:id="12"/>
      <w:commentRangeStart w:id="13"/>
      <w:r>
        <w:rPr>
          <w:rFonts w:ascii="Times New Roman" w:hAnsi="Times New Roman" w:cs="Times New Roman"/>
          <w:sz w:val="24"/>
          <w:szCs w:val="24"/>
        </w:rPr>
        <w:t>viability</w:t>
      </w:r>
      <w:commentRangeEnd w:id="12"/>
      <w:r w:rsidR="00695205">
        <w:rPr>
          <w:rStyle w:val="CommentReference"/>
        </w:rPr>
        <w:commentReference w:id="12"/>
      </w:r>
      <w:commentRangeEnd w:id="13"/>
      <w:r w:rsidR="00695205">
        <w:rPr>
          <w:rStyle w:val="CommentReference"/>
        </w:rPr>
        <w:commentReference w:id="13"/>
      </w:r>
      <w:r>
        <w:rPr>
          <w:rFonts w:ascii="Times New Roman" w:hAnsi="Times New Roman" w:cs="Times New Roman"/>
          <w:sz w:val="24"/>
          <w:szCs w:val="24"/>
        </w:rPr>
        <w:t xml:space="preserve">.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Noticeably, the difficulty in assessing higher education institutions by a limited number of effectiveness criteria led Cameron (1981) to examine the construct of domains. Organisational domains in institutional effectiveness reveals the type of technology utilised by the institution to develop and render services, the stakeholder group served by the institution and the type of services rendered by the institution (Cameron &amp; Quinn, 2011). These domains may be prescribed or they may be developed through negotiation of dominant coalition members. Organisations typically operate in multiple domains and can be considered effective in some and ineffective in others. However, Cameron (1981) identified the following four domains of effectiveness for higher education institutions, which incorporate the nine dimensions of institutional effectiveness he developed in previous research.</w:t>
      </w:r>
    </w:p>
    <w:p w:rsidR="001B1777" w:rsidRDefault="00FE7382">
      <w:pPr>
        <w:pStyle w:val="ListParagraph"/>
        <w:widowControl w:val="0"/>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External adaptation domain – composed of students’ career development and system openness and community interaction dimension;</w:t>
      </w:r>
    </w:p>
    <w:p w:rsidR="001B1777" w:rsidRDefault="00FE7382">
      <w:pPr>
        <w:pStyle w:val="ListParagraph"/>
        <w:widowControl w:val="0"/>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Morale domain – consisted of the students’ educational satisfaction, faulty and administrator employment satisfaction, and organisational health dimensions;       </w:t>
      </w:r>
    </w:p>
    <w:p w:rsidR="001B1777" w:rsidRDefault="00FE7382">
      <w:pPr>
        <w:pStyle w:val="ListParagraph"/>
        <w:widowControl w:val="0"/>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Academic – oriented domain – composed of the students’ academic development, professional development and quality of the faculty, and ability to acquire resources dimensions. </w:t>
      </w:r>
    </w:p>
    <w:p w:rsidR="001B1777" w:rsidRDefault="00FE7382">
      <w:pPr>
        <w:pStyle w:val="ListParagraph"/>
        <w:widowControl w:val="0"/>
        <w:numPr>
          <w:ilvl w:val="0"/>
          <w:numId w:val="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Extracurricular domain – consisted of students’ personal development dimension. The four domains have been revalidated and found to be reliable for use in higher education studies (Pharr, 2014; Smart, 2003). This study utilizes these domains to investigate tertiary institutional effectiveness of Oyo State-owned colleges of </w:t>
      </w:r>
      <w:commentRangeStart w:id="14"/>
      <w:r>
        <w:rPr>
          <w:rFonts w:ascii="Times New Roman" w:hAnsi="Times New Roman" w:cs="Times New Roman"/>
          <w:sz w:val="24"/>
          <w:szCs w:val="24"/>
        </w:rPr>
        <w:t>education</w:t>
      </w:r>
      <w:commentRangeEnd w:id="14"/>
      <w:r w:rsidR="00D83E52">
        <w:rPr>
          <w:rStyle w:val="CommentReference"/>
        </w:rPr>
        <w:commentReference w:id="14"/>
      </w:r>
      <w:r>
        <w:rPr>
          <w:rFonts w:ascii="Times New Roman" w:hAnsi="Times New Roman" w:cs="Times New Roman"/>
          <w:sz w:val="24"/>
          <w:szCs w:val="24"/>
        </w:rPr>
        <w:t xml:space="preserve">.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Recently, employee’s job commitment has been confirmed to be a major determinant </w:t>
      </w:r>
      <w:r>
        <w:rPr>
          <w:rFonts w:ascii="Times New Roman" w:hAnsi="Times New Roman" w:cs="Times New Roman"/>
          <w:sz w:val="24"/>
          <w:szCs w:val="24"/>
        </w:rPr>
        <w:lastRenderedPageBreak/>
        <w:t xml:space="preserve">of institutional effectiveness (Alsiewi &amp; Agil, 2014). </w:t>
      </w:r>
      <w:r w:rsidR="00D83E52">
        <w:rPr>
          <w:rFonts w:ascii="Times New Roman" w:hAnsi="Times New Roman" w:cs="Times New Roman"/>
          <w:sz w:val="24"/>
          <w:szCs w:val="24"/>
        </w:rPr>
        <w:t>Staff of tertiary institutions with high job commitment is</w:t>
      </w:r>
      <w:r>
        <w:rPr>
          <w:rFonts w:ascii="Times New Roman" w:hAnsi="Times New Roman" w:cs="Times New Roman"/>
          <w:sz w:val="24"/>
          <w:szCs w:val="24"/>
        </w:rPr>
        <w:t xml:space="preserve"> backbone of universities to perform actions for achieving desired results and overall effectiveness of institution.</w:t>
      </w:r>
      <w:r w:rsidR="00D83E52">
        <w:rPr>
          <w:rFonts w:ascii="Times New Roman" w:hAnsi="Times New Roman" w:cs="Times New Roman"/>
          <w:sz w:val="24"/>
          <w:szCs w:val="24"/>
        </w:rPr>
        <w:t xml:space="preserve"> </w:t>
      </w:r>
      <w:r>
        <w:rPr>
          <w:rFonts w:ascii="Times New Roman" w:hAnsi="Times New Roman" w:cs="Times New Roman"/>
          <w:sz w:val="24"/>
          <w:szCs w:val="24"/>
        </w:rPr>
        <w:t xml:space="preserve">Specifically, non-academic staff of tertiary institutions are employed to offer a supportive role and a link between teaching staff and students through support and contribution towards production of </w:t>
      </w:r>
      <w:commentRangeStart w:id="15"/>
      <w:r>
        <w:rPr>
          <w:rFonts w:ascii="Times New Roman" w:hAnsi="Times New Roman" w:cs="Times New Roman"/>
          <w:sz w:val="24"/>
          <w:szCs w:val="24"/>
        </w:rPr>
        <w:t xml:space="preserve">holistic </w:t>
      </w:r>
      <w:commentRangeEnd w:id="15"/>
      <w:r w:rsidR="00D83E52">
        <w:rPr>
          <w:rStyle w:val="CommentReference"/>
        </w:rPr>
        <w:commentReference w:id="15"/>
      </w:r>
      <w:r>
        <w:rPr>
          <w:rFonts w:ascii="Times New Roman" w:hAnsi="Times New Roman" w:cs="Times New Roman"/>
          <w:sz w:val="24"/>
          <w:szCs w:val="24"/>
        </w:rPr>
        <w:t xml:space="preserve">graduates by availing facilities for extra-curriculum and other services. They promote a conducive learning environment that forges a customer-centred </w:t>
      </w:r>
      <w:commentRangeStart w:id="16"/>
      <w:r>
        <w:rPr>
          <w:rFonts w:ascii="Times New Roman" w:hAnsi="Times New Roman" w:cs="Times New Roman"/>
          <w:sz w:val="24"/>
          <w:szCs w:val="24"/>
        </w:rPr>
        <w:t>approach</w:t>
      </w:r>
      <w:commentRangeEnd w:id="16"/>
      <w:r w:rsidR="00D83E52">
        <w:rPr>
          <w:rStyle w:val="CommentReference"/>
        </w:rPr>
        <w:commentReference w:id="16"/>
      </w:r>
      <w:r>
        <w:rPr>
          <w:rFonts w:ascii="Times New Roman" w:hAnsi="Times New Roman" w:cs="Times New Roman"/>
          <w:sz w:val="24"/>
          <w:szCs w:val="24"/>
        </w:rPr>
        <w:t xml:space="preserve"> in all the administrative and technical operations. They compliment the teaching role by ensuring that support services such a procurement, cleaning and other administrative functions of the college/university are implemented, hence the need to nurture a high level committed non-academic workforce.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Commitment </w:t>
      </w:r>
      <w:commentRangeStart w:id="17"/>
      <w:r>
        <w:rPr>
          <w:rFonts w:ascii="Times New Roman" w:hAnsi="Times New Roman" w:cs="Times New Roman"/>
          <w:sz w:val="24"/>
          <w:szCs w:val="24"/>
        </w:rPr>
        <w:t>is</w:t>
      </w:r>
      <w:commentRangeEnd w:id="17"/>
      <w:r w:rsidR="006B6FCE">
        <w:rPr>
          <w:rStyle w:val="CommentReference"/>
        </w:rPr>
        <w:commentReference w:id="17"/>
      </w:r>
      <w:r>
        <w:rPr>
          <w:rFonts w:ascii="Times New Roman" w:hAnsi="Times New Roman" w:cs="Times New Roman"/>
          <w:sz w:val="24"/>
          <w:szCs w:val="24"/>
        </w:rPr>
        <w:t xml:space="preserve"> the degree of pledging or binding of the individual to a set of behaviours and motivates one to act (Katzenbach, 2000). Once identification with the organisation begins, individual are likely to become concern with broader interests of organisation including its reputation, survival and continued success (Yusuf &amp; Metibola, 2012).Commitment is workplace in multifaceted, consisting of the elements, antecedents and consequences, forms such as organisational, career, service and work commitment. Organisational </w:t>
      </w:r>
      <w:commentRangeStart w:id="18"/>
      <w:r>
        <w:rPr>
          <w:rFonts w:ascii="Times New Roman" w:hAnsi="Times New Roman" w:cs="Times New Roman"/>
          <w:sz w:val="24"/>
          <w:szCs w:val="24"/>
        </w:rPr>
        <w:t>commitment</w:t>
      </w:r>
      <w:commentRangeEnd w:id="18"/>
      <w:r w:rsidR="0034455B">
        <w:rPr>
          <w:rStyle w:val="CommentReference"/>
        </w:rPr>
        <w:commentReference w:id="18"/>
      </w:r>
      <w:r>
        <w:rPr>
          <w:rFonts w:ascii="Times New Roman" w:hAnsi="Times New Roman" w:cs="Times New Roman"/>
          <w:sz w:val="24"/>
          <w:szCs w:val="24"/>
        </w:rPr>
        <w:t xml:space="preserve"> is conceptualised as the relative strength of an employees’ identification with, and involvement in a particular institution through having a strong belief in and acceptance of the institutional goals and values, a willingness to exert considerate effort on behalf of the institution, and a strong desire to maintain membership in the institution (Ogaboh, Nkpoyen &amp; Ushie, 2010). Lamba and Chouchary (2013) discussed the idea of organisational commitment, as psychological state that characterised an employees’ relationship with the institution and has implications for their decision to maintain membership, feeling of obligation to stay with where both their and institutional goals are increasingly integrated for contribution of institutional wellbeing.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According to Meyer and Allen (1990) and Samad (2011), organisational commitment has three components including affective, continuance and normative components: affective commitment is a dimension of commitment that causes employees to become closer to the institution emotionally and feel happy because of being part of members of institution or their acceptance of the organisation as part of their family and loyalty to it. It is also an employees’ identification with involvement in and attachment to their organisations because they want to work cooperatively, perform assigned tasks and undertake changes in their ability in order to accomplish organisational goals (Samad, 2011; Meyer &amp; Allen, 1991).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continuance component dimension refers to employees’ commitment to continue with organisation membership because of personal expectations and profits, that is, the employees’ evaluation of the cost of leaving or discontinuing a particular activity in their organisation; they stay with their organisations because they perceive poor alternatives or high cost associated with leaving (Stallworth, 2004). Curtis and Wright (2001) indicated that it is calculative in nature because of the individual’s perception or weighing of costs and risks associated with leaving or lack of alternative available to the employee. Normative commitment in Samad (2011) and Meyer and Allen (1990) relates with how much employees feel they should stay at their institution. They feel responsible and loyal to their institution because it is the correct and moral thing to do. It is also refers to a sense of obligation to the organisation based on feeling of gratitude for inducements they have received from the institution, such as training and personal development.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Career commitment encompasses one’s commitment or dedication to one’s career profession or occupation. One who exhibits a high degree of professionalism is more to put new topic or course of action into practice (Hunter &amp; Schmidt, 2004). Lee, Carswell and Allen (2000) noted five indicators of professionalism: (a) the use of the profession and of peers within the professionalism when making decision, (b) the belief that the profession </w:t>
      </w:r>
      <w:r>
        <w:rPr>
          <w:rFonts w:ascii="Times New Roman" w:hAnsi="Times New Roman" w:cs="Times New Roman"/>
          <w:sz w:val="24"/>
          <w:szCs w:val="24"/>
        </w:rPr>
        <w:lastRenderedPageBreak/>
        <w:t xml:space="preserve">contributes meaningfully to the community, (c) faith that the profession should be controlled by people within the profession, (d) the belief that fellow members of the profession see the profession as a mission in life, and (e) an assumption that those within  the profession and allowed to conduct various endeavours without necessarily seeking other’s consent. Meyer and Allen (1997) developed organisational commitment model to focus on occupational/career commitment. These commitments forms are very similar in meaning to their organisational commitment counterparts.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Work commitment is reflected in the form of job involvement. It is the degree to which an employee psychologically relates to his job and to the work performed therein (Igbal, Raffat, Sarim &amp; Siddiq, 2014). It is often a function of how much the job can satisfy one’s present needs. Work commitment is also indicated by the way that job performance impacts an employees’ self-esteem. One who has high work commitment is personally influenced by the activities at work. He works hard because he expects rewards. Rewards can include monetary benefits such as salary rises, prompt payment and promotion as well as psychological satisfaction, such as feeling invaluable, making contribution to the organisation and expressing his talents. Specifically, a high degree of work commitment means a high degree of self-growth, satisfaction and job performance in employees (Liao, Huang &amp; Chiang, 2012).</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Commitment in service context shows feeling attached to and intending to ensure the continuity of a relationship with a consumer or a brand. Commitment includes an intention to further develop, not simply to maintain the relationship. According to Fullerton (2005), service commitment captures not only the continuity but also the growth in relationships between exchange partners. Service commitment is essential to successful long-term relationships and an important driver of service provider-consumer loyalty.</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foregoing, it is obvious that job commitment is essential to institutional </w:t>
      </w:r>
      <w:r>
        <w:rPr>
          <w:rFonts w:ascii="Times New Roman" w:hAnsi="Times New Roman" w:cs="Times New Roman"/>
          <w:sz w:val="24"/>
          <w:szCs w:val="24"/>
        </w:rPr>
        <w:lastRenderedPageBreak/>
        <w:t xml:space="preserve">effectiveness. However, the relationship between non-academic staff job commitment and effectiveness of tertiary institutions has not been fully established. Besides, despite the increased need for assessing effectiveness in higher education, the prevalence of effectiveness research remains paltry. This study, therefore, examines the relationship between non-academic staff job commitment and effectiveness of Oyo State-own Colleges of </w:t>
      </w:r>
      <w:commentRangeStart w:id="19"/>
      <w:commentRangeStart w:id="20"/>
      <w:commentRangeStart w:id="21"/>
      <w:r>
        <w:rPr>
          <w:rFonts w:ascii="Times New Roman" w:hAnsi="Times New Roman" w:cs="Times New Roman"/>
          <w:sz w:val="24"/>
          <w:szCs w:val="24"/>
        </w:rPr>
        <w:t>Education</w:t>
      </w:r>
      <w:commentRangeEnd w:id="19"/>
      <w:r w:rsidR="0034455B">
        <w:rPr>
          <w:rStyle w:val="CommentReference"/>
        </w:rPr>
        <w:commentReference w:id="19"/>
      </w:r>
      <w:commentRangeEnd w:id="20"/>
      <w:commentRangeEnd w:id="21"/>
      <w:r w:rsidR="00121A73">
        <w:rPr>
          <w:rStyle w:val="CommentReference"/>
        </w:rPr>
        <w:commentReference w:id="21"/>
      </w:r>
      <w:r w:rsidR="0034455B">
        <w:rPr>
          <w:rStyle w:val="CommentReference"/>
        </w:rPr>
        <w:commentReference w:id="20"/>
      </w:r>
      <w:r>
        <w:rPr>
          <w:rFonts w:ascii="Times New Roman" w:hAnsi="Times New Roman" w:cs="Times New Roman"/>
          <w:sz w:val="24"/>
          <w:szCs w:val="24"/>
        </w:rPr>
        <w:t xml:space="preserve">.        </w:t>
      </w:r>
    </w:p>
    <w:p w:rsidR="001B1777" w:rsidRDefault="001B1777">
      <w:pPr>
        <w:widowControl w:val="0"/>
        <w:spacing w:after="0" w:line="240" w:lineRule="auto"/>
        <w:jc w:val="both"/>
        <w:rPr>
          <w:rFonts w:ascii="Times New Roman" w:hAnsi="Times New Roman" w:cs="Times New Roman"/>
          <w:b/>
          <w:sz w:val="24"/>
          <w:szCs w:val="24"/>
        </w:rPr>
      </w:pP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Statement of the Problem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Staff of tertiary institution are </w:t>
      </w:r>
      <w:commentRangeStart w:id="22"/>
      <w:r>
        <w:rPr>
          <w:rFonts w:ascii="Times New Roman" w:hAnsi="Times New Roman" w:cs="Times New Roman"/>
          <w:sz w:val="24"/>
          <w:szCs w:val="24"/>
        </w:rPr>
        <w:t>backbone</w:t>
      </w:r>
      <w:commentRangeEnd w:id="22"/>
      <w:r w:rsidR="00121A73">
        <w:rPr>
          <w:rStyle w:val="CommentReference"/>
        </w:rPr>
        <w:commentReference w:id="22"/>
      </w:r>
      <w:r>
        <w:rPr>
          <w:rFonts w:ascii="Times New Roman" w:hAnsi="Times New Roman" w:cs="Times New Roman"/>
          <w:sz w:val="24"/>
          <w:szCs w:val="24"/>
        </w:rPr>
        <w:t xml:space="preserve"> of their institution to perform actions for achieving desired results. However, non-academic staff are employed to offer a supportive role and a link between teaching staff and students through support and contribution towards achieving the institutions’ mission and goals. They complement the teaching role by ensuring that support services and other administrative functions of the institution are implemented. Thus, job commitment of non-academic staff becomes crucial to effectiveness of tertiary institution.</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Kivindu (2015) examined the level of commitment and perceived factors influencing organisational commitment among non-academic staff in the University of Nairobi. The findings deduced that the three levels of commitment namely, effective, continuance and normative were to a moderate extent manifested in all non-academic staff in the University of Nairobi. The results also revealed that some non-academic staff are obliged to work for the university until retirement. The research carried out by Ifeoma and Iliya (2015) observed that academic staff are the most significant factor in the educational process, hence, their performance in essential. Altbach (2006) also confirmed that employees, particularly academic staff are key players to the successful accomplishment of mission and goals.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Mohammed (2013) revealed that majority of staff in Abamich College of Teacher Education were not normatively committed to the college and thus, they feel a very low obligation to stay, underestimated the associated costs of leaving the college due to generally </w:t>
      </w:r>
      <w:r>
        <w:rPr>
          <w:rFonts w:ascii="Times New Roman" w:hAnsi="Times New Roman" w:cs="Times New Roman"/>
          <w:sz w:val="24"/>
          <w:szCs w:val="24"/>
        </w:rPr>
        <w:lastRenderedPageBreak/>
        <w:t xml:space="preserve">very low commitment.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a study by Lawrence, Ott and Bell (2012), job commitment level of teaching and non-academic staff of public universities were compared. The researchers found that participants in the study felt very satisfied with their employer. However, the faculty felt  more satisfied than did administrative employees.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Although there were studies of employees’ job commitment in higher educational setting, very few of the studies linked commitment with effectiveness. Besides, the issue of non-academic staff members’ commitment has been still one of the pressing but well not properly addressed, particularly, in the context of Oyo owned Colleges of Education. Many efforts in the state’s colleges of education have been systematically observed to address their various visions and missions, unfortunately, ignoring how non-academic staff job commitment determine the intended performance of success. Therefore, this study take part in filling such a gap through focusing the investigation on the relationship between non-academic staff job commitment and effectiveness of Oyo state-owned colleges of </w:t>
      </w:r>
      <w:commentRangeStart w:id="23"/>
      <w:r>
        <w:rPr>
          <w:rFonts w:ascii="Times New Roman" w:hAnsi="Times New Roman" w:cs="Times New Roman"/>
          <w:sz w:val="24"/>
          <w:szCs w:val="24"/>
        </w:rPr>
        <w:t>education</w:t>
      </w:r>
      <w:commentRangeEnd w:id="23"/>
      <w:r w:rsidR="00121A73">
        <w:rPr>
          <w:rStyle w:val="CommentReference"/>
        </w:rPr>
        <w:commentReference w:id="23"/>
      </w:r>
      <w:r>
        <w:rPr>
          <w:rFonts w:ascii="Times New Roman" w:hAnsi="Times New Roman" w:cs="Times New Roman"/>
          <w:sz w:val="24"/>
          <w:szCs w:val="24"/>
        </w:rPr>
        <w:t xml:space="preserve">.                </w:t>
      </w:r>
    </w:p>
    <w:p w:rsidR="001B1777" w:rsidRDefault="001B1777">
      <w:pPr>
        <w:widowControl w:val="0"/>
        <w:spacing w:after="0" w:line="240" w:lineRule="auto"/>
        <w:ind w:firstLine="720"/>
        <w:jc w:val="both"/>
        <w:rPr>
          <w:rFonts w:ascii="Times New Roman" w:hAnsi="Times New Roman" w:cs="Times New Roman"/>
          <w:sz w:val="24"/>
          <w:szCs w:val="24"/>
        </w:rPr>
      </w:pP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Purpose of the Study</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main purpose of the study is to examine the relationship between job commitment of non-academic staff and effectiveness of Oyo State-owned Colleges of Education. The specific objectives are to:</w:t>
      </w:r>
    </w:p>
    <w:p w:rsidR="001B1777" w:rsidRDefault="00FE7382">
      <w:pPr>
        <w:pStyle w:val="ListParagraph"/>
        <w:widowControl w:val="0"/>
        <w:numPr>
          <w:ilvl w:val="0"/>
          <w:numId w:val="3"/>
        </w:num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examine the level of job commitment of non-academic staff of Oyo State-owned Colleges of Education;</w:t>
      </w:r>
    </w:p>
    <w:p w:rsidR="001B1777" w:rsidRDefault="00FE7382">
      <w:pPr>
        <w:pStyle w:val="ListParagraph"/>
        <w:widowControl w:val="0"/>
        <w:numPr>
          <w:ilvl w:val="0"/>
          <w:numId w:val="3"/>
        </w:num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investigate the level of effectiveness of Oyo State-owned Colleges of Education; and</w:t>
      </w:r>
    </w:p>
    <w:p w:rsidR="001B1777" w:rsidRDefault="00FE7382">
      <w:pPr>
        <w:pStyle w:val="ListParagraph"/>
        <w:widowControl w:val="0"/>
        <w:numPr>
          <w:ilvl w:val="0"/>
          <w:numId w:val="3"/>
        </w:num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determine the relationship between job commitment of non-academic staff and effectiveness of Oyo State-owned Colleges of Education.</w:t>
      </w:r>
    </w:p>
    <w:p w:rsidR="001B1777" w:rsidRDefault="001B1777">
      <w:pPr>
        <w:widowControl w:val="0"/>
        <w:spacing w:after="0" w:line="480" w:lineRule="auto"/>
        <w:jc w:val="both"/>
        <w:rPr>
          <w:rFonts w:ascii="Times New Roman" w:hAnsi="Times New Roman" w:cs="Times New Roman"/>
          <w:b/>
          <w:sz w:val="24"/>
          <w:szCs w:val="24"/>
        </w:rPr>
      </w:pPr>
    </w:p>
    <w:p w:rsidR="001B1777" w:rsidRDefault="00FE7382">
      <w:pPr>
        <w:widowControl w:val="0"/>
        <w:spacing w:line="480" w:lineRule="auto"/>
        <w:rPr>
          <w:rFonts w:ascii="Times New Roman" w:hAnsi="Times New Roman" w:cs="Times New Roman"/>
          <w:b/>
          <w:sz w:val="24"/>
          <w:szCs w:val="24"/>
        </w:rPr>
      </w:pPr>
      <w:r>
        <w:rPr>
          <w:rFonts w:ascii="Times New Roman" w:hAnsi="Times New Roman" w:cs="Times New Roman"/>
          <w:b/>
          <w:sz w:val="24"/>
          <w:szCs w:val="24"/>
        </w:rPr>
        <w:br w:type="page"/>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Research Questions </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The following research questions would be raised to guide the conduct of the study:</w:t>
      </w:r>
    </w:p>
    <w:p w:rsidR="001B1777" w:rsidRDefault="00FE7382">
      <w:pPr>
        <w:pStyle w:val="ListParagraph"/>
        <w:widowControl w:val="0"/>
        <w:numPr>
          <w:ilvl w:val="0"/>
          <w:numId w:val="4"/>
        </w:numPr>
        <w:spacing w:after="0" w:line="480" w:lineRule="auto"/>
        <w:ind w:hanging="720"/>
        <w:jc w:val="both"/>
        <w:rPr>
          <w:rFonts w:ascii="Times New Roman" w:hAnsi="Times New Roman" w:cs="Times New Roman"/>
          <w:sz w:val="24"/>
          <w:szCs w:val="24"/>
        </w:rPr>
      </w:pPr>
      <w:r>
        <w:rPr>
          <w:rFonts w:ascii="Times New Roman" w:hAnsi="Times New Roman" w:cs="Times New Roman"/>
          <w:sz w:val="24"/>
          <w:szCs w:val="24"/>
        </w:rPr>
        <w:t>What is the level of job commitment of non-academic staff of Oyo State-owned Colleges of Education?</w:t>
      </w:r>
    </w:p>
    <w:p w:rsidR="001B1777" w:rsidRDefault="00FE7382">
      <w:pPr>
        <w:pStyle w:val="ListParagraph"/>
        <w:widowControl w:val="0"/>
        <w:numPr>
          <w:ilvl w:val="0"/>
          <w:numId w:val="4"/>
        </w:numPr>
        <w:spacing w:after="0"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What is the level of effectiveness of Oyo State-owned Colleges of Education? </w:t>
      </w:r>
    </w:p>
    <w:p w:rsidR="001B1777" w:rsidRDefault="00FE7382">
      <w:pPr>
        <w:pStyle w:val="ListParagraph"/>
        <w:widowControl w:val="0"/>
        <w:numPr>
          <w:ilvl w:val="0"/>
          <w:numId w:val="4"/>
        </w:numPr>
        <w:spacing w:after="0"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Is there any significant relationship between job commitment of non-academic staff and effectiveness of Oyo State-owned Colleges of </w:t>
      </w:r>
      <w:commentRangeStart w:id="24"/>
      <w:r>
        <w:rPr>
          <w:rFonts w:ascii="Times New Roman" w:hAnsi="Times New Roman" w:cs="Times New Roman"/>
          <w:sz w:val="24"/>
          <w:szCs w:val="24"/>
        </w:rPr>
        <w:t>Education</w:t>
      </w:r>
      <w:commentRangeEnd w:id="24"/>
      <w:r w:rsidR="005824C5">
        <w:rPr>
          <w:rStyle w:val="CommentReference"/>
        </w:rPr>
        <w:commentReference w:id="24"/>
      </w:r>
      <w:r>
        <w:rPr>
          <w:rFonts w:ascii="Times New Roman" w:hAnsi="Times New Roman" w:cs="Times New Roman"/>
          <w:sz w:val="24"/>
          <w:szCs w:val="24"/>
        </w:rPr>
        <w:t>?</w:t>
      </w:r>
    </w:p>
    <w:p w:rsidR="001B1777" w:rsidRDefault="001B1777">
      <w:pPr>
        <w:widowControl w:val="0"/>
        <w:spacing w:after="0" w:line="240" w:lineRule="auto"/>
        <w:jc w:val="both"/>
        <w:rPr>
          <w:rFonts w:ascii="Times New Roman" w:hAnsi="Times New Roman" w:cs="Times New Roman"/>
          <w:b/>
          <w:sz w:val="24"/>
          <w:szCs w:val="24"/>
        </w:rPr>
      </w:pP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Research Hypotheses</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The following hypotheses would be formulated to guide the conduct of the study.</w:t>
      </w:r>
    </w:p>
    <w:p w:rsidR="001B1777" w:rsidRDefault="001B1777">
      <w:pPr>
        <w:widowControl w:val="0"/>
        <w:spacing w:after="0" w:line="240" w:lineRule="auto"/>
        <w:jc w:val="both"/>
        <w:rPr>
          <w:rFonts w:ascii="Times New Roman" w:hAnsi="Times New Roman" w:cs="Times New Roman"/>
          <w:b/>
          <w:sz w:val="24"/>
          <w:szCs w:val="24"/>
        </w:rPr>
      </w:pP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Main Hypothesis</w:t>
      </w:r>
    </w:p>
    <w:p w:rsidR="001B1777" w:rsidRDefault="00FE7382">
      <w:pPr>
        <w:widowControl w:val="0"/>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HO:</w:t>
      </w:r>
      <w:r>
        <w:rPr>
          <w:rFonts w:ascii="Times New Roman" w:hAnsi="Times New Roman" w:cs="Times New Roman"/>
          <w:sz w:val="24"/>
          <w:szCs w:val="24"/>
        </w:rPr>
        <w:tab/>
        <w:t xml:space="preserve">There is no significant relationship between job commitment of non-academic staff and effectiveness of Oyo State-owned Colleges of Education. </w:t>
      </w:r>
    </w:p>
    <w:p w:rsidR="001B1777" w:rsidRDefault="001B1777">
      <w:pPr>
        <w:widowControl w:val="0"/>
        <w:spacing w:after="0" w:line="240" w:lineRule="auto"/>
        <w:jc w:val="both"/>
        <w:rPr>
          <w:rFonts w:ascii="Times New Roman" w:hAnsi="Times New Roman" w:cs="Times New Roman"/>
          <w:b/>
          <w:sz w:val="24"/>
          <w:szCs w:val="24"/>
        </w:rPr>
      </w:pP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Operational Hypotheses</w:t>
      </w:r>
    </w:p>
    <w:p w:rsidR="001B1777" w:rsidRDefault="00FE7382">
      <w:pPr>
        <w:widowControl w:val="0"/>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HO1:</w:t>
      </w:r>
      <w:r>
        <w:rPr>
          <w:rFonts w:ascii="Times New Roman" w:hAnsi="Times New Roman" w:cs="Times New Roman"/>
          <w:sz w:val="24"/>
          <w:szCs w:val="24"/>
        </w:rPr>
        <w:tab/>
        <w:t>There is no significant relationship between organisational commitment of non-academic staff and effectiveness of Oyo State-owned tertiary institution.</w:t>
      </w:r>
    </w:p>
    <w:p w:rsidR="001B1777" w:rsidRDefault="00FE7382">
      <w:pPr>
        <w:widowControl w:val="0"/>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HO2:</w:t>
      </w:r>
      <w:r>
        <w:rPr>
          <w:rFonts w:ascii="Times New Roman" w:hAnsi="Times New Roman" w:cs="Times New Roman"/>
          <w:sz w:val="24"/>
          <w:szCs w:val="24"/>
        </w:rPr>
        <w:tab/>
        <w:t>There is no significant relationship between career commitment of non-academic staff and effectiveness of Oyo State-owned Colleges of Education.</w:t>
      </w:r>
    </w:p>
    <w:p w:rsidR="001B1777" w:rsidRDefault="00FE7382">
      <w:pPr>
        <w:widowControl w:val="0"/>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HO3:</w:t>
      </w:r>
      <w:r>
        <w:rPr>
          <w:rFonts w:ascii="Times New Roman" w:hAnsi="Times New Roman" w:cs="Times New Roman"/>
          <w:sz w:val="24"/>
          <w:szCs w:val="24"/>
        </w:rPr>
        <w:tab/>
        <w:t>There is no significant relationship between work commitment of non-academic staff and effectiveness of Oyo State-owned Colleges of Education.</w:t>
      </w:r>
    </w:p>
    <w:p w:rsidR="001B1777" w:rsidRDefault="00FE7382">
      <w:pPr>
        <w:widowControl w:val="0"/>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HO4:</w:t>
      </w:r>
      <w:r>
        <w:rPr>
          <w:rFonts w:ascii="Times New Roman" w:hAnsi="Times New Roman" w:cs="Times New Roman"/>
          <w:sz w:val="24"/>
          <w:szCs w:val="24"/>
        </w:rPr>
        <w:tab/>
        <w:t xml:space="preserve">There is no significant relationship between service commitment of non-academic staff and effectiveness of Oyo State-owned Colleges of </w:t>
      </w:r>
      <w:commentRangeStart w:id="25"/>
      <w:r>
        <w:rPr>
          <w:rFonts w:ascii="Times New Roman" w:hAnsi="Times New Roman" w:cs="Times New Roman"/>
          <w:sz w:val="24"/>
          <w:szCs w:val="24"/>
        </w:rPr>
        <w:t>Education</w:t>
      </w:r>
      <w:commentRangeEnd w:id="25"/>
      <w:r w:rsidR="005824C5">
        <w:rPr>
          <w:rStyle w:val="CommentReference"/>
        </w:rPr>
        <w:commentReference w:id="25"/>
      </w:r>
      <w:r>
        <w:rPr>
          <w:rFonts w:ascii="Times New Roman" w:hAnsi="Times New Roman" w:cs="Times New Roman"/>
          <w:sz w:val="24"/>
          <w:szCs w:val="24"/>
        </w:rPr>
        <w:t>.</w:t>
      </w:r>
    </w:p>
    <w:p w:rsidR="001B1777" w:rsidRDefault="001B1777">
      <w:pPr>
        <w:widowControl w:val="0"/>
        <w:spacing w:after="0" w:line="240" w:lineRule="auto"/>
        <w:jc w:val="both"/>
        <w:rPr>
          <w:rFonts w:ascii="Times New Roman" w:hAnsi="Times New Roman" w:cs="Times New Roman"/>
          <w:b/>
          <w:sz w:val="24"/>
          <w:szCs w:val="24"/>
        </w:rPr>
      </w:pPr>
    </w:p>
    <w:p w:rsidR="001B1777" w:rsidRDefault="00FE7382">
      <w:pPr>
        <w:rPr>
          <w:rFonts w:ascii="Times New Roman" w:hAnsi="Times New Roman" w:cs="Times New Roman"/>
          <w:b/>
          <w:sz w:val="24"/>
          <w:szCs w:val="24"/>
        </w:rPr>
      </w:pPr>
      <w:r>
        <w:rPr>
          <w:rFonts w:ascii="Times New Roman" w:hAnsi="Times New Roman" w:cs="Times New Roman"/>
          <w:b/>
          <w:sz w:val="24"/>
          <w:szCs w:val="24"/>
        </w:rPr>
        <w:br w:type="page"/>
      </w: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Scope of the Study</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This study would focus on the relationship between job commitment of non-academic staff and effectiveness of Oyo State-owned Colleges of Education. The scopeof the study would be limited to the two colleges of education owned by Oyo State government. Purposive sampling technique would be employed to select the colleges. Multistage sampling technique would be employed in sampling the respondents for the study. Two hundred and seventeen non-academic staff would be used as respondents for the study.Conceptually, the independent variable job commitment would be measured using organisational, career, work and service commitments; while the measure of the dependent variable tertiary institutional effectiveness would be limited to academic, achievement and development, moral, external adaptation and extracurricular activities. Research questionnaire titled “Non-academic Staff Job Commitment Questionnaire and Higher Institutional Effectiveness Questionnaire” would be used to collect data for this study. Descriptive survey design (correlational) would be adopted for the study. The statistical methods to be used in this study would be descriptive (standard deviation) and inferential statistics of Pearson Product Moment Correlation at 0.05 level of significance.</w:t>
      </w:r>
    </w:p>
    <w:p w:rsidR="001B1777" w:rsidRDefault="001B1777">
      <w:pPr>
        <w:widowControl w:val="0"/>
        <w:spacing w:after="0" w:line="240" w:lineRule="auto"/>
        <w:jc w:val="both"/>
        <w:rPr>
          <w:rFonts w:ascii="Times New Roman" w:hAnsi="Times New Roman" w:cs="Times New Roman"/>
          <w:b/>
          <w:sz w:val="24"/>
          <w:szCs w:val="24"/>
        </w:rPr>
      </w:pP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Significance of the Study</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The findings of the study would be significant to all the stakeholders (including Oyo State government) in the Colleges of Education. In the first instance, the study would be of immense benefit to college administrators because of its importance to the attainment of institutional objectives. The findings of this study would be beneficial to non-academic staff and unions on campus of Colleges of Education because it would help to them identify dissatisfying factors so that those factors can be suppressed thereby increasing their job commitment. The study also crucial for the state government because it would enable it perform self-evaluation of its colleges of education in an effective way and improve the </w:t>
      </w:r>
      <w:r>
        <w:rPr>
          <w:rFonts w:ascii="Times New Roman" w:hAnsi="Times New Roman" w:cs="Times New Roman"/>
          <w:sz w:val="24"/>
          <w:szCs w:val="24"/>
        </w:rPr>
        <w:lastRenderedPageBreak/>
        <w:t xml:space="preserve">working conditions of the employees. More importantly, the result of this study will provide a framework for conducting further research relate to job commitment of non-academic staff and effectiveness of tertiary institutions. The study would add to the literature on the relationship between job commitment of non-academic staff and effectiveness of higher educational institution, particularly those owned the </w:t>
      </w:r>
      <w:commentRangeStart w:id="26"/>
      <w:r>
        <w:rPr>
          <w:rFonts w:ascii="Times New Roman" w:hAnsi="Times New Roman" w:cs="Times New Roman"/>
          <w:sz w:val="24"/>
          <w:szCs w:val="24"/>
        </w:rPr>
        <w:t>government</w:t>
      </w:r>
      <w:commentRangeEnd w:id="26"/>
      <w:r w:rsidR="00683BEE">
        <w:rPr>
          <w:rStyle w:val="CommentReference"/>
        </w:rPr>
        <w:commentReference w:id="26"/>
      </w:r>
      <w:r>
        <w:rPr>
          <w:rFonts w:ascii="Times New Roman" w:hAnsi="Times New Roman" w:cs="Times New Roman"/>
          <w:sz w:val="24"/>
          <w:szCs w:val="24"/>
        </w:rPr>
        <w:t xml:space="preserve">.    </w:t>
      </w:r>
    </w:p>
    <w:p w:rsidR="001B1777" w:rsidRDefault="001B1777">
      <w:pPr>
        <w:widowControl w:val="0"/>
        <w:spacing w:after="0" w:line="240" w:lineRule="auto"/>
        <w:jc w:val="both"/>
        <w:rPr>
          <w:rFonts w:ascii="Times New Roman" w:hAnsi="Times New Roman" w:cs="Times New Roman"/>
          <w:b/>
          <w:sz w:val="24"/>
          <w:szCs w:val="24"/>
        </w:rPr>
      </w:pP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Operational Definition of Terms</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The following terms are defined as they apply to this study.</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Job Commitment: </w:t>
      </w:r>
      <w:r>
        <w:rPr>
          <w:rFonts w:ascii="Times New Roman" w:hAnsi="Times New Roman" w:cs="Times New Roman"/>
          <w:sz w:val="24"/>
          <w:szCs w:val="24"/>
        </w:rPr>
        <w:t>refers to the force that binds non-academic staff of Oyo State-owned Colleges of Education to the institution’s predetermined goals and to a course of action of relevance to those goals. This term varies as organisational, work, career and service commitments.</w:t>
      </w: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Tertiary Institutional Effectiveness:</w:t>
      </w:r>
      <w:r>
        <w:rPr>
          <w:rFonts w:ascii="Times New Roman" w:hAnsi="Times New Roman" w:cs="Times New Roman"/>
          <w:sz w:val="24"/>
          <w:szCs w:val="24"/>
        </w:rPr>
        <w:t xml:space="preserve"> refers to the extent to which Oyo State-owned Colleges of Education achieve their predetermined goals in terms of students’ academic achievement and development, morale, external adaptation and extracurricular activities</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Organisational Commitment: </w:t>
      </w:r>
      <w:r>
        <w:rPr>
          <w:rFonts w:ascii="Times New Roman" w:hAnsi="Times New Roman" w:cs="Times New Roman"/>
          <w:sz w:val="24"/>
          <w:szCs w:val="24"/>
        </w:rPr>
        <w:t xml:space="preserve">refers to the extent to which non-academic staff of Oyo State-owned Colleges of Education feel obligated to the institution. </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Career Commitment: </w:t>
      </w:r>
      <w:r>
        <w:rPr>
          <w:rFonts w:ascii="Times New Roman" w:hAnsi="Times New Roman" w:cs="Times New Roman"/>
          <w:sz w:val="24"/>
          <w:szCs w:val="24"/>
        </w:rPr>
        <w:t>refers to the extent to which non-academic staff of Oyo State-owned Colleges of Education feel dedicated to their profession.</w:t>
      </w: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Work Commitment: </w:t>
      </w:r>
      <w:r>
        <w:rPr>
          <w:rFonts w:ascii="Times New Roman" w:hAnsi="Times New Roman" w:cs="Times New Roman"/>
          <w:sz w:val="24"/>
          <w:szCs w:val="24"/>
        </w:rPr>
        <w:t xml:space="preserve">refers to the extent to which non-academic staff of Oyo State-owned Colleges of Education belief that working in the institution contributes meaningfully to their lives. </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Service Commitment: </w:t>
      </w:r>
      <w:r>
        <w:rPr>
          <w:rFonts w:ascii="Times New Roman" w:hAnsi="Times New Roman" w:cs="Times New Roman"/>
          <w:sz w:val="24"/>
          <w:szCs w:val="24"/>
        </w:rPr>
        <w:t xml:space="preserve">refers to the extent to which non-academic staff of Oyo State-owned Colleges of Education belief that their service contributes meaningfully to the students’ satisfaction. </w:t>
      </w:r>
    </w:p>
    <w:p w:rsidR="001B1777" w:rsidRDefault="00FE7382">
      <w:pPr>
        <w:widowControl w:val="0"/>
        <w:spacing w:line="480" w:lineRule="auto"/>
        <w:rPr>
          <w:rFonts w:ascii="Times New Roman" w:hAnsi="Times New Roman" w:cs="Times New Roman"/>
          <w:b/>
          <w:sz w:val="24"/>
          <w:szCs w:val="24"/>
        </w:rPr>
      </w:pPr>
      <w:r>
        <w:rPr>
          <w:rFonts w:ascii="Times New Roman" w:hAnsi="Times New Roman" w:cs="Times New Roman"/>
          <w:b/>
          <w:sz w:val="24"/>
          <w:szCs w:val="24"/>
        </w:rPr>
        <w:br w:type="page"/>
      </w:r>
    </w:p>
    <w:p w:rsidR="001B1777" w:rsidRDefault="00FE7382">
      <w:pPr>
        <w:widowControl w:val="0"/>
        <w:spacing w:after="0" w:line="480" w:lineRule="auto"/>
        <w:jc w:val="center"/>
        <w:rPr>
          <w:rFonts w:ascii="Times New Roman" w:hAnsi="Times New Roman" w:cs="Times New Roman"/>
          <w:b/>
          <w:sz w:val="24"/>
        </w:rPr>
      </w:pPr>
      <w:r>
        <w:rPr>
          <w:rFonts w:ascii="Times New Roman" w:hAnsi="Times New Roman" w:cs="Times New Roman"/>
          <w:b/>
          <w:sz w:val="24"/>
        </w:rPr>
        <w:lastRenderedPageBreak/>
        <w:t>CHAPTER TWO</w:t>
      </w:r>
    </w:p>
    <w:p w:rsidR="001B1777" w:rsidRDefault="00FE7382">
      <w:pPr>
        <w:widowControl w:val="0"/>
        <w:spacing w:after="0" w:line="480" w:lineRule="auto"/>
        <w:jc w:val="center"/>
        <w:rPr>
          <w:rFonts w:ascii="Times New Roman" w:hAnsi="Times New Roman" w:cs="Times New Roman"/>
          <w:b/>
          <w:sz w:val="24"/>
        </w:rPr>
      </w:pPr>
      <w:r>
        <w:rPr>
          <w:rFonts w:ascii="Times New Roman" w:hAnsi="Times New Roman" w:cs="Times New Roman"/>
          <w:b/>
          <w:sz w:val="24"/>
        </w:rPr>
        <w:t xml:space="preserve">REVIEW OF RELATED LITERATURE  </w:t>
      </w:r>
    </w:p>
    <w:p w:rsidR="001B1777" w:rsidRDefault="00FE7382">
      <w:pPr>
        <w:widowControl w:val="0"/>
        <w:spacing w:after="0" w:line="480" w:lineRule="auto"/>
        <w:jc w:val="both"/>
        <w:rPr>
          <w:rFonts w:ascii="Times New Roman" w:hAnsi="Times New Roman" w:cs="Times New Roman"/>
          <w:b/>
          <w:sz w:val="24"/>
        </w:rPr>
      </w:pPr>
      <w:r>
        <w:rPr>
          <w:rFonts w:ascii="Times New Roman" w:hAnsi="Times New Roman" w:cs="Times New Roman"/>
          <w:sz w:val="24"/>
        </w:rPr>
        <w:tab/>
        <w:t xml:space="preserve">This chapter is focused of the review of related literature on the study on job commitment of non-academic staff and effectiveness of Oyo State-owned tertiary institutions. It will be reviewed under the following subheadings: </w:t>
      </w:r>
    </w:p>
    <w:p w:rsidR="001B1777" w:rsidRDefault="00FE7382">
      <w:pPr>
        <w:pStyle w:val="ListParagraph"/>
        <w:widowControl w:val="0"/>
        <w:numPr>
          <w:ilvl w:val="0"/>
          <w:numId w:val="5"/>
        </w:numPr>
        <w:spacing w:after="0" w:line="480" w:lineRule="auto"/>
        <w:ind w:left="720"/>
        <w:jc w:val="both"/>
        <w:rPr>
          <w:rFonts w:ascii="Times New Roman" w:hAnsi="Times New Roman" w:cs="Times New Roman"/>
          <w:b/>
          <w:sz w:val="24"/>
        </w:rPr>
      </w:pPr>
      <w:r>
        <w:rPr>
          <w:rFonts w:ascii="Times New Roman" w:hAnsi="Times New Roman" w:cs="Times New Roman"/>
          <w:sz w:val="24"/>
        </w:rPr>
        <w:t xml:space="preserve">Theoretical Framework </w:t>
      </w:r>
    </w:p>
    <w:p w:rsidR="001B1777" w:rsidRDefault="00FE7382">
      <w:pPr>
        <w:pStyle w:val="ListParagraph"/>
        <w:widowControl w:val="0"/>
        <w:numPr>
          <w:ilvl w:val="0"/>
          <w:numId w:val="5"/>
        </w:numPr>
        <w:spacing w:after="0" w:line="480" w:lineRule="auto"/>
        <w:ind w:left="720"/>
        <w:jc w:val="both"/>
        <w:rPr>
          <w:rFonts w:ascii="Times New Roman" w:hAnsi="Times New Roman" w:cs="Times New Roman"/>
          <w:b/>
          <w:sz w:val="24"/>
        </w:rPr>
      </w:pPr>
      <w:r>
        <w:rPr>
          <w:rFonts w:ascii="Times New Roman" w:hAnsi="Times New Roman" w:cs="Times New Roman"/>
          <w:sz w:val="24"/>
        </w:rPr>
        <w:t xml:space="preserve">Concept of Job Commitment </w:t>
      </w:r>
    </w:p>
    <w:p w:rsidR="001B1777" w:rsidRDefault="00FE7382">
      <w:pPr>
        <w:pStyle w:val="ListParagraph"/>
        <w:widowControl w:val="0"/>
        <w:numPr>
          <w:ilvl w:val="0"/>
          <w:numId w:val="5"/>
        </w:numPr>
        <w:spacing w:after="0" w:line="480" w:lineRule="auto"/>
        <w:ind w:left="720"/>
        <w:jc w:val="both"/>
        <w:rPr>
          <w:rFonts w:ascii="Times New Roman" w:hAnsi="Times New Roman" w:cs="Times New Roman"/>
          <w:b/>
          <w:sz w:val="24"/>
        </w:rPr>
      </w:pPr>
      <w:r>
        <w:rPr>
          <w:rFonts w:ascii="Times New Roman" w:hAnsi="Times New Roman" w:cs="Times New Roman"/>
          <w:sz w:val="24"/>
        </w:rPr>
        <w:t>Concept of Organisational Effectiveness in Higher Education Institution</w:t>
      </w:r>
    </w:p>
    <w:p w:rsidR="001B1777" w:rsidRDefault="00FE7382">
      <w:pPr>
        <w:pStyle w:val="ListParagraph"/>
        <w:widowControl w:val="0"/>
        <w:numPr>
          <w:ilvl w:val="0"/>
          <w:numId w:val="5"/>
        </w:numPr>
        <w:spacing w:after="0" w:line="480" w:lineRule="auto"/>
        <w:ind w:left="720"/>
        <w:jc w:val="both"/>
        <w:rPr>
          <w:rFonts w:ascii="Times New Roman" w:hAnsi="Times New Roman" w:cs="Times New Roman"/>
          <w:b/>
          <w:sz w:val="24"/>
        </w:rPr>
      </w:pPr>
      <w:r>
        <w:rPr>
          <w:rFonts w:ascii="Times New Roman" w:hAnsi="Times New Roman" w:cs="Times New Roman"/>
          <w:sz w:val="24"/>
        </w:rPr>
        <w:t>Employees’ Job Commitment and Effectiveness of Tertiary Institution</w:t>
      </w:r>
    </w:p>
    <w:p w:rsidR="001B1777" w:rsidRDefault="00FE7382">
      <w:pPr>
        <w:pStyle w:val="ListParagraph"/>
        <w:widowControl w:val="0"/>
        <w:numPr>
          <w:ilvl w:val="0"/>
          <w:numId w:val="5"/>
        </w:numPr>
        <w:spacing w:after="0" w:line="480" w:lineRule="auto"/>
        <w:ind w:left="720"/>
        <w:jc w:val="both"/>
        <w:rPr>
          <w:rFonts w:ascii="Times New Roman" w:hAnsi="Times New Roman" w:cs="Times New Roman"/>
          <w:b/>
          <w:sz w:val="24"/>
        </w:rPr>
      </w:pPr>
      <w:r>
        <w:rPr>
          <w:rFonts w:ascii="Times New Roman" w:hAnsi="Times New Roman" w:cs="Times New Roman"/>
          <w:sz w:val="24"/>
        </w:rPr>
        <w:t xml:space="preserve">Conceptual Framework </w:t>
      </w:r>
    </w:p>
    <w:p w:rsidR="001B1777" w:rsidRDefault="00FE7382">
      <w:pPr>
        <w:pStyle w:val="ListParagraph"/>
        <w:widowControl w:val="0"/>
        <w:numPr>
          <w:ilvl w:val="0"/>
          <w:numId w:val="5"/>
        </w:numPr>
        <w:spacing w:after="0" w:line="480" w:lineRule="auto"/>
        <w:ind w:left="720"/>
        <w:jc w:val="both"/>
        <w:rPr>
          <w:rFonts w:ascii="Times New Roman" w:hAnsi="Times New Roman" w:cs="Times New Roman"/>
          <w:b/>
          <w:sz w:val="24"/>
        </w:rPr>
      </w:pPr>
      <w:r>
        <w:rPr>
          <w:rFonts w:ascii="Times New Roman" w:hAnsi="Times New Roman" w:cs="Times New Roman"/>
          <w:sz w:val="24"/>
        </w:rPr>
        <w:t>Appraisal of Literature Reviewed</w:t>
      </w:r>
    </w:p>
    <w:p w:rsidR="001B1777" w:rsidRDefault="001B1777">
      <w:pPr>
        <w:widowControl w:val="0"/>
        <w:spacing w:after="0" w:line="240" w:lineRule="auto"/>
        <w:jc w:val="both"/>
        <w:rPr>
          <w:rFonts w:ascii="Times New Roman" w:hAnsi="Times New Roman" w:cs="Times New Roman"/>
          <w:b/>
          <w:sz w:val="24"/>
        </w:rPr>
      </w:pPr>
    </w:p>
    <w:p w:rsidR="001B1777" w:rsidRDefault="00FE7382">
      <w:pPr>
        <w:widowControl w:val="0"/>
        <w:spacing w:after="0" w:line="480" w:lineRule="auto"/>
        <w:jc w:val="both"/>
        <w:rPr>
          <w:rFonts w:ascii="Times New Roman" w:hAnsi="Times New Roman" w:cs="Times New Roman"/>
          <w:b/>
          <w:sz w:val="24"/>
        </w:rPr>
      </w:pPr>
      <w:r>
        <w:rPr>
          <w:rFonts w:ascii="Times New Roman" w:hAnsi="Times New Roman" w:cs="Times New Roman"/>
          <w:b/>
          <w:sz w:val="24"/>
        </w:rPr>
        <w:t>Theoretical Framework</w:t>
      </w:r>
    </w:p>
    <w:p w:rsidR="001B1777" w:rsidRDefault="00FE7382">
      <w:pPr>
        <w:widowControl w:val="0"/>
        <w:spacing w:after="0" w:line="480" w:lineRule="auto"/>
        <w:jc w:val="both"/>
        <w:rPr>
          <w:rFonts w:ascii="Times New Roman" w:hAnsi="Times New Roman" w:cs="Times New Roman"/>
          <w:sz w:val="24"/>
        </w:rPr>
      </w:pPr>
      <w:r>
        <w:rPr>
          <w:rFonts w:ascii="Times New Roman" w:hAnsi="Times New Roman" w:cs="Times New Roman"/>
          <w:sz w:val="24"/>
        </w:rPr>
        <w:tab/>
        <w:t xml:space="preserve">The theoretical basis of this study is Deci and Ryan’s self-determination theory of motivation (Ryan &amp; Deci, 2000). This theory is based on a integration of the three component model of commitment; affective commitment, normative commitment and continuance commitment and helpful in understanding the mechanisms by which commitment exerts its effects on job performance and employee engagement. Consequently, it can be used as a common basis for understanding the implications of commitment for both employer’s and employee’s relevant outcomes. However, at the heart of self-determination theory is the identification of three psychological needs: autonomy, competence and relatedness. According to the theory, these needs rather than strength determines well-being and commitment. The need for autonomy is satisfied when, at the deepest levels of reflection, individual believe that what they are doing is freely chosen and consistent with their core values. The need for competence is satisfied when people believe they have the capacity and resources needed to accomplish their tasks and achieve their objectives. Lastly, the need for </w:t>
      </w:r>
      <w:r>
        <w:rPr>
          <w:rFonts w:ascii="Times New Roman" w:hAnsi="Times New Roman" w:cs="Times New Roman"/>
          <w:sz w:val="24"/>
        </w:rPr>
        <w:lastRenderedPageBreak/>
        <w:t>relatedness is satisfied when they feel valued and appreciated by others. However, satisfaction of these needs is a pre-requisite for the experience of autonomous regulation (Meyer &amp; Maltin, 2010).</w:t>
      </w:r>
    </w:p>
    <w:p w:rsidR="001B1777" w:rsidRDefault="00FE7382">
      <w:pPr>
        <w:widowControl w:val="0"/>
        <w:spacing w:after="0" w:line="480" w:lineRule="auto"/>
        <w:jc w:val="both"/>
        <w:rPr>
          <w:rFonts w:ascii="Times New Roman" w:hAnsi="Times New Roman" w:cs="Times New Roman"/>
          <w:sz w:val="24"/>
        </w:rPr>
      </w:pPr>
      <w:r>
        <w:rPr>
          <w:rFonts w:ascii="Times New Roman" w:hAnsi="Times New Roman" w:cs="Times New Roman"/>
          <w:sz w:val="24"/>
        </w:rPr>
        <w:tab/>
        <w:t xml:space="preserve">Unlike many theories of motivation that focus primarily on the quantity, strength or amount of motivation, self-determination theory makes a quality distinction. The distinction was between intrinsic motivation (enjoyment of the task itself) and extrinsic motivation (desire to attain contingent outcomes). A later requirement involved the identification of different forms of extrinsic motivation. When people engage in tasks to attain rewards or avoid punishment meted out by others, they feel controlled and are said to experience external regulation of their behaviour. In contrast, when individuals engage in activities that are freely chosen and consistent with their values, they feel more autonomous and experience identified or integrated regulation. Integrated regulation is integral to one’s self-concept. </w:t>
      </w:r>
    </w:p>
    <w:p w:rsidR="001B1777" w:rsidRDefault="00FE7382">
      <w:pPr>
        <w:widowControl w:val="0"/>
        <w:spacing w:after="0" w:line="480" w:lineRule="auto"/>
        <w:jc w:val="both"/>
        <w:rPr>
          <w:rFonts w:ascii="Times New Roman" w:hAnsi="Times New Roman" w:cs="Times New Roman"/>
          <w:sz w:val="24"/>
        </w:rPr>
      </w:pPr>
      <w:r>
        <w:rPr>
          <w:rFonts w:ascii="Times New Roman" w:hAnsi="Times New Roman" w:cs="Times New Roman"/>
          <w:sz w:val="24"/>
        </w:rPr>
        <w:tab/>
        <w:t xml:space="preserve">Another important component of self-determination theory involves the situational factors that contribute to the satisfaction of the basic needs and the experience of autonomous regulation. Deci, Eghari, Patrick &amp; Leone (1994) identified three specific autonomy – sportive conditions that they believe would contribute to need satisfaction: a meaningful rationale for performing task, acknowledgement that the activity, although important, might not be intrinsically interesting, and emphasis on choice rather control (e.g., providing discretion on when or how the task is performed). Because these conditions contributed to the satisfaction of all the three needs to varying degrees, rather than only the need for autonomy, it is regarded as need-supportive work condition (Meyer &amp; Maltin, 2010).Putting the pieces together, self-determination theory posits that individuals who encounter need-supportive work condition are more likely to have their core psychological needs satisfied and experience greater autonomous regulation (against controlled) as they pursue goal-related activities than are those who operate in non-supportive environment (Gagne &amp; Deci, 2005). </w:t>
      </w:r>
      <w:r>
        <w:rPr>
          <w:rFonts w:ascii="Times New Roman" w:hAnsi="Times New Roman" w:cs="Times New Roman"/>
          <w:sz w:val="24"/>
        </w:rPr>
        <w:lastRenderedPageBreak/>
        <w:t>Studies have confirmed that employees whose needs are satisfied and who feel autonomously regulated are more engaged in their work, perform more effectively and experience greater psychological adjustment and wellbeing.</w:t>
      </w:r>
    </w:p>
    <w:p w:rsidR="001B1777" w:rsidRDefault="00FE7382">
      <w:pPr>
        <w:widowControl w:val="0"/>
        <w:spacing w:after="0" w:line="480" w:lineRule="auto"/>
        <w:jc w:val="both"/>
        <w:rPr>
          <w:rFonts w:ascii="Times New Roman" w:hAnsi="Times New Roman" w:cs="Times New Roman"/>
          <w:sz w:val="24"/>
        </w:rPr>
      </w:pPr>
      <w:r>
        <w:rPr>
          <w:rFonts w:ascii="Times New Roman" w:hAnsi="Times New Roman" w:cs="Times New Roman"/>
          <w:sz w:val="24"/>
        </w:rPr>
        <w:tab/>
        <w:t>In this study, the variables under investigation (organisational, work, career and service commitment) are the need-supportive work condition that the researcher believes will contribute to need satisfaction of the non-academic staff of Oyo State-owned Colleges of Education and thereby enable them more engage in their work, perform more effectively and experience greater psychological adjustment. These may lead to better achievement of the institutions’ predetermined goals.</w:t>
      </w:r>
    </w:p>
    <w:p w:rsidR="001B1777" w:rsidRDefault="001B1777">
      <w:pPr>
        <w:widowControl w:val="0"/>
        <w:spacing w:after="0" w:line="240" w:lineRule="auto"/>
        <w:jc w:val="both"/>
        <w:rPr>
          <w:rFonts w:ascii="Times New Roman" w:hAnsi="Times New Roman" w:cs="Times New Roman"/>
          <w:sz w:val="24"/>
        </w:rPr>
      </w:pPr>
    </w:p>
    <w:p w:rsidR="001B1777" w:rsidRDefault="00FE7382">
      <w:pPr>
        <w:widowControl w:val="0"/>
        <w:spacing w:after="0" w:line="480" w:lineRule="auto"/>
        <w:jc w:val="both"/>
        <w:rPr>
          <w:rFonts w:ascii="Times New Roman" w:hAnsi="Times New Roman" w:cs="Times New Roman"/>
          <w:b/>
          <w:sz w:val="24"/>
        </w:rPr>
      </w:pPr>
      <w:r>
        <w:rPr>
          <w:rFonts w:ascii="Times New Roman" w:hAnsi="Times New Roman" w:cs="Times New Roman"/>
          <w:b/>
          <w:sz w:val="24"/>
        </w:rPr>
        <w:t>Concept of Job Commitment</w:t>
      </w:r>
    </w:p>
    <w:p w:rsidR="001B1777" w:rsidRDefault="00FE7382">
      <w:pPr>
        <w:widowControl w:val="0"/>
        <w:spacing w:after="0" w:line="480" w:lineRule="auto"/>
        <w:jc w:val="both"/>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According to D’souza and Poojary (2018), commitment involves willingness of employee to exert higher efforts on behalf of the organisation, a strong desire to stay in the organisation, and accept major goals and value of the organisation. The willingness of doing something on one own accord without being instructed, on behalf of the management reflects the attitude of commitment among the workers. This will also motivate them to remain in the organisation and be ready to accept higher goals and synchronise with the values of the organisation. Ravlin (2015) viewed commitment as the willingness of social actors to give energy and loyalty to the organisation. The attitude of showing willingness will result in doing a job with full energy and being loyal to the organisation even in times where the management is undergoing any sort of financial crisis. More specifically, once identification with the organisation begins, individuals are likely to become concerned with the broadere interests of the organisation including its reputation, survival and continued success, that generates activity and resource exchange (Dey, 2012).</w:t>
      </w:r>
    </w:p>
    <w:p w:rsidR="001B1777" w:rsidRDefault="00FE7382">
      <w:pPr>
        <w:widowControl w:val="0"/>
        <w:spacing w:after="0" w:line="480" w:lineRule="auto"/>
        <w:jc w:val="both"/>
        <w:rPr>
          <w:rFonts w:ascii="Times New Roman" w:hAnsi="Times New Roman" w:cs="Times New Roman"/>
          <w:sz w:val="24"/>
        </w:rPr>
      </w:pPr>
      <w:r>
        <w:rPr>
          <w:rFonts w:ascii="Times New Roman" w:hAnsi="Times New Roman" w:cs="Times New Roman"/>
          <w:sz w:val="24"/>
        </w:rPr>
        <w:tab/>
        <w:t xml:space="preserve">Commitment in the workplace or understanding how people become committed to an organisation is multifaceted (Meyer &amp; Allen, 1997), consisting of the elements, antecedents </w:t>
      </w:r>
      <w:r>
        <w:rPr>
          <w:rFonts w:ascii="Times New Roman" w:hAnsi="Times New Roman" w:cs="Times New Roman"/>
          <w:sz w:val="24"/>
        </w:rPr>
        <w:lastRenderedPageBreak/>
        <w:t xml:space="preserve">and consequences, and forms such as organisational, career, work and service commitment. Job commitment is conceptualised as the relative strength of an employee’s identification with, and involvement in a particular institution through having a strong belief in and acceptance of the institutional goals and value, a willingness to exert considerable effort on behalf of the institution, and a strong desire to maintain membership in the institution (Ogaboh, Nkpoyen &amp; Ushie, 2010). Other professionals like Yusuf and Metiboba (2012); Lamba and Choudharry (2013) discussed the idea of job commitment as psychological state that characterised an employees’ relationship with the institution and has implications for their decision to continue membership, feelings of obligation to stay with where both their and institutional goals are increasingly integrated for contribution of institutional wellbeing.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As early mentioned, job commitment takes forms such as organisational, work career and service commitment. Organisational commitment, according to Ruokdainen (2011), is the degree to which employee internalises or adopts the characteristics or perspectives of the organisation. Organisational commitment can be formed by three independent mechanisms: compliance, identification and internalisation. Compliance is shallowest of them all and is connected to rewards. Person adopts certain attitudes and behaviours in order to gain specific awards. Identification is step further into deeper commitment. Employee feels proud to be part of that specific organisation and thus accepts and respects its’ values and accomplishments. He or she wants to maintain or establish good relationship with that specific group. However, what separates that from the internalisation is that he or she does not adapt those values as his or her won. Therefore, internalisation occurs when there is value congruence between the person and the organisation. Employees accepts organisation’s values because those are very similar to his or her own (Weibo, Kaur &amp; Jun, 2010).</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However, Meyer and Allen (1990) classified organisational commitment into three components namely; affective, continuance and normative commitment. Affective </w:t>
      </w:r>
      <w:r>
        <w:rPr>
          <w:rFonts w:ascii="Times New Roman" w:hAnsi="Times New Roman" w:cs="Times New Roman"/>
          <w:sz w:val="24"/>
          <w:szCs w:val="24"/>
        </w:rPr>
        <w:lastRenderedPageBreak/>
        <w:t>commitment is the employee’s emotional attachment to the organisation, identification with organisation and involvement in organisation. Employee, who have strong affective commitment, stay in the organisation because they want to. Therefore, this form of organisatioonal commitment is based on desire. However, there has not been a uniform conclusion on what are the mechanisms involved in creating it, but Meyer and Herscovitch (2001) proposed that any variable that will increase the probability of the following three matters will help individual to become affectively committed. First, an individual become involved, meaning motivated by his or her own will or absorbed in the flow, in a course of action. Second, an individual recognises the value or relevance of the entity or the course of action to him or herself. Last, association with the entity or a choice of action will shape an individual’s identity.</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Continuance commitment is commitment based on the cost they would occur if the person left the organisation. Therefore, people having high continuance commitment stay in the organisation because they need to. In other words, it would cost too much to leave. For example, if employee has used a lot of time and resources to learn something that can only be used in that particular company or at the time there are no similar or better employment opportunities available than the current position. Finally, normative commitment refers to person’s feelings of obligation to stay with the organisation because they ought to do so. It is proposed that normative commitment is influenced by person’s experiences both before and after entering the organisation (Bergman, 2006). Specifically, not only organsiational socialization but also socialisation that occurs in the families and society at large also affects how employee’s normative commitment develops (Meyer &amp; Allen, 1990).</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Work commitment is another form of job commitment. It is the positive, fulfilling, work-related state of mind that is characterised by vigour, dedication and absorption (Schanfeli, Salanova, Gonzalez-Roma &amp; Bakker, 2002). It can also be seen as a state of mind, </w:t>
      </w:r>
      <w:r>
        <w:rPr>
          <w:rFonts w:ascii="Times New Roman" w:hAnsi="Times New Roman" w:cs="Times New Roman"/>
          <w:sz w:val="24"/>
          <w:szCs w:val="24"/>
        </w:rPr>
        <w:lastRenderedPageBreak/>
        <w:t xml:space="preserve">and is not focused on a specific object, event, individual or behaviour. According to Saks and Rothmann (2006), work commitment is seen as involving both emotional and rational factors relating to work and the overall work experience. Emotional factors are those leading to a sense of personal satisfaction and the inspiration and affirmation received from the work and being part of the organisation. This could come from having a strong sense of personal accomplishment in the job they perform. It can therefore conclude that commitment is related to meaningful work.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Furthermore, some researchers agreed that work commitment not only assist in the decrease of perceived level of occupational stress, but also bring about organisational and financial success through an increase in employee motivation and organisational commitment (Koyunai, Burke &amp; Ciksenbaum, 2006). Employee with poor work commitment tend to distance themselves from their work roles and to withstand cognitively from the current work situation. Therefore, work commitment is an important factor within an organisation and more specifically within social service occupations such as tertiary institutions. Bakker, Schaujeli, Leiter and Taris (2008) declared that employment with good high work commitment are loyal and psychologically committed to the organisation. Therefore, a higher level of work commitment benefits the employer in that it has an impact on the competitive advantage of the organisation.</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Career commitment encompasses one’s commitment or dedication to one’s career, profession or occupation. It is defined as the extent to which one identifies with his profession and accepts its values (Cooper-Hakin &amp; Viswesvaran, 2005). One who exhibits a high degree of professionalism is more to put new topics or courses of action into practice. Demanpour (1991) noted five indicators of career commitment – the use of the profession and of peers within the profession when making decision; the belief that the profession contributes meaningful to the community; faith that the profession should be controlled by </w:t>
      </w:r>
      <w:r>
        <w:rPr>
          <w:rFonts w:ascii="Times New Roman" w:hAnsi="Times New Roman" w:cs="Times New Roman"/>
          <w:sz w:val="24"/>
          <w:szCs w:val="24"/>
        </w:rPr>
        <w:lastRenderedPageBreak/>
        <w:t>people within the profession; the view that fellow members of the profession see the profession as a mission in life and; assumption that those within the profession are allowed to conduct various endeavours without the others’ consent.</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However, Meyer, Allen and Smith (1993) developed organisational commitment model to focus on occupational/career commitment. These commitment forms are very similar to their organisational commitment counterparts. Specifically, affective career commitment applies when a person stays with his or her occupation because he or she desires to. With continuancecareer commitment, a person is committed to his occupation because it would be difficult to leave the occupation for another occupation because leaving the occupation would result in the person not receiving the benefits. With normative career commitment, people stay with occupation because they feel that they ought to do so (Allen &amp; Meyer, 1990). Confirmatory analysis indicated that affective, continuance and normative career commitment are considered distinct sub-dimension of various occupations (Irving, Coleman &amp; Cooper, 1997). Career commitment is important because it enables an employee to develop the needed skills and relationship to have a profitable career, regardless of organisation within which he or she is employed (Coolarelli &amp; Bishop, 1990).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Service commitment expresses the feeling attached to and intending to ensure the continuity of a relationship with a service provider or a brand. It includes an intention to further develop, not simply to maintain the relationships. Fullert defines service commitment as an affective attachment and an intention to develop and maintain long-time relationship with exchange partners. The concept of service commitment captures not only the continuity but also the growth in relationships between exchange partners. Service commitment is essential to successful long-term relationships and an important driver of consumer loyalty. However, two distinct types of service commitment are documented in literature. These include calculative and affective service commitment. Calculative service commitment refers </w:t>
      </w:r>
      <w:r>
        <w:rPr>
          <w:rFonts w:ascii="Times New Roman" w:hAnsi="Times New Roman" w:cs="Times New Roman"/>
          <w:sz w:val="24"/>
          <w:szCs w:val="24"/>
        </w:rPr>
        <w:lastRenderedPageBreak/>
        <w:t>to the intent to continue the relationship, often motivated by high switching costs and scarce alternatives. Affective service commitment on the other hand indicates an enduring attitudinal desire to maintain a relationship with a brand, based on psychological attachment (Bamsal, Irving &amp; Taylor, 2004).</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Moreover, Fullerton (2005) considers affective service commitment as an important psychological force which is important to development and maintenance of relationships. Fullerton appears to believe in the psychological influence of consumers in creating relations between consumers and organsiations. It therefore, implies that consumers and organisations play a major role in nurturing and manufacturing relationships. Garbarino and Johnson (1999) offer a more clear analysis and explain that affective component is an emotional factor that develops through reciprocity or personal involvement between a customer and a service provider.Service commitment leads two types of desirable communication behaviours namely, positive word-of-mouth is directed towards other consumers while constructive feedback is directed towards the organisation. Research has shown that positive experience leads consumer to say constructive things about the organisation as well as recommend the organisation to others (Zeithaml, Lenorard &amp; Pargsuraman, 1996).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addition to providing feedback on the firm’s performance, committed individuals are likely to disclose more information about their preference and other personal issues. Disclosure of information is done not only in the hope that the organisation will understand consumers and serve them better but also out of the fact that consumers feel more comfortable to share their personal information with the organisation. Besides self-disclosure information, committed consumers are likely to bring in information regarding performance of the organisation’s competitors. Such information may be brought up because consumers want the organisation to match up with the competition. The psychological process underlying such behaviours lies in the trade-off between short-term gains and long-term </w:t>
      </w:r>
      <w:r>
        <w:rPr>
          <w:rFonts w:ascii="Times New Roman" w:hAnsi="Times New Roman" w:cs="Times New Roman"/>
          <w:sz w:val="24"/>
          <w:szCs w:val="24"/>
        </w:rPr>
        <w:lastRenderedPageBreak/>
        <w:t>benefits that consumers derive from relationship (Fullerton, 2003).</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rPr>
        <w:tab/>
        <w:t xml:space="preserve">Antecedent of commitment are actions or elements that cause commitment to occur. The antecedents that lead to individual employee commitment include staff discipline, job autonomy and job structure among others. Staff discipline is a system of rules and mechanisms for ensuring that disciplinary codes are strictly followed by the employees. </w:t>
      </w:r>
      <w:r>
        <w:rPr>
          <w:rFonts w:ascii="Times New Roman" w:hAnsi="Times New Roman" w:cs="Times New Roman"/>
          <w:sz w:val="24"/>
          <w:szCs w:val="24"/>
        </w:rPr>
        <w:t xml:space="preserve">Organisational rules and policies stipulate the desire employee behaviour and the organisation benefits when those policies are followed. They often specify behaviours about how works should be carried out and when people arrive at work (Tyler, 2005). More specifically, members of tertiary institutions are expected to engage in research in accordance with institutional, governmental and professional standards while upholding the highest standards of integrity, intellectual, honesty and scholarship. Unacceptable violations of research integrity include plagiarism, falsification of data, fabrication of research data among others. They are required to maintain the integrity and accuracy of the documents and records for which they are responsible. No employee may alter, falsify or destroy any original record or document. Furthermore, members of the higher institutions of learning are the custodians of many type of information, including that which is confidential to such information are expected to be familiar and to comply with applicable law, policies, directives and agreements pertaining to access, use, protection and disclosure of such information. They are required to maintain the integrity and accuracy of records related to sick leave, vacation/annual leave and all other forms of leaves. </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More specifically, members of higher institutions of learning are required to maintain a professional work environment. A romantic or sexual relationship between a member of institution employees and a student or patient is prohibited in those instances where the individual has the responsibility for directly supervising, evaluating, instructing, treating or otherwise overseeing the student or patient. Romantic or sexual relationships between </w:t>
      </w:r>
      <w:r>
        <w:rPr>
          <w:rFonts w:ascii="Times New Roman" w:hAnsi="Times New Roman" w:cs="Times New Roman"/>
          <w:sz w:val="24"/>
          <w:szCs w:val="24"/>
        </w:rPr>
        <w:lastRenderedPageBreak/>
        <w:t xml:space="preserve">employees and people in positions of authority are strongly discouraged. Nonetheless, members of higher institutions should refrain from accepting any gift or thing of value in those instances prohibited by law or university governing board. This is specifies that no employee shall directly or indirectly solicit, receive, accept or agree to receive a thing of value by inducing the reasonable belief that  the giving of the thing will influence his/her performance or failure to perform any official action. Besides, no member should use his or her position or authority improperly to advance the interest of a friend or relative. Any benefit granted to an individual will be based on merit and or written procedure. No individual shall be employed in a department or unit which result in the existence of a subordinate-superior relationship between such individual and any relative of such individual through any line of authority (University System of Georgia, 2019). In the absence of staff discipline, there will be chaos, confusion, corruption, disobedience, lateness to work, laziness and non-compliance with regulations (Idris &amp; Alegbeleye, 2015). </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Job autonomy is defined as the degree to which the job offers considerable liberty, providing free hand and choice to the individual in scheduling the work and also defining the means to achieve the task (Morgeson, Delaney-Klinger &amp; Hemingway, 2005). More specifically, it can also be defined as the choice and freedom inborn in the job to perform numerous tasks (Marchese &amp; Ryan, 2001). Autonomy involves responsibility for the outcomes of the work which results in outcomes like high work efficiency and higher levels of intrinsic like high work efficiency and higher levels of intrinsic motivation (Langfred &amp; Moye, 2004). Saragih (2011) emphasised that autonomy has an impact on work methods, work pace and goal sitting. Individuals with autonomy have the liberty to control to pace of work and to regulate work processes and evaluation procedures. Job autonomy results in an improved job performance because individuals think and consider themselves skillful and creative in accomplishing their tasks (Saragih, 2011). Individuals who experience high job </w:t>
      </w:r>
      <w:r>
        <w:rPr>
          <w:rFonts w:ascii="Times New Roman" w:hAnsi="Times New Roman" w:cs="Times New Roman"/>
          <w:sz w:val="24"/>
          <w:szCs w:val="24"/>
        </w:rPr>
        <w:lastRenderedPageBreak/>
        <w:t>autonomy are less constrained by the situational factors than the individual who experience low autonomy (Gellatly &amp; Irving, 2001).</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Job structure refers to both the communication lines and the reporting responsibility in an institution (Holtzhausen &amp; Fourie, 2011). It covers the formal configuration between individuals and groups regarding the allocation of tasks, responsibilities and authority within the organisation (Lunenburg, 2012). Job structure is one of the organisation components that include formalisation, complexity and centralisation (Sharfee, Rahnama, Alaei &amp; Jasour, 2012). Formalisation refers to the amount of written documentation in the organisation. It indicates the extent to which job tasks are defined by formal regulations and procedures. These rules and procedures are written to standardise operations in organisations. Standardisation is the extent to which employees work according to the standard procedures and rules in an organisation. It ensures employees complete their duties and tasks in the required manner and therefore, ensures that an employee’s action and behaviours are routine and predictable, and that similar work activities are performed in a uniform manner at all locations (Al-Qatawneh, 2014). Centralisation or hierarchy of authority refers to the number of role incumbents who participate in decision making and the number areas which they participate. The lower the proportion of role incumbents who participate and the fewer the decision areas in which they participate, the more centralised the organisation (Lunenburg, 2012). </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Centralisation leads to an increase in decision making at the higher hierarchical levels within an organisation and a decrease in participation of employee in the decision making process. Job structure displays the system of task and authority relationship that control how employee use resources to achieve the organisational goals (Kalyani, 2006). However, complexity is the inter-organisational separation which involves, specialization, division of labour and the number of levels in the organisational hierarchy (Kermani, 2013). Complexity </w:t>
      </w:r>
      <w:r>
        <w:rPr>
          <w:rFonts w:ascii="Times New Roman" w:hAnsi="Times New Roman" w:cs="Times New Roman"/>
          <w:sz w:val="24"/>
          <w:szCs w:val="24"/>
        </w:rPr>
        <w:lastRenderedPageBreak/>
        <w:t>or specialisation shows the number of occupational specialities included in an organisation and the length of training required for each. Person specialisation and task specialisation distinguish the degree of specialisation. The greater the number of person specialists and the longer the period of training required to achieve person specialisation, the more complex the organisation is (Lunenburg, 2012). Suman and Srivastava (2012) contend that a decision making organisational structure that encourages member participation or a communication process which keeps sthe individual informed with respect to valued aspects of the organisation may affect felt responsibility and role involvement and therefore increase commitment.</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The consequences of job commitment are the effects and outcomes that result from organisational and individual employee commitment. Employees with strong effective commitment are emotionally attached to the organisation having a greater desire to contribute meaningfully to the organisation, choose to be absent less, work harder (Al-Qatawneh, 2014), improving production (Gellatly &amp; Irving, 2011) and overall performance on the job (Meyer &amp; Allen, 1997; Saragih, 2011). Subordinates with strong effective commitment report higher levels of compliance with strategic decision and avoidance of budgeting slack in financial planning (Weibo et. al., 2010), are more willing to engage in extra-role performance. Affective commitment leads to increased accountability and the desire to improve overall performance of the job (Meyer &amp; Maltin, 2010). Further, affective commitment is beneficial to the employee. Employees that have high levels of affective commitment, experience lower stress levels and they work longer and harder than those not committed. Affective commitment encourages motivation (Gagne &amp; Deci, 2005) and lower psychological distress (Reilly &amp; Orsak, 1991). Employees committed to the organisation, their jobs and careers appear happier, and are able to exert more time to their families and hobbies (Cooper-hakim &amp; Viswesvaram, 2005).</w:t>
      </w:r>
    </w:p>
    <w:p w:rsidR="001B1777" w:rsidRDefault="00FE7382">
      <w:pPr>
        <w:widowControl w:val="0"/>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Concept of Organisational Effectiveness in Higher Education Institution</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Organisational effectiveness concerns with how effective an organisation is in accomplishing the results it aims to generate. It is the net satisfaction of all constituents in the process of gathering and transforming inputs into output (Liman &amp; Porter, 2013). Generally, organisation effectiveness refers to the extent to which an organisation achieves its objectives. The most general and most important common objectives of organisations are: high output in the sense of achieving the end results for which the organisation is designed, ability to absorb and assimilate relevant endogenous and exogenous changes, or the ability of the organisation to keep up with the times without jeopardising its integrity; and the preservation of organisational resources of human and material facilities (Robbins, 2003).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Effectiveness often means different things to different people, and is probably dependent upon one’ frame of reference. To a capital expenditure expert or financial analyst, effectiveness means return on investment or the ratio of net income to capital investment or the ratio of net income to capital investment. To a production manager, it means the quality and quantity of production in terms of goods or services. Social scientists often view organisation effectiveness in terms of the quality of work life and the morale of its human resources. To an academician or a research scientist, effectiveness may be defined in terms of the number of books or papers published or inventions and new ideas discovered. However, Henry (2011) treated efficiency and effectiveness as the same except that the latter has a time factor. Therefore, to him organisational effectiveness represents a condition in which the organisation, overtime, increases outputs with constant or decreasing inputs or has constant output with decreasing inputs.</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Baker and Branch (2002) distinguished between efficiency effectiveness. According to them, effectiveness expresses the foundation of success while efficiency shows the minimum condition for survival after success has been achieved. Efficiency is concerned </w:t>
      </w:r>
      <w:r>
        <w:rPr>
          <w:rFonts w:ascii="Times New Roman" w:hAnsi="Times New Roman" w:cs="Times New Roman"/>
          <w:sz w:val="24"/>
          <w:szCs w:val="24"/>
        </w:rPr>
        <w:lastRenderedPageBreak/>
        <w:t xml:space="preserve">with doing things right. Effectiveness is doing the right things. Different from Bake and Branch, McCann (2004) distinguished them in terms of goal attainment and cost incurred. They stated that effectiveness is distinguished from efficiency. There is a wide spread agreement that the former refers to the costs incurred in goal attainment. That is, effectiveness considerations are not made conditional on resources committed and used, whereas efficiency introduces comparisons. </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Rojas (2000) suggested five variables, which are positively relative to effectiveness. They are productivity, morale, conformity, adaptiveness and institutionalisation. He suggested that productivity is accepted as more closely related to effectiveness than the other four variables.In fact, different conceptualisation of the meaning of an organisation have resulted in a variety of approaches to the definition of organisational effectiveness. For instance, Cameron (1978) presented that organisational effectiveness may be typified as being:</w:t>
      </w:r>
    </w:p>
    <w:p w:rsidR="001B1777" w:rsidRDefault="00FE7382">
      <w:pPr>
        <w:pStyle w:val="ListParagraph"/>
        <w:widowControl w:val="0"/>
        <w:numPr>
          <w:ilvl w:val="0"/>
          <w:numId w:val="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mutable: composed of different criteria at different life stages,</w:t>
      </w:r>
    </w:p>
    <w:p w:rsidR="001B1777" w:rsidRDefault="00FE7382">
      <w:pPr>
        <w:pStyle w:val="ListParagraph"/>
        <w:widowControl w:val="0"/>
        <w:numPr>
          <w:ilvl w:val="0"/>
          <w:numId w:val="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comprehensive: including a multiplicity of dimensions,</w:t>
      </w:r>
    </w:p>
    <w:p w:rsidR="001B1777" w:rsidRDefault="00FE7382">
      <w:pPr>
        <w:pStyle w:val="ListParagraph"/>
        <w:widowControl w:val="0"/>
        <w:numPr>
          <w:ilvl w:val="0"/>
          <w:numId w:val="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divergent: relating to different constituencies,</w:t>
      </w:r>
    </w:p>
    <w:p w:rsidR="001B1777" w:rsidRDefault="00FE7382">
      <w:pPr>
        <w:pStyle w:val="ListParagraph"/>
        <w:widowControl w:val="0"/>
        <w:numPr>
          <w:ilvl w:val="0"/>
          <w:numId w:val="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transpositive: altering relevant criteria when different levels of analysis are used, and</w:t>
      </w:r>
    </w:p>
    <w:p w:rsidR="001B1777" w:rsidRDefault="00FE7382">
      <w:pPr>
        <w:pStyle w:val="ListParagraph"/>
        <w:widowControl w:val="0"/>
        <w:numPr>
          <w:ilvl w:val="0"/>
          <w:numId w:val="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complexity: having non-parsimonious relationships among dimensions.</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More importantly, literature focused particularly attention on four approaches to defining organisational effectiveness. According to this literature, the most popular one is the goal model, which defines effectiveness as the extent to which the organisation accomplishes its goals. This approach is particularly important in evaluating organisational effectiveness when the organisational goals are closely defined and easily measured, because the assessment process of it can be free from the evaluator’s value judgements. The problem in this approach is that an organisation might be judged to be effective in areas outside its goal </w:t>
      </w:r>
      <w:r>
        <w:rPr>
          <w:rFonts w:ascii="Times New Roman" w:hAnsi="Times New Roman" w:cs="Times New Roman"/>
          <w:sz w:val="24"/>
          <w:szCs w:val="24"/>
        </w:rPr>
        <w:lastRenderedPageBreak/>
        <w:t>domain (Robbins, 2003; Schermerhon, Hunt, Osborn &amp; Osborn, 2004). Besides, a truly ineffective organisation may be judged effective only because its original goals were set too low (Robbins, 2003).</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second approach to effectiveness is called the system resource model (Schermerorn et. al., 2004). It focuses on input rather than output and evaluates the organisational effectiveness on the extent to which the organisation acquires its needed resources from its external environment. The more able an organisation in obtaining its resources from its external environment the more effective it is (Mullins, 2008).</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third approach is the internal concern process model. It is with the relevant functioning of the organisation. If the internal processes and operations of the organisation are smooth with minimal strain, if its members are highly integrated into its system joined by trust and benevolence towards individuals, and if communication runs smoothly both vertically and horizontally, then the organisation is judged to be effective, which some refer to as a “health system”. Organisation having higher degree of these internal characteristics are more effective than those having a lower degree of these characteristics (Kleijmen, Dolmans, Muijtjens, Willems &amp; Van Hout, 2009).</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fourth approach defines effectiveness in terms of degree to which the needs and expectations of strategic constituencies are fulfilled by the organisation. It is called an ecological model or a participant satisfaction model. Schermerhorn et. al. (2004) say that the “minimisation of regret” is a better way of stating the criterion. A strategic constituency is any group of individuals who have some stake in the organisation such as resource providers, groups whose cooperation is essential for the organisations’s survival users of the organisation’s outputs, or those whose lives are affected by the organisation. This model measures organisational effectiveness on how well it responds to the demands and expectations of its strategic constituencies (Altschuild &amp; Zheng, 1995).</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A number of scholars have proposed organisational effectiveness models in higher education. For example, Antia and Cuthbert (1976) define organisational effectiveness in higher education based on qualitative model. According to this model, there are nine critical success factors in an institutional performance. These parameters have a high relationship with each other. That is, if achievement is not granted due to one parameter, it could later, negatively affect the total functioning. The nine factors include social tune, cost effectiveness, course development, corporate reputation, investment in human capital, physical facilities development, student relations, the quality of employee relations, and public responsibility. Based on this model, measuring the effectiveness of an institution is multi-dimensional issue.</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Kleeman and Richardson (1985) employing a group of measures named “effectiveness field criteria”. In their views, effectiveness in organisation at higher levels of education is classified into ten categories namely, programmes and services for students, attention to women and minorities, quality of teaching and research, publication of knowledge and research, workshops and counselling to broaden access, sports, focus on cultural activities, programmes for graduates, leasing facilities and enhancement of standards.</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Pounder (1999) in his model, introduced nine aspect for the evaluation of organisational effectiveness in higher academic institution. These include productivity-efficiency, quality, cohesion, adaptability-readiness, information management-communication, growth, planning-goal setting, human resource development, and stability-control. An, Yom and Ruggiero (2011) presented organisational effectiveness in higher education institution in terms of two dimensions, job satisfaction and organisational involvement.</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Cameron (1978) devised a model for the evaluation of organisational effectiveness in higher education. Literature review shows that this model more than others had been </w:t>
      </w:r>
      <w:r>
        <w:rPr>
          <w:rFonts w:ascii="Times New Roman" w:hAnsi="Times New Roman" w:cs="Times New Roman"/>
          <w:sz w:val="24"/>
          <w:szCs w:val="24"/>
        </w:rPr>
        <w:lastRenderedPageBreak/>
        <w:t>considered by researchers in the field (Hertelendy, 2010; Lyeum &amp; Vas, 2009; Kwan &amp; Walker, 2003). Specifically, this model suggests nine dimensions in organisational effectiveness at higher education. The following describes these nine dimensions.</w:t>
      </w:r>
    </w:p>
    <w:p w:rsidR="001B1777" w:rsidRDefault="00FE7382">
      <w:pPr>
        <w:pStyle w:val="ListParagraph"/>
        <w:widowControl w:val="0"/>
        <w:numPr>
          <w:ilvl w:val="0"/>
          <w:numId w:val="6"/>
        </w:num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Student educational satisfaction: This dimension discusses the satisfaction of students with their educational experiences at the place where they are studying.</w:t>
      </w:r>
    </w:p>
    <w:p w:rsidR="001B1777" w:rsidRDefault="00FE7382">
      <w:pPr>
        <w:pStyle w:val="ListParagraph"/>
        <w:widowControl w:val="0"/>
        <w:numPr>
          <w:ilvl w:val="0"/>
          <w:numId w:val="6"/>
        </w:num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Student academic development: It deals with the rate and extent of achievement, growth, and progress which the students have managed to gain at the institution. It also discusses the opportunities for academic development which is given to them by the institution. </w:t>
      </w:r>
    </w:p>
    <w:p w:rsidR="001B1777" w:rsidRDefault="00FE7382">
      <w:pPr>
        <w:pStyle w:val="ListParagraph"/>
        <w:widowControl w:val="0"/>
        <w:numPr>
          <w:ilvl w:val="0"/>
          <w:numId w:val="6"/>
        </w:num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Student career development: It indicates the range of the students’ occupational and vocational progress as well as the opportunities which are given to them by the institutions.</w:t>
      </w:r>
    </w:p>
    <w:p w:rsidR="001B1777" w:rsidRDefault="00FE7382">
      <w:pPr>
        <w:pStyle w:val="ListParagraph"/>
        <w:widowControl w:val="0"/>
        <w:numPr>
          <w:ilvl w:val="0"/>
          <w:numId w:val="6"/>
        </w:num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Student personal development: It refers to the extent of the students’ progress in non-career, non-academic areas; specifically, they are on the social, cultural and emotional basis. The opportunities which are offered by the institutions are also within this dimension. </w:t>
      </w:r>
    </w:p>
    <w:p w:rsidR="001B1777" w:rsidRDefault="00FE7382">
      <w:pPr>
        <w:pStyle w:val="ListParagraph"/>
        <w:widowControl w:val="0"/>
        <w:numPr>
          <w:ilvl w:val="0"/>
          <w:numId w:val="6"/>
        </w:num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Faculty and administrator employment satisfaction: This refers to the satisfaction that administrators and the faculty members have with their jobs.</w:t>
      </w:r>
    </w:p>
    <w:p w:rsidR="001B1777" w:rsidRDefault="00FE7382">
      <w:pPr>
        <w:pStyle w:val="ListParagraph"/>
        <w:widowControl w:val="0"/>
        <w:numPr>
          <w:ilvl w:val="0"/>
          <w:numId w:val="6"/>
        </w:num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Professional development and quality of the faculty: This dimension talks about the range of work achievement and improvement of the faculty members as well as the extent of motives towards work progress which the organisation provides.</w:t>
      </w:r>
    </w:p>
    <w:p w:rsidR="001B1777" w:rsidRDefault="00FE7382">
      <w:pPr>
        <w:pStyle w:val="ListParagraph"/>
        <w:widowControl w:val="0"/>
        <w:numPr>
          <w:ilvl w:val="0"/>
          <w:numId w:val="6"/>
        </w:num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System openness and community interaction: It displays the attention, which is given to interaction with the external environment of the institution, the adaptation to it and the service given in that place.</w:t>
      </w:r>
    </w:p>
    <w:p w:rsidR="001B1777" w:rsidRDefault="00FE7382">
      <w:pPr>
        <w:pStyle w:val="ListParagraph"/>
        <w:widowControl w:val="0"/>
        <w:numPr>
          <w:ilvl w:val="0"/>
          <w:numId w:val="6"/>
        </w:num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Ability to acquire resources: This refers to the range of resources the organisation can </w:t>
      </w:r>
      <w:r>
        <w:rPr>
          <w:rFonts w:ascii="Times New Roman" w:hAnsi="Times New Roman" w:cs="Times New Roman"/>
          <w:sz w:val="24"/>
          <w:szCs w:val="24"/>
        </w:rPr>
        <w:lastRenderedPageBreak/>
        <w:t>earn from the outside. They include faculty members and students with high quality, political recognition and financial aid.</w:t>
      </w:r>
    </w:p>
    <w:p w:rsidR="001B1777" w:rsidRDefault="00FE7382">
      <w:pPr>
        <w:pStyle w:val="ListParagraph"/>
        <w:widowControl w:val="0"/>
        <w:numPr>
          <w:ilvl w:val="0"/>
          <w:numId w:val="6"/>
        </w:num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Organisational health: It discusses the level of smooth functioning of the institution from the viewpoint of its processes and operations such as good will and liveliness of the institution.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Cameron (1978) further presented four main fields of organisational effectiveness which are compatible with the effectiveness dimensions. These include: </w:t>
      </w:r>
    </w:p>
    <w:p w:rsidR="001B1777" w:rsidRDefault="00FE7382">
      <w:pPr>
        <w:pStyle w:val="ListParagraph"/>
        <w:widowControl w:val="0"/>
        <w:numPr>
          <w:ilvl w:val="0"/>
          <w:numId w:val="7"/>
        </w:numPr>
        <w:spacing w:after="0"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The academic field which concerned with the students’ academic progress, professional development, and the productivity of the lecturer as well as the potential to obtain resources. </w:t>
      </w:r>
    </w:p>
    <w:p w:rsidR="001B1777" w:rsidRDefault="00FE7382">
      <w:pPr>
        <w:pStyle w:val="ListParagraph"/>
        <w:widowControl w:val="0"/>
        <w:numPr>
          <w:ilvl w:val="0"/>
          <w:numId w:val="7"/>
        </w:numPr>
        <w:spacing w:after="0" w:line="48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The moral filed. This deals with the students educational satisfaction, organisational health and the faculty and administrator employment satisfaction. </w:t>
      </w:r>
    </w:p>
    <w:p w:rsidR="001B1777" w:rsidRDefault="00FE7382">
      <w:pPr>
        <w:pStyle w:val="ListParagraph"/>
        <w:widowControl w:val="0"/>
        <w:numPr>
          <w:ilvl w:val="0"/>
          <w:numId w:val="7"/>
        </w:numPr>
        <w:spacing w:after="0" w:line="480" w:lineRule="auto"/>
        <w:ind w:hanging="720"/>
        <w:jc w:val="both"/>
        <w:rPr>
          <w:rFonts w:ascii="Times New Roman" w:hAnsi="Times New Roman" w:cs="Times New Roman"/>
          <w:sz w:val="24"/>
          <w:szCs w:val="24"/>
        </w:rPr>
      </w:pPr>
      <w:r>
        <w:rPr>
          <w:rFonts w:ascii="Times New Roman" w:hAnsi="Times New Roman" w:cs="Times New Roman"/>
          <w:sz w:val="24"/>
          <w:szCs w:val="24"/>
        </w:rPr>
        <w:t>The external adaption field which deals with the student career progress and system openness and community interaction.</w:t>
      </w:r>
    </w:p>
    <w:p w:rsidR="001B1777" w:rsidRDefault="00FE7382">
      <w:pPr>
        <w:pStyle w:val="ListParagraph"/>
        <w:widowControl w:val="0"/>
        <w:numPr>
          <w:ilvl w:val="0"/>
          <w:numId w:val="7"/>
        </w:numPr>
        <w:spacing w:after="0" w:line="480" w:lineRule="auto"/>
        <w:ind w:hanging="720"/>
        <w:jc w:val="both"/>
        <w:rPr>
          <w:rFonts w:ascii="Times New Roman" w:hAnsi="Times New Roman" w:cs="Times New Roman"/>
          <w:sz w:val="24"/>
          <w:szCs w:val="24"/>
        </w:rPr>
      </w:pPr>
      <w:r>
        <w:rPr>
          <w:rFonts w:ascii="Times New Roman" w:hAnsi="Times New Roman" w:cs="Times New Roman"/>
          <w:sz w:val="24"/>
          <w:szCs w:val="24"/>
        </w:rPr>
        <w:t>The extracurricular field discusses the single dimension of students’ personal development.</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However, these four main fields of organisation effectiveness have been extensively used in international studies and found to be reliable (Lejeune &amp; Vas, 2009’ Ashrof &amp; Kadri, 2012; An et. al., 2011; Pharr, 2014). </w:t>
      </w:r>
    </w:p>
    <w:p w:rsidR="001B1777" w:rsidRDefault="001B1777">
      <w:pPr>
        <w:widowControl w:val="0"/>
        <w:spacing w:after="0" w:line="240" w:lineRule="auto"/>
        <w:jc w:val="both"/>
        <w:rPr>
          <w:rFonts w:ascii="Times New Roman" w:hAnsi="Times New Roman" w:cs="Times New Roman"/>
          <w:b/>
          <w:sz w:val="24"/>
          <w:szCs w:val="24"/>
        </w:rPr>
      </w:pP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Employees’ Job Commitment and Effectiveness of Tertiary Institution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relationship between employees’ job commitment and effectiveness of tertiary institution have been established by researchers.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research carried out by Fiorita, Bozerman, Young and Meurs (2007) demonstrated that employee’s commitment is among the most important determinants and leading factors that determine the success of an institution in a competitive environment. Bin </w:t>
      </w:r>
      <w:r>
        <w:rPr>
          <w:rFonts w:ascii="Times New Roman" w:hAnsi="Times New Roman" w:cs="Times New Roman"/>
          <w:sz w:val="24"/>
          <w:szCs w:val="24"/>
        </w:rPr>
        <w:lastRenderedPageBreak/>
        <w:t>Dost, Ahmed, Shafi and Shaheem (2011); and Solomon, Hashim, Mehdi and Ajagbe (2012) added that high commitment of employees leads to increased effectiveness, performance, achievement of short and long term visions of the institutions, and decreased turnover and absenteeism, apathy, ineptitude, sabotage at both the individual and institutional levels; low commitment in contrast leads to institutional failure.</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Chartered Institute of Personnel and Development (2014) found that without well qualified and committed staff, no academic institution can ensure sustainability and quality over the long-term. As a result, the way emphasis is given on the role of commitment in the effective use of the human factor as a base for organisations, particularly, in higher education institution is regarded as an important indicator of success. Oludeyi (2015) confirmed that higher education institutions are therefore more dependent on the intellectual capital, creative abilities and commitment of their staff than most other institutions through indicating example of their role, that is, they are responsible to teach, including assisting students in need of special support, undertake problem-solving studies, transfer knowledge and skill, participate in curriculum development, review, and enhancement, uphold the guiding values of institutions, and devote full working time to the institutions. In Jafri (2010) further indicated that committed staff have an active curiosity, a passion for learning, a willingness to change the status quo and an agencies to experiment with new methods and strategies. To this end, overall performance of tertiary institution depends on their staffs’ and ultimately their level of commitment.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Furthermore, Ifeoma and Iliya (2015) observed that academic and non-academic staff are the most significant factor in the educational process, hence the quality and ability of their performance is essential. Altbach (2006) also confirmed that employees, particularly, academic staff are key players to the successful accomplishment of the mission, goals and responsibilities relevant to higher education institutions. Weltry, Burton and Wells (2014) </w:t>
      </w:r>
      <w:r>
        <w:rPr>
          <w:rFonts w:ascii="Times New Roman" w:hAnsi="Times New Roman" w:cs="Times New Roman"/>
          <w:sz w:val="24"/>
          <w:szCs w:val="24"/>
        </w:rPr>
        <w:lastRenderedPageBreak/>
        <w:t xml:space="preserve">revealed that employees with higher level of institutional commitment wish to stay and contribute positively to the institution. However, Mohammed (2013) revealed that majority of staff in Arbamich College of Teacher Education were not normatively committed to the college and thus, they feel a very low obligation to stay, underestimated the associated costs of leaving the college due to generally very low commitment though relatively better affective commitment than other components of commitment.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Specifically, the positive organisational commitment of faculty in higher education institutions increases employee’s attitude towards the job and improves their performance and institution’s effectiveness (Baotham, 2011; Jing &amp; Zhang, 2014). Faculty showed more normative commitment had an active participation in work-related tasks and reported high work achievement related to teaching and researching because they believed that is their responsibility towards the institution (Jing &amp; Zhang, 2014).</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Faculty levels of organisational commitment and institution’s achievement of objectives vary depending on the type of institution. Faculty members working in private universities are less committed to the organisation and have low level of institutional effectiveness than faculty working at public universities (Zia &amp; Tufail, 2011). In a study by Maldonado-Radillo, Guillen &amp; Carranza, 2012), 63 faculty and 93 administrative employees of public university answered the OCQ proposed by Meyer and Allen (1990) in order to determine their organisational commitment to a public university. The data were analysed using statistical measures of means, medians, frequencies and ANOVA. The researchers found that the participants in the study felt very satisfied with their employer. However, the faculty felt more satisfied than did administrative employees. High level of satisfaction are desirable, because they help to maintain the sustainability and collective capacity of the institution (Maldonado-Raddillo et. al., 2012).</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Moreover, the organisational commitment that tertiary institutions’ employees feel </w:t>
      </w:r>
      <w:r>
        <w:rPr>
          <w:rFonts w:ascii="Times New Roman" w:hAnsi="Times New Roman" w:cs="Times New Roman"/>
          <w:sz w:val="24"/>
          <w:szCs w:val="24"/>
        </w:rPr>
        <w:lastRenderedPageBreak/>
        <w:t>towards their institution has been found to link with their performance and willingness to do more (Jing &amp; Zhang, 2014), student and achievement (Mclnerney, Ganotice, King &amp; Marsh, 2015), the achievement of organisational goals (Khalili &amp; Asmawi, 2012) and the institution’s overall success (Lovakov, 2016).</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Chih, Yang and Lu (2008) indicated that work commitment has positive effect on job performance and institutional effectiveness. Work commitment influences job performance through the identification and internalization of individuals within the organisation. According to them, when employees are emotionally committed to an organisation, the achievement of the institutional objectives improves. D’Souza and Poojary (2018) examine the relationship between employee’s work commitment towards the organisation and effectiveness of tertiary institution. The paper also tried to find out whether the employees’ attitudes lead to job satisfaction which result in institutional commitment. The review of various researches clearly indicate that work commitment is the outcome of employees’ attitudes which has led to achievement of instructions objectives. According to them, a satisfied employee remains in the firm even if he has to face challenges like no rise in the pay, not so comfortable with working environment or no high position in the organisation. They further presented that, it is not only the remuneration and prerequisites that make an employee committed to the organisation, but also the attitudes that determine the commitment towards an organisation which results in such organisatioin’s effectiveness.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Some empirical studies on the relationship between career commitment and institutional effectiveness have been established. Kwanboka (2007) examined the effect of employee career commitment among teachers in public primary schools in Starehe District, Nairobi Country. The findings of this study were that promotion, job mobility, redeployment and continuous learning affect the performance of employees and school effectiveness to a great extent. Azman, Nurrul and Rizal (2014) examined the relationship between the </w:t>
      </w:r>
      <w:r>
        <w:rPr>
          <w:rFonts w:ascii="Times New Roman" w:hAnsi="Times New Roman" w:cs="Times New Roman"/>
          <w:sz w:val="24"/>
          <w:szCs w:val="24"/>
        </w:rPr>
        <w:lastRenderedPageBreak/>
        <w:t xml:space="preserve">workplace career, career development support, job satisfaction and institution’s effectiveness. The finding of this study indicates that there is a relationship between the workplace career, career development, job satisfaction and institution’s effectiveness. Yishu (2009) examined the influence of career identity on institution’s performance in China and Netherland. The results show that centrality leads to the content-oriented career development and overall achievement of institutional objectives. Zulkarnain (2013) established a similar fact among Indonesian public servant organisations.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Ikechukwu and Adolphus (2017) examined career development and employee commitment of selected higher institutions in Abia State. A total of using Taro Yamane formula. The findings of the study revealed that career development measured in terms of mentoring and job enrichment improves employee commitment which invariably enhances institutional effectiveness.Rehman, Rehman, Saif, Khan, Nawaz and Rehman (2013) reported that employee’s work for whom he is committed, co-workers who are working with, his organisational environment where he feel free, but devoted and most important salary and promotion for which she has done struggle for his personal need and for the performance of the organisation provide satisfaction to employee to perform well with the higher and positive commitment of organisation and overall achievement of the institution’s objectives.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Recent studies have measured career commitment in terms of organisational structure. For instance, Shafee et. al. (2012) evaluated the impact of organisational structure on organisational commitment of staff and institutional effectiveness of the statistical society of Parsabad Islamic Azad University. Their structural equation model analysis revealed that organisational structure in terms of formalisation and centralisation had a positive and significant effect on organisational commitment and institutional effectiveness.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Mugizi, Nuwatuhaire and Turyamureeba (2019) analysed the relationship between organisational structure and employee commitment of academic staff in a private university </w:t>
      </w:r>
      <w:r>
        <w:rPr>
          <w:rFonts w:ascii="Times New Roman" w:hAnsi="Times New Roman" w:cs="Times New Roman"/>
          <w:sz w:val="24"/>
          <w:szCs w:val="24"/>
        </w:rPr>
        <w:lastRenderedPageBreak/>
        <w:t>in Uganda. The aspect of organisational structure that were related to employee commitment were formalisation, centralisation and complexity. The correlation and cross-sectional study was carried out on 145 academic staff, using a self-administered questionnaire. Descriptive analysis, factor analysis, cronbach alpha tests and correlation analysis were carried out. Descriptive analysis revealed that affective commitment of academic staff was high, while continuance and normative commitment were moderate. However, the employee commitment index of academic staff indicated that it was moderate. The study also revealed that while the implementation of organisational formilsation complexity it was moderate. Correlate analysis revealed a weak but significant relationship between formalization and centralisation with employee commitment but for complexity it was insignificant.</w:t>
      </w:r>
    </w:p>
    <w:p w:rsidR="001B1777" w:rsidRDefault="00FE7382">
      <w:pPr>
        <w:widowControl w:val="0"/>
        <w:spacing w:after="0" w:line="480" w:lineRule="auto"/>
        <w:ind w:firstLine="720"/>
        <w:jc w:val="both"/>
        <w:rPr>
          <w:rFonts w:ascii="Times New Roman" w:hAnsi="Times New Roman" w:cs="Times New Roman"/>
          <w:sz w:val="24"/>
        </w:rPr>
      </w:pPr>
      <w:r>
        <w:rPr>
          <w:rFonts w:ascii="Times New Roman" w:hAnsi="Times New Roman" w:cs="Times New Roman"/>
          <w:sz w:val="24"/>
        </w:rPr>
        <w:t>From the above, studies have been carried out on the influence of job commitment of employee on effectiveness of organisations. However, a few studies addressed the impact of job commitment of non-academic staff on effectiveness of tertiary institutions thereby creating a bias in the literature. This study therefore examines the influence of job commitment of non-academic staff and effectiveness of Oyo State-owned Colleges of Education.</w:t>
      </w:r>
    </w:p>
    <w:p w:rsidR="001B1777" w:rsidRDefault="00FE7382">
      <w:pPr>
        <w:rPr>
          <w:rFonts w:ascii="Times New Roman" w:hAnsi="Times New Roman" w:cs="Times New Roman"/>
          <w:b/>
          <w:sz w:val="24"/>
          <w:szCs w:val="24"/>
        </w:rPr>
      </w:pPr>
      <w:r>
        <w:rPr>
          <w:rFonts w:ascii="Times New Roman" w:hAnsi="Times New Roman" w:cs="Times New Roman"/>
          <w:b/>
          <w:sz w:val="24"/>
          <w:szCs w:val="24"/>
        </w:rPr>
        <w:br w:type="page"/>
      </w:r>
    </w:p>
    <w:p w:rsidR="001B1777" w:rsidRDefault="00C362B7">
      <w:pPr>
        <w:widowControl w:val="0"/>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lastRenderedPageBreak/>
        <w:pict>
          <v:shapetype id="_x0000_m1042" coordsize="21600,21600" o:spt="32" o:oned="t" path="m,l21600,21600e" filled="t">
            <v:path arrowok="t" fillok="f" o:connecttype="none"/>
            <o:lock v:ext="edit" shapetype="t"/>
          </v:shapetype>
        </w:pict>
      </w:r>
      <w:r>
        <w:rPr>
          <w:rFonts w:ascii="Times New Roman" w:hAnsi="Times New Roman" w:cs="Times New Roman"/>
          <w:b/>
          <w:noProof/>
          <w:sz w:val="24"/>
          <w:szCs w:val="24"/>
        </w:rPr>
        <w:pict>
          <v:group id="1026" o:spid="_x0000_s1026" style="position:absolute;left:0;text-align:left;margin-left:74.8pt;margin-top:6.1pt;width:398.85pt;height:249.05pt;z-index:251658240;mso-wrap-distance-left:0;mso-wrap-distance-right:0" coordorigin="2216,842" coordsize="7977,4981">
            <v:shapetype id="_x0000_t202" coordsize="21600,21600" o:spt="202" path="m,l,21600r21600,l21600,xe">
              <v:stroke joinstyle="miter"/>
              <v:path gradientshapeok="t" o:connecttype="rect"/>
            </v:shapetype>
            <v:shape id="1028" o:spid="_x0000_s1041" type="#_x0000_t202" style="position:absolute;left:5184;top:842;width:1290;height:526;visibility:visible">
              <v:textbox>
                <w:txbxContent>
                  <w:p w:rsidR="002503B3" w:rsidRDefault="002503B3">
                    <w:r>
                      <w:rPr>
                        <w:rFonts w:ascii="Times New Roman" w:hAnsi="Times New Roman" w:cs="Times New Roman"/>
                        <w:sz w:val="24"/>
                      </w:rPr>
                      <w:t>Variables</w:t>
                    </w:r>
                  </w:p>
                </w:txbxContent>
              </v:textbox>
            </v:shape>
            <v:shape id="1030" o:spid="_x0000_s1039" type="#_x0000_m1042" style="position:absolute;left:5785;top:1368;width:0;height:288;mso-position-horizontal-relative:text;mso-position-vertical-relative:text;mso-width-relative:page;mso-height-relative:page" filled="f">
              <v:path arrowok="t" fillok="f" o:connecttype="none"/>
            </v:shape>
            <v:shape id="1031" o:spid="_x0000_s1038" type="#_x0000_m1042" style="position:absolute;left:3220;top:1662;width:5259;height:0;mso-position-horizontal-relative:text;mso-position-vertical-relative:text;mso-width-relative:page;mso-height-relative:page" filled="f">
              <v:path arrowok="t" fillok="f" o:connecttype="none"/>
            </v:shape>
            <v:shape id="1032" o:spid="_x0000_s1037" type="#_x0000_m1042" style="position:absolute;left:3220;top:1656;width:0;height:363;mso-position-horizontal-relative:text;mso-position-vertical-relative:text;mso-width-relative:page;mso-height-relative:page" filled="f">
              <v:stroke endarrow="block"/>
              <v:path arrowok="t" fillok="f" o:connecttype="none"/>
            </v:shape>
            <v:shape id="1033" o:spid="_x0000_s1036" type="#_x0000_m1042" style="position:absolute;left:8479;top:1662;width:0;height:363;mso-position-horizontal-relative:text;mso-position-vertical-relative:text;mso-width-relative:page;mso-height-relative:page" filled="f">
              <v:stroke endarrow="block"/>
              <v:path arrowok="t" fillok="f" o:connecttype="none"/>
            </v:shape>
            <v:shape id="1034" o:spid="_x0000_s1035" type="#_x0000_t202" style="position:absolute;left:2216;top:2025;width:1891;height:733;visibility:visible">
              <v:textbox>
                <w:txbxContent>
                  <w:p w:rsidR="002503B3" w:rsidRDefault="002503B3">
                    <w:pPr>
                      <w:jc w:val="center"/>
                      <w:rPr>
                        <w:rFonts w:ascii="Times New Roman" w:hAnsi="Times New Roman" w:cs="Times New Roman"/>
                        <w:sz w:val="24"/>
                      </w:rPr>
                    </w:pPr>
                    <w:r>
                      <w:rPr>
                        <w:rFonts w:ascii="Times New Roman" w:hAnsi="Times New Roman" w:cs="Times New Roman"/>
                        <w:sz w:val="24"/>
                      </w:rPr>
                      <w:t>Independent Variable</w:t>
                    </w:r>
                  </w:p>
                </w:txbxContent>
              </v:textbox>
            </v:shape>
            <v:shape id="1035" o:spid="_x0000_s1034" type="#_x0000_t202" style="position:absolute;left:7814;top:2025;width:1427;height:733;visibility:visible">
              <v:textbox>
                <w:txbxContent>
                  <w:p w:rsidR="002503B3" w:rsidRDefault="002503B3">
                    <w:pPr>
                      <w:jc w:val="center"/>
                      <w:rPr>
                        <w:rFonts w:ascii="Times New Roman" w:hAnsi="Times New Roman" w:cs="Times New Roman"/>
                        <w:sz w:val="24"/>
                      </w:rPr>
                    </w:pPr>
                    <w:r>
                      <w:rPr>
                        <w:rFonts w:ascii="Times New Roman" w:hAnsi="Times New Roman" w:cs="Times New Roman"/>
                        <w:sz w:val="24"/>
                      </w:rPr>
                      <w:t>Dependent Variable</w:t>
                    </w:r>
                  </w:p>
                </w:txbxContent>
              </v:textbox>
            </v:shape>
            <v:shape id="1036" o:spid="_x0000_s1033" type="#_x0000_m1042" style="position:absolute;left:3220;top:2758;width:0;height:363;mso-position-horizontal-relative:text;mso-position-vertical-relative:text;mso-width-relative:page;mso-height-relative:page" filled="f">
              <v:stroke endarrow="block"/>
              <v:path arrowok="t" fillok="f" o:connecttype="none"/>
            </v:shape>
            <v:shape id="1037" o:spid="_x0000_s1032" type="#_x0000_m1042" style="position:absolute;left:8577;top:2758;width:0;height:363;mso-position-horizontal-relative:text;mso-position-vertical-relative:text;mso-width-relative:page;mso-height-relative:page" filled="f">
              <v:stroke endarrow="block"/>
              <v:path arrowok="t" fillok="f" o:connecttype="none"/>
            </v:shape>
            <v:shape id="1038" o:spid="_x0000_s1031" type="#_x0000_t202" style="position:absolute;left:2216;top:3121;width:2492;height:2000;visibility:visible">
              <v:textbox>
                <w:txbxContent>
                  <w:p w:rsidR="002503B3" w:rsidRDefault="002503B3">
                    <w:pPr>
                      <w:pStyle w:val="ListParagraph"/>
                      <w:numPr>
                        <w:ilvl w:val="0"/>
                        <w:numId w:val="9"/>
                      </w:numPr>
                      <w:ind w:left="180" w:hanging="180"/>
                    </w:pPr>
                    <w:r>
                      <w:rPr>
                        <w:rFonts w:ascii="Times New Roman" w:hAnsi="Times New Roman" w:cs="Times New Roman"/>
                        <w:sz w:val="24"/>
                      </w:rPr>
                      <w:t>Organisational commitment</w:t>
                    </w:r>
                  </w:p>
                  <w:p w:rsidR="002503B3" w:rsidRDefault="002503B3">
                    <w:pPr>
                      <w:pStyle w:val="ListParagraph"/>
                      <w:numPr>
                        <w:ilvl w:val="0"/>
                        <w:numId w:val="9"/>
                      </w:numPr>
                      <w:ind w:left="180" w:hanging="180"/>
                    </w:pPr>
                    <w:r>
                      <w:rPr>
                        <w:rFonts w:ascii="Times New Roman" w:hAnsi="Times New Roman" w:cs="Times New Roman"/>
                        <w:sz w:val="24"/>
                      </w:rPr>
                      <w:t xml:space="preserve">Work commitment </w:t>
                    </w:r>
                  </w:p>
                  <w:p w:rsidR="002503B3" w:rsidRDefault="002503B3">
                    <w:pPr>
                      <w:pStyle w:val="ListParagraph"/>
                      <w:numPr>
                        <w:ilvl w:val="0"/>
                        <w:numId w:val="9"/>
                      </w:numPr>
                      <w:ind w:left="180" w:hanging="180"/>
                    </w:pPr>
                    <w:r>
                      <w:rPr>
                        <w:rFonts w:ascii="Times New Roman" w:hAnsi="Times New Roman" w:cs="Times New Roman"/>
                        <w:sz w:val="24"/>
                      </w:rPr>
                      <w:t>Career commitment</w:t>
                    </w:r>
                  </w:p>
                  <w:p w:rsidR="002503B3" w:rsidRDefault="002503B3">
                    <w:pPr>
                      <w:pStyle w:val="ListParagraph"/>
                      <w:numPr>
                        <w:ilvl w:val="0"/>
                        <w:numId w:val="9"/>
                      </w:numPr>
                      <w:ind w:left="180" w:hanging="180"/>
                      <w:rPr>
                        <w:rFonts w:ascii="Times New Roman" w:hAnsi="Times New Roman" w:cs="Times New Roman"/>
                        <w:sz w:val="24"/>
                      </w:rPr>
                    </w:pPr>
                    <w:r>
                      <w:rPr>
                        <w:rFonts w:ascii="Times New Roman" w:hAnsi="Times New Roman" w:cs="Times New Roman"/>
                        <w:sz w:val="24"/>
                      </w:rPr>
                      <w:t xml:space="preserve">Service commitment </w:t>
                    </w:r>
                  </w:p>
                </w:txbxContent>
              </v:textbox>
            </v:shape>
            <v:shape id="1039" o:spid="_x0000_s1030" type="#_x0000_t202" style="position:absolute;left:7194;top:3121;width:2999;height:2063;visibility:visible">
              <v:textbox>
                <w:txbxContent>
                  <w:p w:rsidR="002503B3" w:rsidRDefault="002503B3">
                    <w:pPr>
                      <w:pStyle w:val="ListParagraph"/>
                      <w:numPr>
                        <w:ilvl w:val="0"/>
                        <w:numId w:val="10"/>
                      </w:numPr>
                      <w:ind w:left="270" w:hanging="270"/>
                      <w:rPr>
                        <w:rFonts w:ascii="Times New Roman" w:hAnsi="Times New Roman" w:cs="Times New Roman"/>
                        <w:sz w:val="24"/>
                        <w:szCs w:val="24"/>
                      </w:rPr>
                    </w:pPr>
                    <w:r>
                      <w:rPr>
                        <w:rFonts w:ascii="Times New Roman" w:hAnsi="Times New Roman" w:cs="Times New Roman"/>
                        <w:sz w:val="24"/>
                        <w:szCs w:val="24"/>
                      </w:rPr>
                      <w:t>Morale</w:t>
                    </w:r>
                  </w:p>
                  <w:p w:rsidR="002503B3" w:rsidRDefault="002503B3">
                    <w:pPr>
                      <w:pStyle w:val="ListParagraph"/>
                      <w:numPr>
                        <w:ilvl w:val="0"/>
                        <w:numId w:val="10"/>
                      </w:numPr>
                      <w:ind w:left="270" w:hanging="270"/>
                      <w:rPr>
                        <w:rFonts w:ascii="Times New Roman" w:hAnsi="Times New Roman" w:cs="Times New Roman"/>
                        <w:sz w:val="24"/>
                        <w:szCs w:val="24"/>
                      </w:rPr>
                    </w:pPr>
                    <w:r>
                      <w:rPr>
                        <w:rFonts w:ascii="Times New Roman" w:hAnsi="Times New Roman" w:cs="Times New Roman"/>
                        <w:sz w:val="24"/>
                        <w:szCs w:val="24"/>
                      </w:rPr>
                      <w:t xml:space="preserve">External adaptation </w:t>
                    </w:r>
                  </w:p>
                  <w:p w:rsidR="002503B3" w:rsidRDefault="002503B3">
                    <w:pPr>
                      <w:pStyle w:val="ListParagraph"/>
                      <w:numPr>
                        <w:ilvl w:val="0"/>
                        <w:numId w:val="10"/>
                      </w:numPr>
                      <w:ind w:left="270" w:hanging="270"/>
                      <w:rPr>
                        <w:rFonts w:ascii="Times New Roman" w:hAnsi="Times New Roman" w:cs="Times New Roman"/>
                        <w:sz w:val="24"/>
                        <w:szCs w:val="24"/>
                      </w:rPr>
                    </w:pPr>
                    <w:r>
                      <w:rPr>
                        <w:rFonts w:ascii="Times New Roman" w:hAnsi="Times New Roman" w:cs="Times New Roman"/>
                        <w:sz w:val="24"/>
                        <w:szCs w:val="24"/>
                      </w:rPr>
                      <w:t xml:space="preserve">Academic achievement and development </w:t>
                    </w:r>
                  </w:p>
                  <w:p w:rsidR="002503B3" w:rsidRDefault="002503B3">
                    <w:pPr>
                      <w:pStyle w:val="ListParagraph"/>
                      <w:numPr>
                        <w:ilvl w:val="0"/>
                        <w:numId w:val="10"/>
                      </w:numPr>
                      <w:ind w:left="270" w:hanging="270"/>
                      <w:rPr>
                        <w:rFonts w:ascii="Times New Roman" w:hAnsi="Times New Roman" w:cs="Times New Roman"/>
                        <w:sz w:val="24"/>
                        <w:szCs w:val="24"/>
                      </w:rPr>
                    </w:pPr>
                    <w:r>
                      <w:rPr>
                        <w:rFonts w:ascii="Times New Roman" w:hAnsi="Times New Roman" w:cs="Times New Roman"/>
                        <w:sz w:val="24"/>
                        <w:szCs w:val="24"/>
                      </w:rPr>
                      <w:t xml:space="preserve">Extracurricular activities  </w:t>
                    </w:r>
                  </w:p>
                </w:txbxContent>
              </v:textbox>
            </v:shape>
            <v:shape id="1040" o:spid="_x0000_s1029" type="#_x0000_m1042" style="position:absolute;left:3443;top:5121;width:0;height:702;flip:y;mso-position-horizontal-relative:text;mso-position-vertical-relative:text;mso-width-relative:page;mso-height-relative:page" filled="f">
              <v:stroke endarrow="block"/>
              <v:path arrowok="t" fillok="f" o:connecttype="none"/>
            </v:shape>
            <v:shape id="1041" o:spid="_x0000_s1028" type="#_x0000_m1042" style="position:absolute;left:8740;top:5184;width:0;height:639;mso-position-horizontal-relative:text;mso-position-vertical-relative:text;mso-width-relative:page;mso-height-relative:page" filled="f">
              <v:path arrowok="t" fillok="f" o:connecttype="none"/>
            </v:shape>
            <v:shape id="1042" o:spid="_x0000_s1027" type="#_x0000_m1042" style="position:absolute;left:3443;top:5823;width:5297;height:0;mso-position-horizontal-relative:text;mso-position-vertical-relative:text;mso-width-relative:page;mso-height-relative:page" filled="f">
              <v:path arrowok="t" fillok="f" o:connecttype="none"/>
            </v:shape>
          </v:group>
        </w:pict>
      </w:r>
      <w:r w:rsidR="00FE7382">
        <w:rPr>
          <w:rFonts w:ascii="Times New Roman" w:hAnsi="Times New Roman" w:cs="Times New Roman"/>
          <w:b/>
          <w:sz w:val="24"/>
          <w:szCs w:val="24"/>
        </w:rPr>
        <w:t xml:space="preserve">Conceptual Framework </w:t>
      </w:r>
    </w:p>
    <w:p w:rsidR="001B1777" w:rsidRDefault="001B1777">
      <w:pPr>
        <w:widowControl w:val="0"/>
        <w:spacing w:after="0" w:line="360" w:lineRule="auto"/>
        <w:jc w:val="both"/>
        <w:rPr>
          <w:rFonts w:ascii="Times New Roman" w:hAnsi="Times New Roman" w:cs="Times New Roman"/>
          <w:b/>
          <w:sz w:val="24"/>
          <w:szCs w:val="24"/>
        </w:rPr>
      </w:pPr>
    </w:p>
    <w:p w:rsidR="001B1777" w:rsidRDefault="001B1777">
      <w:pPr>
        <w:widowControl w:val="0"/>
        <w:spacing w:after="0" w:line="360" w:lineRule="auto"/>
        <w:jc w:val="both"/>
        <w:rPr>
          <w:rFonts w:ascii="Times New Roman" w:hAnsi="Times New Roman" w:cs="Times New Roman"/>
          <w:sz w:val="24"/>
          <w:szCs w:val="24"/>
        </w:rPr>
      </w:pPr>
    </w:p>
    <w:p w:rsidR="001B1777" w:rsidRDefault="001B1777">
      <w:pPr>
        <w:widowControl w:val="0"/>
        <w:spacing w:after="0" w:line="360" w:lineRule="auto"/>
        <w:ind w:firstLine="720"/>
        <w:jc w:val="both"/>
        <w:rPr>
          <w:rFonts w:ascii="Times New Roman" w:hAnsi="Times New Roman" w:cs="Times New Roman"/>
          <w:sz w:val="24"/>
          <w:szCs w:val="24"/>
        </w:rPr>
      </w:pPr>
    </w:p>
    <w:p w:rsidR="001B1777" w:rsidRDefault="001B1777">
      <w:pPr>
        <w:widowControl w:val="0"/>
        <w:spacing w:after="0" w:line="360" w:lineRule="auto"/>
        <w:ind w:firstLine="720"/>
        <w:jc w:val="both"/>
        <w:rPr>
          <w:rFonts w:ascii="Times New Roman" w:hAnsi="Times New Roman" w:cs="Times New Roman"/>
          <w:sz w:val="24"/>
          <w:szCs w:val="24"/>
        </w:rPr>
      </w:pPr>
    </w:p>
    <w:p w:rsidR="001B1777" w:rsidRDefault="001B1777">
      <w:pPr>
        <w:widowControl w:val="0"/>
        <w:spacing w:after="0" w:line="360" w:lineRule="auto"/>
        <w:ind w:firstLine="720"/>
        <w:jc w:val="both"/>
        <w:rPr>
          <w:rFonts w:ascii="Times New Roman" w:hAnsi="Times New Roman" w:cs="Times New Roman"/>
          <w:sz w:val="24"/>
          <w:szCs w:val="24"/>
        </w:rPr>
      </w:pPr>
    </w:p>
    <w:p w:rsidR="001B1777" w:rsidRDefault="001B1777">
      <w:pPr>
        <w:widowControl w:val="0"/>
        <w:spacing w:after="0" w:line="360" w:lineRule="auto"/>
        <w:ind w:firstLine="720"/>
        <w:jc w:val="both"/>
        <w:rPr>
          <w:rFonts w:ascii="Times New Roman" w:hAnsi="Times New Roman" w:cs="Times New Roman"/>
          <w:sz w:val="24"/>
          <w:szCs w:val="24"/>
        </w:rPr>
      </w:pPr>
    </w:p>
    <w:p w:rsidR="001B1777" w:rsidRDefault="001B1777">
      <w:pPr>
        <w:widowControl w:val="0"/>
        <w:spacing w:after="0" w:line="360" w:lineRule="auto"/>
        <w:ind w:firstLine="720"/>
        <w:jc w:val="both"/>
        <w:rPr>
          <w:rFonts w:ascii="Times New Roman" w:hAnsi="Times New Roman" w:cs="Times New Roman"/>
          <w:sz w:val="24"/>
          <w:szCs w:val="24"/>
        </w:rPr>
      </w:pPr>
    </w:p>
    <w:p w:rsidR="001B1777" w:rsidRDefault="001B1777">
      <w:pPr>
        <w:widowControl w:val="0"/>
        <w:spacing w:after="0" w:line="360" w:lineRule="auto"/>
        <w:ind w:firstLine="720"/>
        <w:jc w:val="both"/>
        <w:rPr>
          <w:rFonts w:ascii="Times New Roman" w:hAnsi="Times New Roman" w:cs="Times New Roman"/>
          <w:sz w:val="24"/>
          <w:szCs w:val="24"/>
        </w:rPr>
      </w:pPr>
    </w:p>
    <w:p w:rsidR="001B1777" w:rsidRDefault="001B1777">
      <w:pPr>
        <w:widowControl w:val="0"/>
        <w:spacing w:after="0" w:line="360" w:lineRule="auto"/>
        <w:ind w:firstLine="720"/>
        <w:jc w:val="both"/>
        <w:rPr>
          <w:rFonts w:ascii="Times New Roman" w:hAnsi="Times New Roman" w:cs="Times New Roman"/>
          <w:sz w:val="24"/>
          <w:szCs w:val="24"/>
        </w:rPr>
      </w:pPr>
    </w:p>
    <w:p w:rsidR="001B1777" w:rsidRDefault="001B1777">
      <w:pPr>
        <w:widowControl w:val="0"/>
        <w:spacing w:after="0" w:line="360" w:lineRule="auto"/>
        <w:ind w:firstLine="720"/>
        <w:jc w:val="both"/>
        <w:rPr>
          <w:rFonts w:ascii="Times New Roman" w:hAnsi="Times New Roman" w:cs="Times New Roman"/>
          <w:sz w:val="24"/>
          <w:szCs w:val="24"/>
        </w:rPr>
      </w:pPr>
    </w:p>
    <w:p w:rsidR="001B1777" w:rsidRDefault="001B1777">
      <w:pPr>
        <w:widowControl w:val="0"/>
        <w:spacing w:after="0" w:line="360" w:lineRule="auto"/>
        <w:ind w:firstLine="720"/>
        <w:jc w:val="both"/>
        <w:rPr>
          <w:rFonts w:ascii="Times New Roman" w:hAnsi="Times New Roman" w:cs="Times New Roman"/>
          <w:sz w:val="24"/>
          <w:szCs w:val="24"/>
        </w:rPr>
      </w:pPr>
    </w:p>
    <w:p w:rsidR="001B1777" w:rsidRDefault="001B1777">
      <w:pPr>
        <w:widowControl w:val="0"/>
        <w:spacing w:after="0" w:line="240" w:lineRule="auto"/>
        <w:ind w:firstLine="720"/>
        <w:jc w:val="center"/>
        <w:rPr>
          <w:rFonts w:ascii="Times New Roman" w:hAnsi="Times New Roman" w:cs="Times New Roman"/>
          <w:sz w:val="24"/>
          <w:szCs w:val="24"/>
        </w:rPr>
      </w:pPr>
    </w:p>
    <w:p w:rsidR="001B1777" w:rsidRDefault="00FE7382">
      <w:pPr>
        <w:widowControl w:val="0"/>
        <w:spacing w:after="0" w:line="360" w:lineRule="auto"/>
        <w:ind w:firstLine="720"/>
        <w:jc w:val="center"/>
        <w:rPr>
          <w:rFonts w:ascii="Times New Roman" w:hAnsi="Times New Roman" w:cs="Times New Roman"/>
          <w:sz w:val="24"/>
          <w:szCs w:val="24"/>
        </w:rPr>
      </w:pPr>
      <w:r>
        <w:rPr>
          <w:rFonts w:ascii="Times New Roman" w:hAnsi="Times New Roman" w:cs="Times New Roman"/>
          <w:sz w:val="24"/>
          <w:szCs w:val="24"/>
        </w:rPr>
        <w:t>Feedback</w:t>
      </w:r>
    </w:p>
    <w:p w:rsidR="001B1777" w:rsidRDefault="00FE7382">
      <w:pPr>
        <w:widowControl w:val="0"/>
        <w:spacing w:after="0" w:line="240" w:lineRule="auto"/>
        <w:ind w:firstLine="720"/>
        <w:jc w:val="center"/>
        <w:rPr>
          <w:rFonts w:ascii="Times New Roman" w:hAnsi="Times New Roman" w:cs="Times New Roman"/>
          <w:b/>
          <w:sz w:val="24"/>
          <w:szCs w:val="24"/>
        </w:rPr>
      </w:pPr>
      <w:r>
        <w:rPr>
          <w:rFonts w:ascii="Times New Roman" w:hAnsi="Times New Roman" w:cs="Times New Roman"/>
          <w:b/>
          <w:sz w:val="24"/>
          <w:szCs w:val="24"/>
        </w:rPr>
        <w:t xml:space="preserve">Figure 2.1: Conceptual Framework on Non-Academic Staff Job Commitment and Effectiveness of Oyo State-owned Colleges of Education  </w:t>
      </w:r>
    </w:p>
    <w:p w:rsidR="001B1777" w:rsidRDefault="00FE7382">
      <w:pPr>
        <w:widowControl w:val="0"/>
        <w:spacing w:after="0" w:line="240" w:lineRule="auto"/>
        <w:ind w:firstLine="720"/>
        <w:jc w:val="center"/>
        <w:rPr>
          <w:rFonts w:ascii="Times New Roman" w:hAnsi="Times New Roman" w:cs="Times New Roman"/>
          <w:b/>
          <w:sz w:val="24"/>
          <w:szCs w:val="24"/>
        </w:rPr>
      </w:pPr>
      <w:r>
        <w:rPr>
          <w:rFonts w:ascii="Times New Roman" w:hAnsi="Times New Roman" w:cs="Times New Roman"/>
          <w:b/>
          <w:sz w:val="24"/>
          <w:szCs w:val="24"/>
        </w:rPr>
        <w:t>Source: Researcher Design (2020)</w:t>
      </w:r>
    </w:p>
    <w:p w:rsidR="001B1777" w:rsidRDefault="001B1777">
      <w:pPr>
        <w:widowControl w:val="0"/>
        <w:spacing w:after="0" w:line="240" w:lineRule="auto"/>
        <w:ind w:firstLine="720"/>
        <w:jc w:val="center"/>
        <w:rPr>
          <w:rFonts w:ascii="Times New Roman" w:hAnsi="Times New Roman" w:cs="Times New Roman"/>
          <w:b/>
          <w:sz w:val="24"/>
          <w:szCs w:val="24"/>
        </w:rPr>
      </w:pP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conceptual framework as shown in Figure 2.1 was developed on the job commitment of non-academic staff and effectiveness of Oyo State-owned Colleges of Education. The five forms of job commitment namely, organisation, work, career and service commitments among non-academic staff need to be linked with the state-owned tertiary institutions to perceive whether they have significant relationship in which by implication the job commitment as an independent variable has significant relationship with the dependent variable which is tertiary institution’s effectiveness. The effective achievement of each form of job commitment among non-academic staff will definitely result to the achievement of objectives in Oyo State-owned Colleges of Education because each form of job commitment has direct impact on tertiary institution’s effectiveness.</w:t>
      </w:r>
    </w:p>
    <w:p w:rsidR="001B1777" w:rsidRDefault="001B1777">
      <w:pPr>
        <w:widowControl w:val="0"/>
        <w:spacing w:after="0" w:line="240" w:lineRule="auto"/>
        <w:ind w:firstLine="720"/>
        <w:jc w:val="both"/>
        <w:rPr>
          <w:rFonts w:ascii="Times New Roman" w:hAnsi="Times New Roman" w:cs="Times New Roman"/>
          <w:sz w:val="24"/>
        </w:rPr>
      </w:pP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Appraisal of Literature Reviewed</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reviewed literature has revealed the existing gap in the literature on how job commitment influences effectiveness of tertiary institution. The literature also revealed that </w:t>
      </w:r>
      <w:r>
        <w:rPr>
          <w:rFonts w:ascii="Times New Roman" w:hAnsi="Times New Roman" w:cs="Times New Roman"/>
          <w:sz w:val="24"/>
          <w:szCs w:val="24"/>
        </w:rPr>
        <w:lastRenderedPageBreak/>
        <w:t>job commitment institutions are not well explored in Nigeria context, even though researchers have surveyed and made numerous contributions to the field. This current study has evolved from the belief that achieving institutional effectiveness especially in the state-owned Colleges of Education, staff job commitment must be considered.</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Specifically, a gap identified within the reviewed literature on the concept that have been explored in relation to job commitment, neglecting that forms such as organisational, work, career and service commitment among non-academic staff at public tertiary institutions which must be considered in relation to institutional effectiveness. Empirical studies suggest that teaching staff alone are not enough to drive an institution but non-academic staff that control the administration are very integrate to the institutional effectiveness.</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research carried out by Fiorita et. al. (2007) demonstrated that employee’s commitment is among the most important determinants and leading factors that determine the success of an institution in a competitive environment. Bin et. al. (2011) found from their research that high commitment of employee leads to increased effectiveness, performance, achievement of short and long term visions of institutions, decreased turnover and absenteeism, apathy, sabotage at both the individual and institutional levels; low commitment in contrast leads to institutional failure.</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organisational commitment that tertiary institutions’ employee feel towards their institution has been found to link with their performance and willingness to do more (Jing &amp; Zhang, 2014), student and achievement (Mclnerney, Ganotice, King &amp; Marsh, 2015) and the institution’s overall success (Lovakov, 2016). Further, Kwanboka (2007) examined the effect of employee career commitment among teachers in public primary school in Starehe District, Nairobi country. The findings of this study were that promotion, job mobility, redeployment and continuous learning affect the performance of the teachers and school’s effectiveness.</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D’Souza andn Poorajary (2018) examined the relationship between employee’s work </w:t>
      </w:r>
      <w:r>
        <w:rPr>
          <w:rFonts w:ascii="Times New Roman" w:hAnsi="Times New Roman" w:cs="Times New Roman"/>
          <w:sz w:val="24"/>
          <w:szCs w:val="24"/>
        </w:rPr>
        <w:lastRenderedPageBreak/>
        <w:t xml:space="preserve">commitment towards the organisation and effectiveness of tertiary institutions. The paper also tried to find out whether the employee’s attitude leads to job satisfaction which results in institutional commitment. The reviewed of various research clearly indicated that work commitment is the outcome of employee’s attitude which had led to achievement of institutional objectives. They further revealed that a satisfied employee remains in the firm even if he has to face challenges like no rise in the pay, not so comfortable with working environment or no high position in the organisation. They also revealed that it is not only remuneration and prerequisites that make an employee committed to the organisation, but also the attitude that determine the commitment towards an organisation which result in such organisation’s effectiveness.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Based on the literature reviewed, it is obvious that job commitment is crucial to institutional effectiveness. None of the literature reviewed actually focus on non-academic staff, Colleges of Education and locale of this study intend to cover which is the gap this study seeks to fill.                         </w:t>
      </w:r>
    </w:p>
    <w:p w:rsidR="001B1777" w:rsidRDefault="00FE7382">
      <w:pPr>
        <w:widowControl w:val="0"/>
        <w:spacing w:line="480" w:lineRule="auto"/>
        <w:rPr>
          <w:rFonts w:ascii="Times New Roman" w:hAnsi="Times New Roman" w:cs="Times New Roman"/>
          <w:b/>
          <w:sz w:val="24"/>
          <w:szCs w:val="24"/>
        </w:rPr>
      </w:pPr>
      <w:r>
        <w:rPr>
          <w:rFonts w:ascii="Times New Roman" w:hAnsi="Times New Roman" w:cs="Times New Roman"/>
          <w:b/>
          <w:sz w:val="24"/>
          <w:szCs w:val="24"/>
        </w:rPr>
        <w:br w:type="page"/>
      </w:r>
    </w:p>
    <w:p w:rsidR="001B1777" w:rsidRDefault="00FE7382">
      <w:pPr>
        <w:widowControl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THREE</w:t>
      </w:r>
    </w:p>
    <w:p w:rsidR="001B1777" w:rsidRDefault="00FE7382">
      <w:pPr>
        <w:widowControl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RESEARCH METHODOLOGY </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This chapter presents research design, population, sample and sampling techniques, instrumentation, procedure for data collection and method of data analysis employed in the conduct of this study.</w:t>
      </w:r>
    </w:p>
    <w:p w:rsidR="001B1777" w:rsidRDefault="001B1777">
      <w:pPr>
        <w:widowControl w:val="0"/>
        <w:spacing w:after="0" w:line="240" w:lineRule="auto"/>
        <w:jc w:val="both"/>
        <w:rPr>
          <w:rFonts w:ascii="Times New Roman" w:hAnsi="Times New Roman" w:cs="Times New Roman"/>
          <w:sz w:val="24"/>
          <w:szCs w:val="24"/>
        </w:rPr>
      </w:pP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Research Design</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research design that will be adopted for the study is the descriptive survey design of ex-post facto type.This is because the researcher has no direct control over the independent variables as they have already been manifested. However, the researcher will only be limited to the observation of the causal-effect relationship between the independent and dependent variables. More importantly, the design is appropriate as it will enable the researcher to examine the influence of job commitment of non-academic staff on effectiveness of public tertiary institution in Oyo State and suggest strategies that could be used to enhance their job commitment for improved service delivery.</w:t>
      </w:r>
    </w:p>
    <w:p w:rsidR="001B1777" w:rsidRDefault="001B1777">
      <w:pPr>
        <w:widowControl w:val="0"/>
        <w:spacing w:after="0" w:line="240" w:lineRule="auto"/>
        <w:jc w:val="both"/>
        <w:rPr>
          <w:rFonts w:ascii="Times New Roman" w:hAnsi="Times New Roman" w:cs="Times New Roman"/>
          <w:b/>
          <w:sz w:val="24"/>
          <w:szCs w:val="24"/>
        </w:rPr>
      </w:pP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Population, Sample and Sampling Techniques</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The population for this study would include all 412 non-academic staff of Oyo State-owned Colleges of Education, Nigeria. The target population for this study would be 217 non-academic staff of Oyo State-owned Colleges of Education. The study would employ a multistage sampling technique to select the sample size for this study. The first stage will employ a purposive sampling technique to select the Oyo State-owned Colleges of Education (Emmanuel Alayande, Oyo and Oyo State College of Education, Lanlate). These colleges of education are purposively selected because they share similar condition of service. The second stage would adopt a proportionate sampling technique using the Research Advisor Model (2019) at 0.05 degree of accuracy and 95% degree of confidence to select sample per </w:t>
      </w:r>
      <w:r>
        <w:rPr>
          <w:rFonts w:ascii="Times New Roman" w:hAnsi="Times New Roman" w:cs="Times New Roman"/>
          <w:sz w:val="24"/>
          <w:szCs w:val="24"/>
        </w:rPr>
        <w:lastRenderedPageBreak/>
        <w:t>college since the total number of the sample population is known (See Appendix II).</w:t>
      </w:r>
    </w:p>
    <w:p w:rsidR="001B1777" w:rsidRDefault="001B1777">
      <w:pPr>
        <w:widowControl w:val="0"/>
        <w:spacing w:after="0" w:line="240" w:lineRule="auto"/>
        <w:jc w:val="both"/>
        <w:rPr>
          <w:rFonts w:ascii="Times New Roman" w:hAnsi="Times New Roman" w:cs="Times New Roman"/>
          <w:sz w:val="14"/>
          <w:szCs w:val="24"/>
        </w:rPr>
      </w:pPr>
    </w:p>
    <w:p w:rsidR="001B1777" w:rsidRDefault="00FE7382">
      <w:pPr>
        <w:widowControl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Table 1: Population and Sample Size of the Study</w:t>
      </w:r>
    </w:p>
    <w:tbl>
      <w:tblPr>
        <w:tblStyle w:val="TableGrid"/>
        <w:tblW w:w="0" w:type="auto"/>
        <w:tblLook w:val="04A0"/>
      </w:tblPr>
      <w:tblGrid>
        <w:gridCol w:w="5508"/>
        <w:gridCol w:w="1980"/>
        <w:gridCol w:w="1757"/>
      </w:tblGrid>
      <w:tr w:rsidR="001B1777">
        <w:tc>
          <w:tcPr>
            <w:tcW w:w="5508" w:type="dxa"/>
          </w:tcPr>
          <w:p w:rsidR="001B1777" w:rsidRDefault="00FE7382">
            <w:pPr>
              <w:widowControl w:val="0"/>
              <w:spacing w:line="360" w:lineRule="auto"/>
              <w:jc w:val="both"/>
              <w:rPr>
                <w:rFonts w:ascii="Times New Roman" w:hAnsi="Times New Roman" w:cs="Times New Roman"/>
                <w:b/>
                <w:sz w:val="24"/>
                <w:szCs w:val="24"/>
              </w:rPr>
            </w:pPr>
            <w:r>
              <w:rPr>
                <w:rFonts w:ascii="Times New Roman" w:hAnsi="Times New Roman" w:cs="Times New Roman"/>
                <w:b/>
                <w:sz w:val="24"/>
                <w:szCs w:val="24"/>
              </w:rPr>
              <w:t>Target Institution</w:t>
            </w:r>
          </w:p>
        </w:tc>
        <w:tc>
          <w:tcPr>
            <w:tcW w:w="1980" w:type="dxa"/>
          </w:tcPr>
          <w:p w:rsidR="001B1777" w:rsidRDefault="00FE7382">
            <w:pPr>
              <w:widowControl w:val="0"/>
              <w:spacing w:line="360" w:lineRule="auto"/>
              <w:jc w:val="both"/>
              <w:rPr>
                <w:rFonts w:ascii="Times New Roman" w:hAnsi="Times New Roman" w:cs="Times New Roman"/>
                <w:b/>
                <w:sz w:val="24"/>
                <w:szCs w:val="24"/>
              </w:rPr>
            </w:pPr>
            <w:r>
              <w:rPr>
                <w:rFonts w:ascii="Times New Roman" w:hAnsi="Times New Roman" w:cs="Times New Roman"/>
                <w:b/>
                <w:sz w:val="24"/>
                <w:szCs w:val="24"/>
              </w:rPr>
              <w:t>Population</w:t>
            </w:r>
          </w:p>
        </w:tc>
        <w:tc>
          <w:tcPr>
            <w:tcW w:w="1757" w:type="dxa"/>
          </w:tcPr>
          <w:p w:rsidR="001B1777" w:rsidRDefault="00FE7382">
            <w:pPr>
              <w:widowControl w:val="0"/>
              <w:spacing w:line="360" w:lineRule="auto"/>
              <w:jc w:val="both"/>
              <w:rPr>
                <w:rFonts w:ascii="Times New Roman" w:hAnsi="Times New Roman" w:cs="Times New Roman"/>
                <w:b/>
                <w:sz w:val="24"/>
                <w:szCs w:val="24"/>
              </w:rPr>
            </w:pPr>
            <w:r>
              <w:rPr>
                <w:rFonts w:ascii="Times New Roman" w:hAnsi="Times New Roman" w:cs="Times New Roman"/>
                <w:b/>
                <w:sz w:val="24"/>
                <w:szCs w:val="24"/>
              </w:rPr>
              <w:t>Sample Size</w:t>
            </w:r>
          </w:p>
        </w:tc>
      </w:tr>
      <w:tr w:rsidR="001B1777">
        <w:tc>
          <w:tcPr>
            <w:tcW w:w="5508"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Emmanuel Alayande College of Education, Oyo </w:t>
            </w:r>
          </w:p>
        </w:tc>
        <w:tc>
          <w:tcPr>
            <w:tcW w:w="198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264</w:t>
            </w:r>
          </w:p>
        </w:tc>
        <w:tc>
          <w:tcPr>
            <w:tcW w:w="1757"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139</w:t>
            </w:r>
          </w:p>
        </w:tc>
      </w:tr>
      <w:tr w:rsidR="001B1777">
        <w:tc>
          <w:tcPr>
            <w:tcW w:w="5508"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Oyo State College of Education, Lanlate </w:t>
            </w:r>
          </w:p>
        </w:tc>
        <w:tc>
          <w:tcPr>
            <w:tcW w:w="198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148</w:t>
            </w:r>
          </w:p>
        </w:tc>
        <w:tc>
          <w:tcPr>
            <w:tcW w:w="1757"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78</w:t>
            </w:r>
          </w:p>
        </w:tc>
      </w:tr>
      <w:tr w:rsidR="001B1777">
        <w:tc>
          <w:tcPr>
            <w:tcW w:w="5508"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198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412</w:t>
            </w:r>
          </w:p>
        </w:tc>
        <w:tc>
          <w:tcPr>
            <w:tcW w:w="1757"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217</w:t>
            </w:r>
          </w:p>
        </w:tc>
      </w:tr>
    </w:tbl>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Source: Researcher’s Finding, 2020</w:t>
      </w:r>
    </w:p>
    <w:p w:rsidR="001B1777" w:rsidRDefault="001B1777">
      <w:pPr>
        <w:widowControl w:val="0"/>
        <w:spacing w:after="0" w:line="240" w:lineRule="auto"/>
        <w:jc w:val="both"/>
        <w:rPr>
          <w:rFonts w:ascii="Times New Roman" w:hAnsi="Times New Roman" w:cs="Times New Roman"/>
          <w:b/>
          <w:sz w:val="24"/>
          <w:szCs w:val="24"/>
        </w:rPr>
      </w:pPr>
    </w:p>
    <w:p w:rsidR="001B1777" w:rsidRDefault="00FE7382">
      <w:pPr>
        <w:widowControl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Instrumentation </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Self-structured questionnaire would be used as instruments for non-academic staff job commitment and effectiveness of Oyo State-owned Colleges of Education. The two separate questionnaireswill be developed to obtain data from the respondents. The first questionnaire tagged “Non-academicStaff Job Commitment Questionnaire (NASJCQ)” would consist of 20 items with four subscales namely organisational committee, career commitment, work commitment and service commitment. It would be administered to non-academic staff of the two colleges of education under study. It will consist of items to gather information on job commitment of non-academic staff of the Oyo State-owned Colleges of Education. The rating is accomplished on a four-point scale ranging from “Strongly Agree (SA), Agree (A), Disagree (D) and Strongly Disagree (SD)”. The second instrument tagged “Tertiary Institution Effectiveness Questionnaire (TIEQ), will contain 22 items with four subscales namely academic achievement/development, external adaptation, morale and extra-curricular activities. The TIEQ would be administered to non-academic staff of the two colleges of education under study to obtain information on tertiary institutional effectiveness. The rating is accomplished on a four-point scale ranging from “Strongly Agree (SA), Agree (A), Disagree (D) and Strongly Disagree (SD).” These instruments will be preceded by the demographic information of the respondents. The demographic information will elicit data on name of institution, gender, nationality, age, marital status, educational level, </w:t>
      </w:r>
      <w:r>
        <w:rPr>
          <w:rFonts w:ascii="Times New Roman" w:hAnsi="Times New Roman" w:cs="Times New Roman"/>
          <w:sz w:val="24"/>
          <w:szCs w:val="24"/>
        </w:rPr>
        <w:lastRenderedPageBreak/>
        <w:t>department/section, position (cadre) and year of experience. This information is necessary as it will enable the researcher determine the suitability of the respondents for the study.</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t>However, the validity of the instruments will be carried out through the corrections and modifications by three lecturers in the Department of Educational Management. The reliability of the instruments will be determined through test-retest method. This will involve administration of the instruments to twenty non-academic staff of the state-owned tertiary institutions (other than those that will be involved in the study) on different occasions of two weeks interval. The set of scores obtain from the instrument will be used in computing correlation coefficient for different items using Cronbach’s alpha.</w:t>
      </w:r>
    </w:p>
    <w:p w:rsidR="001B1777" w:rsidRDefault="001B1777">
      <w:pPr>
        <w:widowControl w:val="0"/>
        <w:spacing w:after="0" w:line="240" w:lineRule="auto"/>
        <w:jc w:val="both"/>
        <w:rPr>
          <w:rFonts w:ascii="Times New Roman" w:hAnsi="Times New Roman" w:cs="Times New Roman"/>
          <w:sz w:val="24"/>
          <w:szCs w:val="24"/>
        </w:rPr>
      </w:pP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Procedure for Data Collection</w:t>
      </w: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 letter of introduction would be obtained from the Institute of Education, University of Ilorin and presented at the appropriate places to facilitate respondents’ cooperation. However, the data would be collected by the researcher and two trained researcher assistants. The questionnaire would be collected after the respondents must have responded to the instrument. The researcher would then collate for data analysis. </w:t>
      </w:r>
    </w:p>
    <w:p w:rsidR="001B1777" w:rsidRDefault="001B1777">
      <w:pPr>
        <w:widowControl w:val="0"/>
        <w:spacing w:after="0" w:line="240" w:lineRule="auto"/>
        <w:jc w:val="both"/>
        <w:rPr>
          <w:rFonts w:ascii="Times New Roman" w:hAnsi="Times New Roman" w:cs="Times New Roman"/>
          <w:b/>
          <w:sz w:val="24"/>
          <w:szCs w:val="24"/>
        </w:rPr>
      </w:pPr>
    </w:p>
    <w:p w:rsidR="001B1777" w:rsidRDefault="00FE7382">
      <w:pPr>
        <w:widowControl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Method of Data Analysis </w:t>
      </w:r>
    </w:p>
    <w:p w:rsidR="001B1777" w:rsidRDefault="00FE7382">
      <w:pPr>
        <w:widowControl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research questions will be answered using descriptive statistics of mean and standard deviation while inferential statistics of Pearson Product Moment Correlation would be used to test all the generated hypotheses at 0.05 level of significance. </w:t>
      </w:r>
    </w:p>
    <w:p w:rsidR="001B1777" w:rsidRDefault="00FE7382">
      <w:pPr>
        <w:widowControl w:val="0"/>
        <w:rPr>
          <w:rFonts w:ascii="Times New Roman" w:hAnsi="Times New Roman" w:cs="Times New Roman"/>
          <w:sz w:val="24"/>
          <w:szCs w:val="24"/>
        </w:rPr>
      </w:pPr>
      <w:r>
        <w:rPr>
          <w:rFonts w:ascii="Times New Roman" w:hAnsi="Times New Roman" w:cs="Times New Roman"/>
          <w:sz w:val="24"/>
          <w:szCs w:val="24"/>
        </w:rPr>
        <w:br w:type="page"/>
      </w:r>
    </w:p>
    <w:p w:rsidR="001B1777" w:rsidRDefault="00FE7382">
      <w:pPr>
        <w:widowControl w:val="0"/>
        <w:spacing w:after="0" w:line="360" w:lineRule="auto"/>
        <w:jc w:val="center"/>
        <w:rPr>
          <w:rFonts w:ascii="Times New Roman" w:hAnsi="Times New Roman" w:cs="Times New Roman"/>
          <w:sz w:val="24"/>
          <w:szCs w:val="24"/>
        </w:rPr>
      </w:pPr>
      <w:r>
        <w:rPr>
          <w:rFonts w:ascii="Times New Roman" w:hAnsi="Times New Roman" w:cs="Times New Roman"/>
          <w:b/>
          <w:sz w:val="24"/>
          <w:szCs w:val="24"/>
        </w:rPr>
        <w:lastRenderedPageBreak/>
        <w:t>REFERENCES</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Al-Qatawneh, M. I. (2014). The impact of organisational structure on organisational commitment: A comparison between public and private sector firms in Jordan. </w:t>
      </w:r>
      <w:r>
        <w:rPr>
          <w:rFonts w:ascii="Times New Roman" w:hAnsi="Times New Roman" w:cs="Times New Roman"/>
          <w:i/>
          <w:sz w:val="24"/>
        </w:rPr>
        <w:t>European Journal of Business and Management</w:t>
      </w:r>
      <w:r>
        <w:rPr>
          <w:rFonts w:ascii="Times New Roman" w:hAnsi="Times New Roman" w:cs="Times New Roman"/>
          <w:sz w:val="24"/>
        </w:rPr>
        <w:t>, 6(12), 30-37.</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Altbach, P. G. (2006). </w:t>
      </w:r>
      <w:r>
        <w:rPr>
          <w:rFonts w:ascii="Times New Roman" w:hAnsi="Times New Roman" w:cs="Times New Roman"/>
          <w:i/>
          <w:sz w:val="24"/>
        </w:rPr>
        <w:t>Comparative higher education: knowledge and development.</w:t>
      </w:r>
      <w:r>
        <w:rPr>
          <w:rFonts w:ascii="Times New Roman" w:hAnsi="Times New Roman" w:cs="Times New Roman"/>
          <w:sz w:val="24"/>
        </w:rPr>
        <w:t xml:space="preserve"> Boston: Boston College.</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Altschuld, J. W. and Zheng, H. Y. (1995). Assessing the effectiveness of research organisations. </w:t>
      </w:r>
      <w:r>
        <w:rPr>
          <w:rFonts w:ascii="Times New Roman" w:hAnsi="Times New Roman" w:cs="Times New Roman"/>
          <w:i/>
          <w:sz w:val="24"/>
          <w:szCs w:val="24"/>
        </w:rPr>
        <w:t>Evaluation Review</w:t>
      </w:r>
      <w:r>
        <w:rPr>
          <w:rFonts w:ascii="Times New Roman" w:hAnsi="Times New Roman" w:cs="Times New Roman"/>
          <w:sz w:val="24"/>
          <w:szCs w:val="24"/>
        </w:rPr>
        <w:t>, 19(2), 197-216.</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An, J. Y., Yom, Y. H. and Ruggiero, J. S. (2011). Organisational culture, quality of work life and organisational effectiveness in Korean University Hospitals. </w:t>
      </w:r>
      <w:r>
        <w:rPr>
          <w:rFonts w:ascii="Times New Roman" w:hAnsi="Times New Roman" w:cs="Times New Roman"/>
          <w:i/>
          <w:sz w:val="24"/>
          <w:szCs w:val="24"/>
        </w:rPr>
        <w:t>Journal of Transcultural Nursing</w:t>
      </w:r>
      <w:r>
        <w:rPr>
          <w:rFonts w:ascii="Times New Roman" w:hAnsi="Times New Roman" w:cs="Times New Roman"/>
          <w:sz w:val="24"/>
          <w:szCs w:val="24"/>
        </w:rPr>
        <w:t>, 22(1), 22-30.</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Antia, J. M. and Cuthbert, R. E. (1976). Critical success factors in polytechnic performance. </w:t>
      </w:r>
      <w:r>
        <w:rPr>
          <w:rFonts w:ascii="Times New Roman" w:hAnsi="Times New Roman" w:cs="Times New Roman"/>
          <w:i/>
          <w:sz w:val="24"/>
          <w:szCs w:val="24"/>
        </w:rPr>
        <w:t>Educational Management Administration and Leadershhip</w:t>
      </w:r>
      <w:r>
        <w:rPr>
          <w:rFonts w:ascii="Times New Roman" w:hAnsi="Times New Roman" w:cs="Times New Roman"/>
          <w:sz w:val="24"/>
          <w:szCs w:val="24"/>
        </w:rPr>
        <w:t>, 5(14), 14-36.</w:t>
      </w:r>
    </w:p>
    <w:p w:rsidR="001B1777" w:rsidRDefault="00FE7382">
      <w:pPr>
        <w:widowControl w:val="0"/>
        <w:spacing w:before="200" w:line="24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Ashraf, G. and Kadir, S. (2012). A review of the models of organisational effectiveness: a look at Cameroon’s Model in Higher Education. </w:t>
      </w:r>
      <w:r>
        <w:rPr>
          <w:rFonts w:ascii="Times New Roman" w:hAnsi="Times New Roman" w:cs="Times New Roman"/>
          <w:i/>
          <w:sz w:val="24"/>
          <w:szCs w:val="24"/>
        </w:rPr>
        <w:t>International Education Studies</w:t>
      </w:r>
      <w:r>
        <w:rPr>
          <w:rFonts w:ascii="Times New Roman" w:hAnsi="Times New Roman" w:cs="Times New Roman"/>
          <w:sz w:val="24"/>
          <w:szCs w:val="24"/>
        </w:rPr>
        <w:t>, 5(2), 80-87.</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Azman, I., Nurrul, H. A. and Rizal, A. B. (2014). Perceived career development support in workplace career programme. </w:t>
      </w:r>
      <w:r>
        <w:rPr>
          <w:rFonts w:ascii="Times New Roman" w:hAnsi="Times New Roman" w:cs="Times New Roman"/>
          <w:i/>
          <w:sz w:val="24"/>
          <w:szCs w:val="24"/>
        </w:rPr>
        <w:t>Economic Annals</w:t>
      </w:r>
      <w:r>
        <w:rPr>
          <w:rFonts w:ascii="Times New Roman" w:hAnsi="Times New Roman" w:cs="Times New Roman"/>
          <w:sz w:val="24"/>
          <w:szCs w:val="24"/>
        </w:rPr>
        <w:t>, 59(201), 24-33.</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Baard, P. P., Deci, E. L. and Ryan, R. R. (2004). Intrinsic need satisfaction: a motivational basis performance and wellbeing in two work setting. </w:t>
      </w:r>
      <w:r>
        <w:rPr>
          <w:rFonts w:ascii="Times New Roman" w:hAnsi="Times New Roman" w:cs="Times New Roman"/>
          <w:i/>
          <w:sz w:val="24"/>
        </w:rPr>
        <w:t>Journal of Applied Social Psychology</w:t>
      </w:r>
      <w:r>
        <w:rPr>
          <w:rFonts w:ascii="Times New Roman" w:hAnsi="Times New Roman" w:cs="Times New Roman"/>
          <w:sz w:val="24"/>
        </w:rPr>
        <w:t>, 34, 2045-2068.</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Baker, K. and Branch, K. M. (2002). Concept underlying organisational effectiveness: Trend in the organisation and management science literature. </w:t>
      </w:r>
      <w:r>
        <w:rPr>
          <w:rFonts w:ascii="Times New Roman" w:hAnsi="Times New Roman" w:cs="Times New Roman"/>
          <w:i/>
          <w:sz w:val="24"/>
          <w:szCs w:val="24"/>
        </w:rPr>
        <w:t xml:space="preserve">Management Benchmark Study. </w:t>
      </w:r>
      <w:r>
        <w:rPr>
          <w:rFonts w:ascii="Times New Roman" w:hAnsi="Times New Roman" w:cs="Times New Roman"/>
          <w:sz w:val="24"/>
          <w:szCs w:val="24"/>
        </w:rPr>
        <w:t>USA: Planning and Analysis Office, Department of Energy.</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Bakker, A., Schaufeli, W. B., Leiter, M. P. and Taris, T. W. (2008). Work engagement: An emerging concept in occupational health psychology. </w:t>
      </w:r>
      <w:r>
        <w:rPr>
          <w:rFonts w:ascii="Times New Roman" w:hAnsi="Times New Roman" w:cs="Times New Roman"/>
          <w:i/>
          <w:sz w:val="24"/>
          <w:szCs w:val="24"/>
        </w:rPr>
        <w:t xml:space="preserve">Work and Stress, </w:t>
      </w:r>
      <w:r>
        <w:rPr>
          <w:rFonts w:ascii="Times New Roman" w:hAnsi="Times New Roman" w:cs="Times New Roman"/>
          <w:sz w:val="24"/>
          <w:szCs w:val="24"/>
        </w:rPr>
        <w:t>22, 187-200.</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Bamsal, H. S., Irving, P. G. and Taylor, S. F. (2004). A three-component model of consumer commitment to service provides. </w:t>
      </w:r>
      <w:r>
        <w:rPr>
          <w:rFonts w:ascii="Times New Roman" w:hAnsi="Times New Roman" w:cs="Times New Roman"/>
          <w:i/>
          <w:sz w:val="24"/>
          <w:szCs w:val="24"/>
        </w:rPr>
        <w:t xml:space="preserve">Journal of the Academy of Marketing Science, </w:t>
      </w:r>
      <w:r>
        <w:rPr>
          <w:rFonts w:ascii="Times New Roman" w:hAnsi="Times New Roman" w:cs="Times New Roman"/>
          <w:sz w:val="24"/>
          <w:szCs w:val="24"/>
        </w:rPr>
        <w:t>3, 234-250.</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Baotham, S. (2011). Antecedent and consequence of job satisfaction and organisational commitment of Thai employee in Rimutt. </w:t>
      </w:r>
      <w:r>
        <w:rPr>
          <w:rFonts w:ascii="Times New Roman" w:hAnsi="Times New Roman" w:cs="Times New Roman"/>
          <w:i/>
          <w:sz w:val="24"/>
          <w:szCs w:val="24"/>
        </w:rPr>
        <w:t>Review of Business Research</w:t>
      </w:r>
      <w:r>
        <w:rPr>
          <w:rFonts w:ascii="Times New Roman" w:hAnsi="Times New Roman" w:cs="Times New Roman"/>
          <w:sz w:val="24"/>
          <w:szCs w:val="24"/>
        </w:rPr>
        <w:t>, 11(3), 89-98.</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Bergman, M. E. (2006). The relationship between affective and normative commitment: Review and research agenda. </w:t>
      </w:r>
      <w:r>
        <w:rPr>
          <w:rFonts w:ascii="Times New Roman" w:hAnsi="Times New Roman" w:cs="Times New Roman"/>
          <w:i/>
          <w:sz w:val="24"/>
          <w:szCs w:val="24"/>
        </w:rPr>
        <w:t xml:space="preserve">Journal of Organisational Behaviour, </w:t>
      </w:r>
      <w:r>
        <w:rPr>
          <w:rFonts w:ascii="Times New Roman" w:hAnsi="Times New Roman" w:cs="Times New Roman"/>
          <w:sz w:val="24"/>
          <w:szCs w:val="24"/>
        </w:rPr>
        <w:t>27(5), 645-663.</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Bin Dost, M. Ahmed, D. Z, Shafi, N. and Shaheen (2011). Impact of employee commitment on organisational performance. </w:t>
      </w:r>
      <w:r>
        <w:rPr>
          <w:rFonts w:ascii="Times New Roman" w:hAnsi="Times New Roman" w:cs="Times New Roman"/>
          <w:i/>
          <w:sz w:val="24"/>
        </w:rPr>
        <w:t>Arabian Journal of Business and Management Review</w:t>
      </w:r>
      <w:r>
        <w:rPr>
          <w:rFonts w:ascii="Times New Roman" w:hAnsi="Times New Roman" w:cs="Times New Roman"/>
          <w:sz w:val="24"/>
        </w:rPr>
        <w:t>, 1(3), 87-98.</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Cameron, K. (1981). Domains of organisational effectiveness in colleges and universities.</w:t>
      </w:r>
      <w:r>
        <w:rPr>
          <w:rFonts w:ascii="Times New Roman" w:hAnsi="Times New Roman" w:cs="Times New Roman"/>
          <w:i/>
          <w:sz w:val="24"/>
        </w:rPr>
        <w:t xml:space="preserve"> Academy of Management Journal</w:t>
      </w:r>
      <w:r>
        <w:rPr>
          <w:rFonts w:ascii="Times New Roman" w:hAnsi="Times New Roman" w:cs="Times New Roman"/>
          <w:sz w:val="24"/>
        </w:rPr>
        <w:t>, 24(1), 25-47.</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lastRenderedPageBreak/>
        <w:t xml:space="preserve">Cameron, K. (1986). A study of organisational effectiveness and its predictors. </w:t>
      </w:r>
      <w:r>
        <w:rPr>
          <w:rFonts w:ascii="Times New Roman" w:hAnsi="Times New Roman" w:cs="Times New Roman"/>
          <w:i/>
          <w:sz w:val="24"/>
          <w:szCs w:val="24"/>
        </w:rPr>
        <w:t>Management Science,</w:t>
      </w:r>
      <w:r>
        <w:rPr>
          <w:rFonts w:ascii="Times New Roman" w:hAnsi="Times New Roman" w:cs="Times New Roman"/>
          <w:sz w:val="24"/>
          <w:szCs w:val="24"/>
        </w:rPr>
        <w:t xml:space="preserve"> 32(1), 87-112.</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Cameron, K. S. and Quinn, R. E. (2011). Diagnosing and chanting organisational cultures: Based on the competing values framework (3rd ed.) San Francisco, CA: John Wiley &amp; Sons. </w:t>
      </w:r>
    </w:p>
    <w:p w:rsidR="001B1777" w:rsidRDefault="00FE7382">
      <w:pPr>
        <w:widowControl w:val="0"/>
        <w:spacing w:before="200" w:line="24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Cameroon, K. (1978). Measuring organisational effectiveness in institutions of higher education. </w:t>
      </w:r>
      <w:r>
        <w:rPr>
          <w:rFonts w:ascii="Times New Roman" w:hAnsi="Times New Roman" w:cs="Times New Roman"/>
          <w:i/>
          <w:sz w:val="24"/>
          <w:szCs w:val="24"/>
        </w:rPr>
        <w:t>Administrative Science Quarterly,</w:t>
      </w:r>
      <w:r>
        <w:rPr>
          <w:rFonts w:ascii="Times New Roman" w:hAnsi="Times New Roman" w:cs="Times New Roman"/>
          <w:sz w:val="24"/>
          <w:szCs w:val="24"/>
        </w:rPr>
        <w:t xml:space="preserve"> 23, 604-632.</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Chartered Institute of Personnel Development (2014). Strategic reward and total reward. Factsheet. London, Chartered Institute of Personnel and Development. </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Chih, W. H. Yang, T. J. and Lu, I. H. (2008). Effects of internal marketing and emotional quotients on employee performances. </w:t>
      </w:r>
      <w:r>
        <w:rPr>
          <w:rFonts w:ascii="Times New Roman" w:hAnsi="Times New Roman" w:cs="Times New Roman"/>
          <w:i/>
          <w:sz w:val="24"/>
        </w:rPr>
        <w:t>Chung Hau Journal of Management</w:t>
      </w:r>
      <w:r>
        <w:rPr>
          <w:rFonts w:ascii="Times New Roman" w:hAnsi="Times New Roman" w:cs="Times New Roman"/>
          <w:sz w:val="24"/>
        </w:rPr>
        <w:t>, 9(3), 1-22.</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Cooper-Hakin, A. and Viswesvaran, C. (2005). The construct of work commitment: Testing an integrative framework. </w:t>
      </w:r>
      <w:r>
        <w:rPr>
          <w:rFonts w:ascii="Times New Roman" w:hAnsi="Times New Roman" w:cs="Times New Roman"/>
          <w:i/>
          <w:sz w:val="24"/>
          <w:szCs w:val="24"/>
        </w:rPr>
        <w:t xml:space="preserve">Psychological Bulletin, </w:t>
      </w:r>
      <w:r>
        <w:rPr>
          <w:rFonts w:ascii="Times New Roman" w:hAnsi="Times New Roman" w:cs="Times New Roman"/>
          <w:sz w:val="24"/>
          <w:szCs w:val="24"/>
        </w:rPr>
        <w:t>131(2), 241-259.</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Curtis, S., and Wright, D. (2001). Retaining employee commitment and its impact on sustained productivity in Indian auto-component industry. </w:t>
      </w:r>
      <w:r>
        <w:rPr>
          <w:rFonts w:ascii="Times New Roman" w:hAnsi="Times New Roman" w:cs="Times New Roman"/>
          <w:i/>
          <w:sz w:val="24"/>
        </w:rPr>
        <w:t xml:space="preserve">European Journal of Business and Social Science, </w:t>
      </w:r>
      <w:r>
        <w:rPr>
          <w:rFonts w:ascii="Times New Roman" w:hAnsi="Times New Roman" w:cs="Times New Roman"/>
          <w:sz w:val="24"/>
        </w:rPr>
        <w:t>1(6), 34-51.</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D’Souza, Z. F. and Suresh, P. (2018). Employee attitude towards organisational commitment: a literature survey. </w:t>
      </w:r>
      <w:r>
        <w:rPr>
          <w:rFonts w:ascii="Times New Roman" w:hAnsi="Times New Roman" w:cs="Times New Roman"/>
          <w:i/>
          <w:sz w:val="24"/>
        </w:rPr>
        <w:t>Journal of Business and Management</w:t>
      </w:r>
      <w:r>
        <w:rPr>
          <w:rFonts w:ascii="Times New Roman" w:hAnsi="Times New Roman" w:cs="Times New Roman"/>
          <w:sz w:val="24"/>
        </w:rPr>
        <w:t>, 20(1), 21-27.</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Damanpour, F. (1991). Organisational innovation: A meta-analysis of effects of determinants and moderators. </w:t>
      </w:r>
      <w:r>
        <w:rPr>
          <w:rFonts w:ascii="Times New Roman" w:hAnsi="Times New Roman" w:cs="Times New Roman"/>
          <w:i/>
          <w:sz w:val="24"/>
          <w:szCs w:val="24"/>
        </w:rPr>
        <w:t>Academy of Management Journals</w:t>
      </w:r>
      <w:r>
        <w:rPr>
          <w:rFonts w:ascii="Times New Roman" w:hAnsi="Times New Roman" w:cs="Times New Roman"/>
          <w:sz w:val="24"/>
          <w:szCs w:val="24"/>
        </w:rPr>
        <w:t>, 34, 555-590.</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Deci, E. L., Eghari, H., Patrick, B. C. and Leone, D. R. (1994). Facilitating internalization: the self-determination theory perspective. </w:t>
      </w:r>
      <w:r>
        <w:rPr>
          <w:rFonts w:ascii="Times New Roman" w:hAnsi="Times New Roman" w:cs="Times New Roman"/>
          <w:i/>
          <w:sz w:val="24"/>
        </w:rPr>
        <w:t>Journal of Personality</w:t>
      </w:r>
      <w:r>
        <w:rPr>
          <w:rFonts w:ascii="Times New Roman" w:hAnsi="Times New Roman" w:cs="Times New Roman"/>
          <w:sz w:val="24"/>
        </w:rPr>
        <w:t>, 125, 627-668.</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Dew, J. (2009). Quality issues in higher education. </w:t>
      </w:r>
      <w:r>
        <w:rPr>
          <w:rFonts w:ascii="Times New Roman" w:hAnsi="Times New Roman" w:cs="Times New Roman"/>
          <w:i/>
          <w:sz w:val="24"/>
          <w:szCs w:val="24"/>
        </w:rPr>
        <w:t xml:space="preserve">The Journal of Quality and Participation, </w:t>
      </w:r>
      <w:r>
        <w:rPr>
          <w:rFonts w:ascii="Times New Roman" w:hAnsi="Times New Roman" w:cs="Times New Roman"/>
          <w:sz w:val="24"/>
          <w:szCs w:val="24"/>
        </w:rPr>
        <w:t>32(1), 4-9.</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Dey, T. (2012). Predictors of organisational commitment and  union commitment: a conceptual study. </w:t>
      </w:r>
      <w:r>
        <w:rPr>
          <w:rFonts w:ascii="Times New Roman" w:hAnsi="Times New Roman" w:cs="Times New Roman"/>
          <w:i/>
          <w:sz w:val="24"/>
        </w:rPr>
        <w:t>IUP Journal of Organisational Behaviour</w:t>
      </w:r>
      <w:r>
        <w:rPr>
          <w:rFonts w:ascii="Times New Roman" w:hAnsi="Times New Roman" w:cs="Times New Roman"/>
          <w:sz w:val="24"/>
        </w:rPr>
        <w:t>, 11, 62-75.</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Fullerton, G. (2003). When does commitment lead to loyalty? </w:t>
      </w:r>
      <w:r>
        <w:rPr>
          <w:rFonts w:ascii="Times New Roman" w:hAnsi="Times New Roman" w:cs="Times New Roman"/>
          <w:i/>
          <w:sz w:val="24"/>
          <w:szCs w:val="24"/>
        </w:rPr>
        <w:t>Journal of Service Research</w:t>
      </w:r>
      <w:r>
        <w:rPr>
          <w:rFonts w:ascii="Times New Roman" w:hAnsi="Times New Roman" w:cs="Times New Roman"/>
          <w:sz w:val="24"/>
          <w:szCs w:val="24"/>
        </w:rPr>
        <w:t>, 5, 333-344.</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Fullerton, G. (2005). The impact of brand commitment on loyalty to retail service brand, </w:t>
      </w:r>
      <w:r>
        <w:rPr>
          <w:rFonts w:ascii="Times New Roman" w:hAnsi="Times New Roman" w:cs="Times New Roman"/>
          <w:i/>
          <w:sz w:val="24"/>
          <w:szCs w:val="24"/>
        </w:rPr>
        <w:t xml:space="preserve">Canadian Journal of Administration Science, </w:t>
      </w:r>
      <w:r>
        <w:rPr>
          <w:rFonts w:ascii="Times New Roman" w:hAnsi="Times New Roman" w:cs="Times New Roman"/>
          <w:sz w:val="24"/>
          <w:szCs w:val="24"/>
        </w:rPr>
        <w:t>22,97-110.</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Gagne, M. and Deci, E. L. (2005). Self-determination theory and work motivation. </w:t>
      </w:r>
      <w:r>
        <w:rPr>
          <w:rFonts w:ascii="Times New Roman" w:hAnsi="Times New Roman" w:cs="Times New Roman"/>
          <w:i/>
          <w:sz w:val="24"/>
        </w:rPr>
        <w:t>Journal of Organisational Behaviour</w:t>
      </w:r>
      <w:r>
        <w:rPr>
          <w:rFonts w:ascii="Times New Roman" w:hAnsi="Times New Roman" w:cs="Times New Roman"/>
          <w:sz w:val="24"/>
        </w:rPr>
        <w:t>, 26, 262-331.</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Garbarino, E. and Johnson, M. S. (1999). The differentiated roles of satisfaction, trust and commitment in customer relationships. </w:t>
      </w:r>
      <w:r>
        <w:rPr>
          <w:rFonts w:ascii="Times New Roman" w:hAnsi="Times New Roman" w:cs="Times New Roman"/>
          <w:i/>
          <w:sz w:val="24"/>
          <w:szCs w:val="24"/>
        </w:rPr>
        <w:t xml:space="preserve">Journal of Marketing, </w:t>
      </w:r>
      <w:r>
        <w:rPr>
          <w:rFonts w:ascii="Times New Roman" w:hAnsi="Times New Roman" w:cs="Times New Roman"/>
          <w:sz w:val="24"/>
          <w:szCs w:val="24"/>
        </w:rPr>
        <w:t>63, 70-87.</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Gellatly, I. R. and Irving, P. G. (2001). Personality, autonomy, and contextual performance of managers. </w:t>
      </w:r>
      <w:r>
        <w:rPr>
          <w:rFonts w:ascii="Times New Roman" w:hAnsi="Times New Roman" w:cs="Times New Roman"/>
          <w:i/>
          <w:sz w:val="24"/>
        </w:rPr>
        <w:t>Human Performance</w:t>
      </w:r>
      <w:r>
        <w:rPr>
          <w:rFonts w:ascii="Times New Roman" w:hAnsi="Times New Roman" w:cs="Times New Roman"/>
          <w:sz w:val="24"/>
        </w:rPr>
        <w:t>, 14, 229-243.</w:t>
      </w:r>
    </w:p>
    <w:p w:rsidR="001B1777" w:rsidRDefault="00FE7382">
      <w:pPr>
        <w:rPr>
          <w:rFonts w:ascii="Times New Roman" w:hAnsi="Times New Roman" w:cs="Times New Roman"/>
          <w:sz w:val="24"/>
          <w:szCs w:val="24"/>
        </w:rPr>
      </w:pPr>
      <w:r>
        <w:rPr>
          <w:rFonts w:ascii="Times New Roman" w:hAnsi="Times New Roman" w:cs="Times New Roman"/>
          <w:sz w:val="24"/>
          <w:szCs w:val="24"/>
        </w:rPr>
        <w:br w:type="page"/>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lastRenderedPageBreak/>
        <w:t>Henry, E. A. (2011). Is the influence of organisational effectiveness universal? An examination of the relationship in the electronic media (radio) service sector in English speaking Caribbean. Unpublished Ph.D. Thesis, University of Mississippi.</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Hertentendy, A. J. (2010). A survey of emergency media services programmes. National EMS education programme accreditation and organisational effectiveness. Unpublished Ph.D. Thesis, University of Mississippi Medical Centre.   </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Holtzhauson, L. and Fourie, L. (2011). Employees’ perceptions of institutional values and employer-employee relationships at the North-West University. </w:t>
      </w:r>
      <w:r>
        <w:rPr>
          <w:rFonts w:ascii="Times New Roman" w:hAnsi="Times New Roman" w:cs="Times New Roman"/>
          <w:i/>
          <w:sz w:val="24"/>
        </w:rPr>
        <w:t xml:space="preserve">Journal of Public Affairs, </w:t>
      </w:r>
      <w:r>
        <w:rPr>
          <w:rFonts w:ascii="Times New Roman" w:hAnsi="Times New Roman" w:cs="Times New Roman"/>
          <w:sz w:val="24"/>
        </w:rPr>
        <w:t>11(4), 243-254.</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Hurter, J. E. and Schmidt, F. L. (2004). Methods of meta-analysis: correcting error and bias in research findings. New York, CA: Sage.</w:t>
      </w:r>
    </w:p>
    <w:p w:rsidR="001B1777" w:rsidRDefault="00FE7382">
      <w:pPr>
        <w:widowControl w:val="0"/>
        <w:spacing w:before="200" w:line="24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Idris, S. and Alegbeleye, G. I. (2015). Discipline and organisational effectiveness: a study of Nigeria Customs Service. </w:t>
      </w:r>
      <w:r>
        <w:rPr>
          <w:rFonts w:ascii="Times New Roman" w:hAnsi="Times New Roman" w:cs="Times New Roman"/>
          <w:i/>
          <w:sz w:val="24"/>
          <w:szCs w:val="24"/>
        </w:rPr>
        <w:t>Review of Public Administration and Management</w:t>
      </w:r>
      <w:r>
        <w:rPr>
          <w:rFonts w:ascii="Times New Roman" w:hAnsi="Times New Roman" w:cs="Times New Roman"/>
          <w:sz w:val="24"/>
          <w:szCs w:val="24"/>
        </w:rPr>
        <w:t>, 4(8), 88-106.</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Ifeoma,, L. G. and Iliya, A. (2015). Assessment of teacher motivation in less developed countries. </w:t>
      </w:r>
      <w:r>
        <w:rPr>
          <w:rFonts w:ascii="Times New Roman" w:hAnsi="Times New Roman" w:cs="Times New Roman"/>
          <w:i/>
          <w:sz w:val="24"/>
        </w:rPr>
        <w:t>Journal of Education and Practice</w:t>
      </w:r>
      <w:r>
        <w:rPr>
          <w:rFonts w:ascii="Times New Roman" w:hAnsi="Times New Roman" w:cs="Times New Roman"/>
          <w:sz w:val="24"/>
        </w:rPr>
        <w:t>, 6(22), 10-17.</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Igbal, S., Raffat, S. K., Sarim, M. and Siddiq, M. (2014). Career commitment: positive relationship with employee’s performance. </w:t>
      </w:r>
      <w:r>
        <w:rPr>
          <w:rFonts w:ascii="Times New Roman" w:hAnsi="Times New Roman" w:cs="Times New Roman"/>
          <w:i/>
          <w:sz w:val="24"/>
          <w:szCs w:val="24"/>
        </w:rPr>
        <w:t xml:space="preserve">Science International, </w:t>
      </w:r>
      <w:r>
        <w:rPr>
          <w:rFonts w:ascii="Times New Roman" w:hAnsi="Times New Roman" w:cs="Times New Roman"/>
          <w:sz w:val="24"/>
          <w:szCs w:val="24"/>
        </w:rPr>
        <w:t>26(5), 2415-2418.</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Ikechukwu, D. and Adolphus, W. (2017). Career development and employ commitment: A case study of selected higher institutions in Abia State. </w:t>
      </w:r>
      <w:r>
        <w:rPr>
          <w:rFonts w:ascii="Times New Roman" w:hAnsi="Times New Roman" w:cs="Times New Roman"/>
          <w:i/>
          <w:sz w:val="24"/>
          <w:szCs w:val="24"/>
        </w:rPr>
        <w:t>Journal of Business and Management</w:t>
      </w:r>
      <w:r>
        <w:rPr>
          <w:rFonts w:ascii="Times New Roman" w:hAnsi="Times New Roman" w:cs="Times New Roman"/>
          <w:sz w:val="24"/>
          <w:szCs w:val="24"/>
        </w:rPr>
        <w:t>, 19(2), 22-27.</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Irving, P. G., Coleman, D. F. and Cooper, C. L. (1997). Further assessment of a three component model of occupational commitment: Generalizability and differences across occupations. </w:t>
      </w:r>
      <w:r>
        <w:rPr>
          <w:rFonts w:ascii="Times New Roman" w:hAnsi="Times New Roman" w:cs="Times New Roman"/>
          <w:i/>
          <w:sz w:val="24"/>
          <w:szCs w:val="24"/>
        </w:rPr>
        <w:t>Journal of Applied Psychology</w:t>
      </w:r>
      <w:r>
        <w:rPr>
          <w:rFonts w:ascii="Times New Roman" w:hAnsi="Times New Roman" w:cs="Times New Roman"/>
          <w:sz w:val="24"/>
          <w:szCs w:val="24"/>
        </w:rPr>
        <w:t>, 82, 444-452.</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Jafri, M. H. (2010). Organisational commitment and employee’s innovative behaviour. </w:t>
      </w:r>
      <w:r>
        <w:rPr>
          <w:rFonts w:ascii="Times New Roman" w:hAnsi="Times New Roman" w:cs="Times New Roman"/>
          <w:i/>
          <w:sz w:val="24"/>
        </w:rPr>
        <w:t>Journal of Management Research</w:t>
      </w:r>
      <w:r>
        <w:rPr>
          <w:rFonts w:ascii="Times New Roman" w:hAnsi="Times New Roman" w:cs="Times New Roman"/>
          <w:sz w:val="24"/>
        </w:rPr>
        <w:t>, 10(1), 62-68.</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Jing, L. and Zhang, D. (2014). The mediation of performance in the relationship of organisational commitment to university faculty’s effectiveness. </w:t>
      </w:r>
      <w:r>
        <w:rPr>
          <w:rFonts w:ascii="Times New Roman" w:hAnsi="Times New Roman" w:cs="Times New Roman"/>
          <w:i/>
          <w:sz w:val="24"/>
          <w:szCs w:val="24"/>
        </w:rPr>
        <w:t>Asia Pacific Education Review</w:t>
      </w:r>
      <w:r>
        <w:rPr>
          <w:rFonts w:ascii="Times New Roman" w:hAnsi="Times New Roman" w:cs="Times New Roman"/>
          <w:sz w:val="24"/>
          <w:szCs w:val="24"/>
        </w:rPr>
        <w:t>, 15(1), 141-153.</w:t>
      </w:r>
    </w:p>
    <w:p w:rsidR="001B1777" w:rsidRDefault="00FE7382">
      <w:pPr>
        <w:widowControl w:val="0"/>
        <w:spacing w:before="200" w:line="240" w:lineRule="auto"/>
        <w:ind w:left="540" w:hanging="540"/>
        <w:jc w:val="both"/>
        <w:rPr>
          <w:rFonts w:ascii="Times New Roman" w:hAnsi="Times New Roman" w:cs="Times New Roman"/>
          <w:sz w:val="24"/>
        </w:rPr>
      </w:pPr>
      <w:r>
        <w:rPr>
          <w:rFonts w:ascii="Times New Roman" w:hAnsi="Times New Roman" w:cs="Times New Roman"/>
          <w:sz w:val="24"/>
        </w:rPr>
        <w:t xml:space="preserve">Kalyani, L. D. (2006). An empirical investigation of the impact of organisational factors on the perceived job performance of shop floor employees of large scale garment industries. </w:t>
      </w:r>
      <w:r>
        <w:rPr>
          <w:rFonts w:ascii="Times New Roman" w:hAnsi="Times New Roman" w:cs="Times New Roman"/>
          <w:i/>
          <w:sz w:val="24"/>
        </w:rPr>
        <w:t>Sri Lanka Sabarugamuwa University Journal</w:t>
      </w:r>
      <w:r>
        <w:rPr>
          <w:rFonts w:ascii="Times New Roman" w:hAnsi="Times New Roman" w:cs="Times New Roman"/>
          <w:sz w:val="24"/>
        </w:rPr>
        <w:t xml:space="preserve">, 6(1), 82-92.  </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Katzenbach, J. R. (2000). </w:t>
      </w:r>
      <w:r>
        <w:rPr>
          <w:rFonts w:ascii="Times New Roman" w:hAnsi="Times New Roman" w:cs="Times New Roman"/>
          <w:i/>
          <w:sz w:val="24"/>
        </w:rPr>
        <w:t>Peak performance, aligning the hearts and mind of your employees.</w:t>
      </w:r>
      <w:r>
        <w:rPr>
          <w:rFonts w:ascii="Times New Roman" w:hAnsi="Times New Roman" w:cs="Times New Roman"/>
          <w:sz w:val="24"/>
        </w:rPr>
        <w:t xml:space="preserve"> Boston: Harvard Business School Press.</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Kermani, P. R. (2013). Survey of the relation between organisational structure and informational overload in case study: Payamae Noor University. </w:t>
      </w:r>
      <w:r>
        <w:rPr>
          <w:rFonts w:ascii="Times New Roman" w:hAnsi="Times New Roman" w:cs="Times New Roman"/>
          <w:i/>
          <w:sz w:val="24"/>
        </w:rPr>
        <w:t>Research Journal of recent Sciences</w:t>
      </w:r>
      <w:r>
        <w:rPr>
          <w:rFonts w:ascii="Times New Roman" w:hAnsi="Times New Roman" w:cs="Times New Roman"/>
          <w:sz w:val="24"/>
        </w:rPr>
        <w:t>, 2(6), 52-57.</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Khalili, A. and Asmawi, A. (2012). Appraising the impact of gender differences on organisational commitment: Empirical evidence for a private SME in </w:t>
      </w:r>
      <w:r>
        <w:rPr>
          <w:rFonts w:ascii="Times New Roman" w:hAnsi="Times New Roman" w:cs="Times New Roman"/>
          <w:i/>
          <w:sz w:val="24"/>
          <w:szCs w:val="24"/>
        </w:rPr>
        <w:t>Iran International Journal of Business and Management</w:t>
      </w:r>
      <w:r>
        <w:rPr>
          <w:rFonts w:ascii="Times New Roman" w:hAnsi="Times New Roman" w:cs="Times New Roman"/>
          <w:sz w:val="24"/>
          <w:szCs w:val="24"/>
        </w:rPr>
        <w:t>, 7(5), 100-110.</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lastRenderedPageBreak/>
        <w:t>Kivindu, F. K. (2015). Perceived factors influencing organisational commitment among non-academic staff in the University of Nairobi. M.Sc. Dissertation, University of Nairobi, Nairobi.</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Kleeman, G. L. and Richardson, R. C. (1985). Student characteristics and perception of university effectiveness. </w:t>
      </w:r>
      <w:r>
        <w:rPr>
          <w:rFonts w:ascii="Times New Roman" w:hAnsi="Times New Roman" w:cs="Times New Roman"/>
          <w:i/>
          <w:sz w:val="24"/>
          <w:szCs w:val="24"/>
        </w:rPr>
        <w:t xml:space="preserve">Review of Higher Education, </w:t>
      </w:r>
      <w:r>
        <w:rPr>
          <w:rFonts w:ascii="Times New Roman" w:hAnsi="Times New Roman" w:cs="Times New Roman"/>
          <w:sz w:val="24"/>
          <w:szCs w:val="24"/>
        </w:rPr>
        <w:t xml:space="preserve">9(1), 5-20. </w:t>
      </w:r>
    </w:p>
    <w:p w:rsidR="001B1777" w:rsidRDefault="00FE7382">
      <w:pPr>
        <w:widowControl w:val="0"/>
        <w:spacing w:before="200" w:line="240" w:lineRule="auto"/>
        <w:ind w:left="547" w:hanging="547"/>
        <w:jc w:val="both"/>
        <w:rPr>
          <w:rFonts w:ascii="Times New Roman" w:hAnsi="Times New Roman" w:cs="Times New Roman"/>
          <w:i/>
          <w:sz w:val="24"/>
          <w:szCs w:val="24"/>
        </w:rPr>
      </w:pPr>
      <w:r>
        <w:rPr>
          <w:rFonts w:ascii="Times New Roman" w:hAnsi="Times New Roman" w:cs="Times New Roman"/>
          <w:sz w:val="24"/>
          <w:szCs w:val="24"/>
        </w:rPr>
        <w:t xml:space="preserve">Kleijnen, J., Dolmans, D., Muijtjens, A., Willems, J. and Van Hout, H. (2009). Organisational values in higher education: Perceptions and preferences of staff. </w:t>
      </w:r>
      <w:r>
        <w:rPr>
          <w:rFonts w:ascii="Times New Roman" w:hAnsi="Times New Roman" w:cs="Times New Roman"/>
          <w:i/>
          <w:sz w:val="24"/>
          <w:szCs w:val="24"/>
        </w:rPr>
        <w:t xml:space="preserve">Quality in Higher Education, </w:t>
      </w:r>
      <w:r>
        <w:rPr>
          <w:rFonts w:ascii="Times New Roman" w:hAnsi="Times New Roman" w:cs="Times New Roman"/>
          <w:sz w:val="24"/>
          <w:szCs w:val="24"/>
        </w:rPr>
        <w:t>15(3), 233-249.</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Koyuncu, M., Burke, R. J. and Fiksenbaum, L. (2006). Work engagement among women managers and professionals in a Turkish bank: Potential antecedents and consequences. </w:t>
      </w:r>
      <w:r>
        <w:rPr>
          <w:rFonts w:ascii="Times New Roman" w:hAnsi="Times New Roman" w:cs="Times New Roman"/>
          <w:i/>
          <w:sz w:val="24"/>
        </w:rPr>
        <w:t>Equal Opportunities International</w:t>
      </w:r>
      <w:r>
        <w:rPr>
          <w:rFonts w:ascii="Times New Roman" w:hAnsi="Times New Roman" w:cs="Times New Roman"/>
          <w:sz w:val="24"/>
        </w:rPr>
        <w:t>, 25, 299-310.</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Kwamboka, F. O. (2007). The effect of employee career development on performance of public primary schools in Kenya: A case of Starche District, Nairobi Country. </w:t>
      </w:r>
      <w:r>
        <w:rPr>
          <w:rFonts w:ascii="Times New Roman" w:hAnsi="Times New Roman" w:cs="Times New Roman"/>
          <w:i/>
          <w:sz w:val="24"/>
          <w:szCs w:val="24"/>
        </w:rPr>
        <w:t xml:space="preserve">Human Resource Management Review </w:t>
      </w:r>
      <w:r>
        <w:rPr>
          <w:rFonts w:ascii="Times New Roman" w:hAnsi="Times New Roman" w:cs="Times New Roman"/>
          <w:sz w:val="24"/>
          <w:szCs w:val="24"/>
        </w:rPr>
        <w:t>1, 16-28.</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Lamba, S. and Choudhary, N. (2013). Impact of HRM practices on organisational commitment of employees. </w:t>
      </w:r>
      <w:r>
        <w:rPr>
          <w:rFonts w:ascii="Times New Roman" w:hAnsi="Times New Roman" w:cs="Times New Roman"/>
          <w:i/>
          <w:sz w:val="24"/>
        </w:rPr>
        <w:t xml:space="preserve">International Journal of Advancements in Research and Technology, </w:t>
      </w:r>
      <w:r>
        <w:rPr>
          <w:rFonts w:ascii="Times New Roman" w:hAnsi="Times New Roman" w:cs="Times New Roman"/>
          <w:sz w:val="24"/>
        </w:rPr>
        <w:t>2(4), 407-423.</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Langfreed, C. M. and Moye, N. A. (2004). Effects of task autonomy on performance: An extended model considering motivational informational and structural mechanisms. </w:t>
      </w:r>
      <w:r>
        <w:rPr>
          <w:rFonts w:ascii="Times New Roman" w:hAnsi="Times New Roman" w:cs="Times New Roman"/>
          <w:i/>
          <w:sz w:val="24"/>
        </w:rPr>
        <w:t xml:space="preserve">Journal of Applied Psychology, </w:t>
      </w:r>
      <w:r>
        <w:rPr>
          <w:rFonts w:ascii="Times New Roman" w:hAnsi="Times New Roman" w:cs="Times New Roman"/>
          <w:sz w:val="24"/>
        </w:rPr>
        <w:t>89(6), 934-945.</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Lawrence, J., Ott, M. and Bell, A. (2012). Faculty organisational commitment and citizenship. </w:t>
      </w:r>
      <w:r>
        <w:rPr>
          <w:rFonts w:ascii="Times New Roman" w:hAnsi="Times New Roman" w:cs="Times New Roman"/>
          <w:i/>
          <w:sz w:val="24"/>
          <w:szCs w:val="24"/>
        </w:rPr>
        <w:t>Research in Higher Education</w:t>
      </w:r>
      <w:r>
        <w:rPr>
          <w:rFonts w:ascii="Times New Roman" w:hAnsi="Times New Roman" w:cs="Times New Roman"/>
          <w:sz w:val="24"/>
          <w:szCs w:val="24"/>
        </w:rPr>
        <w:t>, 53(3), 325-352.</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Lee, K., Carswell, J. J. and Allen, N. J. (2000). A meta-analysis review of occupational commitment: Relations with person-and-work related variables. </w:t>
      </w:r>
      <w:r>
        <w:rPr>
          <w:rFonts w:ascii="Times New Roman" w:hAnsi="Times New Roman" w:cs="Times New Roman"/>
          <w:i/>
          <w:sz w:val="24"/>
          <w:szCs w:val="24"/>
        </w:rPr>
        <w:t>Journal of Applied Psychology</w:t>
      </w:r>
      <w:r>
        <w:rPr>
          <w:rFonts w:ascii="Times New Roman" w:hAnsi="Times New Roman" w:cs="Times New Roman"/>
          <w:sz w:val="24"/>
          <w:szCs w:val="24"/>
        </w:rPr>
        <w:t>, 49, 24-33.</w:t>
      </w:r>
    </w:p>
    <w:p w:rsidR="001B1777" w:rsidRDefault="00FE7382">
      <w:pPr>
        <w:widowControl w:val="0"/>
        <w:spacing w:before="200" w:line="240" w:lineRule="auto"/>
        <w:ind w:left="547" w:hanging="547"/>
        <w:jc w:val="both"/>
        <w:rPr>
          <w:rFonts w:ascii="Times New Roman" w:hAnsi="Times New Roman" w:cs="Times New Roman"/>
          <w:i/>
          <w:sz w:val="24"/>
          <w:szCs w:val="24"/>
        </w:rPr>
      </w:pPr>
      <w:r>
        <w:rPr>
          <w:rFonts w:ascii="Times New Roman" w:hAnsi="Times New Roman" w:cs="Times New Roman"/>
          <w:sz w:val="24"/>
          <w:szCs w:val="24"/>
        </w:rPr>
        <w:t xml:space="preserve">Lejeune, C. and Vas, A. (2009). Organisational culture and effectiveness in business schools. A test of the accreditation impact. </w:t>
      </w:r>
      <w:r>
        <w:rPr>
          <w:rFonts w:ascii="Times New Roman" w:hAnsi="Times New Roman" w:cs="Times New Roman"/>
          <w:i/>
          <w:sz w:val="24"/>
          <w:szCs w:val="24"/>
        </w:rPr>
        <w:t>Journal of Management Development</w:t>
      </w:r>
      <w:r>
        <w:rPr>
          <w:rFonts w:ascii="Times New Roman" w:hAnsi="Times New Roman" w:cs="Times New Roman"/>
          <w:sz w:val="24"/>
          <w:szCs w:val="24"/>
        </w:rPr>
        <w:t>, 28(8), 728-741.</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Liao, C. W., Lu, C. Y., Huang, C. K. and Chiang, T. L. (2012). Work values, work attitude and job performance of green energy industry employees in Taiwan. </w:t>
      </w:r>
      <w:r>
        <w:rPr>
          <w:rFonts w:ascii="Times New Roman" w:hAnsi="Times New Roman" w:cs="Times New Roman"/>
          <w:i/>
          <w:sz w:val="24"/>
        </w:rPr>
        <w:t>African Journal of Business Management</w:t>
      </w:r>
      <w:r>
        <w:rPr>
          <w:rFonts w:ascii="Times New Roman" w:hAnsi="Times New Roman" w:cs="Times New Roman"/>
          <w:sz w:val="24"/>
        </w:rPr>
        <w:t>, 6(15), 5299-5318.</w:t>
      </w:r>
    </w:p>
    <w:p w:rsidR="001B1777" w:rsidRDefault="00FE7382">
      <w:pPr>
        <w:widowControl w:val="0"/>
        <w:spacing w:before="200" w:line="24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Liman, W. and Porter, R. (2013). Organisational commitment and its effects on organisational performance. </w:t>
      </w:r>
      <w:r>
        <w:rPr>
          <w:rFonts w:ascii="Times New Roman" w:hAnsi="Times New Roman" w:cs="Times New Roman"/>
          <w:i/>
          <w:sz w:val="24"/>
          <w:szCs w:val="24"/>
        </w:rPr>
        <w:t xml:space="preserve">Interdisciplinary Journal of Cotemporary Research in Business, </w:t>
      </w:r>
      <w:r>
        <w:rPr>
          <w:rFonts w:ascii="Times New Roman" w:hAnsi="Times New Roman" w:cs="Times New Roman"/>
          <w:sz w:val="24"/>
          <w:szCs w:val="24"/>
        </w:rPr>
        <w:t>23-48.</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Lovakov, A. (2016). Antecedeents of organisational commitment among faculty: An exploratory study. </w:t>
      </w:r>
      <w:r>
        <w:rPr>
          <w:rFonts w:ascii="Times New Roman" w:hAnsi="Times New Roman" w:cs="Times New Roman"/>
          <w:i/>
          <w:sz w:val="24"/>
          <w:szCs w:val="24"/>
        </w:rPr>
        <w:t>Tertiary Education and Management</w:t>
      </w:r>
      <w:r>
        <w:rPr>
          <w:rFonts w:ascii="Times New Roman" w:hAnsi="Times New Roman" w:cs="Times New Roman"/>
          <w:sz w:val="24"/>
          <w:szCs w:val="24"/>
        </w:rPr>
        <w:t>, 22(2), 49-170.</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Lunenburg, F. C. (2012). Organisational structure: Mintzberg’s framework. </w:t>
      </w:r>
      <w:r>
        <w:rPr>
          <w:rFonts w:ascii="Times New Roman" w:hAnsi="Times New Roman" w:cs="Times New Roman"/>
          <w:i/>
          <w:sz w:val="24"/>
        </w:rPr>
        <w:t>International Journal of Scholarly, Academic, Intellectual Diversity</w:t>
      </w:r>
      <w:r>
        <w:rPr>
          <w:rFonts w:ascii="Times New Roman" w:hAnsi="Times New Roman" w:cs="Times New Roman"/>
          <w:sz w:val="24"/>
        </w:rPr>
        <w:t>, 14(1), 1-8.</w:t>
      </w:r>
    </w:p>
    <w:p w:rsidR="001B1777" w:rsidRDefault="00FE7382">
      <w:pPr>
        <w:rPr>
          <w:rFonts w:ascii="Times New Roman" w:hAnsi="Times New Roman" w:cs="Times New Roman"/>
          <w:sz w:val="24"/>
          <w:szCs w:val="24"/>
        </w:rPr>
      </w:pPr>
      <w:r>
        <w:rPr>
          <w:rFonts w:ascii="Times New Roman" w:hAnsi="Times New Roman" w:cs="Times New Roman"/>
          <w:sz w:val="24"/>
          <w:szCs w:val="24"/>
        </w:rPr>
        <w:br w:type="page"/>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lastRenderedPageBreak/>
        <w:t xml:space="preserve">Maldonado-Radillo, S.,  Guillen, A. and Carranza, R. (2012). El compromise organisational del personal docent y administrative de una Universidad publica. </w:t>
      </w:r>
      <w:r>
        <w:rPr>
          <w:rFonts w:ascii="Times New Roman" w:hAnsi="Times New Roman" w:cs="Times New Roman"/>
          <w:i/>
          <w:sz w:val="24"/>
          <w:szCs w:val="24"/>
        </w:rPr>
        <w:t xml:space="preserve">Revista Internacional Administracion and Finanzas, </w:t>
      </w:r>
      <w:r>
        <w:rPr>
          <w:rFonts w:ascii="Times New Roman" w:hAnsi="Times New Roman" w:cs="Times New Roman"/>
          <w:sz w:val="24"/>
          <w:szCs w:val="24"/>
        </w:rPr>
        <w:t>5(4), 135-142.</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Marchese, M. C. and Ryan, J. (2001). Capitalising on the benefits of utilising part-time employee through job autonomy. </w:t>
      </w:r>
      <w:r>
        <w:rPr>
          <w:rFonts w:ascii="Times New Roman" w:hAnsi="Times New Roman" w:cs="Times New Roman"/>
          <w:i/>
          <w:sz w:val="24"/>
        </w:rPr>
        <w:t>Journal of Business and Psychology</w:t>
      </w:r>
      <w:r>
        <w:rPr>
          <w:rFonts w:ascii="Times New Roman" w:hAnsi="Times New Roman" w:cs="Times New Roman"/>
          <w:sz w:val="24"/>
        </w:rPr>
        <w:t>, 15(4), 549-560.</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McCann, J. (2004). Organisational effectiveness: Changing concepts for changing environment. </w:t>
      </w:r>
      <w:r>
        <w:rPr>
          <w:rFonts w:ascii="Times New Roman" w:hAnsi="Times New Roman" w:cs="Times New Roman"/>
          <w:i/>
          <w:sz w:val="24"/>
          <w:szCs w:val="24"/>
        </w:rPr>
        <w:t>Human Resource Planning,</w:t>
      </w:r>
      <w:r>
        <w:rPr>
          <w:rFonts w:ascii="Times New Roman" w:hAnsi="Times New Roman" w:cs="Times New Roman"/>
          <w:sz w:val="24"/>
          <w:szCs w:val="24"/>
        </w:rPr>
        <w:t xml:space="preserve"> 27(1), 23-36.        </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Mclmermey, D. M., Ganotice, F. A., King, R. B., Marsh, H. W., and Morin, A. J. S. (2015). Exploring commitment and turn-over intentions among teachers: What we can learn from Hong Kong teachers. </w:t>
      </w:r>
      <w:r>
        <w:rPr>
          <w:rFonts w:ascii="Times New Roman" w:hAnsi="Times New Roman" w:cs="Times New Roman"/>
          <w:i/>
          <w:sz w:val="24"/>
          <w:szCs w:val="24"/>
        </w:rPr>
        <w:t xml:space="preserve">Teaching and Teacher Education, </w:t>
      </w:r>
      <w:r>
        <w:rPr>
          <w:rFonts w:ascii="Times New Roman" w:hAnsi="Times New Roman" w:cs="Times New Roman"/>
          <w:sz w:val="24"/>
          <w:szCs w:val="24"/>
        </w:rPr>
        <w:t>52, 11-23.</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Meyer, J. P. and Allen, N. (1991). A three-component conceptualisation of organisational commitment. </w:t>
      </w:r>
      <w:r>
        <w:rPr>
          <w:rFonts w:ascii="Times New Roman" w:hAnsi="Times New Roman" w:cs="Times New Roman"/>
          <w:i/>
          <w:sz w:val="24"/>
        </w:rPr>
        <w:t>Human Resource Management Review</w:t>
      </w:r>
      <w:r>
        <w:rPr>
          <w:rFonts w:ascii="Times New Roman" w:hAnsi="Times New Roman" w:cs="Times New Roman"/>
          <w:sz w:val="24"/>
        </w:rPr>
        <w:t xml:space="preserve">, 1, 61-89.    </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Meyer, J. P. and Allen, N. (1997). </w:t>
      </w:r>
      <w:r>
        <w:rPr>
          <w:rFonts w:ascii="Times New Roman" w:hAnsi="Times New Roman" w:cs="Times New Roman"/>
          <w:i/>
          <w:sz w:val="24"/>
        </w:rPr>
        <w:t>Commitment in the workplace: theory, research and application.</w:t>
      </w:r>
      <w:r>
        <w:rPr>
          <w:rFonts w:ascii="Times New Roman" w:hAnsi="Times New Roman" w:cs="Times New Roman"/>
          <w:sz w:val="24"/>
        </w:rPr>
        <w:t xml:space="preserve"> Thousand Oaks, CA: Sage Publications, Inc.</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Meyer, J. P. and Allen, N. J. (1990). The measurement and antecedents of affective, continuance and normative commitment of the organisation. </w:t>
      </w:r>
      <w:r>
        <w:rPr>
          <w:rFonts w:ascii="Times New Roman" w:hAnsi="Times New Roman" w:cs="Times New Roman"/>
          <w:i/>
          <w:sz w:val="24"/>
        </w:rPr>
        <w:t>Journal of Occupational Psychology</w:t>
      </w:r>
      <w:r>
        <w:rPr>
          <w:rFonts w:ascii="Times New Roman" w:hAnsi="Times New Roman" w:cs="Times New Roman"/>
          <w:sz w:val="24"/>
        </w:rPr>
        <w:t>, 63, 1-18.</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Meyer, J. P. and Herscovitch, L. (2011). Commitment in the workplace. Towards a general model. </w:t>
      </w:r>
      <w:r>
        <w:rPr>
          <w:rFonts w:ascii="Times New Roman" w:hAnsi="Times New Roman" w:cs="Times New Roman"/>
          <w:i/>
          <w:sz w:val="24"/>
          <w:szCs w:val="24"/>
        </w:rPr>
        <w:t>Human Resource Management Reviewe</w:t>
      </w:r>
      <w:r>
        <w:rPr>
          <w:rFonts w:ascii="Times New Roman" w:hAnsi="Times New Roman" w:cs="Times New Roman"/>
          <w:sz w:val="24"/>
          <w:szCs w:val="24"/>
        </w:rPr>
        <w:t>, 11(3), 299-326.</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Meyer, J. P. and Maltin, E. R. (2010). Employee commitment and wellbeing: a critical review, theoretical framework and research agenda. </w:t>
      </w:r>
      <w:r>
        <w:rPr>
          <w:rFonts w:ascii="Times New Roman" w:hAnsi="Times New Roman" w:cs="Times New Roman"/>
          <w:i/>
          <w:sz w:val="24"/>
        </w:rPr>
        <w:t>Journal of Vocational Behaviour</w:t>
      </w:r>
      <w:r>
        <w:rPr>
          <w:rFonts w:ascii="Times New Roman" w:hAnsi="Times New Roman" w:cs="Times New Roman"/>
          <w:sz w:val="24"/>
        </w:rPr>
        <w:t>, 77, 323-337.</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Mohammed, G. (2013). Job satisfaction and organisational commitment of teacher educator: The case of Arbaminch College of Teacher education. </w:t>
      </w:r>
      <w:r>
        <w:rPr>
          <w:rFonts w:ascii="Times New Roman" w:hAnsi="Times New Roman" w:cs="Times New Roman"/>
          <w:i/>
          <w:sz w:val="24"/>
        </w:rPr>
        <w:t>Journal of Education Studies</w:t>
      </w:r>
      <w:r>
        <w:rPr>
          <w:rFonts w:ascii="Times New Roman" w:hAnsi="Times New Roman" w:cs="Times New Roman"/>
          <w:sz w:val="24"/>
        </w:rPr>
        <w:t xml:space="preserve">, 7(6), 21-34.  </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Mugizi, W., Nuwatuhaire, B. and Turyamureeba, S. (2019). Organisational structure and employee commitment of academic staff in a private University in Uganda. </w:t>
      </w:r>
      <w:r>
        <w:rPr>
          <w:rFonts w:ascii="Times New Roman" w:hAnsi="Times New Roman" w:cs="Times New Roman"/>
          <w:i/>
          <w:sz w:val="24"/>
        </w:rPr>
        <w:t>Journal of Humanities and Social Science</w:t>
      </w:r>
      <w:r>
        <w:rPr>
          <w:rFonts w:ascii="Times New Roman" w:hAnsi="Times New Roman" w:cs="Times New Roman"/>
          <w:sz w:val="24"/>
        </w:rPr>
        <w:t>, 24(4), 72-83.</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Mullins, L. J. (2008). </w:t>
      </w:r>
      <w:r>
        <w:rPr>
          <w:rFonts w:ascii="Times New Roman" w:hAnsi="Times New Roman" w:cs="Times New Roman"/>
          <w:i/>
          <w:sz w:val="24"/>
          <w:szCs w:val="24"/>
        </w:rPr>
        <w:t>Essentials of organisational behaviour.</w:t>
      </w:r>
      <w:r>
        <w:rPr>
          <w:rFonts w:ascii="Times New Roman" w:hAnsi="Times New Roman" w:cs="Times New Roman"/>
          <w:sz w:val="24"/>
          <w:szCs w:val="24"/>
        </w:rPr>
        <w:t>Pearson Education.</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Ogaboh, A. A. M., Nkpoyen, F. and Ushie, E. M. (2010). Career development and employee commitment in industrial organisations in calabar,  Nigeria. </w:t>
      </w:r>
      <w:r>
        <w:rPr>
          <w:rFonts w:ascii="Times New Roman" w:hAnsi="Times New Roman" w:cs="Times New Roman"/>
          <w:i/>
          <w:sz w:val="24"/>
        </w:rPr>
        <w:t xml:space="preserve">American Journal of Scientific and Industrial Research, </w:t>
      </w:r>
      <w:r>
        <w:rPr>
          <w:rFonts w:ascii="Times New Roman" w:hAnsi="Times New Roman" w:cs="Times New Roman"/>
          <w:sz w:val="24"/>
        </w:rPr>
        <w:t>1, 2.</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Oludeyi, O. S. (2015). Workplace factors as determinants of job commitment among senior non-academic staff of Olabisi Onabanjo University, Ogun State. Dissertation, Faculty of Education, University of Ibadan, Ibadan, Nigeria. </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Pharr, M. A. s. (2014). Organisational effectiveness in community colleges and its relationship to cultural and leadership complexity. Ph.D. Thesis, Faculty of the Department of Educational Leadership, East Carolina I University.</w:t>
      </w:r>
    </w:p>
    <w:p w:rsidR="001B1777" w:rsidRDefault="00FE7382">
      <w:pPr>
        <w:rPr>
          <w:rFonts w:ascii="Times New Roman" w:hAnsi="Times New Roman" w:cs="Times New Roman"/>
          <w:sz w:val="24"/>
          <w:szCs w:val="24"/>
        </w:rPr>
      </w:pPr>
      <w:r>
        <w:rPr>
          <w:rFonts w:ascii="Times New Roman" w:hAnsi="Times New Roman" w:cs="Times New Roman"/>
          <w:sz w:val="24"/>
          <w:szCs w:val="24"/>
        </w:rPr>
        <w:br w:type="page"/>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lastRenderedPageBreak/>
        <w:t xml:space="preserve">Pounder, J. (1999). Organisational effectiveness in higher education. </w:t>
      </w:r>
      <w:r>
        <w:rPr>
          <w:rFonts w:ascii="Times New Roman" w:hAnsi="Times New Roman" w:cs="Times New Roman"/>
          <w:i/>
          <w:sz w:val="24"/>
          <w:szCs w:val="24"/>
        </w:rPr>
        <w:t>Educational Management Administration and Leadership</w:t>
      </w:r>
      <w:r>
        <w:rPr>
          <w:rFonts w:ascii="Times New Roman" w:hAnsi="Times New Roman" w:cs="Times New Roman"/>
          <w:sz w:val="24"/>
          <w:szCs w:val="24"/>
        </w:rPr>
        <w:t>, 27(4), 389-400.</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Ralvin, E. (2015). </w:t>
      </w:r>
      <w:r>
        <w:rPr>
          <w:rFonts w:ascii="Times New Roman" w:hAnsi="Times New Roman" w:cs="Times New Roman"/>
          <w:i/>
          <w:sz w:val="24"/>
        </w:rPr>
        <w:t xml:space="preserve">Human Resource Management. </w:t>
      </w:r>
      <w:r>
        <w:rPr>
          <w:rFonts w:ascii="Times New Roman" w:hAnsi="Times New Roman" w:cs="Times New Roman"/>
          <w:sz w:val="24"/>
        </w:rPr>
        <w:t xml:space="preserve">New York: John Wiley and Sons. </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Rehman, K., Rehman, Z., Saif, N., Khan, A. S., Nawaz, A. and Rehman, S. (2013). Impacts of job satisfaction on organisational commitment: A theoretical model for academicians in developing countries. </w:t>
      </w:r>
      <w:r>
        <w:rPr>
          <w:rFonts w:ascii="Times New Roman" w:hAnsi="Times New Roman" w:cs="Times New Roman"/>
          <w:i/>
          <w:sz w:val="24"/>
          <w:szCs w:val="24"/>
        </w:rPr>
        <w:t>International Journal of Academic Research in Management Science</w:t>
      </w:r>
      <w:r>
        <w:rPr>
          <w:rFonts w:ascii="Times New Roman" w:hAnsi="Times New Roman" w:cs="Times New Roman"/>
          <w:sz w:val="24"/>
          <w:szCs w:val="24"/>
        </w:rPr>
        <w:t>, 3(1), 80-89.</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Robbins, S. P. (2003). </w:t>
      </w:r>
      <w:r>
        <w:rPr>
          <w:rFonts w:ascii="Times New Roman" w:hAnsi="Times New Roman" w:cs="Times New Roman"/>
          <w:i/>
          <w:sz w:val="24"/>
          <w:szCs w:val="24"/>
        </w:rPr>
        <w:t>Essentials of organisational behaviour</w:t>
      </w:r>
      <w:r>
        <w:rPr>
          <w:rFonts w:ascii="Times New Roman" w:hAnsi="Times New Roman" w:cs="Times New Roman"/>
          <w:sz w:val="24"/>
          <w:szCs w:val="24"/>
        </w:rPr>
        <w:t>. Prentice Hall.</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Rojas, R. R. (2000). A review of models for measuring organisational effectiveness among for-profit and non-profit organisations. </w:t>
      </w:r>
      <w:r>
        <w:rPr>
          <w:rFonts w:ascii="Times New Roman" w:hAnsi="Times New Roman" w:cs="Times New Roman"/>
          <w:i/>
          <w:sz w:val="24"/>
          <w:szCs w:val="24"/>
        </w:rPr>
        <w:t xml:space="preserve">Nonprofit Management and Leadership, </w:t>
      </w:r>
      <w:r>
        <w:rPr>
          <w:rFonts w:ascii="Times New Roman" w:hAnsi="Times New Roman" w:cs="Times New Roman"/>
          <w:sz w:val="24"/>
          <w:szCs w:val="24"/>
        </w:rPr>
        <w:t>11(1), 94-104.</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Ruokolainen, M. (2011). Do organisational and job-related factors relate to organisational commitment? A mixed methodology study of the association. </w:t>
      </w:r>
      <w:r>
        <w:rPr>
          <w:rFonts w:ascii="Times New Roman" w:hAnsi="Times New Roman" w:cs="Times New Roman"/>
          <w:i/>
          <w:sz w:val="24"/>
          <w:szCs w:val="24"/>
        </w:rPr>
        <w:t>Jyvaskyla Studies in Education</w:t>
      </w:r>
      <w:r>
        <w:rPr>
          <w:rFonts w:ascii="Times New Roman" w:hAnsi="Times New Roman" w:cs="Times New Roman"/>
          <w:sz w:val="24"/>
          <w:szCs w:val="24"/>
        </w:rPr>
        <w:t>, 14, 63-75.</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Ryan, R. M. and Deci, E. L. (2000). Self-determination theory and the facilitation of intrinsic motivation, social development, and well being. </w:t>
      </w:r>
      <w:r>
        <w:rPr>
          <w:rFonts w:ascii="Times New Roman" w:hAnsi="Times New Roman" w:cs="Times New Roman"/>
          <w:i/>
          <w:sz w:val="24"/>
        </w:rPr>
        <w:t>American Psychologist</w:t>
      </w:r>
      <w:r>
        <w:rPr>
          <w:rFonts w:ascii="Times New Roman" w:hAnsi="Times New Roman" w:cs="Times New Roman"/>
          <w:sz w:val="24"/>
        </w:rPr>
        <w:t>, 55, 68-78.</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Saks, A. M. and Rothmann, J. L. (2006). Antecedents and consequences of employee engagement. </w:t>
      </w:r>
      <w:r>
        <w:rPr>
          <w:rFonts w:ascii="Times New Roman" w:hAnsi="Times New Roman" w:cs="Times New Roman"/>
          <w:i/>
          <w:sz w:val="24"/>
        </w:rPr>
        <w:t>Journal of Manageria Psychology</w:t>
      </w:r>
      <w:r>
        <w:rPr>
          <w:rFonts w:ascii="Times New Roman" w:hAnsi="Times New Roman" w:cs="Times New Roman"/>
          <w:sz w:val="24"/>
        </w:rPr>
        <w:t>, 1(217), 600-619.</w:t>
      </w:r>
    </w:p>
    <w:p w:rsidR="001B1777" w:rsidRDefault="00FE7382">
      <w:pPr>
        <w:widowControl w:val="0"/>
        <w:spacing w:before="200" w:line="24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Salman, M., Pourned, K. and Hamidi, N. (2014). Examine the relationship between organisational commitment, effectiveness and employee efficiency of Qazrin Agricultural Organisation. </w:t>
      </w:r>
      <w:r>
        <w:rPr>
          <w:rFonts w:ascii="Times New Roman" w:hAnsi="Times New Roman" w:cs="Times New Roman"/>
          <w:i/>
          <w:sz w:val="24"/>
          <w:szCs w:val="24"/>
        </w:rPr>
        <w:t xml:space="preserve">International Journal of Research in Social Sciences, </w:t>
      </w:r>
      <w:r>
        <w:rPr>
          <w:rFonts w:ascii="Times New Roman" w:hAnsi="Times New Roman" w:cs="Times New Roman"/>
          <w:sz w:val="24"/>
          <w:szCs w:val="24"/>
        </w:rPr>
        <w:t>4(3), 131-147.</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Samad, S. (2011). The effects of job satisfaction on organisational commitment and job performance relationship. A case of managers in Malaysia’s manufacturing companies. </w:t>
      </w:r>
      <w:r>
        <w:rPr>
          <w:rFonts w:ascii="Times New Roman" w:hAnsi="Times New Roman" w:cs="Times New Roman"/>
          <w:i/>
          <w:sz w:val="24"/>
          <w:szCs w:val="24"/>
        </w:rPr>
        <w:t>European Journal of Social Sciences</w:t>
      </w:r>
      <w:r>
        <w:rPr>
          <w:rFonts w:ascii="Times New Roman" w:hAnsi="Times New Roman" w:cs="Times New Roman"/>
          <w:sz w:val="24"/>
          <w:szCs w:val="24"/>
        </w:rPr>
        <w:t>, 18, 27-43.</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Schaufeli, W. B., Salanova, M., Gonzalez-Roma, V. and Bakker, A. B. (2002). The measurement of engagement and burnout: A two sample confirmatory factor analytic approach. </w:t>
      </w:r>
      <w:r>
        <w:rPr>
          <w:rFonts w:ascii="Times New Roman" w:hAnsi="Times New Roman" w:cs="Times New Roman"/>
          <w:i/>
          <w:sz w:val="24"/>
          <w:szCs w:val="24"/>
        </w:rPr>
        <w:t>Journal of Happiness Studies</w:t>
      </w:r>
      <w:r>
        <w:rPr>
          <w:rFonts w:ascii="Times New Roman" w:hAnsi="Times New Roman" w:cs="Times New Roman"/>
          <w:sz w:val="24"/>
          <w:szCs w:val="24"/>
        </w:rPr>
        <w:t>, 3, 71-92.</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Schermerhorn, J. R., Hunt, J. G., Osborn, R. N. and Osborn, R. (2004). </w:t>
      </w:r>
      <w:r>
        <w:rPr>
          <w:rFonts w:ascii="Times New Roman" w:hAnsi="Times New Roman" w:cs="Times New Roman"/>
          <w:i/>
          <w:sz w:val="24"/>
          <w:szCs w:val="24"/>
        </w:rPr>
        <w:t>Core concept of organisational behaviour</w:t>
      </w:r>
      <w:r>
        <w:rPr>
          <w:rFonts w:ascii="Times New Roman" w:hAnsi="Times New Roman" w:cs="Times New Roman"/>
          <w:sz w:val="24"/>
          <w:szCs w:val="24"/>
        </w:rPr>
        <w:t>. John Wiley &amp; Sons Inc.</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Shafee, J., Rahnama, A., Alaei, A. and Jasour, J. (2012). Evaluation of the impact of organisational structure and job characteristics on job satisfaction and organisational commitment case study: Islamic Azard University, Parsabad Branch. </w:t>
      </w:r>
      <w:r>
        <w:rPr>
          <w:rFonts w:ascii="Times New Roman" w:hAnsi="Times New Roman" w:cs="Times New Roman"/>
          <w:i/>
          <w:sz w:val="24"/>
        </w:rPr>
        <w:t>Journal of Basic Applied Science Research</w:t>
      </w:r>
      <w:r>
        <w:rPr>
          <w:rFonts w:ascii="Times New Roman" w:hAnsi="Times New Roman" w:cs="Times New Roman"/>
          <w:sz w:val="24"/>
        </w:rPr>
        <w:t>, 2(3), 2329-2335.</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Smart, J. C. (2003). Organisational effectiveness of 2-year colleges: The centrality of cultural and leadership complexity. </w:t>
      </w:r>
      <w:r>
        <w:rPr>
          <w:rFonts w:ascii="Times New Roman" w:hAnsi="Times New Roman" w:cs="Times New Roman"/>
          <w:i/>
          <w:sz w:val="24"/>
          <w:szCs w:val="24"/>
        </w:rPr>
        <w:t>Research in Higher Education</w:t>
      </w:r>
      <w:r>
        <w:rPr>
          <w:rFonts w:ascii="Times New Roman" w:hAnsi="Times New Roman" w:cs="Times New Roman"/>
          <w:sz w:val="24"/>
          <w:szCs w:val="24"/>
        </w:rPr>
        <w:t xml:space="preserve">, 44(6), 673-703.     </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Solomon, O., Hashin, N. H.. Mehdi, Z. B. and Ajagbe, M. U. (2012). Employee motivation and organisational performance in multinational companies: Study of Cadbury Nigeria Plc. </w:t>
      </w:r>
      <w:r>
        <w:rPr>
          <w:rFonts w:ascii="Times New Roman" w:hAnsi="Times New Roman" w:cs="Times New Roman"/>
          <w:i/>
          <w:sz w:val="24"/>
        </w:rPr>
        <w:t>International Journal of Research in Management and Technology</w:t>
      </w:r>
      <w:r>
        <w:rPr>
          <w:rFonts w:ascii="Times New Roman" w:hAnsi="Times New Roman" w:cs="Times New Roman"/>
          <w:sz w:val="24"/>
        </w:rPr>
        <w:t>, 2(3), 303-312.</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lastRenderedPageBreak/>
        <w:t xml:space="preserve">Stallworth, L. (2004). Antecedents and consequence of organisational commitment to accounting organisations. </w:t>
      </w:r>
      <w:r>
        <w:rPr>
          <w:rFonts w:ascii="Times New Roman" w:hAnsi="Times New Roman" w:cs="Times New Roman"/>
          <w:i/>
          <w:sz w:val="24"/>
        </w:rPr>
        <w:t>Managerial Auditing Journal</w:t>
      </w:r>
      <w:r>
        <w:rPr>
          <w:rFonts w:ascii="Times New Roman" w:hAnsi="Times New Roman" w:cs="Times New Roman"/>
          <w:sz w:val="24"/>
        </w:rPr>
        <w:t>, 19(7), 945-955.</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Suman, S., and Srivastava, A. K. (2012). Antecedents of organisational commitment across hierarchical levels. </w:t>
      </w:r>
      <w:r>
        <w:rPr>
          <w:rFonts w:ascii="Times New Roman" w:hAnsi="Times New Roman" w:cs="Times New Roman"/>
          <w:i/>
          <w:sz w:val="24"/>
        </w:rPr>
        <w:t>Psychology and Developing Society</w:t>
      </w:r>
      <w:r>
        <w:rPr>
          <w:rFonts w:ascii="Times New Roman" w:hAnsi="Times New Roman" w:cs="Times New Roman"/>
          <w:sz w:val="24"/>
        </w:rPr>
        <w:t>, 24(1), 61-83.</w:t>
      </w:r>
    </w:p>
    <w:p w:rsidR="001B1777" w:rsidRDefault="00FE7382">
      <w:pPr>
        <w:widowControl w:val="0"/>
        <w:spacing w:before="200" w:line="24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University of System of Georgia (2019). Organisational effectiveness. Ethnics Policy. Available: </w:t>
      </w:r>
      <w:hyperlink r:id="rId9" w:history="1">
        <w:r>
          <w:rPr>
            <w:rStyle w:val="Hyperlink"/>
            <w:rFonts w:ascii="Times New Roman" w:hAnsi="Times New Roman" w:cs="Times New Roman"/>
            <w:sz w:val="24"/>
            <w:szCs w:val="24"/>
          </w:rPr>
          <w:t>http://www.usg.edu</w:t>
        </w:r>
      </w:hyperlink>
      <w:r>
        <w:rPr>
          <w:rFonts w:ascii="Times New Roman" w:hAnsi="Times New Roman" w:cs="Times New Roman"/>
          <w:sz w:val="24"/>
          <w:szCs w:val="24"/>
        </w:rPr>
        <w:t>. Retrieved: 16 September, 2019.</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Weibo, Z., Kaur, S. and Jun, W. (2010). New development of organisational commitment: A critical review (1960-2009). </w:t>
      </w:r>
      <w:r>
        <w:rPr>
          <w:rFonts w:ascii="Times New Roman" w:hAnsi="Times New Roman" w:cs="Times New Roman"/>
          <w:i/>
          <w:sz w:val="24"/>
          <w:szCs w:val="24"/>
        </w:rPr>
        <w:t>African Journal of Business Management</w:t>
      </w:r>
      <w:r>
        <w:rPr>
          <w:rFonts w:ascii="Times New Roman" w:hAnsi="Times New Roman" w:cs="Times New Roman"/>
          <w:sz w:val="24"/>
          <w:szCs w:val="24"/>
        </w:rPr>
        <w:t>, 4(1), 12-20.</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Yishu, M. (2009). The impact of career identity on career development. A cross-cultural comparison among Chinese and Dutch teachers. Master Dissertation, University of Twente.</w:t>
      </w:r>
    </w:p>
    <w:p w:rsidR="001B1777" w:rsidRDefault="00FE7382">
      <w:pPr>
        <w:widowControl w:val="0"/>
        <w:spacing w:before="200" w:line="240" w:lineRule="auto"/>
        <w:ind w:left="547" w:hanging="547"/>
        <w:jc w:val="both"/>
        <w:rPr>
          <w:rFonts w:ascii="Times New Roman" w:hAnsi="Times New Roman" w:cs="Times New Roman"/>
          <w:sz w:val="24"/>
        </w:rPr>
      </w:pPr>
      <w:r>
        <w:rPr>
          <w:rFonts w:ascii="Times New Roman" w:hAnsi="Times New Roman" w:cs="Times New Roman"/>
          <w:sz w:val="24"/>
        </w:rPr>
        <w:t xml:space="preserve">Yusuf, N. and Metiboba, S. (2012). Work environment and job attitude among employees in a Nigerian work organisation. </w:t>
      </w:r>
      <w:r>
        <w:rPr>
          <w:rFonts w:ascii="Times New Roman" w:hAnsi="Times New Roman" w:cs="Times New Roman"/>
          <w:i/>
          <w:sz w:val="24"/>
        </w:rPr>
        <w:t>Journal of Sustainable Society</w:t>
      </w:r>
      <w:r>
        <w:rPr>
          <w:rFonts w:ascii="Times New Roman" w:hAnsi="Times New Roman" w:cs="Times New Roman"/>
          <w:sz w:val="24"/>
        </w:rPr>
        <w:t>, 1(2), 36-43.</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Zeithaml, V. A., Lenoard, L. B. and Parasuraman (1996). The behavioural consequences of service quality. </w:t>
      </w:r>
      <w:r>
        <w:rPr>
          <w:rFonts w:ascii="Times New Roman" w:hAnsi="Times New Roman" w:cs="Times New Roman"/>
          <w:i/>
          <w:sz w:val="24"/>
          <w:szCs w:val="24"/>
        </w:rPr>
        <w:t>Journal of Marketing</w:t>
      </w:r>
      <w:r>
        <w:rPr>
          <w:rFonts w:ascii="Times New Roman" w:hAnsi="Times New Roman" w:cs="Times New Roman"/>
          <w:sz w:val="24"/>
          <w:szCs w:val="24"/>
        </w:rPr>
        <w:t>, 60, 31-46.</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Zhang, J. and Bloemer, J. (2010). Impact of value congruence on affective commitment: Examining the moderating effects. Emrald.</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Zia, Y. A. and Tufal, M. (2011). Comparative analysis of organisational commitment among faculty members of public and private sector universities. </w:t>
      </w:r>
      <w:r>
        <w:rPr>
          <w:rFonts w:ascii="Times New Roman" w:hAnsi="Times New Roman" w:cs="Times New Roman"/>
          <w:i/>
          <w:sz w:val="24"/>
          <w:szCs w:val="24"/>
        </w:rPr>
        <w:t xml:space="preserve">Journal of Managerial Science, </w:t>
      </w:r>
      <w:r>
        <w:rPr>
          <w:rFonts w:ascii="Times New Roman" w:hAnsi="Times New Roman" w:cs="Times New Roman"/>
          <w:sz w:val="24"/>
          <w:szCs w:val="24"/>
        </w:rPr>
        <w:t>5(1), 37-52.</w:t>
      </w:r>
    </w:p>
    <w:p w:rsidR="001B1777" w:rsidRDefault="00FE7382">
      <w:pPr>
        <w:widowControl w:val="0"/>
        <w:spacing w:before="200" w:line="24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Zulkarnin, A. (2013). Quality of work life in Indonesian public service organisations: The role of career development and personal factors. </w:t>
      </w:r>
      <w:r>
        <w:rPr>
          <w:rFonts w:ascii="Times New Roman" w:hAnsi="Times New Roman" w:cs="Times New Roman"/>
          <w:i/>
          <w:sz w:val="24"/>
          <w:szCs w:val="24"/>
        </w:rPr>
        <w:t>International Journal of Applied Psychology</w:t>
      </w:r>
      <w:r>
        <w:rPr>
          <w:rFonts w:ascii="Times New Roman" w:hAnsi="Times New Roman" w:cs="Times New Roman"/>
          <w:sz w:val="24"/>
          <w:szCs w:val="24"/>
        </w:rPr>
        <w:t>, 3(3), 38-44.</w:t>
      </w:r>
    </w:p>
    <w:p w:rsidR="001B1777" w:rsidRDefault="001B1777">
      <w:pPr>
        <w:widowControl w:val="0"/>
        <w:spacing w:before="200" w:line="240" w:lineRule="auto"/>
        <w:ind w:left="547" w:hanging="547"/>
        <w:jc w:val="both"/>
        <w:rPr>
          <w:rFonts w:ascii="Times New Roman" w:hAnsi="Times New Roman" w:cs="Times New Roman"/>
          <w:sz w:val="24"/>
        </w:rPr>
      </w:pPr>
    </w:p>
    <w:p w:rsidR="001B1777" w:rsidRDefault="001B1777">
      <w:pPr>
        <w:widowControl w:val="0"/>
        <w:spacing w:before="200" w:line="240" w:lineRule="auto"/>
        <w:ind w:left="547" w:hanging="547"/>
        <w:jc w:val="both"/>
        <w:rPr>
          <w:rFonts w:ascii="Times New Roman" w:hAnsi="Times New Roman" w:cs="Times New Roman"/>
          <w:sz w:val="24"/>
        </w:rPr>
      </w:pPr>
    </w:p>
    <w:p w:rsidR="001B1777" w:rsidRDefault="001B1777">
      <w:pPr>
        <w:widowControl w:val="0"/>
        <w:spacing w:before="200" w:line="240" w:lineRule="auto"/>
        <w:ind w:left="547" w:hanging="547"/>
        <w:jc w:val="both"/>
        <w:rPr>
          <w:rFonts w:ascii="Times New Roman" w:hAnsi="Times New Roman" w:cs="Times New Roman"/>
          <w:sz w:val="24"/>
        </w:rPr>
      </w:pPr>
    </w:p>
    <w:p w:rsidR="001B1777" w:rsidRDefault="001B1777">
      <w:pPr>
        <w:widowControl w:val="0"/>
        <w:spacing w:before="200" w:line="240" w:lineRule="auto"/>
        <w:ind w:left="547" w:hanging="547"/>
        <w:jc w:val="both"/>
        <w:rPr>
          <w:rFonts w:ascii="Times New Roman" w:hAnsi="Times New Roman" w:cs="Times New Roman"/>
          <w:sz w:val="24"/>
        </w:rPr>
      </w:pPr>
    </w:p>
    <w:p w:rsidR="001B1777" w:rsidRDefault="001B1777">
      <w:pPr>
        <w:widowControl w:val="0"/>
        <w:spacing w:before="200" w:line="240" w:lineRule="auto"/>
        <w:ind w:left="540" w:hanging="540"/>
        <w:jc w:val="both"/>
        <w:rPr>
          <w:rFonts w:ascii="Times New Roman" w:hAnsi="Times New Roman" w:cs="Times New Roman"/>
          <w:sz w:val="24"/>
          <w:szCs w:val="24"/>
        </w:rPr>
      </w:pPr>
    </w:p>
    <w:p w:rsidR="001B1777" w:rsidRDefault="001B1777">
      <w:pPr>
        <w:widowControl w:val="0"/>
        <w:spacing w:before="200" w:line="240" w:lineRule="auto"/>
        <w:ind w:left="547" w:hanging="547"/>
        <w:jc w:val="both"/>
        <w:rPr>
          <w:rFonts w:ascii="Times New Roman" w:hAnsi="Times New Roman" w:cs="Times New Roman"/>
          <w:sz w:val="24"/>
        </w:rPr>
      </w:pPr>
    </w:p>
    <w:p w:rsidR="001B1777" w:rsidRDefault="001B1777">
      <w:pPr>
        <w:widowControl w:val="0"/>
        <w:spacing w:before="200" w:line="240" w:lineRule="auto"/>
        <w:ind w:left="547" w:hanging="547"/>
        <w:jc w:val="both"/>
        <w:rPr>
          <w:rFonts w:ascii="Times New Roman" w:hAnsi="Times New Roman" w:cs="Times New Roman"/>
          <w:sz w:val="24"/>
        </w:rPr>
      </w:pPr>
    </w:p>
    <w:p w:rsidR="001B1777" w:rsidRDefault="001B1777">
      <w:pPr>
        <w:widowControl w:val="0"/>
        <w:spacing w:before="200" w:line="240" w:lineRule="auto"/>
        <w:ind w:left="547" w:hanging="547"/>
        <w:jc w:val="both"/>
        <w:rPr>
          <w:rFonts w:ascii="Times New Roman" w:hAnsi="Times New Roman" w:cs="Times New Roman"/>
          <w:sz w:val="24"/>
          <w:szCs w:val="24"/>
        </w:rPr>
      </w:pPr>
    </w:p>
    <w:p w:rsidR="001B1777" w:rsidRDefault="00FE7382">
      <w:pPr>
        <w:widowControl w:val="0"/>
        <w:jc w:val="both"/>
        <w:rPr>
          <w:rFonts w:ascii="Times New Roman" w:hAnsi="Times New Roman" w:cs="Times New Roman"/>
          <w:sz w:val="24"/>
          <w:szCs w:val="24"/>
        </w:rPr>
      </w:pPr>
      <w:r>
        <w:rPr>
          <w:rFonts w:ascii="Times New Roman" w:hAnsi="Times New Roman" w:cs="Times New Roman"/>
          <w:sz w:val="24"/>
          <w:szCs w:val="24"/>
        </w:rPr>
        <w:br w:type="page"/>
      </w:r>
    </w:p>
    <w:p w:rsidR="001B1777" w:rsidRDefault="00FE7382">
      <w:pPr>
        <w:widowControl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APPENDICES</w:t>
      </w:r>
    </w:p>
    <w:p w:rsidR="001B1777" w:rsidRDefault="00FE7382">
      <w:pPr>
        <w:widowControl w:val="0"/>
        <w:spacing w:after="0" w:line="360" w:lineRule="auto"/>
        <w:ind w:left="720" w:hanging="720"/>
        <w:jc w:val="center"/>
        <w:rPr>
          <w:rFonts w:ascii="Times New Roman" w:hAnsi="Times New Roman" w:cs="Times New Roman"/>
          <w:b/>
          <w:sz w:val="24"/>
          <w:szCs w:val="24"/>
        </w:rPr>
      </w:pPr>
      <w:r>
        <w:rPr>
          <w:rFonts w:ascii="Times New Roman" w:hAnsi="Times New Roman" w:cs="Times New Roman"/>
          <w:b/>
          <w:sz w:val="24"/>
          <w:szCs w:val="24"/>
        </w:rPr>
        <w:t>APPENDIX I</w:t>
      </w:r>
    </w:p>
    <w:p w:rsidR="001B1777" w:rsidRDefault="00FE7382">
      <w:pPr>
        <w:widowControl w:val="0"/>
        <w:spacing w:after="0" w:line="240" w:lineRule="auto"/>
        <w:ind w:left="720" w:hanging="720"/>
        <w:jc w:val="center"/>
        <w:rPr>
          <w:rFonts w:ascii="Times New Roman" w:hAnsi="Times New Roman" w:cs="Times New Roman"/>
          <w:b/>
          <w:sz w:val="24"/>
          <w:szCs w:val="24"/>
        </w:rPr>
      </w:pPr>
      <w:r>
        <w:rPr>
          <w:rFonts w:ascii="Times New Roman" w:hAnsi="Times New Roman" w:cs="Times New Roman"/>
          <w:b/>
          <w:sz w:val="24"/>
          <w:szCs w:val="24"/>
        </w:rPr>
        <w:t xml:space="preserve">UNIVERSITY OF ILORIN, ILORIN, NIGERIA </w:t>
      </w:r>
    </w:p>
    <w:p w:rsidR="001B1777" w:rsidRDefault="00FE7382">
      <w:pPr>
        <w:widowControl w:val="0"/>
        <w:spacing w:after="0" w:line="360" w:lineRule="auto"/>
        <w:ind w:left="720" w:hanging="720"/>
        <w:jc w:val="center"/>
        <w:rPr>
          <w:rFonts w:ascii="Times New Roman" w:hAnsi="Times New Roman" w:cs="Times New Roman"/>
          <w:b/>
          <w:sz w:val="24"/>
          <w:szCs w:val="24"/>
        </w:rPr>
      </w:pPr>
      <w:r>
        <w:rPr>
          <w:rFonts w:ascii="Times New Roman" w:hAnsi="Times New Roman" w:cs="Times New Roman"/>
          <w:b/>
          <w:sz w:val="24"/>
          <w:szCs w:val="24"/>
        </w:rPr>
        <w:t>INSTITUTE OF EDUCATION</w:t>
      </w:r>
    </w:p>
    <w:p w:rsidR="001B1777" w:rsidRDefault="00FE7382">
      <w:pPr>
        <w:widowControl w:val="0"/>
        <w:spacing w:after="0" w:line="360" w:lineRule="auto"/>
        <w:ind w:left="720" w:hanging="720"/>
        <w:jc w:val="center"/>
        <w:rPr>
          <w:rFonts w:ascii="Times New Roman" w:hAnsi="Times New Roman" w:cs="Times New Roman"/>
          <w:b/>
          <w:sz w:val="24"/>
          <w:szCs w:val="24"/>
        </w:rPr>
      </w:pPr>
      <w:r>
        <w:rPr>
          <w:rFonts w:ascii="Times New Roman" w:hAnsi="Times New Roman" w:cs="Times New Roman"/>
          <w:b/>
          <w:sz w:val="24"/>
          <w:szCs w:val="24"/>
        </w:rPr>
        <w:t>RESEARCH QUESTIONNAIRE</w:t>
      </w:r>
    </w:p>
    <w:p w:rsidR="001B1777" w:rsidRDefault="00FE7382">
      <w:pPr>
        <w:widowControl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Dear respondent,</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This questionnaire is aimed at obtaining information on the relationship between job commitment of non-academic staff and effectiveness of Oyo State-owned Colleges of Education. Your anticipation is needed in filling this questionnaire as honesty and unbiased as possible. There is no right or wrong answer in your responses and all information given would be treated with strict confidentiality.</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Thank you.</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Yours sincerely</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Salaudeen Abdulwasiu ’Bayo</w:t>
      </w:r>
    </w:p>
    <w:p w:rsidR="001B1777" w:rsidRDefault="00FE7382">
      <w:pPr>
        <w:widowControl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08061384848</w:t>
      </w:r>
    </w:p>
    <w:p w:rsidR="001B1777" w:rsidRDefault="001B1777">
      <w:pPr>
        <w:widowControl w:val="0"/>
        <w:spacing w:after="0" w:line="360" w:lineRule="auto"/>
        <w:jc w:val="both"/>
        <w:rPr>
          <w:rFonts w:ascii="Times New Roman" w:hAnsi="Times New Roman" w:cs="Times New Roman"/>
          <w:b/>
          <w:sz w:val="24"/>
          <w:szCs w:val="24"/>
        </w:rPr>
      </w:pPr>
    </w:p>
    <w:p w:rsidR="001B1777" w:rsidRDefault="00FE7382">
      <w:pPr>
        <w:widowControl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SECTION A: DEMOGRAPHIC INFORMATION </w:t>
      </w:r>
    </w:p>
    <w:p w:rsidR="001B1777" w:rsidRDefault="00FE7382">
      <w:pPr>
        <w:widowControl w:val="0"/>
        <w:spacing w:after="0" w:line="360" w:lineRule="auto"/>
        <w:ind w:left="547" w:hanging="547"/>
        <w:jc w:val="center"/>
        <w:rPr>
          <w:rFonts w:ascii="Times New Roman" w:hAnsi="Times New Roman" w:cs="Times New Roman"/>
          <w:b/>
          <w:sz w:val="24"/>
          <w:szCs w:val="24"/>
        </w:rPr>
      </w:pPr>
      <w:r>
        <w:rPr>
          <w:rFonts w:ascii="Times New Roman" w:hAnsi="Times New Roman" w:cs="Times New Roman"/>
          <w:b/>
          <w:sz w:val="24"/>
          <w:szCs w:val="24"/>
        </w:rPr>
        <w:t>Section A: Demographic Information</w:t>
      </w:r>
    </w:p>
    <w:p w:rsidR="001B1777" w:rsidRDefault="00FE7382">
      <w:pPr>
        <w:widowControl w:val="0"/>
        <w:spacing w:after="0" w:line="360" w:lineRule="auto"/>
        <w:ind w:left="547" w:hanging="547"/>
        <w:jc w:val="both"/>
        <w:rPr>
          <w:rFonts w:ascii="Times New Roman" w:hAnsi="Times New Roman" w:cs="Times New Roman"/>
          <w:b/>
          <w:sz w:val="24"/>
          <w:szCs w:val="24"/>
        </w:rPr>
      </w:pPr>
      <w:r>
        <w:rPr>
          <w:rFonts w:ascii="Times New Roman" w:hAnsi="Times New Roman" w:cs="Times New Roman"/>
          <w:b/>
          <w:sz w:val="24"/>
          <w:szCs w:val="24"/>
        </w:rPr>
        <w:t xml:space="preserve">Instruction: Please fill the gap below and tick as possible.  </w:t>
      </w:r>
    </w:p>
    <w:p w:rsidR="001B1777" w:rsidRDefault="00FE7382">
      <w:pPr>
        <w:widowControl w:val="0"/>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t>Date _________________________________________________________</w:t>
      </w:r>
    </w:p>
    <w:p w:rsidR="001B1777" w:rsidRDefault="00FE7382">
      <w:pPr>
        <w:widowControl w:val="0"/>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Name of Institution: ______________________________________________</w:t>
      </w:r>
    </w:p>
    <w:p w:rsidR="001B1777" w:rsidRDefault="00FE7382">
      <w:pPr>
        <w:widowControl w:val="0"/>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State: _________________________________________________________</w:t>
      </w:r>
    </w:p>
    <w:p w:rsidR="001B1777" w:rsidRDefault="00FE7382">
      <w:pPr>
        <w:widowControl w:val="0"/>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t>Gender: Male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t>Female [</w:t>
      </w:r>
      <w:r>
        <w:rPr>
          <w:rFonts w:ascii="Times New Roman" w:hAnsi="Times New Roman" w:cs="Times New Roman"/>
          <w:sz w:val="24"/>
          <w:szCs w:val="24"/>
        </w:rPr>
        <w:tab/>
        <w:t>]</w:t>
      </w:r>
    </w:p>
    <w:p w:rsidR="001B1777" w:rsidRDefault="00FE7382">
      <w:pPr>
        <w:widowControl w:val="0"/>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t>Nationality: ______________________________________________________</w:t>
      </w:r>
    </w:p>
    <w:p w:rsidR="001B1777" w:rsidRDefault="00FE7382">
      <w:pPr>
        <w:widowControl w:val="0"/>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t>Age: __________________________________________________________</w:t>
      </w:r>
    </w:p>
    <w:p w:rsidR="001B1777" w:rsidRDefault="00FE7382">
      <w:pPr>
        <w:widowControl w:val="0"/>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7.</w:t>
      </w:r>
      <w:r>
        <w:rPr>
          <w:rFonts w:ascii="Times New Roman" w:hAnsi="Times New Roman" w:cs="Times New Roman"/>
          <w:sz w:val="24"/>
          <w:szCs w:val="24"/>
        </w:rPr>
        <w:tab/>
        <w:t>Marital Status: Married [</w:t>
      </w:r>
      <w:r>
        <w:rPr>
          <w:rFonts w:ascii="Times New Roman" w:hAnsi="Times New Roman" w:cs="Times New Roman"/>
          <w:sz w:val="24"/>
          <w:szCs w:val="24"/>
        </w:rPr>
        <w:tab/>
        <w:t>]</w:t>
      </w:r>
      <w:r>
        <w:rPr>
          <w:rFonts w:ascii="Times New Roman" w:hAnsi="Times New Roman" w:cs="Times New Roman"/>
          <w:sz w:val="24"/>
          <w:szCs w:val="24"/>
        </w:rPr>
        <w:tab/>
        <w:t>Single [</w:t>
      </w:r>
      <w:r>
        <w:rPr>
          <w:rFonts w:ascii="Times New Roman" w:hAnsi="Times New Roman" w:cs="Times New Roman"/>
          <w:sz w:val="24"/>
          <w:szCs w:val="24"/>
        </w:rPr>
        <w:tab/>
        <w:t>]</w:t>
      </w:r>
    </w:p>
    <w:p w:rsidR="001B1777" w:rsidRDefault="00FE7382">
      <w:pPr>
        <w:widowControl w:val="0"/>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8.</w:t>
      </w:r>
      <w:r>
        <w:rPr>
          <w:rFonts w:ascii="Times New Roman" w:hAnsi="Times New Roman" w:cs="Times New Roman"/>
          <w:sz w:val="24"/>
          <w:szCs w:val="24"/>
        </w:rPr>
        <w:tab/>
        <w:t>Educational Level: Secondary [</w:t>
      </w:r>
      <w:r>
        <w:rPr>
          <w:rFonts w:ascii="Times New Roman" w:hAnsi="Times New Roman" w:cs="Times New Roman"/>
          <w:sz w:val="24"/>
          <w:szCs w:val="24"/>
        </w:rPr>
        <w:tab/>
        <w:t>]</w:t>
      </w:r>
      <w:r>
        <w:rPr>
          <w:rFonts w:ascii="Times New Roman" w:hAnsi="Times New Roman" w:cs="Times New Roman"/>
          <w:sz w:val="24"/>
          <w:szCs w:val="24"/>
        </w:rPr>
        <w:tab/>
        <w:t>Diploma [</w:t>
      </w:r>
      <w:r>
        <w:rPr>
          <w:rFonts w:ascii="Times New Roman" w:hAnsi="Times New Roman" w:cs="Times New Roman"/>
          <w:sz w:val="24"/>
          <w:szCs w:val="24"/>
        </w:rPr>
        <w:tab/>
        <w:t>]</w:t>
      </w:r>
      <w:r>
        <w:rPr>
          <w:rFonts w:ascii="Times New Roman" w:hAnsi="Times New Roman" w:cs="Times New Roman"/>
          <w:sz w:val="24"/>
          <w:szCs w:val="24"/>
        </w:rPr>
        <w:tab/>
        <w:t>Bachelor [</w:t>
      </w:r>
      <w:r>
        <w:rPr>
          <w:rFonts w:ascii="Times New Roman" w:hAnsi="Times New Roman" w:cs="Times New Roman"/>
          <w:sz w:val="24"/>
          <w:szCs w:val="24"/>
        </w:rPr>
        <w:tab/>
        <w:t>]</w:t>
      </w:r>
    </w:p>
    <w:p w:rsidR="001B1777" w:rsidRDefault="00FE7382">
      <w:pPr>
        <w:widowControl w:val="0"/>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ab/>
        <w:t>Master [</w:t>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sz w:val="24"/>
          <w:szCs w:val="24"/>
        </w:rPr>
        <w:tab/>
        <w:t>Ph.D. [</w:t>
      </w:r>
      <w:r>
        <w:rPr>
          <w:rFonts w:ascii="Times New Roman" w:hAnsi="Times New Roman" w:cs="Times New Roman"/>
          <w:sz w:val="24"/>
          <w:szCs w:val="24"/>
        </w:rPr>
        <w:tab/>
        <w:t>]</w:t>
      </w:r>
    </w:p>
    <w:p w:rsidR="001B1777" w:rsidRDefault="00FE7382">
      <w:pPr>
        <w:widowControl w:val="0"/>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rPr>
        <w:tab/>
        <w:t>Department/Section: _______________________________________________</w:t>
      </w:r>
    </w:p>
    <w:p w:rsidR="001B1777" w:rsidRDefault="00FE7382">
      <w:pPr>
        <w:widowControl w:val="0"/>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sz w:val="24"/>
          <w:szCs w:val="24"/>
        </w:rPr>
        <w:tab/>
        <w:t>Position: _______________________________________________________</w:t>
      </w:r>
    </w:p>
    <w:p w:rsidR="001B1777" w:rsidRDefault="00FE7382">
      <w:pPr>
        <w:widowControl w:val="0"/>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11.</w:t>
      </w:r>
      <w:r>
        <w:rPr>
          <w:rFonts w:ascii="Times New Roman" w:hAnsi="Times New Roman" w:cs="Times New Roman"/>
          <w:sz w:val="24"/>
          <w:szCs w:val="24"/>
        </w:rPr>
        <w:tab/>
        <w:t>Years of Experience: _____________________________________________</w:t>
      </w:r>
    </w:p>
    <w:p w:rsidR="001B1777" w:rsidRDefault="00FE7382">
      <w:pPr>
        <w:widowControl w:val="0"/>
        <w:rPr>
          <w:rFonts w:ascii="Times New Roman" w:hAnsi="Times New Roman" w:cs="Times New Roman"/>
          <w:b/>
          <w:sz w:val="24"/>
          <w:szCs w:val="24"/>
        </w:rPr>
      </w:pPr>
      <w:r>
        <w:rPr>
          <w:rFonts w:ascii="Times New Roman" w:hAnsi="Times New Roman" w:cs="Times New Roman"/>
          <w:b/>
          <w:sz w:val="24"/>
          <w:szCs w:val="24"/>
        </w:rPr>
        <w:br w:type="page"/>
      </w:r>
    </w:p>
    <w:p w:rsidR="001B1777" w:rsidRDefault="00FE7382">
      <w:pPr>
        <w:widowControl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SECTION B: Non-Academic Staff Job Commitment Questionnaire</w:t>
      </w:r>
    </w:p>
    <w:p w:rsidR="001B1777" w:rsidRDefault="00FE7382">
      <w:pPr>
        <w:widowControl w:val="0"/>
        <w:spacing w:after="0" w:line="360" w:lineRule="auto"/>
        <w:rPr>
          <w:rFonts w:ascii="Times New Roman" w:hAnsi="Times New Roman" w:cs="Times New Roman"/>
          <w:b/>
          <w:sz w:val="24"/>
          <w:szCs w:val="24"/>
        </w:rPr>
      </w:pPr>
      <w:r>
        <w:rPr>
          <w:rFonts w:ascii="Times New Roman" w:hAnsi="Times New Roman" w:cs="Times New Roman"/>
          <w:b/>
          <w:sz w:val="24"/>
          <w:szCs w:val="24"/>
        </w:rPr>
        <w:t>Instruction: Please tick [</w:t>
      </w:r>
      <w:r>
        <w:rPr>
          <w:rFonts w:ascii="Times New Roman" w:hAnsi="Times New Roman" w:cs="Times New Roman"/>
          <w:b/>
          <w:sz w:val="24"/>
          <w:szCs w:val="24"/>
        </w:rPr>
        <w:sym w:font="Wingdings 2" w:char="F050"/>
      </w:r>
      <w:r>
        <w:rPr>
          <w:rFonts w:ascii="Times New Roman" w:hAnsi="Times New Roman" w:cs="Times New Roman"/>
          <w:b/>
          <w:sz w:val="24"/>
          <w:szCs w:val="24"/>
        </w:rPr>
        <w:t>] as appropriate to your level of agreement or disagreement with each of the following statements.</w:t>
      </w:r>
    </w:p>
    <w:p w:rsidR="001B1777" w:rsidRDefault="00FE7382">
      <w:pPr>
        <w:widowControl w:val="0"/>
        <w:spacing w:after="0" w:line="360" w:lineRule="auto"/>
        <w:rPr>
          <w:rFonts w:ascii="Times New Roman" w:hAnsi="Times New Roman" w:cs="Times New Roman"/>
          <w:b/>
          <w:sz w:val="24"/>
          <w:szCs w:val="24"/>
        </w:rPr>
      </w:pPr>
      <w:r>
        <w:rPr>
          <w:rFonts w:ascii="Times New Roman" w:hAnsi="Times New Roman" w:cs="Times New Roman"/>
          <w:b/>
          <w:sz w:val="24"/>
          <w:szCs w:val="24"/>
        </w:rPr>
        <w:t>(SA = Strongly Agree; A = Agree; D = Disagree; SD = Strongly Disagree)</w:t>
      </w:r>
    </w:p>
    <w:tbl>
      <w:tblPr>
        <w:tblStyle w:val="TableGrid"/>
        <w:tblW w:w="0" w:type="auto"/>
        <w:tblLook w:val="04A0"/>
      </w:tblPr>
      <w:tblGrid>
        <w:gridCol w:w="636"/>
        <w:gridCol w:w="6697"/>
        <w:gridCol w:w="536"/>
        <w:gridCol w:w="437"/>
        <w:gridCol w:w="416"/>
        <w:gridCol w:w="523"/>
      </w:tblGrid>
      <w:tr w:rsidR="001B1777">
        <w:tc>
          <w:tcPr>
            <w:tcW w:w="648" w:type="dxa"/>
            <w:vMerge w:val="restart"/>
          </w:tcPr>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S/N</w:t>
            </w:r>
          </w:p>
        </w:tc>
        <w:tc>
          <w:tcPr>
            <w:tcW w:w="8100" w:type="dxa"/>
          </w:tcPr>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STATEMENT</w:t>
            </w:r>
          </w:p>
        </w:tc>
        <w:tc>
          <w:tcPr>
            <w:tcW w:w="540" w:type="dxa"/>
            <w:vMerge w:val="restart"/>
          </w:tcPr>
          <w:p w:rsidR="001B1777" w:rsidRDefault="001B1777">
            <w:pPr>
              <w:widowControl w:val="0"/>
              <w:spacing w:line="360" w:lineRule="auto"/>
              <w:rPr>
                <w:rFonts w:ascii="Times New Roman" w:hAnsi="Times New Roman" w:cs="Times New Roman"/>
                <w:b/>
                <w:sz w:val="24"/>
                <w:szCs w:val="24"/>
              </w:rPr>
            </w:pPr>
          </w:p>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SA</w:t>
            </w:r>
          </w:p>
        </w:tc>
        <w:tc>
          <w:tcPr>
            <w:tcW w:w="450" w:type="dxa"/>
            <w:vMerge w:val="restart"/>
          </w:tcPr>
          <w:p w:rsidR="001B1777" w:rsidRDefault="001B1777">
            <w:pPr>
              <w:widowControl w:val="0"/>
              <w:spacing w:line="360" w:lineRule="auto"/>
              <w:rPr>
                <w:rFonts w:ascii="Times New Roman" w:hAnsi="Times New Roman" w:cs="Times New Roman"/>
                <w:b/>
                <w:sz w:val="24"/>
                <w:szCs w:val="24"/>
              </w:rPr>
            </w:pPr>
          </w:p>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A</w:t>
            </w:r>
          </w:p>
        </w:tc>
        <w:tc>
          <w:tcPr>
            <w:tcW w:w="424" w:type="dxa"/>
            <w:vMerge w:val="restart"/>
          </w:tcPr>
          <w:p w:rsidR="001B1777" w:rsidRDefault="001B1777">
            <w:pPr>
              <w:widowControl w:val="0"/>
              <w:spacing w:line="360" w:lineRule="auto"/>
              <w:rPr>
                <w:rFonts w:ascii="Times New Roman" w:hAnsi="Times New Roman" w:cs="Times New Roman"/>
                <w:b/>
                <w:sz w:val="24"/>
                <w:szCs w:val="24"/>
              </w:rPr>
            </w:pPr>
          </w:p>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D</w:t>
            </w:r>
          </w:p>
        </w:tc>
        <w:tc>
          <w:tcPr>
            <w:tcW w:w="523" w:type="dxa"/>
            <w:vMerge w:val="restart"/>
          </w:tcPr>
          <w:p w:rsidR="001B1777" w:rsidRDefault="001B1777">
            <w:pPr>
              <w:widowControl w:val="0"/>
              <w:spacing w:line="360" w:lineRule="auto"/>
              <w:rPr>
                <w:rFonts w:ascii="Times New Roman" w:hAnsi="Times New Roman" w:cs="Times New Roman"/>
                <w:b/>
                <w:sz w:val="24"/>
                <w:szCs w:val="24"/>
              </w:rPr>
            </w:pPr>
          </w:p>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SD</w:t>
            </w:r>
          </w:p>
        </w:tc>
      </w:tr>
      <w:tr w:rsidR="001B1777">
        <w:tc>
          <w:tcPr>
            <w:tcW w:w="648" w:type="dxa"/>
            <w:vMerge/>
          </w:tcPr>
          <w:p w:rsidR="001B1777" w:rsidRDefault="001B1777">
            <w:pPr>
              <w:widowControl w:val="0"/>
              <w:spacing w:line="360" w:lineRule="auto"/>
              <w:rPr>
                <w:rFonts w:ascii="Times New Roman" w:hAnsi="Times New Roman" w:cs="Times New Roman"/>
                <w:b/>
                <w:sz w:val="24"/>
                <w:szCs w:val="24"/>
              </w:rPr>
            </w:pPr>
          </w:p>
        </w:tc>
        <w:tc>
          <w:tcPr>
            <w:tcW w:w="8100" w:type="dxa"/>
          </w:tcPr>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 xml:space="preserve">Organisational commitment </w:t>
            </w:r>
          </w:p>
        </w:tc>
        <w:tc>
          <w:tcPr>
            <w:tcW w:w="540" w:type="dxa"/>
            <w:vMerge/>
          </w:tcPr>
          <w:p w:rsidR="001B1777" w:rsidRDefault="001B1777">
            <w:pPr>
              <w:widowControl w:val="0"/>
              <w:spacing w:line="360" w:lineRule="auto"/>
              <w:rPr>
                <w:rFonts w:ascii="Times New Roman" w:hAnsi="Times New Roman" w:cs="Times New Roman"/>
                <w:sz w:val="24"/>
                <w:szCs w:val="24"/>
              </w:rPr>
            </w:pPr>
          </w:p>
        </w:tc>
        <w:tc>
          <w:tcPr>
            <w:tcW w:w="450" w:type="dxa"/>
            <w:vMerge/>
          </w:tcPr>
          <w:p w:rsidR="001B1777" w:rsidRDefault="001B1777">
            <w:pPr>
              <w:widowControl w:val="0"/>
              <w:spacing w:line="360" w:lineRule="auto"/>
              <w:rPr>
                <w:rFonts w:ascii="Times New Roman" w:hAnsi="Times New Roman" w:cs="Times New Roman"/>
                <w:sz w:val="24"/>
                <w:szCs w:val="24"/>
              </w:rPr>
            </w:pPr>
          </w:p>
        </w:tc>
        <w:tc>
          <w:tcPr>
            <w:tcW w:w="424" w:type="dxa"/>
            <w:vMerge/>
          </w:tcPr>
          <w:p w:rsidR="001B1777" w:rsidRDefault="001B1777">
            <w:pPr>
              <w:widowControl w:val="0"/>
              <w:spacing w:line="360" w:lineRule="auto"/>
              <w:rPr>
                <w:rFonts w:ascii="Times New Roman" w:hAnsi="Times New Roman" w:cs="Times New Roman"/>
                <w:sz w:val="24"/>
                <w:szCs w:val="24"/>
              </w:rPr>
            </w:pPr>
          </w:p>
        </w:tc>
        <w:tc>
          <w:tcPr>
            <w:tcW w:w="523" w:type="dxa"/>
            <w:vMerge/>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 xml:space="preserve">I feel obligated to work for the college.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I feel that challenges facing the college are also my challenges.</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 xml:space="preserve">Too much in my life would be disrupted if I decided to leave the college now.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I would recommend this college as a good place to work.</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I feel that I owe this college quite a bit because of what it has done for me.</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1B1777">
            <w:pPr>
              <w:widowControl w:val="0"/>
              <w:spacing w:line="360" w:lineRule="auto"/>
              <w:rPr>
                <w:rFonts w:ascii="Times New Roman" w:hAnsi="Times New Roman" w:cs="Times New Roman"/>
                <w:sz w:val="24"/>
                <w:szCs w:val="24"/>
              </w:rPr>
            </w:pPr>
          </w:p>
        </w:tc>
        <w:tc>
          <w:tcPr>
            <w:tcW w:w="10037" w:type="dxa"/>
            <w:gridSpan w:val="5"/>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b/>
                <w:sz w:val="24"/>
                <w:szCs w:val="24"/>
              </w:rPr>
              <w:t xml:space="preserve">Career Commitment </w:t>
            </w: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6.</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Working in my current profession is important to me.</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7.</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Changing my career now would involve a considerable sacrifice.</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8.</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Pursuing my career is important to my self-image.</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9.</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I would recommend my profession as a career.</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10.</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 xml:space="preserve">I would not want to work outside my profession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1B1777">
            <w:pPr>
              <w:widowControl w:val="0"/>
              <w:spacing w:line="360" w:lineRule="auto"/>
              <w:rPr>
                <w:rFonts w:ascii="Times New Roman" w:hAnsi="Times New Roman" w:cs="Times New Roman"/>
                <w:sz w:val="24"/>
                <w:szCs w:val="24"/>
              </w:rPr>
            </w:pPr>
          </w:p>
        </w:tc>
        <w:tc>
          <w:tcPr>
            <w:tcW w:w="10037" w:type="dxa"/>
            <w:gridSpan w:val="5"/>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b/>
                <w:sz w:val="24"/>
                <w:szCs w:val="24"/>
              </w:rPr>
              <w:t xml:space="preserve">Work Commitment </w:t>
            </w: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11.</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 xml:space="preserve">I feel my work is everything to me.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12.</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 xml:space="preserve">For me this college is the best place to be, compared to other colleges.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13.</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 xml:space="preserve">The most important things that happen to mw involve my work.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14.</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The major satisfaction in my life comes from my job.</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15.</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Life is only worth living when people get absorbed in work.</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1B1777">
            <w:pPr>
              <w:widowControl w:val="0"/>
              <w:spacing w:line="360" w:lineRule="auto"/>
              <w:rPr>
                <w:rFonts w:ascii="Times New Roman" w:hAnsi="Times New Roman" w:cs="Times New Roman"/>
                <w:sz w:val="24"/>
                <w:szCs w:val="24"/>
              </w:rPr>
            </w:pPr>
          </w:p>
        </w:tc>
        <w:tc>
          <w:tcPr>
            <w:tcW w:w="10037" w:type="dxa"/>
            <w:gridSpan w:val="5"/>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b/>
                <w:sz w:val="24"/>
                <w:szCs w:val="24"/>
              </w:rPr>
              <w:t xml:space="preserve">Service Commitment </w:t>
            </w: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16.</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My college offers excellent service to our students.</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17.</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This college cares about its students.</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18.</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 xml:space="preserve">My college responds well to students when their needs change.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19.</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 xml:space="preserve">My college has one of the best reputations in the education industry.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20.</w:t>
            </w:r>
          </w:p>
        </w:tc>
        <w:tc>
          <w:tcPr>
            <w:tcW w:w="8100"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 xml:space="preserve">I am proud of the quality of our college’s services and products.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bl>
    <w:p w:rsidR="001B1777" w:rsidRDefault="00FE7382">
      <w:pPr>
        <w:widowControl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SECTION C: Tertiary Institutional Effectiveness Questionnaire</w:t>
      </w:r>
    </w:p>
    <w:p w:rsidR="001B1777" w:rsidRDefault="00FE7382">
      <w:pPr>
        <w:widowControl w:val="0"/>
        <w:spacing w:after="0" w:line="360" w:lineRule="auto"/>
        <w:rPr>
          <w:rFonts w:ascii="Times New Roman" w:hAnsi="Times New Roman" w:cs="Times New Roman"/>
          <w:b/>
          <w:sz w:val="24"/>
          <w:szCs w:val="24"/>
        </w:rPr>
      </w:pPr>
      <w:r>
        <w:rPr>
          <w:rFonts w:ascii="Times New Roman" w:hAnsi="Times New Roman" w:cs="Times New Roman"/>
          <w:b/>
          <w:sz w:val="24"/>
          <w:szCs w:val="24"/>
        </w:rPr>
        <w:t>Instruction:Please tick [</w:t>
      </w:r>
      <w:r>
        <w:rPr>
          <w:rFonts w:ascii="Times New Roman" w:hAnsi="Times New Roman" w:cs="Times New Roman"/>
          <w:b/>
          <w:sz w:val="24"/>
          <w:szCs w:val="24"/>
        </w:rPr>
        <w:sym w:font="Wingdings 2" w:char="F050"/>
      </w:r>
      <w:r>
        <w:rPr>
          <w:rFonts w:ascii="Times New Roman" w:hAnsi="Times New Roman" w:cs="Times New Roman"/>
          <w:b/>
          <w:sz w:val="24"/>
          <w:szCs w:val="24"/>
        </w:rPr>
        <w:t>] as appropriate to your level of agreement or disagreement with each of the following statements.</w:t>
      </w:r>
    </w:p>
    <w:p w:rsidR="001B1777" w:rsidRDefault="00FE7382">
      <w:pPr>
        <w:widowControl w:val="0"/>
        <w:spacing w:after="0" w:line="360" w:lineRule="auto"/>
        <w:rPr>
          <w:rFonts w:ascii="Times New Roman" w:hAnsi="Times New Roman" w:cs="Times New Roman"/>
          <w:b/>
          <w:sz w:val="24"/>
          <w:szCs w:val="24"/>
        </w:rPr>
      </w:pPr>
      <w:r>
        <w:rPr>
          <w:rFonts w:ascii="Times New Roman" w:hAnsi="Times New Roman" w:cs="Times New Roman"/>
          <w:b/>
          <w:sz w:val="24"/>
          <w:szCs w:val="24"/>
        </w:rPr>
        <w:t>(SA = Strongly Agree; A = Agree; D = Disagree; SD = Strongly Disagree)</w:t>
      </w:r>
    </w:p>
    <w:tbl>
      <w:tblPr>
        <w:tblStyle w:val="TableGrid"/>
        <w:tblW w:w="0" w:type="auto"/>
        <w:tblLook w:val="04A0"/>
      </w:tblPr>
      <w:tblGrid>
        <w:gridCol w:w="635"/>
        <w:gridCol w:w="6697"/>
        <w:gridCol w:w="536"/>
        <w:gridCol w:w="437"/>
        <w:gridCol w:w="417"/>
        <w:gridCol w:w="523"/>
      </w:tblGrid>
      <w:tr w:rsidR="001B1777">
        <w:tc>
          <w:tcPr>
            <w:tcW w:w="648" w:type="dxa"/>
            <w:vMerge w:val="restart"/>
          </w:tcPr>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S/N</w:t>
            </w:r>
          </w:p>
        </w:tc>
        <w:tc>
          <w:tcPr>
            <w:tcW w:w="8100" w:type="dxa"/>
          </w:tcPr>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STATEMENT</w:t>
            </w:r>
          </w:p>
        </w:tc>
        <w:tc>
          <w:tcPr>
            <w:tcW w:w="540" w:type="dxa"/>
            <w:vMerge w:val="restart"/>
          </w:tcPr>
          <w:p w:rsidR="001B1777" w:rsidRDefault="001B1777">
            <w:pPr>
              <w:widowControl w:val="0"/>
              <w:spacing w:line="360" w:lineRule="auto"/>
              <w:rPr>
                <w:rFonts w:ascii="Times New Roman" w:hAnsi="Times New Roman" w:cs="Times New Roman"/>
                <w:b/>
                <w:sz w:val="24"/>
                <w:szCs w:val="24"/>
              </w:rPr>
            </w:pPr>
          </w:p>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SA</w:t>
            </w:r>
          </w:p>
        </w:tc>
        <w:tc>
          <w:tcPr>
            <w:tcW w:w="450" w:type="dxa"/>
            <w:vMerge w:val="restart"/>
          </w:tcPr>
          <w:p w:rsidR="001B1777" w:rsidRDefault="001B1777">
            <w:pPr>
              <w:widowControl w:val="0"/>
              <w:spacing w:line="360" w:lineRule="auto"/>
              <w:rPr>
                <w:rFonts w:ascii="Times New Roman" w:hAnsi="Times New Roman" w:cs="Times New Roman"/>
                <w:b/>
                <w:sz w:val="24"/>
                <w:szCs w:val="24"/>
              </w:rPr>
            </w:pPr>
          </w:p>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A</w:t>
            </w:r>
          </w:p>
        </w:tc>
        <w:tc>
          <w:tcPr>
            <w:tcW w:w="424" w:type="dxa"/>
            <w:vMerge w:val="restart"/>
          </w:tcPr>
          <w:p w:rsidR="001B1777" w:rsidRDefault="001B1777">
            <w:pPr>
              <w:widowControl w:val="0"/>
              <w:spacing w:line="360" w:lineRule="auto"/>
              <w:rPr>
                <w:rFonts w:ascii="Times New Roman" w:hAnsi="Times New Roman" w:cs="Times New Roman"/>
                <w:b/>
                <w:sz w:val="24"/>
                <w:szCs w:val="24"/>
              </w:rPr>
            </w:pPr>
          </w:p>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D</w:t>
            </w:r>
          </w:p>
        </w:tc>
        <w:tc>
          <w:tcPr>
            <w:tcW w:w="523" w:type="dxa"/>
            <w:vMerge w:val="restart"/>
          </w:tcPr>
          <w:p w:rsidR="001B1777" w:rsidRDefault="001B1777">
            <w:pPr>
              <w:widowControl w:val="0"/>
              <w:spacing w:line="360" w:lineRule="auto"/>
              <w:rPr>
                <w:rFonts w:ascii="Times New Roman" w:hAnsi="Times New Roman" w:cs="Times New Roman"/>
                <w:b/>
                <w:sz w:val="24"/>
                <w:szCs w:val="24"/>
              </w:rPr>
            </w:pPr>
          </w:p>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SD</w:t>
            </w:r>
          </w:p>
        </w:tc>
      </w:tr>
      <w:tr w:rsidR="001B1777">
        <w:tc>
          <w:tcPr>
            <w:tcW w:w="648" w:type="dxa"/>
            <w:vMerge/>
          </w:tcPr>
          <w:p w:rsidR="001B1777" w:rsidRDefault="001B1777">
            <w:pPr>
              <w:widowControl w:val="0"/>
              <w:spacing w:line="360" w:lineRule="auto"/>
              <w:rPr>
                <w:rFonts w:ascii="Times New Roman" w:hAnsi="Times New Roman" w:cs="Times New Roman"/>
                <w:b/>
                <w:sz w:val="24"/>
                <w:szCs w:val="24"/>
              </w:rPr>
            </w:pPr>
          </w:p>
        </w:tc>
        <w:tc>
          <w:tcPr>
            <w:tcW w:w="8100" w:type="dxa"/>
          </w:tcPr>
          <w:p w:rsidR="001B1777" w:rsidRDefault="00FE7382">
            <w:pPr>
              <w:widowControl w:val="0"/>
              <w:spacing w:line="360" w:lineRule="auto"/>
              <w:rPr>
                <w:rFonts w:ascii="Times New Roman" w:hAnsi="Times New Roman" w:cs="Times New Roman"/>
                <w:b/>
                <w:sz w:val="24"/>
                <w:szCs w:val="24"/>
              </w:rPr>
            </w:pPr>
            <w:r>
              <w:rPr>
                <w:rFonts w:ascii="Times New Roman" w:hAnsi="Times New Roman" w:cs="Times New Roman"/>
                <w:b/>
                <w:sz w:val="24"/>
                <w:szCs w:val="24"/>
              </w:rPr>
              <w:t xml:space="preserve">Morale </w:t>
            </w:r>
          </w:p>
        </w:tc>
        <w:tc>
          <w:tcPr>
            <w:tcW w:w="540" w:type="dxa"/>
            <w:vMerge/>
          </w:tcPr>
          <w:p w:rsidR="001B1777" w:rsidRDefault="001B1777">
            <w:pPr>
              <w:widowControl w:val="0"/>
              <w:spacing w:line="360" w:lineRule="auto"/>
              <w:rPr>
                <w:rFonts w:ascii="Times New Roman" w:hAnsi="Times New Roman" w:cs="Times New Roman"/>
                <w:sz w:val="24"/>
                <w:szCs w:val="24"/>
              </w:rPr>
            </w:pPr>
          </w:p>
        </w:tc>
        <w:tc>
          <w:tcPr>
            <w:tcW w:w="450" w:type="dxa"/>
            <w:vMerge/>
          </w:tcPr>
          <w:p w:rsidR="001B1777" w:rsidRDefault="001B1777">
            <w:pPr>
              <w:widowControl w:val="0"/>
              <w:spacing w:line="360" w:lineRule="auto"/>
              <w:rPr>
                <w:rFonts w:ascii="Times New Roman" w:hAnsi="Times New Roman" w:cs="Times New Roman"/>
                <w:sz w:val="24"/>
                <w:szCs w:val="24"/>
              </w:rPr>
            </w:pPr>
          </w:p>
        </w:tc>
        <w:tc>
          <w:tcPr>
            <w:tcW w:w="424" w:type="dxa"/>
            <w:vMerge/>
          </w:tcPr>
          <w:p w:rsidR="001B1777" w:rsidRDefault="001B1777">
            <w:pPr>
              <w:widowControl w:val="0"/>
              <w:spacing w:line="360" w:lineRule="auto"/>
              <w:rPr>
                <w:rFonts w:ascii="Times New Roman" w:hAnsi="Times New Roman" w:cs="Times New Roman"/>
                <w:sz w:val="24"/>
                <w:szCs w:val="24"/>
              </w:rPr>
            </w:pPr>
          </w:p>
        </w:tc>
        <w:tc>
          <w:tcPr>
            <w:tcW w:w="523" w:type="dxa"/>
            <w:vMerge/>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There seems to be a feeling that dissatisfaction is high among students at this college.</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A relative large number of student have dropped out because of dissatisfaction with their educational experiences here.</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There have been a large number of student complaint regarding their educational experience here as registered in the campus newspapers, meetings with the school management or public forums.</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Workers, including teaching staff at this college are fairly treated and equitably rewarded.</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Almost all workers at this college are personally satisfied with their employment.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6.</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If given the chance of taking a similar job at another school, the majority of workers, including teaching staff would opt for leaving rather than staying.</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1B1777">
            <w:pPr>
              <w:widowControl w:val="0"/>
              <w:spacing w:line="360" w:lineRule="auto"/>
              <w:rPr>
                <w:rFonts w:ascii="Times New Roman" w:hAnsi="Times New Roman" w:cs="Times New Roman"/>
                <w:sz w:val="24"/>
                <w:szCs w:val="24"/>
              </w:rPr>
            </w:pPr>
          </w:p>
        </w:tc>
        <w:tc>
          <w:tcPr>
            <w:tcW w:w="10037" w:type="dxa"/>
            <w:gridSpan w:val="5"/>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b/>
                <w:sz w:val="24"/>
                <w:szCs w:val="24"/>
              </w:rPr>
              <w:t xml:space="preserve">External Adaptation </w:t>
            </w: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7.</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college conducted a very large number of community-oriented programmes, workshops, projects or activities last year.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8.</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college is highly responsive and adaptive to meeting the changing needs of its external constituencies such as local government education authorities.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9.</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Almost all students who graduated from this college last year and entered the labour market have obtained employment in their field of study.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10.</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At this college students’ activities outside the classroom are meant to enhance college-community or college-environment relations.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11.</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At this college, students’ activities outside classroom are designed </w:t>
            </w:r>
            <w:r>
              <w:rPr>
                <w:rFonts w:ascii="Times New Roman" w:hAnsi="Times New Roman" w:cs="Times New Roman"/>
                <w:sz w:val="24"/>
                <w:szCs w:val="24"/>
              </w:rPr>
              <w:lastRenderedPageBreak/>
              <w:t xml:space="preserve">specifically to enhance students’ academic development.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lastRenderedPageBreak/>
              <w:t>12.</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Career development opportunities are frequently provided for students here.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1B1777">
            <w:pPr>
              <w:widowControl w:val="0"/>
              <w:spacing w:line="360" w:lineRule="auto"/>
              <w:rPr>
                <w:rFonts w:ascii="Times New Roman" w:hAnsi="Times New Roman" w:cs="Times New Roman"/>
                <w:sz w:val="24"/>
                <w:szCs w:val="24"/>
              </w:rPr>
            </w:pPr>
          </w:p>
        </w:tc>
        <w:tc>
          <w:tcPr>
            <w:tcW w:w="10037" w:type="dxa"/>
            <w:gridSpan w:val="5"/>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b/>
                <w:sz w:val="24"/>
                <w:szCs w:val="24"/>
              </w:rPr>
              <w:t xml:space="preserve">Academic Achievements/Development </w:t>
            </w: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13.</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majority of students at this college engage in extra academic work (e.g., reading, studying, writing) over and above what is specifically assigned to the classroom.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14.</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Last year’s graduating class at this college was very top college graduating classes in the state.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15.</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majority of students at this college are well above average.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16.</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great majority of the graduating from this college go on to obtain degrees in universities.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17.</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college has the reputation for possessing a stimulating intellectual environment with a high concern for students’ academic development.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18.</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college has a very high ability to obtain the resources it needs to be effective.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19.</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majority of workers, including teaching staff at this college activity engaged now in professional development activities such as doing research, taking technical training and consulting.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1B1777">
            <w:pPr>
              <w:widowControl w:val="0"/>
              <w:spacing w:line="360" w:lineRule="auto"/>
              <w:rPr>
                <w:rFonts w:ascii="Times New Roman" w:hAnsi="Times New Roman" w:cs="Times New Roman"/>
                <w:sz w:val="24"/>
                <w:szCs w:val="24"/>
              </w:rPr>
            </w:pPr>
          </w:p>
        </w:tc>
        <w:tc>
          <w:tcPr>
            <w:tcW w:w="10037" w:type="dxa"/>
            <w:gridSpan w:val="5"/>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b/>
                <w:sz w:val="24"/>
                <w:szCs w:val="24"/>
              </w:rPr>
              <w:t>Extracurricular Activities</w:t>
            </w: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20.</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As a result of experiences at this college, students develop and mature in non-academic areas (e.g., socially, emotionally, culturally) to a very large extent.</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21.</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At this college students’ activities outside the classroom are designed specifically to enhance students’ personal non-academic development.</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r w:rsidR="001B1777">
        <w:tc>
          <w:tcPr>
            <w:tcW w:w="648" w:type="dxa"/>
          </w:tcPr>
          <w:p w:rsidR="001B1777" w:rsidRDefault="00FE7382">
            <w:pPr>
              <w:widowControl w:val="0"/>
              <w:spacing w:line="360" w:lineRule="auto"/>
              <w:rPr>
                <w:rFonts w:ascii="Times New Roman" w:hAnsi="Times New Roman" w:cs="Times New Roman"/>
                <w:sz w:val="24"/>
                <w:szCs w:val="24"/>
              </w:rPr>
            </w:pPr>
            <w:r>
              <w:rPr>
                <w:rFonts w:ascii="Times New Roman" w:hAnsi="Times New Roman" w:cs="Times New Roman"/>
                <w:sz w:val="24"/>
                <w:szCs w:val="24"/>
              </w:rPr>
              <w:t>22.</w:t>
            </w:r>
          </w:p>
        </w:tc>
        <w:tc>
          <w:tcPr>
            <w:tcW w:w="8100" w:type="dxa"/>
          </w:tcPr>
          <w:p w:rsidR="001B1777" w:rsidRDefault="00FE7382">
            <w:pPr>
              <w:widowControl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outstanding features of this college is the opportunity it provides for students for personal development.  </w:t>
            </w:r>
          </w:p>
        </w:tc>
        <w:tc>
          <w:tcPr>
            <w:tcW w:w="540" w:type="dxa"/>
          </w:tcPr>
          <w:p w:rsidR="001B1777" w:rsidRDefault="001B1777">
            <w:pPr>
              <w:widowControl w:val="0"/>
              <w:spacing w:line="360" w:lineRule="auto"/>
              <w:rPr>
                <w:rFonts w:ascii="Times New Roman" w:hAnsi="Times New Roman" w:cs="Times New Roman"/>
                <w:sz w:val="24"/>
                <w:szCs w:val="24"/>
              </w:rPr>
            </w:pPr>
          </w:p>
        </w:tc>
        <w:tc>
          <w:tcPr>
            <w:tcW w:w="450" w:type="dxa"/>
          </w:tcPr>
          <w:p w:rsidR="001B1777" w:rsidRDefault="001B1777">
            <w:pPr>
              <w:widowControl w:val="0"/>
              <w:spacing w:line="360" w:lineRule="auto"/>
              <w:rPr>
                <w:rFonts w:ascii="Times New Roman" w:hAnsi="Times New Roman" w:cs="Times New Roman"/>
                <w:sz w:val="24"/>
                <w:szCs w:val="24"/>
              </w:rPr>
            </w:pPr>
          </w:p>
        </w:tc>
        <w:tc>
          <w:tcPr>
            <w:tcW w:w="424" w:type="dxa"/>
          </w:tcPr>
          <w:p w:rsidR="001B1777" w:rsidRDefault="001B1777">
            <w:pPr>
              <w:widowControl w:val="0"/>
              <w:spacing w:line="360" w:lineRule="auto"/>
              <w:rPr>
                <w:rFonts w:ascii="Times New Roman" w:hAnsi="Times New Roman" w:cs="Times New Roman"/>
                <w:sz w:val="24"/>
                <w:szCs w:val="24"/>
              </w:rPr>
            </w:pPr>
          </w:p>
        </w:tc>
        <w:tc>
          <w:tcPr>
            <w:tcW w:w="523" w:type="dxa"/>
          </w:tcPr>
          <w:p w:rsidR="001B1777" w:rsidRDefault="001B1777">
            <w:pPr>
              <w:widowControl w:val="0"/>
              <w:spacing w:line="360" w:lineRule="auto"/>
              <w:rPr>
                <w:rFonts w:ascii="Times New Roman" w:hAnsi="Times New Roman" w:cs="Times New Roman"/>
                <w:sz w:val="24"/>
                <w:szCs w:val="24"/>
              </w:rPr>
            </w:pPr>
          </w:p>
        </w:tc>
      </w:tr>
    </w:tbl>
    <w:p w:rsidR="001B1777" w:rsidRDefault="001B1777">
      <w:pPr>
        <w:widowControl w:val="0"/>
        <w:spacing w:after="0" w:line="360" w:lineRule="auto"/>
        <w:jc w:val="both"/>
        <w:rPr>
          <w:rFonts w:ascii="Times New Roman" w:hAnsi="Times New Roman" w:cs="Times New Roman"/>
          <w:b/>
          <w:sz w:val="24"/>
          <w:szCs w:val="24"/>
        </w:rPr>
      </w:pPr>
    </w:p>
    <w:p w:rsidR="001B1777" w:rsidRDefault="00FE7382">
      <w:pPr>
        <w:widowControl w:val="0"/>
        <w:rPr>
          <w:rFonts w:ascii="Times New Roman" w:hAnsi="Times New Roman" w:cs="Times New Roman"/>
          <w:b/>
          <w:sz w:val="24"/>
          <w:szCs w:val="24"/>
        </w:rPr>
      </w:pPr>
      <w:r>
        <w:rPr>
          <w:rFonts w:ascii="Times New Roman" w:hAnsi="Times New Roman" w:cs="Times New Roman"/>
          <w:b/>
          <w:sz w:val="24"/>
          <w:szCs w:val="24"/>
        </w:rPr>
        <w:br w:type="page"/>
      </w:r>
    </w:p>
    <w:p w:rsidR="001B1777" w:rsidRDefault="00FE7382">
      <w:pPr>
        <w:widowControl w:val="0"/>
        <w:shd w:val="clear" w:color="auto" w:fill="FFFFFF"/>
        <w:spacing w:line="274" w:lineRule="exact"/>
        <w:ind w:right="-4"/>
        <w:jc w:val="center"/>
        <w:rPr>
          <w:b/>
          <w:bCs/>
          <w:color w:val="000000"/>
          <w:sz w:val="24"/>
          <w:szCs w:val="24"/>
        </w:rPr>
      </w:pPr>
      <w:r>
        <w:rPr>
          <w:rFonts w:ascii="Times New Roman" w:hAnsi="Times New Roman" w:cs="Times New Roman"/>
          <w:b/>
          <w:bCs/>
          <w:color w:val="000000"/>
          <w:sz w:val="24"/>
          <w:szCs w:val="24"/>
        </w:rPr>
        <w:lastRenderedPageBreak/>
        <w:t>APPENDIX II</w:t>
      </w:r>
    </w:p>
    <w:p w:rsidR="001B1777" w:rsidRDefault="00FE7382">
      <w:pPr>
        <w:widowControl w:val="0"/>
        <w:shd w:val="clear" w:color="auto" w:fill="FFFFFF"/>
        <w:spacing w:line="274" w:lineRule="exact"/>
        <w:ind w:right="-4"/>
        <w:jc w:val="center"/>
        <w:rPr>
          <w:b/>
          <w:bCs/>
          <w:color w:val="000000"/>
          <w:sz w:val="24"/>
          <w:szCs w:val="24"/>
        </w:rPr>
      </w:pPr>
      <w:r>
        <w:rPr>
          <w:rFonts w:ascii="Times New Roman" w:hAnsi="Times New Roman" w:cs="Times New Roman"/>
          <w:b/>
          <w:bCs/>
          <w:color w:val="000000"/>
          <w:sz w:val="24"/>
          <w:szCs w:val="24"/>
        </w:rPr>
        <w:t>Required Sample Size</w:t>
      </w:r>
    </w:p>
    <w:p w:rsidR="001B1777" w:rsidRDefault="00FE7382">
      <w:pPr>
        <w:widowControl w:val="0"/>
        <w:shd w:val="clear" w:color="auto" w:fill="FFFFFF"/>
        <w:jc w:val="center"/>
        <w:rPr>
          <w:color w:val="000000"/>
          <w:sz w:val="24"/>
          <w:szCs w:val="24"/>
        </w:rPr>
      </w:pPr>
      <w:r>
        <w:rPr>
          <w:rFonts w:ascii="Times New Roman" w:hAnsi="Times New Roman" w:cs="Times New Roman"/>
          <w:color w:val="000000"/>
          <w:sz w:val="24"/>
          <w:szCs w:val="24"/>
        </w:rPr>
        <w:t>Confidence = 95%</w:t>
      </w:r>
      <w:r>
        <w:rPr>
          <w:color w:val="000000"/>
          <w:sz w:val="24"/>
          <w:szCs w:val="24"/>
        </w:rPr>
        <w:tab/>
      </w:r>
      <w:r>
        <w:rPr>
          <w:color w:val="000000"/>
          <w:sz w:val="24"/>
          <w:szCs w:val="24"/>
        </w:rPr>
        <w:tab/>
      </w:r>
      <w:r>
        <w:rPr>
          <w:color w:val="000000"/>
          <w:sz w:val="24"/>
          <w:szCs w:val="24"/>
        </w:rPr>
        <w:tab/>
      </w:r>
      <w:r>
        <w:rPr>
          <w:color w:val="000000"/>
          <w:sz w:val="24"/>
          <w:szCs w:val="24"/>
        </w:rPr>
        <w:tab/>
      </w:r>
      <w:r>
        <w:rPr>
          <w:color w:val="000000"/>
          <w:sz w:val="24"/>
          <w:szCs w:val="24"/>
        </w:rPr>
        <w:tab/>
      </w:r>
      <w:r>
        <w:rPr>
          <w:rFonts w:ascii="Times New Roman" w:hAnsi="Times New Roman" w:cs="Times New Roman"/>
          <w:color w:val="000000"/>
          <w:sz w:val="24"/>
          <w:szCs w:val="24"/>
        </w:rPr>
        <w:t>Confidence = 9</w:t>
      </w:r>
      <w:r>
        <w:rPr>
          <w:color w:val="000000"/>
          <w:sz w:val="24"/>
          <w:szCs w:val="24"/>
        </w:rPr>
        <w:t>9</w:t>
      </w:r>
      <w:r>
        <w:rPr>
          <w:rFonts w:ascii="Times New Roman" w:hAnsi="Times New Roman" w:cs="Times New Roman"/>
          <w:color w:val="000000"/>
          <w:sz w:val="24"/>
          <w:szCs w:val="24"/>
        </w:rPr>
        <w:t>%</w:t>
      </w:r>
    </w:p>
    <w:tbl>
      <w:tblPr>
        <w:tblStyle w:val="TableGrid"/>
        <w:tblW w:w="0" w:type="auto"/>
        <w:tblLook w:val="04A0"/>
      </w:tblPr>
      <w:tblGrid>
        <w:gridCol w:w="1660"/>
        <w:gridCol w:w="746"/>
        <w:gridCol w:w="1035"/>
        <w:gridCol w:w="990"/>
        <w:gridCol w:w="1000"/>
        <w:gridCol w:w="819"/>
        <w:gridCol w:w="1030"/>
        <w:gridCol w:w="984"/>
        <w:gridCol w:w="981"/>
      </w:tblGrid>
      <w:tr w:rsidR="001B1777">
        <w:tc>
          <w:tcPr>
            <w:tcW w:w="1880" w:type="dxa"/>
          </w:tcPr>
          <w:p w:rsidR="001B1777" w:rsidRDefault="00FE7382">
            <w:pPr>
              <w:widowControl w:val="0"/>
              <w:jc w:val="center"/>
              <w:rPr>
                <w:rFonts w:ascii="Times New Roman" w:hAnsi="Times New Roman" w:cs="Times New Roman"/>
                <w:b/>
                <w:color w:val="000000"/>
              </w:rPr>
            </w:pPr>
            <w:r>
              <w:rPr>
                <w:rFonts w:ascii="Times New Roman" w:hAnsi="Times New Roman" w:cs="Times New Roman"/>
                <w:b/>
                <w:color w:val="000000"/>
              </w:rPr>
              <w:t>Population Size</w:t>
            </w:r>
          </w:p>
        </w:tc>
        <w:tc>
          <w:tcPr>
            <w:tcW w:w="4187" w:type="dxa"/>
            <w:gridSpan w:val="4"/>
          </w:tcPr>
          <w:p w:rsidR="001B1777" w:rsidRDefault="00FE7382">
            <w:pPr>
              <w:widowControl w:val="0"/>
              <w:jc w:val="center"/>
              <w:rPr>
                <w:rFonts w:ascii="Times New Roman" w:hAnsi="Times New Roman" w:cs="Times New Roman"/>
                <w:color w:val="000000"/>
              </w:rPr>
            </w:pPr>
            <w:r>
              <w:rPr>
                <w:rFonts w:ascii="Times New Roman" w:hAnsi="Times New Roman" w:cs="Times New Roman"/>
                <w:b/>
                <w:color w:val="000000"/>
              </w:rPr>
              <w:t>Margin of Error</w:t>
            </w:r>
          </w:p>
        </w:tc>
        <w:tc>
          <w:tcPr>
            <w:tcW w:w="4135" w:type="dxa"/>
            <w:gridSpan w:val="4"/>
          </w:tcPr>
          <w:p w:rsidR="001B1777" w:rsidRDefault="00FE7382">
            <w:pPr>
              <w:widowControl w:val="0"/>
              <w:jc w:val="center"/>
              <w:rPr>
                <w:rFonts w:ascii="Times New Roman" w:hAnsi="Times New Roman" w:cs="Times New Roman"/>
                <w:color w:val="000000"/>
              </w:rPr>
            </w:pPr>
            <w:r>
              <w:rPr>
                <w:rFonts w:ascii="Times New Roman" w:hAnsi="Times New Roman" w:cs="Times New Roman"/>
                <w:b/>
                <w:color w:val="000000"/>
              </w:rPr>
              <w:t>Margin of Error</w:t>
            </w:r>
          </w:p>
        </w:tc>
      </w:tr>
      <w:tr w:rsidR="001B1777">
        <w:tc>
          <w:tcPr>
            <w:tcW w:w="1880" w:type="dxa"/>
          </w:tcPr>
          <w:p w:rsidR="001B1777" w:rsidRDefault="001B1777">
            <w:pPr>
              <w:widowControl w:val="0"/>
              <w:jc w:val="center"/>
              <w:rPr>
                <w:rFonts w:ascii="Times New Roman" w:hAnsi="Times New Roman" w:cs="Times New Roman"/>
                <w:b/>
                <w:color w:val="000000"/>
              </w:rPr>
            </w:pPr>
          </w:p>
        </w:tc>
        <w:tc>
          <w:tcPr>
            <w:tcW w:w="887" w:type="dxa"/>
          </w:tcPr>
          <w:p w:rsidR="001B1777" w:rsidRDefault="00FE7382">
            <w:pPr>
              <w:widowControl w:val="0"/>
              <w:shd w:val="clear" w:color="auto" w:fill="FFFFFF"/>
              <w:jc w:val="both"/>
              <w:rPr>
                <w:rFonts w:ascii="Times New Roman" w:hAnsi="Times New Roman" w:cs="Times New Roman"/>
                <w:b/>
              </w:rPr>
            </w:pPr>
            <w:r>
              <w:rPr>
                <w:rFonts w:ascii="Times New Roman" w:hAnsi="Times New Roman" w:cs="Times New Roman"/>
                <w:b/>
                <w:color w:val="000000"/>
              </w:rPr>
              <w:t>5.0%</w:t>
            </w:r>
          </w:p>
        </w:tc>
        <w:tc>
          <w:tcPr>
            <w:tcW w:w="1209" w:type="dxa"/>
          </w:tcPr>
          <w:p w:rsidR="001B1777" w:rsidRDefault="00FE7382">
            <w:pPr>
              <w:widowControl w:val="0"/>
              <w:shd w:val="clear" w:color="auto" w:fill="FFFFFF"/>
              <w:ind w:left="281"/>
              <w:rPr>
                <w:rFonts w:ascii="Times New Roman" w:hAnsi="Times New Roman" w:cs="Times New Roman"/>
                <w:b/>
              </w:rPr>
            </w:pPr>
            <w:r>
              <w:rPr>
                <w:rFonts w:ascii="Times New Roman" w:hAnsi="Times New Roman" w:cs="Times New Roman"/>
                <w:b/>
                <w:color w:val="000000"/>
              </w:rPr>
              <w:t>3.5%</w:t>
            </w:r>
          </w:p>
        </w:tc>
        <w:tc>
          <w:tcPr>
            <w:tcW w:w="1041" w:type="dxa"/>
          </w:tcPr>
          <w:p w:rsidR="001B1777" w:rsidRDefault="00FE7382">
            <w:pPr>
              <w:widowControl w:val="0"/>
              <w:shd w:val="clear" w:color="auto" w:fill="FFFFFF"/>
              <w:ind w:left="43"/>
              <w:rPr>
                <w:rFonts w:ascii="Times New Roman" w:hAnsi="Times New Roman" w:cs="Times New Roman"/>
                <w:b/>
              </w:rPr>
            </w:pPr>
            <w:r>
              <w:rPr>
                <w:rFonts w:ascii="Times New Roman" w:hAnsi="Times New Roman" w:cs="Times New Roman"/>
                <w:b/>
                <w:color w:val="000000"/>
              </w:rPr>
              <w:t>2.5%</w:t>
            </w:r>
          </w:p>
        </w:tc>
        <w:tc>
          <w:tcPr>
            <w:tcW w:w="1050" w:type="dxa"/>
          </w:tcPr>
          <w:p w:rsidR="001B1777" w:rsidRDefault="00FE7382">
            <w:pPr>
              <w:widowControl w:val="0"/>
              <w:shd w:val="clear" w:color="auto" w:fill="FFFFFF"/>
              <w:ind w:left="29"/>
              <w:rPr>
                <w:rFonts w:ascii="Times New Roman" w:hAnsi="Times New Roman" w:cs="Times New Roman"/>
                <w:b/>
              </w:rPr>
            </w:pPr>
            <w:r>
              <w:rPr>
                <w:rFonts w:ascii="Times New Roman" w:hAnsi="Times New Roman" w:cs="Times New Roman"/>
                <w:b/>
                <w:color w:val="000000"/>
              </w:rPr>
              <w:t>1.0%</w:t>
            </w:r>
          </w:p>
        </w:tc>
        <w:tc>
          <w:tcPr>
            <w:tcW w:w="931" w:type="dxa"/>
          </w:tcPr>
          <w:p w:rsidR="001B1777" w:rsidRDefault="00FE7382">
            <w:pPr>
              <w:widowControl w:val="0"/>
              <w:shd w:val="clear" w:color="auto" w:fill="FFFFFF"/>
              <w:rPr>
                <w:rFonts w:ascii="Times New Roman" w:hAnsi="Times New Roman" w:cs="Times New Roman"/>
                <w:b/>
              </w:rPr>
            </w:pPr>
            <w:r>
              <w:rPr>
                <w:rFonts w:ascii="Times New Roman" w:hAnsi="Times New Roman" w:cs="Times New Roman"/>
                <w:b/>
                <w:color w:val="000000"/>
              </w:rPr>
              <w:t>5.0%</w:t>
            </w:r>
          </w:p>
        </w:tc>
        <w:tc>
          <w:tcPr>
            <w:tcW w:w="1069" w:type="dxa"/>
          </w:tcPr>
          <w:p w:rsidR="001B1777" w:rsidRDefault="00FE7382">
            <w:pPr>
              <w:widowControl w:val="0"/>
              <w:shd w:val="clear" w:color="auto" w:fill="FFFFFF"/>
              <w:ind w:left="122"/>
              <w:rPr>
                <w:rFonts w:ascii="Times New Roman" w:hAnsi="Times New Roman" w:cs="Times New Roman"/>
                <w:b/>
              </w:rPr>
            </w:pPr>
            <w:r>
              <w:rPr>
                <w:rFonts w:ascii="Times New Roman" w:hAnsi="Times New Roman" w:cs="Times New Roman"/>
                <w:b/>
                <w:color w:val="000000"/>
              </w:rPr>
              <w:t>3.5%</w:t>
            </w:r>
          </w:p>
        </w:tc>
        <w:tc>
          <w:tcPr>
            <w:tcW w:w="1038" w:type="dxa"/>
          </w:tcPr>
          <w:p w:rsidR="001B1777" w:rsidRDefault="00FE7382">
            <w:pPr>
              <w:widowControl w:val="0"/>
              <w:shd w:val="clear" w:color="auto" w:fill="FFFFFF"/>
              <w:ind w:left="43"/>
              <w:rPr>
                <w:rFonts w:ascii="Times New Roman" w:hAnsi="Times New Roman" w:cs="Times New Roman"/>
                <w:b/>
              </w:rPr>
            </w:pPr>
            <w:r>
              <w:rPr>
                <w:rFonts w:ascii="Times New Roman" w:hAnsi="Times New Roman" w:cs="Times New Roman"/>
                <w:b/>
                <w:color w:val="000000"/>
              </w:rPr>
              <w:t>2.5%</w:t>
            </w:r>
          </w:p>
        </w:tc>
        <w:tc>
          <w:tcPr>
            <w:tcW w:w="1097" w:type="dxa"/>
          </w:tcPr>
          <w:p w:rsidR="001B1777" w:rsidRDefault="00FE7382">
            <w:pPr>
              <w:widowControl w:val="0"/>
              <w:shd w:val="clear" w:color="auto" w:fill="FFFFFF"/>
              <w:ind w:left="29"/>
              <w:rPr>
                <w:rFonts w:ascii="Times New Roman" w:hAnsi="Times New Roman" w:cs="Times New Roman"/>
                <w:b/>
              </w:rPr>
            </w:pPr>
            <w:r>
              <w:rPr>
                <w:rFonts w:ascii="Times New Roman" w:hAnsi="Times New Roman" w:cs="Times New Roman"/>
                <w:b/>
                <w:color w:val="000000"/>
              </w:rPr>
              <w:t>1.0%</w:t>
            </w:r>
          </w:p>
        </w:tc>
      </w:tr>
      <w:tr w:rsidR="001B1777">
        <w:tc>
          <w:tcPr>
            <w:tcW w:w="1880" w:type="dxa"/>
          </w:tcPr>
          <w:p w:rsidR="001B1777" w:rsidRDefault="00FE7382">
            <w:pPr>
              <w:widowControl w:val="0"/>
              <w:rPr>
                <w:rFonts w:ascii="Times New Roman" w:hAnsi="Times New Roman" w:cs="Times New Roman"/>
                <w:color w:val="000000"/>
              </w:rPr>
            </w:pPr>
            <w:r>
              <w:rPr>
                <w:rFonts w:ascii="Times New Roman" w:hAnsi="Times New Roman" w:cs="Times New Roman"/>
                <w:color w:val="000000"/>
              </w:rPr>
              <w:t xml:space="preserve">10 </w:t>
            </w:r>
          </w:p>
          <w:p w:rsidR="001B1777" w:rsidRDefault="00FE7382">
            <w:pPr>
              <w:widowControl w:val="0"/>
              <w:rPr>
                <w:rFonts w:ascii="Times New Roman" w:hAnsi="Times New Roman" w:cs="Times New Roman"/>
                <w:color w:val="000000"/>
              </w:rPr>
            </w:pPr>
            <w:r>
              <w:rPr>
                <w:rFonts w:ascii="Times New Roman" w:hAnsi="Times New Roman" w:cs="Times New Roman"/>
                <w:color w:val="000000"/>
              </w:rPr>
              <w:t xml:space="preserve">20 </w:t>
            </w:r>
          </w:p>
          <w:p w:rsidR="001B1777" w:rsidRDefault="00FE7382">
            <w:pPr>
              <w:widowControl w:val="0"/>
              <w:rPr>
                <w:rFonts w:ascii="Times New Roman" w:hAnsi="Times New Roman" w:cs="Times New Roman"/>
                <w:color w:val="000000"/>
              </w:rPr>
            </w:pPr>
            <w:r>
              <w:rPr>
                <w:rFonts w:ascii="Times New Roman" w:hAnsi="Times New Roman" w:cs="Times New Roman"/>
                <w:color w:val="000000"/>
              </w:rPr>
              <w:t xml:space="preserve">30 </w:t>
            </w:r>
          </w:p>
          <w:p w:rsidR="001B1777" w:rsidRDefault="00FE7382">
            <w:pPr>
              <w:widowControl w:val="0"/>
              <w:rPr>
                <w:rFonts w:ascii="Times New Roman" w:hAnsi="Times New Roman" w:cs="Times New Roman"/>
                <w:color w:val="000000"/>
              </w:rPr>
            </w:pPr>
            <w:r>
              <w:rPr>
                <w:rFonts w:ascii="Times New Roman" w:hAnsi="Times New Roman" w:cs="Times New Roman"/>
                <w:color w:val="000000"/>
              </w:rPr>
              <w:t xml:space="preserve">50 </w:t>
            </w:r>
          </w:p>
          <w:p w:rsidR="001B1777" w:rsidRDefault="00FE7382">
            <w:pPr>
              <w:widowControl w:val="0"/>
              <w:rPr>
                <w:rFonts w:ascii="Times New Roman" w:hAnsi="Times New Roman" w:cs="Times New Roman"/>
                <w:b/>
                <w:color w:val="000000"/>
              </w:rPr>
            </w:pPr>
            <w:r>
              <w:rPr>
                <w:rFonts w:ascii="Times New Roman" w:hAnsi="Times New Roman" w:cs="Times New Roman"/>
                <w:color w:val="000000"/>
              </w:rPr>
              <w:t>75</w:t>
            </w:r>
          </w:p>
        </w:tc>
        <w:tc>
          <w:tcPr>
            <w:tcW w:w="887" w:type="dxa"/>
          </w:tcPr>
          <w:p w:rsidR="001B1777" w:rsidRDefault="00FE7382">
            <w:pPr>
              <w:widowControl w:val="0"/>
              <w:shd w:val="clear" w:color="auto" w:fill="FFFFFF"/>
              <w:spacing w:line="266" w:lineRule="exact"/>
              <w:ind w:right="31" w:firstLine="10"/>
              <w:rPr>
                <w:rFonts w:ascii="Times New Roman" w:hAnsi="Times New Roman" w:cs="Times New Roman"/>
                <w:color w:val="000000"/>
              </w:rPr>
            </w:pPr>
            <w:r>
              <w:rPr>
                <w:rFonts w:ascii="Times New Roman" w:hAnsi="Times New Roman" w:cs="Times New Roman"/>
                <w:color w:val="000000"/>
              </w:rPr>
              <w:t xml:space="preserve">10 </w:t>
            </w:r>
          </w:p>
          <w:p w:rsidR="001B1777" w:rsidRDefault="00FE7382">
            <w:pPr>
              <w:widowControl w:val="0"/>
              <w:shd w:val="clear" w:color="auto" w:fill="FFFFFF"/>
              <w:spacing w:line="266" w:lineRule="exact"/>
              <w:ind w:right="31" w:firstLine="10"/>
              <w:rPr>
                <w:rFonts w:ascii="Times New Roman" w:hAnsi="Times New Roman" w:cs="Times New Roman"/>
                <w:color w:val="000000"/>
              </w:rPr>
            </w:pPr>
            <w:r>
              <w:rPr>
                <w:rFonts w:ascii="Times New Roman" w:hAnsi="Times New Roman" w:cs="Times New Roman"/>
                <w:color w:val="000000"/>
              </w:rPr>
              <w:t>19</w:t>
            </w:r>
          </w:p>
          <w:p w:rsidR="001B1777" w:rsidRDefault="00FE7382">
            <w:pPr>
              <w:widowControl w:val="0"/>
              <w:shd w:val="clear" w:color="auto" w:fill="FFFFFF"/>
              <w:spacing w:line="266" w:lineRule="exact"/>
              <w:ind w:right="31" w:firstLine="10"/>
              <w:rPr>
                <w:rFonts w:ascii="Times New Roman" w:hAnsi="Times New Roman" w:cs="Times New Roman"/>
                <w:color w:val="000000"/>
              </w:rPr>
            </w:pPr>
            <w:r>
              <w:rPr>
                <w:rFonts w:ascii="Times New Roman" w:hAnsi="Times New Roman" w:cs="Times New Roman"/>
                <w:color w:val="000000"/>
              </w:rPr>
              <w:t xml:space="preserve">28 </w:t>
            </w:r>
          </w:p>
          <w:p w:rsidR="001B1777" w:rsidRDefault="00FE7382">
            <w:pPr>
              <w:widowControl w:val="0"/>
              <w:shd w:val="clear" w:color="auto" w:fill="FFFFFF"/>
              <w:spacing w:line="266" w:lineRule="exact"/>
              <w:ind w:right="31" w:firstLine="10"/>
              <w:rPr>
                <w:rFonts w:ascii="Times New Roman" w:hAnsi="Times New Roman" w:cs="Times New Roman"/>
              </w:rPr>
            </w:pPr>
            <w:r>
              <w:rPr>
                <w:rFonts w:ascii="Times New Roman" w:hAnsi="Times New Roman" w:cs="Times New Roman"/>
                <w:color w:val="000000"/>
              </w:rPr>
              <w:t>44</w:t>
            </w:r>
          </w:p>
          <w:p w:rsidR="001B1777" w:rsidRDefault="00FE7382">
            <w:pPr>
              <w:widowControl w:val="0"/>
              <w:shd w:val="clear" w:color="auto" w:fill="FFFFFF"/>
              <w:ind w:right="31" w:firstLine="10"/>
              <w:jc w:val="both"/>
              <w:rPr>
                <w:rFonts w:ascii="Times New Roman" w:hAnsi="Times New Roman" w:cs="Times New Roman"/>
                <w:color w:val="000000"/>
              </w:rPr>
            </w:pPr>
            <w:r>
              <w:rPr>
                <w:rFonts w:ascii="Times New Roman" w:hAnsi="Times New Roman" w:cs="Times New Roman"/>
                <w:color w:val="000000"/>
              </w:rPr>
              <w:t>63</w:t>
            </w:r>
          </w:p>
        </w:tc>
        <w:tc>
          <w:tcPr>
            <w:tcW w:w="1209" w:type="dxa"/>
          </w:tcPr>
          <w:p w:rsidR="001B1777" w:rsidRDefault="00FE7382">
            <w:pPr>
              <w:widowControl w:val="0"/>
              <w:shd w:val="clear" w:color="auto" w:fill="FFFFFF"/>
              <w:ind w:right="31" w:firstLine="10"/>
              <w:rPr>
                <w:rFonts w:ascii="Times New Roman" w:hAnsi="Times New Roman" w:cs="Times New Roman"/>
                <w:color w:val="000000"/>
              </w:rPr>
            </w:pPr>
            <w:r>
              <w:rPr>
                <w:rFonts w:ascii="Times New Roman" w:hAnsi="Times New Roman" w:cs="Times New Roman"/>
                <w:color w:val="000000"/>
              </w:rPr>
              <w:t xml:space="preserve">10 </w:t>
            </w:r>
          </w:p>
          <w:p w:rsidR="001B1777" w:rsidRDefault="00FE7382">
            <w:pPr>
              <w:widowControl w:val="0"/>
              <w:shd w:val="clear" w:color="auto" w:fill="FFFFFF"/>
              <w:ind w:right="31" w:firstLine="10"/>
              <w:rPr>
                <w:rFonts w:ascii="Times New Roman" w:hAnsi="Times New Roman" w:cs="Times New Roman"/>
                <w:color w:val="000000"/>
              </w:rPr>
            </w:pPr>
            <w:r>
              <w:rPr>
                <w:rFonts w:ascii="Times New Roman" w:hAnsi="Times New Roman" w:cs="Times New Roman"/>
                <w:color w:val="000000"/>
              </w:rPr>
              <w:t xml:space="preserve">20 </w:t>
            </w:r>
          </w:p>
          <w:p w:rsidR="001B1777" w:rsidRDefault="00FE7382">
            <w:pPr>
              <w:widowControl w:val="0"/>
              <w:shd w:val="clear" w:color="auto" w:fill="FFFFFF"/>
              <w:ind w:right="31" w:firstLine="10"/>
              <w:rPr>
                <w:rFonts w:ascii="Times New Roman" w:hAnsi="Times New Roman" w:cs="Times New Roman"/>
                <w:color w:val="000000"/>
              </w:rPr>
            </w:pPr>
            <w:r>
              <w:rPr>
                <w:rFonts w:ascii="Times New Roman" w:hAnsi="Times New Roman" w:cs="Times New Roman"/>
                <w:color w:val="000000"/>
              </w:rPr>
              <w:t xml:space="preserve">29 </w:t>
            </w:r>
          </w:p>
          <w:p w:rsidR="001B1777" w:rsidRDefault="00FE7382">
            <w:pPr>
              <w:widowControl w:val="0"/>
              <w:shd w:val="clear" w:color="auto" w:fill="FFFFFF"/>
              <w:ind w:right="31" w:firstLine="10"/>
              <w:rPr>
                <w:rFonts w:ascii="Times New Roman" w:hAnsi="Times New Roman" w:cs="Times New Roman"/>
                <w:color w:val="000000"/>
              </w:rPr>
            </w:pPr>
            <w:r>
              <w:rPr>
                <w:rFonts w:ascii="Times New Roman" w:hAnsi="Times New Roman" w:cs="Times New Roman"/>
                <w:color w:val="000000"/>
              </w:rPr>
              <w:t xml:space="preserve">47 </w:t>
            </w:r>
          </w:p>
          <w:p w:rsidR="001B1777" w:rsidRDefault="00FE7382">
            <w:pPr>
              <w:widowControl w:val="0"/>
              <w:shd w:val="clear" w:color="auto" w:fill="FFFFFF"/>
              <w:ind w:right="31" w:firstLine="10"/>
              <w:rPr>
                <w:rFonts w:ascii="Times New Roman" w:hAnsi="Times New Roman" w:cs="Times New Roman"/>
                <w:color w:val="000000"/>
              </w:rPr>
            </w:pPr>
            <w:r>
              <w:rPr>
                <w:rFonts w:ascii="Times New Roman" w:hAnsi="Times New Roman" w:cs="Times New Roman"/>
                <w:color w:val="000000"/>
              </w:rPr>
              <w:t>69</w:t>
            </w:r>
          </w:p>
        </w:tc>
        <w:tc>
          <w:tcPr>
            <w:tcW w:w="1041" w:type="dxa"/>
          </w:tcPr>
          <w:p w:rsidR="001B1777" w:rsidRDefault="00FE7382">
            <w:pPr>
              <w:widowControl w:val="0"/>
              <w:shd w:val="clear" w:color="auto" w:fill="FFFFFF"/>
              <w:spacing w:line="266" w:lineRule="exact"/>
              <w:ind w:left="43" w:right="31" w:firstLine="10"/>
              <w:rPr>
                <w:rFonts w:ascii="Times New Roman" w:hAnsi="Times New Roman" w:cs="Times New Roman"/>
                <w:color w:val="000000"/>
              </w:rPr>
            </w:pPr>
            <w:r>
              <w:rPr>
                <w:rFonts w:ascii="Times New Roman" w:hAnsi="Times New Roman" w:cs="Times New Roman"/>
                <w:color w:val="000000"/>
              </w:rPr>
              <w:t xml:space="preserve">10 </w:t>
            </w:r>
          </w:p>
          <w:p w:rsidR="001B1777" w:rsidRDefault="00FE7382">
            <w:pPr>
              <w:widowControl w:val="0"/>
              <w:shd w:val="clear" w:color="auto" w:fill="FFFFFF"/>
              <w:spacing w:line="266" w:lineRule="exact"/>
              <w:ind w:left="43" w:right="31" w:firstLine="10"/>
              <w:rPr>
                <w:rFonts w:ascii="Times New Roman" w:hAnsi="Times New Roman" w:cs="Times New Roman"/>
              </w:rPr>
            </w:pPr>
            <w:r>
              <w:rPr>
                <w:rFonts w:ascii="Times New Roman" w:hAnsi="Times New Roman" w:cs="Times New Roman"/>
                <w:color w:val="000000"/>
              </w:rPr>
              <w:t>20</w:t>
            </w:r>
          </w:p>
          <w:p w:rsidR="001B1777" w:rsidRDefault="00FE7382">
            <w:pPr>
              <w:widowControl w:val="0"/>
              <w:shd w:val="clear" w:color="auto" w:fill="FFFFFF"/>
              <w:ind w:left="43" w:right="31" w:firstLine="10"/>
              <w:rPr>
                <w:rFonts w:ascii="Times New Roman" w:hAnsi="Times New Roman" w:cs="Times New Roman"/>
                <w:color w:val="000000"/>
              </w:rPr>
            </w:pPr>
            <w:r>
              <w:rPr>
                <w:rFonts w:ascii="Times New Roman" w:hAnsi="Times New Roman" w:cs="Times New Roman"/>
                <w:color w:val="000000"/>
              </w:rPr>
              <w:t xml:space="preserve">29 </w:t>
            </w:r>
          </w:p>
          <w:p w:rsidR="001B1777" w:rsidRDefault="00FE7382">
            <w:pPr>
              <w:widowControl w:val="0"/>
              <w:shd w:val="clear" w:color="auto" w:fill="FFFFFF"/>
              <w:ind w:left="43" w:right="31" w:firstLine="10"/>
              <w:rPr>
                <w:rFonts w:ascii="Times New Roman" w:hAnsi="Times New Roman" w:cs="Times New Roman"/>
                <w:color w:val="000000"/>
              </w:rPr>
            </w:pPr>
            <w:r>
              <w:rPr>
                <w:rFonts w:ascii="Times New Roman" w:hAnsi="Times New Roman" w:cs="Times New Roman"/>
                <w:color w:val="000000"/>
              </w:rPr>
              <w:t xml:space="preserve">48 </w:t>
            </w:r>
          </w:p>
          <w:p w:rsidR="001B1777" w:rsidRDefault="00FE7382">
            <w:pPr>
              <w:widowControl w:val="0"/>
              <w:shd w:val="clear" w:color="auto" w:fill="FFFFFF"/>
              <w:ind w:left="43" w:right="31" w:firstLine="10"/>
              <w:rPr>
                <w:rFonts w:ascii="Times New Roman" w:hAnsi="Times New Roman" w:cs="Times New Roman"/>
                <w:color w:val="000000"/>
              </w:rPr>
            </w:pPr>
            <w:r>
              <w:rPr>
                <w:rFonts w:ascii="Times New Roman" w:hAnsi="Times New Roman" w:cs="Times New Roman"/>
                <w:color w:val="000000"/>
              </w:rPr>
              <w:t>72</w:t>
            </w:r>
          </w:p>
        </w:tc>
        <w:tc>
          <w:tcPr>
            <w:tcW w:w="1050" w:type="dxa"/>
          </w:tcPr>
          <w:p w:rsidR="001B1777" w:rsidRDefault="00FE7382">
            <w:pPr>
              <w:widowControl w:val="0"/>
              <w:shd w:val="clear" w:color="auto" w:fill="FFFFFF"/>
              <w:spacing w:line="274" w:lineRule="exact"/>
              <w:ind w:left="22" w:right="31" w:firstLine="10"/>
              <w:rPr>
                <w:rFonts w:ascii="Times New Roman" w:hAnsi="Times New Roman" w:cs="Times New Roman"/>
                <w:color w:val="000000"/>
              </w:rPr>
            </w:pPr>
            <w:r>
              <w:rPr>
                <w:rFonts w:ascii="Times New Roman" w:hAnsi="Times New Roman" w:cs="Times New Roman"/>
                <w:color w:val="000000"/>
              </w:rPr>
              <w:t xml:space="preserve">10 </w:t>
            </w:r>
          </w:p>
          <w:p w:rsidR="001B1777" w:rsidRDefault="00FE7382">
            <w:pPr>
              <w:widowControl w:val="0"/>
              <w:shd w:val="clear" w:color="auto" w:fill="FFFFFF"/>
              <w:spacing w:line="274" w:lineRule="exact"/>
              <w:ind w:left="22" w:right="31" w:firstLine="10"/>
              <w:rPr>
                <w:rFonts w:ascii="Times New Roman" w:hAnsi="Times New Roman" w:cs="Times New Roman"/>
                <w:color w:val="000000"/>
              </w:rPr>
            </w:pPr>
            <w:r>
              <w:rPr>
                <w:rFonts w:ascii="Times New Roman" w:hAnsi="Times New Roman" w:cs="Times New Roman"/>
                <w:color w:val="000000"/>
              </w:rPr>
              <w:t xml:space="preserve">20 </w:t>
            </w:r>
          </w:p>
          <w:p w:rsidR="001B1777" w:rsidRDefault="00FE7382">
            <w:pPr>
              <w:widowControl w:val="0"/>
              <w:shd w:val="clear" w:color="auto" w:fill="FFFFFF"/>
              <w:spacing w:line="274" w:lineRule="exact"/>
              <w:ind w:left="22" w:right="31" w:firstLine="10"/>
              <w:rPr>
                <w:rFonts w:ascii="Times New Roman" w:hAnsi="Times New Roman" w:cs="Times New Roman"/>
              </w:rPr>
            </w:pPr>
            <w:r>
              <w:rPr>
                <w:rFonts w:ascii="Times New Roman" w:hAnsi="Times New Roman" w:cs="Times New Roman"/>
                <w:color w:val="000000"/>
              </w:rPr>
              <w:t>30</w:t>
            </w:r>
          </w:p>
          <w:p w:rsidR="001B1777" w:rsidRDefault="00FE7382">
            <w:pPr>
              <w:widowControl w:val="0"/>
              <w:shd w:val="clear" w:color="auto" w:fill="FFFFFF"/>
              <w:ind w:left="29" w:right="31" w:firstLine="10"/>
              <w:rPr>
                <w:rFonts w:ascii="Times New Roman" w:hAnsi="Times New Roman" w:cs="Times New Roman"/>
                <w:color w:val="000000"/>
              </w:rPr>
            </w:pPr>
            <w:r>
              <w:rPr>
                <w:rFonts w:ascii="Times New Roman" w:hAnsi="Times New Roman" w:cs="Times New Roman"/>
                <w:color w:val="000000"/>
              </w:rPr>
              <w:t xml:space="preserve">50 </w:t>
            </w:r>
          </w:p>
          <w:p w:rsidR="001B1777" w:rsidRDefault="00FE7382">
            <w:pPr>
              <w:widowControl w:val="0"/>
              <w:shd w:val="clear" w:color="auto" w:fill="FFFFFF"/>
              <w:ind w:left="29" w:right="31" w:firstLine="10"/>
              <w:rPr>
                <w:rFonts w:ascii="Times New Roman" w:hAnsi="Times New Roman" w:cs="Times New Roman"/>
                <w:color w:val="000000"/>
              </w:rPr>
            </w:pPr>
            <w:r>
              <w:rPr>
                <w:rFonts w:ascii="Times New Roman" w:hAnsi="Times New Roman" w:cs="Times New Roman"/>
                <w:color w:val="000000"/>
              </w:rPr>
              <w:t>74</w:t>
            </w:r>
          </w:p>
        </w:tc>
        <w:tc>
          <w:tcPr>
            <w:tcW w:w="931" w:type="dxa"/>
          </w:tcPr>
          <w:p w:rsidR="001B1777" w:rsidRDefault="00FE7382">
            <w:pPr>
              <w:widowControl w:val="0"/>
              <w:shd w:val="clear" w:color="auto" w:fill="FFFFFF"/>
              <w:spacing w:line="266" w:lineRule="exact"/>
              <w:ind w:right="31" w:firstLine="10"/>
              <w:rPr>
                <w:rFonts w:ascii="Times New Roman" w:hAnsi="Times New Roman" w:cs="Times New Roman"/>
                <w:color w:val="000000"/>
              </w:rPr>
            </w:pPr>
            <w:r>
              <w:rPr>
                <w:rFonts w:ascii="Times New Roman" w:hAnsi="Times New Roman" w:cs="Times New Roman"/>
                <w:color w:val="000000"/>
              </w:rPr>
              <w:t xml:space="preserve">10 </w:t>
            </w:r>
          </w:p>
          <w:p w:rsidR="001B1777" w:rsidRDefault="00FE7382">
            <w:pPr>
              <w:widowControl w:val="0"/>
              <w:shd w:val="clear" w:color="auto" w:fill="FFFFFF"/>
              <w:spacing w:line="266" w:lineRule="exact"/>
              <w:ind w:right="31" w:firstLine="10"/>
              <w:rPr>
                <w:rFonts w:ascii="Times New Roman" w:hAnsi="Times New Roman" w:cs="Times New Roman"/>
                <w:color w:val="000000"/>
              </w:rPr>
            </w:pPr>
            <w:r>
              <w:rPr>
                <w:rFonts w:ascii="Times New Roman" w:hAnsi="Times New Roman" w:cs="Times New Roman"/>
                <w:color w:val="000000"/>
              </w:rPr>
              <w:t xml:space="preserve">19 </w:t>
            </w:r>
          </w:p>
          <w:p w:rsidR="001B1777" w:rsidRDefault="00FE7382">
            <w:pPr>
              <w:widowControl w:val="0"/>
              <w:shd w:val="clear" w:color="auto" w:fill="FFFFFF"/>
              <w:spacing w:line="266" w:lineRule="exact"/>
              <w:ind w:right="31" w:firstLine="10"/>
              <w:rPr>
                <w:rFonts w:ascii="Times New Roman" w:hAnsi="Times New Roman" w:cs="Times New Roman"/>
              </w:rPr>
            </w:pPr>
            <w:r>
              <w:rPr>
                <w:rFonts w:ascii="Times New Roman" w:hAnsi="Times New Roman" w:cs="Times New Roman"/>
                <w:color w:val="000000"/>
              </w:rPr>
              <w:t>29</w:t>
            </w:r>
          </w:p>
          <w:p w:rsidR="001B1777" w:rsidRDefault="00FE7382">
            <w:pPr>
              <w:widowControl w:val="0"/>
              <w:shd w:val="clear" w:color="auto" w:fill="FFFFFF"/>
              <w:ind w:right="31" w:firstLine="10"/>
              <w:rPr>
                <w:rFonts w:ascii="Times New Roman" w:hAnsi="Times New Roman" w:cs="Times New Roman"/>
                <w:color w:val="000000"/>
              </w:rPr>
            </w:pPr>
            <w:r>
              <w:rPr>
                <w:rFonts w:ascii="Times New Roman" w:hAnsi="Times New Roman" w:cs="Times New Roman"/>
                <w:color w:val="000000"/>
              </w:rPr>
              <w:t xml:space="preserve">47 </w:t>
            </w:r>
          </w:p>
          <w:p w:rsidR="001B1777" w:rsidRDefault="00FE7382">
            <w:pPr>
              <w:widowControl w:val="0"/>
              <w:shd w:val="clear" w:color="auto" w:fill="FFFFFF"/>
              <w:ind w:right="31" w:firstLine="10"/>
              <w:rPr>
                <w:rFonts w:ascii="Times New Roman" w:hAnsi="Times New Roman" w:cs="Times New Roman"/>
                <w:color w:val="000000"/>
              </w:rPr>
            </w:pPr>
            <w:r>
              <w:rPr>
                <w:rFonts w:ascii="Times New Roman" w:hAnsi="Times New Roman" w:cs="Times New Roman"/>
                <w:color w:val="000000"/>
              </w:rPr>
              <w:t>67</w:t>
            </w:r>
          </w:p>
        </w:tc>
        <w:tc>
          <w:tcPr>
            <w:tcW w:w="1069" w:type="dxa"/>
          </w:tcPr>
          <w:p w:rsidR="001B1777" w:rsidRDefault="00FE7382">
            <w:pPr>
              <w:widowControl w:val="0"/>
              <w:shd w:val="clear" w:color="auto" w:fill="FFFFFF"/>
              <w:spacing w:line="266" w:lineRule="exact"/>
              <w:ind w:left="130" w:right="31" w:firstLine="10"/>
              <w:rPr>
                <w:rFonts w:ascii="Times New Roman" w:hAnsi="Times New Roman" w:cs="Times New Roman"/>
              </w:rPr>
            </w:pPr>
            <w:r>
              <w:rPr>
                <w:rFonts w:ascii="Times New Roman" w:hAnsi="Times New Roman" w:cs="Times New Roman"/>
                <w:color w:val="000000"/>
              </w:rPr>
              <w:t>10</w:t>
            </w:r>
          </w:p>
          <w:p w:rsidR="001B1777" w:rsidRDefault="00FE7382">
            <w:pPr>
              <w:widowControl w:val="0"/>
              <w:shd w:val="clear" w:color="auto" w:fill="FFFFFF"/>
              <w:ind w:left="122" w:right="31" w:firstLine="10"/>
              <w:rPr>
                <w:rFonts w:ascii="Times New Roman" w:hAnsi="Times New Roman" w:cs="Times New Roman"/>
                <w:color w:val="000000"/>
              </w:rPr>
            </w:pPr>
            <w:r>
              <w:rPr>
                <w:rFonts w:ascii="Times New Roman" w:hAnsi="Times New Roman" w:cs="Times New Roman"/>
                <w:color w:val="000000"/>
              </w:rPr>
              <w:t xml:space="preserve">20 </w:t>
            </w:r>
          </w:p>
          <w:p w:rsidR="001B1777" w:rsidRDefault="00FE7382">
            <w:pPr>
              <w:widowControl w:val="0"/>
              <w:shd w:val="clear" w:color="auto" w:fill="FFFFFF"/>
              <w:ind w:left="122" w:right="31" w:firstLine="10"/>
              <w:rPr>
                <w:rFonts w:ascii="Times New Roman" w:hAnsi="Times New Roman" w:cs="Times New Roman"/>
                <w:color w:val="000000"/>
              </w:rPr>
            </w:pPr>
            <w:r>
              <w:rPr>
                <w:rFonts w:ascii="Times New Roman" w:hAnsi="Times New Roman" w:cs="Times New Roman"/>
                <w:color w:val="000000"/>
              </w:rPr>
              <w:t xml:space="preserve">29 </w:t>
            </w:r>
          </w:p>
          <w:p w:rsidR="001B1777" w:rsidRDefault="00FE7382">
            <w:pPr>
              <w:widowControl w:val="0"/>
              <w:shd w:val="clear" w:color="auto" w:fill="FFFFFF"/>
              <w:ind w:left="122" w:right="31" w:firstLine="10"/>
              <w:rPr>
                <w:rFonts w:ascii="Times New Roman" w:hAnsi="Times New Roman" w:cs="Times New Roman"/>
                <w:color w:val="000000"/>
              </w:rPr>
            </w:pPr>
            <w:r>
              <w:rPr>
                <w:rFonts w:ascii="Times New Roman" w:hAnsi="Times New Roman" w:cs="Times New Roman"/>
                <w:color w:val="000000"/>
              </w:rPr>
              <w:t xml:space="preserve">48 </w:t>
            </w:r>
          </w:p>
          <w:p w:rsidR="001B1777" w:rsidRDefault="00FE7382">
            <w:pPr>
              <w:widowControl w:val="0"/>
              <w:shd w:val="clear" w:color="auto" w:fill="FFFFFF"/>
              <w:ind w:left="122" w:right="31" w:firstLine="10"/>
              <w:rPr>
                <w:rFonts w:ascii="Times New Roman" w:hAnsi="Times New Roman" w:cs="Times New Roman"/>
                <w:color w:val="000000"/>
              </w:rPr>
            </w:pPr>
            <w:r>
              <w:rPr>
                <w:rFonts w:ascii="Times New Roman" w:hAnsi="Times New Roman" w:cs="Times New Roman"/>
                <w:color w:val="000000"/>
              </w:rPr>
              <w:t>71</w:t>
            </w:r>
          </w:p>
        </w:tc>
        <w:tc>
          <w:tcPr>
            <w:tcW w:w="1038" w:type="dxa"/>
          </w:tcPr>
          <w:p w:rsidR="001B1777" w:rsidRDefault="00FE7382">
            <w:pPr>
              <w:widowControl w:val="0"/>
              <w:shd w:val="clear" w:color="auto" w:fill="FFFFFF"/>
              <w:spacing w:line="274" w:lineRule="exact"/>
              <w:ind w:left="43" w:right="31" w:firstLine="10"/>
              <w:rPr>
                <w:rFonts w:ascii="Times New Roman" w:hAnsi="Times New Roman" w:cs="Times New Roman"/>
                <w:color w:val="000000"/>
              </w:rPr>
            </w:pPr>
            <w:r>
              <w:rPr>
                <w:rFonts w:ascii="Times New Roman" w:hAnsi="Times New Roman" w:cs="Times New Roman"/>
                <w:color w:val="000000"/>
              </w:rPr>
              <w:t xml:space="preserve">10 </w:t>
            </w:r>
          </w:p>
          <w:p w:rsidR="001B1777" w:rsidRDefault="00FE7382">
            <w:pPr>
              <w:widowControl w:val="0"/>
              <w:shd w:val="clear" w:color="auto" w:fill="FFFFFF"/>
              <w:spacing w:line="274" w:lineRule="exact"/>
              <w:ind w:left="43" w:right="31" w:firstLine="10"/>
              <w:rPr>
                <w:rFonts w:ascii="Times New Roman" w:hAnsi="Times New Roman" w:cs="Times New Roman"/>
                <w:color w:val="000000"/>
              </w:rPr>
            </w:pPr>
            <w:r>
              <w:rPr>
                <w:rFonts w:ascii="Times New Roman" w:hAnsi="Times New Roman" w:cs="Times New Roman"/>
                <w:color w:val="000000"/>
              </w:rPr>
              <w:t xml:space="preserve">20 </w:t>
            </w:r>
          </w:p>
          <w:p w:rsidR="001B1777" w:rsidRDefault="00FE7382">
            <w:pPr>
              <w:widowControl w:val="0"/>
              <w:shd w:val="clear" w:color="auto" w:fill="FFFFFF"/>
              <w:spacing w:line="274" w:lineRule="exact"/>
              <w:ind w:left="43" w:right="31" w:firstLine="10"/>
              <w:rPr>
                <w:rFonts w:ascii="Times New Roman" w:hAnsi="Times New Roman" w:cs="Times New Roman"/>
                <w:color w:val="000000"/>
              </w:rPr>
            </w:pPr>
            <w:r>
              <w:rPr>
                <w:rFonts w:ascii="Times New Roman" w:hAnsi="Times New Roman" w:cs="Times New Roman"/>
                <w:color w:val="000000"/>
              </w:rPr>
              <w:t xml:space="preserve">30 </w:t>
            </w:r>
          </w:p>
          <w:p w:rsidR="001B1777" w:rsidRDefault="00FE7382">
            <w:pPr>
              <w:widowControl w:val="0"/>
              <w:shd w:val="clear" w:color="auto" w:fill="FFFFFF"/>
              <w:spacing w:line="274" w:lineRule="exact"/>
              <w:ind w:left="43" w:right="31" w:firstLine="10"/>
              <w:rPr>
                <w:rFonts w:ascii="Times New Roman" w:hAnsi="Times New Roman" w:cs="Times New Roman"/>
              </w:rPr>
            </w:pPr>
            <w:r>
              <w:rPr>
                <w:rFonts w:ascii="Times New Roman" w:hAnsi="Times New Roman" w:cs="Times New Roman"/>
                <w:color w:val="000000"/>
              </w:rPr>
              <w:t>49</w:t>
            </w:r>
          </w:p>
          <w:p w:rsidR="001B1777" w:rsidRDefault="00FE7382">
            <w:pPr>
              <w:widowControl w:val="0"/>
              <w:shd w:val="clear" w:color="auto" w:fill="FFFFFF"/>
              <w:ind w:left="43" w:right="31" w:firstLine="10"/>
              <w:rPr>
                <w:rFonts w:ascii="Times New Roman" w:hAnsi="Times New Roman" w:cs="Times New Roman"/>
                <w:color w:val="000000"/>
              </w:rPr>
            </w:pPr>
            <w:r>
              <w:rPr>
                <w:rFonts w:ascii="Times New Roman" w:hAnsi="Times New Roman" w:cs="Times New Roman"/>
                <w:color w:val="000000"/>
              </w:rPr>
              <w:t>73</w:t>
            </w:r>
          </w:p>
        </w:tc>
        <w:tc>
          <w:tcPr>
            <w:tcW w:w="1097" w:type="dxa"/>
          </w:tcPr>
          <w:p w:rsidR="001B1777" w:rsidRDefault="00FE7382">
            <w:pPr>
              <w:widowControl w:val="0"/>
              <w:shd w:val="clear" w:color="auto" w:fill="FFFFFF"/>
              <w:spacing w:line="274" w:lineRule="exact"/>
              <w:ind w:left="14" w:right="31" w:firstLine="10"/>
              <w:rPr>
                <w:rFonts w:ascii="Times New Roman" w:hAnsi="Times New Roman" w:cs="Times New Roman"/>
              </w:rPr>
            </w:pPr>
            <w:r>
              <w:rPr>
                <w:rFonts w:ascii="Times New Roman" w:hAnsi="Times New Roman" w:cs="Times New Roman"/>
                <w:color w:val="000000"/>
              </w:rPr>
              <w:t>10</w:t>
            </w:r>
          </w:p>
          <w:p w:rsidR="001B1777" w:rsidRDefault="00FE7382">
            <w:pPr>
              <w:widowControl w:val="0"/>
              <w:shd w:val="clear" w:color="auto" w:fill="FFFFFF"/>
              <w:spacing w:line="274" w:lineRule="exact"/>
              <w:ind w:left="14" w:right="31" w:firstLine="10"/>
              <w:rPr>
                <w:rFonts w:ascii="Times New Roman" w:hAnsi="Times New Roman" w:cs="Times New Roman"/>
                <w:color w:val="000000"/>
              </w:rPr>
            </w:pPr>
            <w:r>
              <w:rPr>
                <w:rFonts w:ascii="Times New Roman" w:hAnsi="Times New Roman" w:cs="Times New Roman"/>
                <w:color w:val="000000"/>
              </w:rPr>
              <w:t xml:space="preserve">20 </w:t>
            </w:r>
          </w:p>
          <w:p w:rsidR="001B1777" w:rsidRDefault="00FE7382">
            <w:pPr>
              <w:widowControl w:val="0"/>
              <w:shd w:val="clear" w:color="auto" w:fill="FFFFFF"/>
              <w:spacing w:line="274" w:lineRule="exact"/>
              <w:ind w:left="14" w:right="31" w:firstLine="10"/>
              <w:rPr>
                <w:rFonts w:ascii="Times New Roman" w:hAnsi="Times New Roman" w:cs="Times New Roman"/>
              </w:rPr>
            </w:pPr>
            <w:r>
              <w:rPr>
                <w:rFonts w:ascii="Times New Roman" w:hAnsi="Times New Roman" w:cs="Times New Roman"/>
                <w:color w:val="000000"/>
              </w:rPr>
              <w:t>30</w:t>
            </w:r>
          </w:p>
          <w:p w:rsidR="001B1777" w:rsidRDefault="00FE7382">
            <w:pPr>
              <w:widowControl w:val="0"/>
              <w:shd w:val="clear" w:color="auto" w:fill="FFFFFF"/>
              <w:ind w:left="29" w:right="31" w:firstLine="10"/>
              <w:rPr>
                <w:rFonts w:ascii="Times New Roman" w:hAnsi="Times New Roman" w:cs="Times New Roman"/>
                <w:color w:val="000000"/>
              </w:rPr>
            </w:pPr>
            <w:r>
              <w:rPr>
                <w:rFonts w:ascii="Times New Roman" w:hAnsi="Times New Roman" w:cs="Times New Roman"/>
                <w:color w:val="000000"/>
              </w:rPr>
              <w:t xml:space="preserve">50 </w:t>
            </w:r>
          </w:p>
          <w:p w:rsidR="001B1777" w:rsidRDefault="00FE7382">
            <w:pPr>
              <w:widowControl w:val="0"/>
              <w:shd w:val="clear" w:color="auto" w:fill="FFFFFF"/>
              <w:ind w:left="29" w:right="31" w:firstLine="10"/>
              <w:rPr>
                <w:rFonts w:ascii="Times New Roman" w:hAnsi="Times New Roman" w:cs="Times New Roman"/>
                <w:color w:val="000000"/>
              </w:rPr>
            </w:pPr>
            <w:r>
              <w:rPr>
                <w:rFonts w:ascii="Times New Roman" w:hAnsi="Times New Roman" w:cs="Times New Roman"/>
                <w:color w:val="000000"/>
              </w:rPr>
              <w:t>75</w:t>
            </w:r>
          </w:p>
        </w:tc>
      </w:tr>
      <w:tr w:rsidR="001B1777">
        <w:tc>
          <w:tcPr>
            <w:tcW w:w="1880" w:type="dxa"/>
          </w:tcPr>
          <w:p w:rsidR="001B1777" w:rsidRDefault="00FE7382">
            <w:pPr>
              <w:widowControl w:val="0"/>
              <w:rPr>
                <w:rFonts w:ascii="Times New Roman" w:hAnsi="Times New Roman" w:cs="Times New Roman"/>
                <w:color w:val="000000"/>
              </w:rPr>
            </w:pPr>
            <w:r>
              <w:rPr>
                <w:rFonts w:ascii="Times New Roman" w:hAnsi="Times New Roman" w:cs="Times New Roman"/>
                <w:color w:val="000000"/>
              </w:rPr>
              <w:t xml:space="preserve">100 </w:t>
            </w:r>
          </w:p>
          <w:p w:rsidR="001B1777" w:rsidRDefault="00FE7382">
            <w:pPr>
              <w:widowControl w:val="0"/>
              <w:rPr>
                <w:rFonts w:ascii="Times New Roman" w:hAnsi="Times New Roman" w:cs="Times New Roman"/>
                <w:color w:val="000000"/>
              </w:rPr>
            </w:pPr>
            <w:r>
              <w:rPr>
                <w:rFonts w:ascii="Times New Roman" w:hAnsi="Times New Roman" w:cs="Times New Roman"/>
                <w:color w:val="000000"/>
              </w:rPr>
              <w:t xml:space="preserve">150 </w:t>
            </w:r>
          </w:p>
          <w:p w:rsidR="001B1777" w:rsidRDefault="00FE7382">
            <w:pPr>
              <w:widowControl w:val="0"/>
              <w:rPr>
                <w:rFonts w:ascii="Times New Roman" w:hAnsi="Times New Roman" w:cs="Times New Roman"/>
                <w:color w:val="000000"/>
              </w:rPr>
            </w:pPr>
            <w:r>
              <w:rPr>
                <w:rFonts w:ascii="Times New Roman" w:hAnsi="Times New Roman" w:cs="Times New Roman"/>
                <w:color w:val="000000"/>
              </w:rPr>
              <w:t xml:space="preserve">200 </w:t>
            </w:r>
          </w:p>
          <w:p w:rsidR="001B1777" w:rsidRDefault="00FE7382">
            <w:pPr>
              <w:widowControl w:val="0"/>
              <w:rPr>
                <w:rFonts w:ascii="Times New Roman" w:hAnsi="Times New Roman" w:cs="Times New Roman"/>
                <w:color w:val="000000"/>
              </w:rPr>
            </w:pPr>
            <w:r>
              <w:rPr>
                <w:rFonts w:ascii="Times New Roman" w:hAnsi="Times New Roman" w:cs="Times New Roman"/>
                <w:color w:val="000000"/>
              </w:rPr>
              <w:t xml:space="preserve">250 </w:t>
            </w:r>
          </w:p>
          <w:p w:rsidR="001B1777" w:rsidRDefault="00FE7382">
            <w:pPr>
              <w:widowControl w:val="0"/>
              <w:rPr>
                <w:rFonts w:ascii="Times New Roman" w:hAnsi="Times New Roman" w:cs="Times New Roman"/>
                <w:color w:val="000000"/>
              </w:rPr>
            </w:pPr>
            <w:r>
              <w:rPr>
                <w:rFonts w:ascii="Times New Roman" w:hAnsi="Times New Roman" w:cs="Times New Roman"/>
                <w:color w:val="000000"/>
              </w:rPr>
              <w:t>300</w:t>
            </w:r>
          </w:p>
        </w:tc>
        <w:tc>
          <w:tcPr>
            <w:tcW w:w="887" w:type="dxa"/>
          </w:tcPr>
          <w:p w:rsidR="001B1777" w:rsidRDefault="00FE7382">
            <w:pPr>
              <w:widowControl w:val="0"/>
              <w:shd w:val="clear" w:color="auto" w:fill="FFFFFF"/>
              <w:spacing w:line="266" w:lineRule="exact"/>
              <w:ind w:right="108"/>
              <w:rPr>
                <w:rFonts w:ascii="Times New Roman" w:hAnsi="Times New Roman" w:cs="Times New Roman"/>
              </w:rPr>
            </w:pPr>
            <w:r>
              <w:rPr>
                <w:rFonts w:ascii="Times New Roman" w:hAnsi="Times New Roman" w:cs="Times New Roman"/>
                <w:color w:val="000000"/>
              </w:rPr>
              <w:t>80 108</w:t>
            </w:r>
          </w:p>
          <w:p w:rsidR="001B1777" w:rsidRDefault="00FE7382">
            <w:pPr>
              <w:widowControl w:val="0"/>
              <w:shd w:val="clear" w:color="auto" w:fill="FFFFFF"/>
              <w:spacing w:line="266" w:lineRule="exact"/>
              <w:ind w:right="108" w:hanging="14"/>
              <w:jc w:val="both"/>
              <w:rPr>
                <w:rFonts w:ascii="Times New Roman" w:hAnsi="Times New Roman" w:cs="Times New Roman"/>
              </w:rPr>
            </w:pPr>
            <w:r>
              <w:rPr>
                <w:rFonts w:ascii="Times New Roman" w:hAnsi="Times New Roman" w:cs="Times New Roman"/>
                <w:color w:val="000000"/>
              </w:rPr>
              <w:t>132 152 169</w:t>
            </w:r>
          </w:p>
        </w:tc>
        <w:tc>
          <w:tcPr>
            <w:tcW w:w="1209" w:type="dxa"/>
          </w:tcPr>
          <w:p w:rsidR="001B1777" w:rsidRDefault="00FE7382">
            <w:pPr>
              <w:widowControl w:val="0"/>
              <w:shd w:val="clear" w:color="auto" w:fill="FFFFFF"/>
              <w:spacing w:line="266" w:lineRule="exact"/>
              <w:rPr>
                <w:rFonts w:ascii="Times New Roman" w:hAnsi="Times New Roman" w:cs="Times New Roman"/>
                <w:color w:val="000000"/>
              </w:rPr>
            </w:pPr>
            <w:r>
              <w:rPr>
                <w:rFonts w:ascii="Times New Roman" w:hAnsi="Times New Roman" w:cs="Times New Roman"/>
                <w:color w:val="000000"/>
              </w:rPr>
              <w:t>89</w:t>
            </w:r>
          </w:p>
          <w:p w:rsidR="001B1777" w:rsidRDefault="00FE7382">
            <w:pPr>
              <w:widowControl w:val="0"/>
              <w:shd w:val="clear" w:color="auto" w:fill="FFFFFF"/>
              <w:spacing w:line="266" w:lineRule="exact"/>
              <w:rPr>
                <w:rFonts w:ascii="Times New Roman" w:hAnsi="Times New Roman" w:cs="Times New Roman"/>
                <w:color w:val="000000"/>
              </w:rPr>
            </w:pPr>
            <w:r>
              <w:rPr>
                <w:rFonts w:ascii="Times New Roman" w:hAnsi="Times New Roman" w:cs="Times New Roman"/>
                <w:color w:val="000000"/>
              </w:rPr>
              <w:t xml:space="preserve">126 </w:t>
            </w:r>
          </w:p>
          <w:p w:rsidR="001B1777" w:rsidRDefault="00FE7382">
            <w:pPr>
              <w:widowControl w:val="0"/>
              <w:shd w:val="clear" w:color="auto" w:fill="FFFFFF"/>
              <w:spacing w:line="266" w:lineRule="exact"/>
              <w:rPr>
                <w:rFonts w:ascii="Times New Roman" w:hAnsi="Times New Roman" w:cs="Times New Roman"/>
                <w:color w:val="000000"/>
              </w:rPr>
            </w:pPr>
            <w:r>
              <w:rPr>
                <w:rFonts w:ascii="Times New Roman" w:hAnsi="Times New Roman" w:cs="Times New Roman"/>
                <w:color w:val="000000"/>
              </w:rPr>
              <w:t xml:space="preserve">160 </w:t>
            </w:r>
          </w:p>
          <w:p w:rsidR="001B1777" w:rsidRDefault="00FE7382">
            <w:pPr>
              <w:widowControl w:val="0"/>
              <w:shd w:val="clear" w:color="auto" w:fill="FFFFFF"/>
              <w:spacing w:line="266" w:lineRule="exact"/>
              <w:rPr>
                <w:rFonts w:ascii="Times New Roman" w:hAnsi="Times New Roman" w:cs="Times New Roman"/>
                <w:color w:val="000000"/>
              </w:rPr>
            </w:pPr>
            <w:r>
              <w:rPr>
                <w:rFonts w:ascii="Times New Roman" w:hAnsi="Times New Roman" w:cs="Times New Roman"/>
                <w:color w:val="000000"/>
              </w:rPr>
              <w:t>190</w:t>
            </w:r>
          </w:p>
          <w:p w:rsidR="001B1777" w:rsidRDefault="00FE7382">
            <w:pPr>
              <w:widowControl w:val="0"/>
              <w:shd w:val="clear" w:color="auto" w:fill="FFFFFF"/>
              <w:spacing w:line="266" w:lineRule="exact"/>
              <w:rPr>
                <w:rFonts w:ascii="Times New Roman" w:hAnsi="Times New Roman" w:cs="Times New Roman"/>
              </w:rPr>
            </w:pPr>
            <w:r>
              <w:rPr>
                <w:rFonts w:ascii="Times New Roman" w:hAnsi="Times New Roman" w:cs="Times New Roman"/>
                <w:color w:val="000000"/>
              </w:rPr>
              <w:t>217</w:t>
            </w:r>
          </w:p>
        </w:tc>
        <w:tc>
          <w:tcPr>
            <w:tcW w:w="1041" w:type="dxa"/>
          </w:tcPr>
          <w:p w:rsidR="001B1777" w:rsidRDefault="00FE7382">
            <w:pPr>
              <w:widowControl w:val="0"/>
              <w:shd w:val="clear" w:color="auto" w:fill="FFFFFF"/>
              <w:spacing w:line="266" w:lineRule="exact"/>
              <w:ind w:left="65"/>
              <w:rPr>
                <w:rFonts w:ascii="Times New Roman" w:hAnsi="Times New Roman" w:cs="Times New Roman"/>
              </w:rPr>
            </w:pPr>
            <w:r>
              <w:rPr>
                <w:rFonts w:ascii="Times New Roman" w:hAnsi="Times New Roman" w:cs="Times New Roman"/>
                <w:color w:val="000000"/>
              </w:rPr>
              <w:t>94</w:t>
            </w:r>
          </w:p>
          <w:p w:rsidR="001B1777" w:rsidRDefault="00FE7382">
            <w:pPr>
              <w:widowControl w:val="0"/>
              <w:shd w:val="clear" w:color="auto" w:fill="FFFFFF"/>
              <w:spacing w:line="266" w:lineRule="exact"/>
              <w:ind w:left="65" w:right="374" w:hanging="7"/>
              <w:rPr>
                <w:rFonts w:ascii="Times New Roman" w:hAnsi="Times New Roman" w:cs="Times New Roman"/>
              </w:rPr>
            </w:pPr>
            <w:r>
              <w:rPr>
                <w:rFonts w:ascii="Times New Roman" w:hAnsi="Times New Roman" w:cs="Times New Roman"/>
                <w:color w:val="000000"/>
              </w:rPr>
              <w:t>137 177 215 251</w:t>
            </w:r>
          </w:p>
        </w:tc>
        <w:tc>
          <w:tcPr>
            <w:tcW w:w="1050" w:type="dxa"/>
          </w:tcPr>
          <w:p w:rsidR="001B1777" w:rsidRDefault="00FE7382">
            <w:pPr>
              <w:widowControl w:val="0"/>
              <w:shd w:val="clear" w:color="auto" w:fill="FFFFFF"/>
              <w:spacing w:line="266" w:lineRule="exact"/>
              <w:ind w:left="36" w:right="85" w:hanging="36"/>
              <w:rPr>
                <w:rFonts w:ascii="Times New Roman" w:hAnsi="Times New Roman" w:cs="Times New Roman"/>
                <w:color w:val="000000"/>
              </w:rPr>
            </w:pPr>
            <w:r>
              <w:rPr>
                <w:rFonts w:ascii="Times New Roman" w:hAnsi="Times New Roman" w:cs="Times New Roman"/>
                <w:color w:val="000000"/>
              </w:rPr>
              <w:t xml:space="preserve">99 </w:t>
            </w:r>
          </w:p>
          <w:p w:rsidR="001B1777" w:rsidRDefault="00FE7382">
            <w:pPr>
              <w:widowControl w:val="0"/>
              <w:shd w:val="clear" w:color="auto" w:fill="FFFFFF"/>
              <w:spacing w:line="266" w:lineRule="exact"/>
              <w:ind w:left="36" w:right="85" w:hanging="36"/>
              <w:rPr>
                <w:rFonts w:ascii="Times New Roman" w:hAnsi="Times New Roman" w:cs="Times New Roman"/>
              </w:rPr>
            </w:pPr>
            <w:r>
              <w:rPr>
                <w:rFonts w:ascii="Times New Roman" w:hAnsi="Times New Roman" w:cs="Times New Roman"/>
                <w:color w:val="000000"/>
              </w:rPr>
              <w:t>148 196</w:t>
            </w:r>
          </w:p>
          <w:p w:rsidR="001B1777" w:rsidRDefault="00FE7382">
            <w:pPr>
              <w:widowControl w:val="0"/>
              <w:shd w:val="clear" w:color="auto" w:fill="FFFFFF"/>
              <w:spacing w:line="266" w:lineRule="exact"/>
              <w:ind w:left="36" w:right="85" w:hanging="36"/>
              <w:rPr>
                <w:rFonts w:ascii="Times New Roman" w:hAnsi="Times New Roman" w:cs="Times New Roman"/>
              </w:rPr>
            </w:pPr>
            <w:r>
              <w:rPr>
                <w:rFonts w:ascii="Times New Roman" w:hAnsi="Times New Roman" w:cs="Times New Roman"/>
                <w:color w:val="000000"/>
              </w:rPr>
              <w:t>244 291</w:t>
            </w:r>
          </w:p>
        </w:tc>
        <w:tc>
          <w:tcPr>
            <w:tcW w:w="931" w:type="dxa"/>
          </w:tcPr>
          <w:p w:rsidR="001B1777" w:rsidRDefault="00FE7382">
            <w:pPr>
              <w:widowControl w:val="0"/>
              <w:shd w:val="clear" w:color="auto" w:fill="FFFFFF"/>
              <w:spacing w:line="266" w:lineRule="exact"/>
              <w:ind w:right="259" w:hanging="29"/>
              <w:rPr>
                <w:rFonts w:ascii="Times New Roman" w:hAnsi="Times New Roman" w:cs="Times New Roman"/>
              </w:rPr>
            </w:pPr>
            <w:r>
              <w:rPr>
                <w:rFonts w:ascii="Times New Roman" w:hAnsi="Times New Roman" w:cs="Times New Roman"/>
                <w:color w:val="000000"/>
              </w:rPr>
              <w:t>87 122 154 182 207</w:t>
            </w:r>
          </w:p>
        </w:tc>
        <w:tc>
          <w:tcPr>
            <w:tcW w:w="1069" w:type="dxa"/>
          </w:tcPr>
          <w:p w:rsidR="001B1777" w:rsidRDefault="00FE7382">
            <w:pPr>
              <w:widowControl w:val="0"/>
              <w:shd w:val="clear" w:color="auto" w:fill="FFFFFF"/>
              <w:spacing w:line="266" w:lineRule="exact"/>
              <w:ind w:left="144"/>
              <w:rPr>
                <w:rFonts w:ascii="Times New Roman" w:hAnsi="Times New Roman" w:cs="Times New Roman"/>
              </w:rPr>
            </w:pPr>
            <w:r>
              <w:rPr>
                <w:rFonts w:ascii="Times New Roman" w:hAnsi="Times New Roman" w:cs="Times New Roman"/>
                <w:color w:val="000000"/>
              </w:rPr>
              <w:t>93</w:t>
            </w:r>
          </w:p>
          <w:p w:rsidR="001B1777" w:rsidRDefault="00FE7382">
            <w:pPr>
              <w:widowControl w:val="0"/>
              <w:shd w:val="clear" w:color="auto" w:fill="FFFFFF"/>
              <w:spacing w:line="266" w:lineRule="exact"/>
              <w:ind w:left="144" w:right="338" w:hanging="7"/>
              <w:rPr>
                <w:rFonts w:ascii="Times New Roman" w:hAnsi="Times New Roman" w:cs="Times New Roman"/>
              </w:rPr>
            </w:pPr>
            <w:r>
              <w:rPr>
                <w:rFonts w:ascii="Times New Roman" w:hAnsi="Times New Roman" w:cs="Times New Roman"/>
                <w:color w:val="000000"/>
              </w:rPr>
              <w:t>135 174 211 246</w:t>
            </w:r>
          </w:p>
        </w:tc>
        <w:tc>
          <w:tcPr>
            <w:tcW w:w="1038" w:type="dxa"/>
          </w:tcPr>
          <w:p w:rsidR="001B1777" w:rsidRDefault="00FE7382">
            <w:pPr>
              <w:widowControl w:val="0"/>
              <w:shd w:val="clear" w:color="auto" w:fill="FFFFFF"/>
              <w:spacing w:line="266" w:lineRule="exact"/>
              <w:ind w:left="65"/>
              <w:rPr>
                <w:rFonts w:ascii="Times New Roman" w:hAnsi="Times New Roman" w:cs="Times New Roman"/>
              </w:rPr>
            </w:pPr>
            <w:r>
              <w:rPr>
                <w:rFonts w:ascii="Times New Roman" w:hAnsi="Times New Roman" w:cs="Times New Roman"/>
                <w:color w:val="000000"/>
              </w:rPr>
              <w:t>96</w:t>
            </w:r>
          </w:p>
          <w:p w:rsidR="001B1777" w:rsidRDefault="00FE7382">
            <w:pPr>
              <w:widowControl w:val="0"/>
              <w:shd w:val="clear" w:color="auto" w:fill="FFFFFF"/>
              <w:spacing w:line="266" w:lineRule="exact"/>
              <w:ind w:left="65" w:right="367" w:hanging="7"/>
              <w:rPr>
                <w:rFonts w:ascii="Times New Roman" w:hAnsi="Times New Roman" w:cs="Times New Roman"/>
              </w:rPr>
            </w:pPr>
            <w:r>
              <w:rPr>
                <w:rFonts w:ascii="Times New Roman" w:hAnsi="Times New Roman" w:cs="Times New Roman"/>
                <w:color w:val="000000"/>
              </w:rPr>
              <w:t>142 186</w:t>
            </w:r>
          </w:p>
          <w:p w:rsidR="001B1777" w:rsidRDefault="00FE7382">
            <w:pPr>
              <w:widowControl w:val="0"/>
              <w:shd w:val="clear" w:color="auto" w:fill="FFFFFF"/>
              <w:spacing w:line="266" w:lineRule="exact"/>
              <w:ind w:left="65" w:right="367" w:hanging="36"/>
              <w:rPr>
                <w:rFonts w:ascii="Times New Roman" w:hAnsi="Times New Roman" w:cs="Times New Roman"/>
              </w:rPr>
            </w:pPr>
            <w:r>
              <w:rPr>
                <w:rFonts w:ascii="Times New Roman" w:hAnsi="Times New Roman" w:cs="Times New Roman"/>
                <w:color w:val="000000"/>
              </w:rPr>
              <w:t>229 270</w:t>
            </w:r>
          </w:p>
        </w:tc>
        <w:tc>
          <w:tcPr>
            <w:tcW w:w="1097" w:type="dxa"/>
          </w:tcPr>
          <w:p w:rsidR="001B1777" w:rsidRDefault="00FE7382">
            <w:pPr>
              <w:widowControl w:val="0"/>
              <w:shd w:val="clear" w:color="auto" w:fill="FFFFFF"/>
              <w:spacing w:line="266" w:lineRule="exact"/>
              <w:ind w:left="36"/>
              <w:rPr>
                <w:rFonts w:ascii="Times New Roman" w:hAnsi="Times New Roman" w:cs="Times New Roman"/>
                <w:color w:val="000000"/>
              </w:rPr>
            </w:pPr>
            <w:r>
              <w:rPr>
                <w:rFonts w:ascii="Times New Roman" w:hAnsi="Times New Roman" w:cs="Times New Roman"/>
                <w:color w:val="000000"/>
              </w:rPr>
              <w:t>99</w:t>
            </w:r>
          </w:p>
          <w:p w:rsidR="001B1777" w:rsidRDefault="00FE7382">
            <w:pPr>
              <w:widowControl w:val="0"/>
              <w:shd w:val="clear" w:color="auto" w:fill="FFFFFF"/>
              <w:spacing w:line="266" w:lineRule="exact"/>
              <w:ind w:left="36"/>
              <w:rPr>
                <w:rFonts w:ascii="Times New Roman" w:hAnsi="Times New Roman" w:cs="Times New Roman"/>
                <w:color w:val="000000"/>
              </w:rPr>
            </w:pPr>
            <w:r>
              <w:rPr>
                <w:rFonts w:ascii="Times New Roman" w:hAnsi="Times New Roman" w:cs="Times New Roman"/>
                <w:color w:val="000000"/>
              </w:rPr>
              <w:t xml:space="preserve">149 </w:t>
            </w:r>
          </w:p>
          <w:p w:rsidR="001B1777" w:rsidRDefault="00FE7382">
            <w:pPr>
              <w:widowControl w:val="0"/>
              <w:shd w:val="clear" w:color="auto" w:fill="FFFFFF"/>
              <w:spacing w:line="266" w:lineRule="exact"/>
              <w:ind w:left="36"/>
              <w:rPr>
                <w:rFonts w:ascii="Times New Roman" w:hAnsi="Times New Roman" w:cs="Times New Roman"/>
              </w:rPr>
            </w:pPr>
            <w:r>
              <w:rPr>
                <w:rFonts w:ascii="Times New Roman" w:hAnsi="Times New Roman" w:cs="Times New Roman"/>
                <w:color w:val="000000"/>
              </w:rPr>
              <w:t>198</w:t>
            </w:r>
          </w:p>
          <w:p w:rsidR="001B1777" w:rsidRDefault="00FE7382">
            <w:pPr>
              <w:widowControl w:val="0"/>
              <w:shd w:val="clear" w:color="auto" w:fill="FFFFFF"/>
              <w:spacing w:line="266" w:lineRule="exact"/>
              <w:ind w:left="36"/>
              <w:rPr>
                <w:rFonts w:ascii="Times New Roman" w:hAnsi="Times New Roman" w:cs="Times New Roman"/>
                <w:color w:val="000000"/>
              </w:rPr>
            </w:pPr>
            <w:r>
              <w:rPr>
                <w:rFonts w:ascii="Times New Roman" w:hAnsi="Times New Roman" w:cs="Times New Roman"/>
                <w:color w:val="000000"/>
              </w:rPr>
              <w:t xml:space="preserve">246 </w:t>
            </w:r>
          </w:p>
          <w:p w:rsidR="001B1777" w:rsidRDefault="00FE7382">
            <w:pPr>
              <w:widowControl w:val="0"/>
              <w:shd w:val="clear" w:color="auto" w:fill="FFFFFF"/>
              <w:spacing w:line="266" w:lineRule="exact"/>
              <w:ind w:left="36"/>
              <w:rPr>
                <w:rFonts w:ascii="Times New Roman" w:hAnsi="Times New Roman" w:cs="Times New Roman"/>
              </w:rPr>
            </w:pPr>
            <w:r>
              <w:rPr>
                <w:rFonts w:ascii="Times New Roman" w:hAnsi="Times New Roman" w:cs="Times New Roman"/>
                <w:color w:val="000000"/>
              </w:rPr>
              <w:t>295</w:t>
            </w:r>
          </w:p>
        </w:tc>
      </w:tr>
      <w:tr w:rsidR="001B1777">
        <w:tc>
          <w:tcPr>
            <w:tcW w:w="1880" w:type="dxa"/>
          </w:tcPr>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400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500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600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700 </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800</w:t>
            </w:r>
          </w:p>
        </w:tc>
        <w:tc>
          <w:tcPr>
            <w:tcW w:w="887" w:type="dxa"/>
          </w:tcPr>
          <w:p w:rsidR="001B1777" w:rsidRDefault="00FE7382">
            <w:pPr>
              <w:widowControl w:val="0"/>
              <w:shd w:val="clear" w:color="auto" w:fill="FFFFFF"/>
              <w:spacing w:line="274" w:lineRule="exact"/>
              <w:ind w:firstLine="21"/>
              <w:jc w:val="both"/>
              <w:rPr>
                <w:rFonts w:ascii="Times New Roman" w:hAnsi="Times New Roman" w:cs="Times New Roman"/>
              </w:rPr>
            </w:pPr>
            <w:r>
              <w:rPr>
                <w:rFonts w:ascii="Times New Roman" w:hAnsi="Times New Roman" w:cs="Times New Roman"/>
                <w:color w:val="000000"/>
              </w:rPr>
              <w:t>196</w:t>
            </w:r>
          </w:p>
          <w:p w:rsidR="001B1777" w:rsidRDefault="00FE7382">
            <w:pPr>
              <w:widowControl w:val="0"/>
              <w:shd w:val="clear" w:color="auto" w:fill="FFFFFF"/>
              <w:spacing w:line="274" w:lineRule="exact"/>
              <w:ind w:firstLine="21"/>
              <w:jc w:val="both"/>
              <w:rPr>
                <w:rFonts w:ascii="Times New Roman" w:hAnsi="Times New Roman" w:cs="Times New Roman"/>
              </w:rPr>
            </w:pPr>
            <w:r>
              <w:rPr>
                <w:rFonts w:ascii="Times New Roman" w:hAnsi="Times New Roman" w:cs="Times New Roman"/>
                <w:color w:val="000000"/>
              </w:rPr>
              <w:t>217 234 248 260</w:t>
            </w:r>
          </w:p>
        </w:tc>
        <w:tc>
          <w:tcPr>
            <w:tcW w:w="1209" w:type="dxa"/>
          </w:tcPr>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265 </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306</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340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370 </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396</w:t>
            </w:r>
          </w:p>
        </w:tc>
        <w:tc>
          <w:tcPr>
            <w:tcW w:w="1041" w:type="dxa"/>
          </w:tcPr>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318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377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432 </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481</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526</w:t>
            </w:r>
          </w:p>
        </w:tc>
        <w:tc>
          <w:tcPr>
            <w:tcW w:w="1050" w:type="dxa"/>
          </w:tcPr>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384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475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565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653 </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739</w:t>
            </w:r>
          </w:p>
        </w:tc>
        <w:tc>
          <w:tcPr>
            <w:tcW w:w="931" w:type="dxa"/>
          </w:tcPr>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250 285 315 341 363</w:t>
            </w:r>
          </w:p>
        </w:tc>
        <w:tc>
          <w:tcPr>
            <w:tcW w:w="1069" w:type="dxa"/>
          </w:tcPr>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309 </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365</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416 </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462</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503</w:t>
            </w:r>
          </w:p>
        </w:tc>
        <w:tc>
          <w:tcPr>
            <w:tcW w:w="1038" w:type="dxa"/>
          </w:tcPr>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348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421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490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554 </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615</w:t>
            </w:r>
          </w:p>
        </w:tc>
        <w:tc>
          <w:tcPr>
            <w:tcW w:w="1097" w:type="dxa"/>
          </w:tcPr>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 xml:space="preserve">391 </w:t>
            </w:r>
          </w:p>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 xml:space="preserve">485 </w:t>
            </w:r>
          </w:p>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 xml:space="preserve">579 </w:t>
            </w:r>
          </w:p>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 xml:space="preserve">672 </w:t>
            </w:r>
          </w:p>
          <w:p w:rsidR="001B1777" w:rsidRDefault="00FE7382">
            <w:pPr>
              <w:widowControl w:val="0"/>
              <w:shd w:val="clear" w:color="auto" w:fill="FFFFFF"/>
              <w:spacing w:line="274" w:lineRule="exact"/>
              <w:rPr>
                <w:rFonts w:ascii="Times New Roman" w:hAnsi="Times New Roman" w:cs="Times New Roman"/>
              </w:rPr>
            </w:pPr>
            <w:r>
              <w:rPr>
                <w:rFonts w:ascii="Times New Roman" w:hAnsi="Times New Roman" w:cs="Times New Roman"/>
                <w:color w:val="000000"/>
              </w:rPr>
              <w:t>763</w:t>
            </w:r>
          </w:p>
        </w:tc>
      </w:tr>
      <w:tr w:rsidR="001B1777">
        <w:tc>
          <w:tcPr>
            <w:tcW w:w="1880" w:type="dxa"/>
          </w:tcPr>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1,000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1,200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1,500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2,000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2,500</w:t>
            </w:r>
          </w:p>
        </w:tc>
        <w:tc>
          <w:tcPr>
            <w:tcW w:w="887" w:type="dxa"/>
          </w:tcPr>
          <w:p w:rsidR="001B1777" w:rsidRDefault="00FE7382">
            <w:pPr>
              <w:widowControl w:val="0"/>
              <w:shd w:val="clear" w:color="auto" w:fill="FFFFFF"/>
              <w:spacing w:line="274" w:lineRule="exact"/>
              <w:ind w:firstLine="21"/>
              <w:jc w:val="both"/>
              <w:rPr>
                <w:rFonts w:ascii="Times New Roman" w:hAnsi="Times New Roman" w:cs="Times New Roman"/>
                <w:color w:val="000000"/>
              </w:rPr>
            </w:pPr>
            <w:r>
              <w:rPr>
                <w:rFonts w:ascii="Times New Roman" w:hAnsi="Times New Roman" w:cs="Times New Roman"/>
                <w:color w:val="000000"/>
              </w:rPr>
              <w:t>278</w:t>
            </w:r>
          </w:p>
          <w:p w:rsidR="001B1777" w:rsidRDefault="00FE7382">
            <w:pPr>
              <w:widowControl w:val="0"/>
              <w:shd w:val="clear" w:color="auto" w:fill="FFFFFF"/>
              <w:spacing w:line="274" w:lineRule="exact"/>
              <w:ind w:firstLine="21"/>
              <w:jc w:val="both"/>
              <w:rPr>
                <w:rFonts w:ascii="Times New Roman" w:hAnsi="Times New Roman" w:cs="Times New Roman"/>
                <w:color w:val="000000"/>
              </w:rPr>
            </w:pPr>
            <w:r>
              <w:rPr>
                <w:rFonts w:ascii="Times New Roman" w:hAnsi="Times New Roman" w:cs="Times New Roman"/>
                <w:color w:val="000000"/>
              </w:rPr>
              <w:t>291</w:t>
            </w:r>
          </w:p>
          <w:p w:rsidR="001B1777" w:rsidRDefault="00FE7382">
            <w:pPr>
              <w:widowControl w:val="0"/>
              <w:shd w:val="clear" w:color="auto" w:fill="FFFFFF"/>
              <w:spacing w:line="274" w:lineRule="exact"/>
              <w:ind w:firstLine="21"/>
              <w:jc w:val="both"/>
              <w:rPr>
                <w:rFonts w:ascii="Times New Roman" w:hAnsi="Times New Roman" w:cs="Times New Roman"/>
                <w:color w:val="000000"/>
              </w:rPr>
            </w:pPr>
            <w:r>
              <w:rPr>
                <w:rFonts w:ascii="Times New Roman" w:hAnsi="Times New Roman" w:cs="Times New Roman"/>
                <w:color w:val="000000"/>
              </w:rPr>
              <w:t>306</w:t>
            </w:r>
          </w:p>
          <w:p w:rsidR="001B1777" w:rsidRDefault="00FE7382">
            <w:pPr>
              <w:widowControl w:val="0"/>
              <w:shd w:val="clear" w:color="auto" w:fill="FFFFFF"/>
              <w:spacing w:line="274" w:lineRule="exact"/>
              <w:ind w:firstLine="21"/>
              <w:jc w:val="both"/>
              <w:rPr>
                <w:rFonts w:ascii="Times New Roman" w:hAnsi="Times New Roman" w:cs="Times New Roman"/>
                <w:color w:val="000000"/>
              </w:rPr>
            </w:pPr>
            <w:r>
              <w:rPr>
                <w:rFonts w:ascii="Times New Roman" w:hAnsi="Times New Roman" w:cs="Times New Roman"/>
                <w:color w:val="000000"/>
              </w:rPr>
              <w:t>322</w:t>
            </w:r>
          </w:p>
          <w:p w:rsidR="001B1777" w:rsidRDefault="00FE7382">
            <w:pPr>
              <w:widowControl w:val="0"/>
              <w:shd w:val="clear" w:color="auto" w:fill="FFFFFF"/>
              <w:spacing w:line="274" w:lineRule="exact"/>
              <w:ind w:firstLine="21"/>
              <w:jc w:val="both"/>
              <w:rPr>
                <w:rFonts w:ascii="Times New Roman" w:hAnsi="Times New Roman" w:cs="Times New Roman"/>
                <w:color w:val="000000"/>
              </w:rPr>
            </w:pPr>
            <w:r>
              <w:rPr>
                <w:rFonts w:ascii="Times New Roman" w:hAnsi="Times New Roman" w:cs="Times New Roman"/>
                <w:color w:val="000000"/>
              </w:rPr>
              <w:t>333</w:t>
            </w:r>
          </w:p>
        </w:tc>
        <w:tc>
          <w:tcPr>
            <w:tcW w:w="1209" w:type="dxa"/>
            <w:vAlign w:val="bottom"/>
          </w:tcPr>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440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474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515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563 </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597</w:t>
            </w:r>
          </w:p>
        </w:tc>
        <w:tc>
          <w:tcPr>
            <w:tcW w:w="1041" w:type="dxa"/>
            <w:vAlign w:val="bottom"/>
          </w:tcPr>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606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674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759 </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869</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952</w:t>
            </w:r>
          </w:p>
        </w:tc>
        <w:tc>
          <w:tcPr>
            <w:tcW w:w="1050" w:type="dxa"/>
            <w:vAlign w:val="bottom"/>
          </w:tcPr>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906 1067 1297 1655 1984</w:t>
            </w:r>
          </w:p>
        </w:tc>
        <w:tc>
          <w:tcPr>
            <w:tcW w:w="931" w:type="dxa"/>
            <w:vAlign w:val="bottom"/>
          </w:tcPr>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399</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427 460 498</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524</w:t>
            </w:r>
          </w:p>
        </w:tc>
        <w:tc>
          <w:tcPr>
            <w:tcW w:w="1069" w:type="dxa"/>
            <w:vAlign w:val="bottom"/>
          </w:tcPr>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575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636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712 </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808</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879</w:t>
            </w:r>
          </w:p>
        </w:tc>
        <w:tc>
          <w:tcPr>
            <w:tcW w:w="1038" w:type="dxa"/>
            <w:vAlign w:val="bottom"/>
          </w:tcPr>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727 </w:t>
            </w:r>
          </w:p>
          <w:p w:rsidR="001B1777" w:rsidRDefault="00FE7382">
            <w:pPr>
              <w:widowControl w:val="0"/>
              <w:shd w:val="clear" w:color="auto" w:fill="FFFFFF"/>
              <w:spacing w:line="274" w:lineRule="exact"/>
              <w:ind w:firstLine="21"/>
              <w:rPr>
                <w:rFonts w:ascii="Times New Roman" w:hAnsi="Times New Roman" w:cs="Times New Roman"/>
                <w:color w:val="000000"/>
              </w:rPr>
            </w:pPr>
            <w:r>
              <w:rPr>
                <w:rFonts w:ascii="Times New Roman" w:hAnsi="Times New Roman" w:cs="Times New Roman"/>
                <w:color w:val="000000"/>
              </w:rPr>
              <w:t xml:space="preserve">827 </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959 1141</w:t>
            </w:r>
          </w:p>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1288</w:t>
            </w:r>
          </w:p>
        </w:tc>
        <w:tc>
          <w:tcPr>
            <w:tcW w:w="1097" w:type="dxa"/>
            <w:vAlign w:val="bottom"/>
          </w:tcPr>
          <w:p w:rsidR="001B1777" w:rsidRDefault="00FE7382">
            <w:pPr>
              <w:widowControl w:val="0"/>
              <w:shd w:val="clear" w:color="auto" w:fill="FFFFFF"/>
              <w:spacing w:line="274" w:lineRule="exact"/>
              <w:ind w:firstLine="21"/>
              <w:rPr>
                <w:rFonts w:ascii="Times New Roman" w:hAnsi="Times New Roman" w:cs="Times New Roman"/>
              </w:rPr>
            </w:pPr>
            <w:r>
              <w:rPr>
                <w:rFonts w:ascii="Times New Roman" w:hAnsi="Times New Roman" w:cs="Times New Roman"/>
                <w:color w:val="000000"/>
              </w:rPr>
              <w:t>943 1119 1376 1785 2173</w:t>
            </w:r>
          </w:p>
        </w:tc>
      </w:tr>
      <w:tr w:rsidR="001B1777">
        <w:tc>
          <w:tcPr>
            <w:tcW w:w="1880" w:type="dxa"/>
          </w:tcPr>
          <w:p w:rsidR="001B1777" w:rsidRDefault="00FE7382">
            <w:pPr>
              <w:widowControl w:val="0"/>
              <w:shd w:val="clear" w:color="auto" w:fill="FFFFFF"/>
              <w:spacing w:line="274" w:lineRule="exact"/>
              <w:ind w:right="785"/>
              <w:rPr>
                <w:rFonts w:ascii="Times New Roman" w:hAnsi="Times New Roman" w:cs="Times New Roman"/>
              </w:rPr>
            </w:pPr>
            <w:r>
              <w:rPr>
                <w:rFonts w:ascii="Times New Roman" w:hAnsi="Times New Roman" w:cs="Times New Roman"/>
                <w:color w:val="000000"/>
              </w:rPr>
              <w:t>3,500 5,000 7,500 10,000 25.000</w:t>
            </w:r>
          </w:p>
        </w:tc>
        <w:tc>
          <w:tcPr>
            <w:tcW w:w="887" w:type="dxa"/>
          </w:tcPr>
          <w:p w:rsidR="001B1777" w:rsidRDefault="00FE7382">
            <w:pPr>
              <w:widowControl w:val="0"/>
              <w:shd w:val="clear" w:color="auto" w:fill="FFFFFF"/>
              <w:spacing w:line="274" w:lineRule="exact"/>
              <w:ind w:left="7" w:right="72"/>
              <w:jc w:val="both"/>
              <w:rPr>
                <w:rFonts w:ascii="Times New Roman" w:hAnsi="Times New Roman" w:cs="Times New Roman"/>
              </w:rPr>
            </w:pPr>
            <w:r>
              <w:rPr>
                <w:rFonts w:ascii="Times New Roman" w:hAnsi="Times New Roman" w:cs="Times New Roman"/>
                <w:color w:val="000000"/>
              </w:rPr>
              <w:t>346 357 365 370 378</w:t>
            </w:r>
          </w:p>
        </w:tc>
        <w:tc>
          <w:tcPr>
            <w:tcW w:w="1209" w:type="dxa"/>
          </w:tcPr>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641</w:t>
            </w:r>
          </w:p>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 xml:space="preserve">678 </w:t>
            </w:r>
          </w:p>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710</w:t>
            </w:r>
          </w:p>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 xml:space="preserve">727 </w:t>
            </w:r>
          </w:p>
          <w:p w:rsidR="001B1777" w:rsidRDefault="00FE7382">
            <w:pPr>
              <w:widowControl w:val="0"/>
              <w:shd w:val="clear" w:color="auto" w:fill="FFFFFF"/>
              <w:spacing w:line="274" w:lineRule="exact"/>
              <w:rPr>
                <w:rFonts w:ascii="Times New Roman" w:hAnsi="Times New Roman" w:cs="Times New Roman"/>
              </w:rPr>
            </w:pPr>
            <w:r>
              <w:rPr>
                <w:rFonts w:ascii="Times New Roman" w:hAnsi="Times New Roman" w:cs="Times New Roman"/>
                <w:color w:val="000000"/>
              </w:rPr>
              <w:t>760</w:t>
            </w:r>
          </w:p>
        </w:tc>
        <w:tc>
          <w:tcPr>
            <w:tcW w:w="1041" w:type="dxa"/>
          </w:tcPr>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1068</w:t>
            </w:r>
          </w:p>
          <w:p w:rsidR="001B1777" w:rsidRDefault="00FE7382">
            <w:pPr>
              <w:widowControl w:val="0"/>
              <w:shd w:val="clear" w:color="auto" w:fill="FFFFFF"/>
              <w:spacing w:line="274" w:lineRule="exact"/>
              <w:rPr>
                <w:rFonts w:ascii="Times New Roman" w:hAnsi="Times New Roman" w:cs="Times New Roman"/>
              </w:rPr>
            </w:pPr>
            <w:r>
              <w:rPr>
                <w:rFonts w:ascii="Times New Roman" w:hAnsi="Times New Roman" w:cs="Times New Roman"/>
                <w:color w:val="000000"/>
              </w:rPr>
              <w:t>1176 1275 1332 1448</w:t>
            </w:r>
          </w:p>
        </w:tc>
        <w:tc>
          <w:tcPr>
            <w:tcW w:w="1050" w:type="dxa"/>
          </w:tcPr>
          <w:p w:rsidR="001B1777" w:rsidRDefault="00FE7382">
            <w:pPr>
              <w:widowControl w:val="0"/>
              <w:shd w:val="clear" w:color="auto" w:fill="FFFFFF"/>
              <w:spacing w:line="274" w:lineRule="exact"/>
              <w:ind w:left="58" w:right="274"/>
              <w:rPr>
                <w:rFonts w:ascii="Times New Roman" w:hAnsi="Times New Roman" w:cs="Times New Roman"/>
              </w:rPr>
            </w:pPr>
            <w:r>
              <w:rPr>
                <w:rFonts w:ascii="Times New Roman" w:hAnsi="Times New Roman" w:cs="Times New Roman"/>
                <w:color w:val="000000"/>
              </w:rPr>
              <w:t>2565 3288 4211 4899 6939</w:t>
            </w:r>
          </w:p>
        </w:tc>
        <w:tc>
          <w:tcPr>
            <w:tcW w:w="931" w:type="dxa"/>
          </w:tcPr>
          <w:p w:rsidR="001B1777" w:rsidRDefault="00FE7382">
            <w:pPr>
              <w:widowControl w:val="0"/>
              <w:shd w:val="clear" w:color="auto" w:fill="FFFFFF"/>
              <w:spacing w:line="274" w:lineRule="exact"/>
              <w:ind w:left="7" w:right="216"/>
              <w:rPr>
                <w:rFonts w:ascii="Times New Roman" w:hAnsi="Times New Roman" w:cs="Times New Roman"/>
              </w:rPr>
            </w:pPr>
            <w:r>
              <w:rPr>
                <w:rFonts w:ascii="Times New Roman" w:hAnsi="Times New Roman" w:cs="Times New Roman"/>
                <w:color w:val="000000"/>
              </w:rPr>
              <w:t>558 586</w:t>
            </w:r>
          </w:p>
          <w:p w:rsidR="001B1777" w:rsidRDefault="00FE7382">
            <w:pPr>
              <w:widowControl w:val="0"/>
              <w:shd w:val="clear" w:color="auto" w:fill="FFFFFF"/>
              <w:spacing w:line="274" w:lineRule="exact"/>
              <w:ind w:left="7" w:right="216" w:firstLine="7"/>
              <w:rPr>
                <w:rFonts w:ascii="Times New Roman" w:hAnsi="Times New Roman" w:cs="Times New Roman"/>
              </w:rPr>
            </w:pPr>
            <w:r>
              <w:rPr>
                <w:rFonts w:ascii="Times New Roman" w:hAnsi="Times New Roman" w:cs="Times New Roman"/>
                <w:color w:val="000000"/>
              </w:rPr>
              <w:t>610 622 646</w:t>
            </w:r>
          </w:p>
        </w:tc>
        <w:tc>
          <w:tcPr>
            <w:tcW w:w="1069" w:type="dxa"/>
          </w:tcPr>
          <w:p w:rsidR="001B1777" w:rsidRDefault="00FE7382">
            <w:pPr>
              <w:widowControl w:val="0"/>
              <w:shd w:val="clear" w:color="auto" w:fill="FFFFFF"/>
              <w:spacing w:line="274" w:lineRule="exact"/>
              <w:ind w:right="187"/>
              <w:rPr>
                <w:rFonts w:ascii="Times New Roman" w:hAnsi="Times New Roman" w:cs="Times New Roman"/>
              </w:rPr>
            </w:pPr>
            <w:r>
              <w:rPr>
                <w:rFonts w:ascii="Times New Roman" w:hAnsi="Times New Roman" w:cs="Times New Roman"/>
                <w:color w:val="000000"/>
              </w:rPr>
              <w:t>977 1066 1147 1193 1285</w:t>
            </w:r>
          </w:p>
        </w:tc>
        <w:tc>
          <w:tcPr>
            <w:tcW w:w="1038" w:type="dxa"/>
          </w:tcPr>
          <w:p w:rsidR="001B1777" w:rsidRDefault="00FE7382">
            <w:pPr>
              <w:widowControl w:val="0"/>
              <w:shd w:val="clear" w:color="auto" w:fill="FFFFFF"/>
              <w:spacing w:line="274" w:lineRule="exact"/>
              <w:ind w:right="209"/>
              <w:rPr>
                <w:rFonts w:ascii="Times New Roman" w:hAnsi="Times New Roman" w:cs="Times New Roman"/>
              </w:rPr>
            </w:pPr>
            <w:r>
              <w:rPr>
                <w:rFonts w:ascii="Times New Roman" w:hAnsi="Times New Roman" w:cs="Times New Roman"/>
                <w:color w:val="000000"/>
              </w:rPr>
              <w:t>1510 1734 1960 2098 2399</w:t>
            </w:r>
          </w:p>
        </w:tc>
        <w:tc>
          <w:tcPr>
            <w:tcW w:w="1097" w:type="dxa"/>
          </w:tcPr>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2890</w:t>
            </w:r>
          </w:p>
          <w:p w:rsidR="001B1777" w:rsidRDefault="00FE7382">
            <w:pPr>
              <w:widowControl w:val="0"/>
              <w:shd w:val="clear" w:color="auto" w:fill="FFFFFF"/>
              <w:spacing w:line="274" w:lineRule="exact"/>
              <w:rPr>
                <w:rFonts w:ascii="Times New Roman" w:hAnsi="Times New Roman" w:cs="Times New Roman"/>
              </w:rPr>
            </w:pPr>
            <w:r>
              <w:rPr>
                <w:rFonts w:ascii="Times New Roman" w:hAnsi="Times New Roman" w:cs="Times New Roman"/>
                <w:color w:val="000000"/>
              </w:rPr>
              <w:t>3842 5165</w:t>
            </w:r>
          </w:p>
          <w:p w:rsidR="001B1777" w:rsidRDefault="00FE7382">
            <w:pPr>
              <w:widowControl w:val="0"/>
              <w:shd w:val="clear" w:color="auto" w:fill="FFFFFF"/>
              <w:spacing w:line="274" w:lineRule="exact"/>
              <w:rPr>
                <w:rFonts w:ascii="Times New Roman" w:hAnsi="Times New Roman" w:cs="Times New Roman"/>
              </w:rPr>
            </w:pPr>
            <w:r>
              <w:rPr>
                <w:rFonts w:ascii="Times New Roman" w:hAnsi="Times New Roman" w:cs="Times New Roman"/>
                <w:color w:val="000000"/>
              </w:rPr>
              <w:t>6239 9972</w:t>
            </w:r>
          </w:p>
        </w:tc>
      </w:tr>
      <w:tr w:rsidR="001B1777">
        <w:tc>
          <w:tcPr>
            <w:tcW w:w="1880" w:type="dxa"/>
          </w:tcPr>
          <w:p w:rsidR="001B1777" w:rsidRDefault="00FE7382">
            <w:pPr>
              <w:widowControl w:val="0"/>
              <w:shd w:val="clear" w:color="auto" w:fill="FFFFFF"/>
              <w:spacing w:line="274" w:lineRule="exact"/>
              <w:ind w:right="44"/>
              <w:rPr>
                <w:rFonts w:ascii="Times New Roman" w:hAnsi="Times New Roman" w:cs="Times New Roman"/>
              </w:rPr>
            </w:pPr>
            <w:r>
              <w:rPr>
                <w:rFonts w:ascii="Times New Roman" w:hAnsi="Times New Roman" w:cs="Times New Roman"/>
                <w:color w:val="000000"/>
              </w:rPr>
              <w:t>1,000,000 2,500,000 10,000,000 100,000,000 300,000,000</w:t>
            </w:r>
          </w:p>
        </w:tc>
        <w:tc>
          <w:tcPr>
            <w:tcW w:w="887" w:type="dxa"/>
          </w:tcPr>
          <w:p w:rsidR="001B1777" w:rsidRDefault="00FE7382">
            <w:pPr>
              <w:widowControl w:val="0"/>
              <w:shd w:val="clear" w:color="auto" w:fill="FFFFFF"/>
              <w:spacing w:line="274" w:lineRule="exact"/>
              <w:ind w:left="36" w:right="43"/>
              <w:jc w:val="both"/>
              <w:rPr>
                <w:rFonts w:ascii="Times New Roman" w:hAnsi="Times New Roman" w:cs="Times New Roman"/>
              </w:rPr>
            </w:pPr>
            <w:r>
              <w:rPr>
                <w:rFonts w:ascii="Times New Roman" w:hAnsi="Times New Roman" w:cs="Times New Roman"/>
                <w:color w:val="000000"/>
              </w:rPr>
              <w:t>384</w:t>
            </w:r>
          </w:p>
          <w:p w:rsidR="001B1777" w:rsidRDefault="00FE7382">
            <w:pPr>
              <w:widowControl w:val="0"/>
              <w:shd w:val="clear" w:color="auto" w:fill="FFFFFF"/>
              <w:spacing w:line="274" w:lineRule="exact"/>
              <w:ind w:left="36" w:right="43" w:firstLine="36"/>
              <w:jc w:val="both"/>
              <w:rPr>
                <w:rFonts w:ascii="Times New Roman" w:hAnsi="Times New Roman" w:cs="Times New Roman"/>
              </w:rPr>
            </w:pPr>
            <w:r>
              <w:rPr>
                <w:rFonts w:ascii="Times New Roman" w:hAnsi="Times New Roman" w:cs="Times New Roman"/>
                <w:color w:val="000000"/>
              </w:rPr>
              <w:t>384 384 384 384</w:t>
            </w:r>
          </w:p>
        </w:tc>
        <w:tc>
          <w:tcPr>
            <w:tcW w:w="1209" w:type="dxa"/>
          </w:tcPr>
          <w:p w:rsidR="001B1777" w:rsidRDefault="00FE7382">
            <w:pPr>
              <w:widowControl w:val="0"/>
              <w:shd w:val="clear" w:color="auto" w:fill="FFFFFF"/>
              <w:spacing w:line="274" w:lineRule="exact"/>
              <w:ind w:right="281"/>
              <w:rPr>
                <w:rFonts w:ascii="Times New Roman" w:hAnsi="Times New Roman" w:cs="Times New Roman"/>
                <w:color w:val="000000"/>
              </w:rPr>
            </w:pPr>
            <w:r>
              <w:rPr>
                <w:rFonts w:ascii="Times New Roman" w:hAnsi="Times New Roman" w:cs="Times New Roman"/>
                <w:color w:val="000000"/>
              </w:rPr>
              <w:t>783 784</w:t>
            </w:r>
          </w:p>
          <w:p w:rsidR="001B1777" w:rsidRDefault="00FE7382">
            <w:pPr>
              <w:widowControl w:val="0"/>
              <w:shd w:val="clear" w:color="auto" w:fill="FFFFFF"/>
              <w:spacing w:line="274" w:lineRule="exact"/>
              <w:ind w:right="281"/>
              <w:rPr>
                <w:rFonts w:ascii="Times New Roman" w:hAnsi="Times New Roman" w:cs="Times New Roman"/>
              </w:rPr>
            </w:pPr>
            <w:r>
              <w:rPr>
                <w:rFonts w:ascii="Times New Roman" w:hAnsi="Times New Roman" w:cs="Times New Roman"/>
                <w:color w:val="000000"/>
              </w:rPr>
              <w:t>784 784 784</w:t>
            </w:r>
          </w:p>
        </w:tc>
        <w:tc>
          <w:tcPr>
            <w:tcW w:w="1041" w:type="dxa"/>
          </w:tcPr>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1534</w:t>
            </w:r>
          </w:p>
          <w:p w:rsidR="001B1777" w:rsidRDefault="00FE7382">
            <w:pPr>
              <w:widowControl w:val="0"/>
              <w:shd w:val="clear" w:color="auto" w:fill="FFFFFF"/>
              <w:spacing w:line="274" w:lineRule="exact"/>
              <w:rPr>
                <w:rFonts w:ascii="Times New Roman" w:hAnsi="Times New Roman" w:cs="Times New Roman"/>
              </w:rPr>
            </w:pPr>
            <w:r>
              <w:rPr>
                <w:rFonts w:ascii="Times New Roman" w:hAnsi="Times New Roman" w:cs="Times New Roman"/>
                <w:color w:val="000000"/>
              </w:rPr>
              <w:t>1536 1536 1537 1537</w:t>
            </w:r>
          </w:p>
        </w:tc>
        <w:tc>
          <w:tcPr>
            <w:tcW w:w="1050" w:type="dxa"/>
          </w:tcPr>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9512</w:t>
            </w:r>
          </w:p>
          <w:p w:rsidR="001B1777" w:rsidRDefault="00FE7382">
            <w:pPr>
              <w:widowControl w:val="0"/>
              <w:shd w:val="clear" w:color="auto" w:fill="FFFFFF"/>
              <w:spacing w:line="274" w:lineRule="exact"/>
              <w:rPr>
                <w:rFonts w:ascii="Times New Roman" w:hAnsi="Times New Roman" w:cs="Times New Roman"/>
              </w:rPr>
            </w:pPr>
            <w:r>
              <w:rPr>
                <w:rFonts w:ascii="Times New Roman" w:hAnsi="Times New Roman" w:cs="Times New Roman"/>
                <w:color w:val="000000"/>
              </w:rPr>
              <w:t>9567 9594 9603 9603</w:t>
            </w:r>
          </w:p>
        </w:tc>
        <w:tc>
          <w:tcPr>
            <w:tcW w:w="931" w:type="dxa"/>
          </w:tcPr>
          <w:p w:rsidR="001B1777" w:rsidRDefault="00FE7382">
            <w:pPr>
              <w:widowControl w:val="0"/>
              <w:shd w:val="clear" w:color="auto" w:fill="FFFFFF"/>
              <w:spacing w:line="274" w:lineRule="exact"/>
              <w:ind w:left="36" w:right="209"/>
              <w:rPr>
                <w:rFonts w:ascii="Times New Roman" w:hAnsi="Times New Roman" w:cs="Times New Roman"/>
                <w:color w:val="000000"/>
              </w:rPr>
            </w:pPr>
            <w:r>
              <w:rPr>
                <w:rFonts w:ascii="Times New Roman" w:hAnsi="Times New Roman" w:cs="Times New Roman"/>
                <w:color w:val="000000"/>
              </w:rPr>
              <w:t>663</w:t>
            </w:r>
          </w:p>
          <w:p w:rsidR="001B1777" w:rsidRDefault="00FE7382">
            <w:pPr>
              <w:widowControl w:val="0"/>
              <w:shd w:val="clear" w:color="auto" w:fill="FFFFFF"/>
              <w:spacing w:line="274" w:lineRule="exact"/>
              <w:ind w:left="36" w:right="209"/>
              <w:rPr>
                <w:rFonts w:ascii="Times New Roman" w:hAnsi="Times New Roman" w:cs="Times New Roman"/>
                <w:color w:val="000000"/>
              </w:rPr>
            </w:pPr>
            <w:r>
              <w:rPr>
                <w:rFonts w:ascii="Times New Roman" w:hAnsi="Times New Roman" w:cs="Times New Roman"/>
                <w:color w:val="000000"/>
              </w:rPr>
              <w:t>663</w:t>
            </w:r>
          </w:p>
          <w:p w:rsidR="001B1777" w:rsidRDefault="00FE7382">
            <w:pPr>
              <w:widowControl w:val="0"/>
              <w:shd w:val="clear" w:color="auto" w:fill="FFFFFF"/>
              <w:spacing w:line="274" w:lineRule="exact"/>
              <w:ind w:left="36" w:right="209"/>
              <w:rPr>
                <w:rFonts w:ascii="Times New Roman" w:hAnsi="Times New Roman" w:cs="Times New Roman"/>
                <w:color w:val="000000"/>
              </w:rPr>
            </w:pPr>
            <w:r>
              <w:rPr>
                <w:rFonts w:ascii="Times New Roman" w:hAnsi="Times New Roman" w:cs="Times New Roman"/>
                <w:color w:val="000000"/>
              </w:rPr>
              <w:t>663</w:t>
            </w:r>
          </w:p>
          <w:p w:rsidR="001B1777" w:rsidRDefault="00FE7382">
            <w:pPr>
              <w:widowControl w:val="0"/>
              <w:shd w:val="clear" w:color="auto" w:fill="FFFFFF"/>
              <w:spacing w:line="274" w:lineRule="exact"/>
              <w:ind w:left="36" w:right="209"/>
              <w:rPr>
                <w:rFonts w:ascii="Times New Roman" w:hAnsi="Times New Roman" w:cs="Times New Roman"/>
              </w:rPr>
            </w:pPr>
            <w:r>
              <w:rPr>
                <w:rFonts w:ascii="Times New Roman" w:hAnsi="Times New Roman" w:cs="Times New Roman"/>
                <w:color w:val="000000"/>
              </w:rPr>
              <w:t>663</w:t>
            </w:r>
          </w:p>
          <w:p w:rsidR="001B1777" w:rsidRDefault="00FE7382">
            <w:pPr>
              <w:widowControl w:val="0"/>
              <w:shd w:val="clear" w:color="auto" w:fill="FFFFFF"/>
              <w:spacing w:line="274" w:lineRule="exact"/>
              <w:ind w:left="36"/>
              <w:rPr>
                <w:rFonts w:ascii="Times New Roman" w:hAnsi="Times New Roman" w:cs="Times New Roman"/>
              </w:rPr>
            </w:pPr>
            <w:r>
              <w:rPr>
                <w:rFonts w:ascii="Times New Roman" w:hAnsi="Times New Roman" w:cs="Times New Roman"/>
                <w:color w:val="000000"/>
              </w:rPr>
              <w:t>663</w:t>
            </w:r>
          </w:p>
        </w:tc>
        <w:tc>
          <w:tcPr>
            <w:tcW w:w="1069" w:type="dxa"/>
          </w:tcPr>
          <w:p w:rsidR="001B1777" w:rsidRDefault="00FE7382">
            <w:pPr>
              <w:widowControl w:val="0"/>
              <w:shd w:val="clear" w:color="auto" w:fill="FFFFFF"/>
              <w:spacing w:line="274" w:lineRule="exact"/>
              <w:ind w:right="151"/>
              <w:rPr>
                <w:rFonts w:ascii="Times New Roman" w:hAnsi="Times New Roman" w:cs="Times New Roman"/>
              </w:rPr>
            </w:pPr>
            <w:r>
              <w:rPr>
                <w:rFonts w:ascii="Times New Roman" w:hAnsi="Times New Roman" w:cs="Times New Roman"/>
                <w:color w:val="000000"/>
              </w:rPr>
              <w:t>1352 1353 1354 1354 1354</w:t>
            </w:r>
          </w:p>
        </w:tc>
        <w:tc>
          <w:tcPr>
            <w:tcW w:w="1038" w:type="dxa"/>
          </w:tcPr>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2647</w:t>
            </w:r>
          </w:p>
          <w:p w:rsidR="001B1777" w:rsidRDefault="00FE7382">
            <w:pPr>
              <w:widowControl w:val="0"/>
              <w:shd w:val="clear" w:color="auto" w:fill="FFFFFF"/>
              <w:spacing w:line="274" w:lineRule="exact"/>
              <w:rPr>
                <w:rFonts w:ascii="Times New Roman" w:hAnsi="Times New Roman" w:cs="Times New Roman"/>
                <w:color w:val="000000"/>
              </w:rPr>
            </w:pPr>
            <w:r>
              <w:rPr>
                <w:rFonts w:ascii="Times New Roman" w:hAnsi="Times New Roman" w:cs="Times New Roman"/>
                <w:color w:val="000000"/>
              </w:rPr>
              <w:t>2651 2653 2654</w:t>
            </w:r>
          </w:p>
          <w:p w:rsidR="001B1777" w:rsidRDefault="00FE7382">
            <w:pPr>
              <w:widowControl w:val="0"/>
              <w:shd w:val="clear" w:color="auto" w:fill="FFFFFF"/>
              <w:spacing w:line="274" w:lineRule="exact"/>
              <w:rPr>
                <w:rFonts w:ascii="Times New Roman" w:hAnsi="Times New Roman" w:cs="Times New Roman"/>
              </w:rPr>
            </w:pPr>
            <w:r>
              <w:rPr>
                <w:rFonts w:ascii="Times New Roman" w:hAnsi="Times New Roman" w:cs="Times New Roman"/>
                <w:color w:val="000000"/>
              </w:rPr>
              <w:t>2654</w:t>
            </w:r>
          </w:p>
        </w:tc>
        <w:tc>
          <w:tcPr>
            <w:tcW w:w="1097" w:type="dxa"/>
          </w:tcPr>
          <w:p w:rsidR="001B1777" w:rsidRDefault="00FE7382">
            <w:pPr>
              <w:widowControl w:val="0"/>
              <w:shd w:val="clear" w:color="auto" w:fill="FFFFFF"/>
              <w:spacing w:line="274" w:lineRule="exact"/>
              <w:ind w:right="187"/>
              <w:rPr>
                <w:rFonts w:ascii="Times New Roman" w:hAnsi="Times New Roman" w:cs="Times New Roman"/>
              </w:rPr>
            </w:pPr>
            <w:r>
              <w:rPr>
                <w:rFonts w:ascii="Times New Roman" w:hAnsi="Times New Roman" w:cs="Times New Roman"/>
                <w:color w:val="000000"/>
              </w:rPr>
              <w:t>16317 16478 16560 16584 16586</w:t>
            </w:r>
          </w:p>
        </w:tc>
      </w:tr>
    </w:tbl>
    <w:p w:rsidR="001B1777" w:rsidRDefault="00FE7382">
      <w:pPr>
        <w:widowControl w:val="0"/>
        <w:shd w:val="clear" w:color="auto" w:fill="FFFFFF"/>
        <w:spacing w:after="0"/>
        <w:rPr>
          <w:rFonts w:ascii="Times New Roman" w:hAnsi="Times New Roman" w:cs="Times New Roman"/>
          <w:sz w:val="24"/>
          <w:szCs w:val="24"/>
        </w:rPr>
      </w:pPr>
      <w:r>
        <w:rPr>
          <w:rFonts w:ascii="Times New Roman" w:hAnsi="Times New Roman" w:cs="Times New Roman"/>
          <w:color w:val="000000"/>
          <w:sz w:val="24"/>
          <w:szCs w:val="24"/>
        </w:rPr>
        <w:t>Copyright, The Research Advisors (2006), All right reserved.</w:t>
      </w:r>
    </w:p>
    <w:p w:rsidR="001B1777" w:rsidRDefault="001B1777">
      <w:pPr>
        <w:widowControl w:val="0"/>
        <w:spacing w:after="0" w:line="360" w:lineRule="auto"/>
        <w:jc w:val="both"/>
        <w:rPr>
          <w:rFonts w:ascii="Times New Roman" w:hAnsi="Times New Roman" w:cs="Times New Roman"/>
          <w:b/>
          <w:sz w:val="24"/>
          <w:szCs w:val="24"/>
        </w:rPr>
      </w:pPr>
    </w:p>
    <w:p w:rsidR="001B1777" w:rsidRDefault="001B1777">
      <w:pPr>
        <w:widowControl w:val="0"/>
        <w:spacing w:after="0" w:line="360" w:lineRule="auto"/>
        <w:rPr>
          <w:rFonts w:ascii="Times New Roman" w:hAnsi="Times New Roman" w:cs="Times New Roman"/>
          <w:b/>
          <w:sz w:val="24"/>
          <w:szCs w:val="24"/>
        </w:rPr>
      </w:pPr>
    </w:p>
    <w:p w:rsidR="001B1777" w:rsidRDefault="001B1777">
      <w:pPr>
        <w:widowControl w:val="0"/>
        <w:spacing w:after="0" w:line="360" w:lineRule="auto"/>
        <w:jc w:val="both"/>
        <w:rPr>
          <w:rFonts w:ascii="Times New Roman" w:hAnsi="Times New Roman" w:cs="Times New Roman"/>
          <w:sz w:val="24"/>
          <w:szCs w:val="24"/>
        </w:rPr>
      </w:pPr>
    </w:p>
    <w:p w:rsidR="001B1777" w:rsidRDefault="00FE7382">
      <w:pPr>
        <w:widowControl w:val="0"/>
        <w:spacing w:after="0" w:line="360" w:lineRule="auto"/>
        <w:ind w:left="720" w:hanging="720"/>
        <w:jc w:val="both"/>
        <w:rPr>
          <w:rFonts w:ascii="Times New Roman" w:hAnsi="Times New Roman" w:cs="Times New Roman"/>
          <w:b/>
          <w:sz w:val="24"/>
          <w:szCs w:val="24"/>
        </w:rPr>
      </w:pPr>
      <w:r>
        <w:rPr>
          <w:rFonts w:ascii="Times New Roman" w:hAnsi="Times New Roman" w:cs="Times New Roman"/>
          <w:b/>
          <w:sz w:val="24"/>
          <w:szCs w:val="24"/>
        </w:rPr>
        <w:br/>
      </w:r>
    </w:p>
    <w:p w:rsidR="001B1777" w:rsidRDefault="001B1777">
      <w:pPr>
        <w:widowControl w:val="0"/>
        <w:rPr>
          <w:rFonts w:ascii="Times New Roman" w:hAnsi="Times New Roman" w:cs="Times New Roman"/>
          <w:b/>
          <w:sz w:val="24"/>
          <w:szCs w:val="24"/>
        </w:rPr>
      </w:pPr>
    </w:p>
    <w:sectPr w:rsidR="001B1777" w:rsidSect="001B1777">
      <w:pgSz w:w="11909" w:h="16834" w:code="9"/>
      <w:pgMar w:top="1440" w:right="1440" w:bottom="1440" w:left="1440" w:header="720" w:footer="720" w:gutter="0"/>
      <w:pgNumType w:start="1"/>
      <w:cols w:space="720"/>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DR ATOLAGBE" w:date="2020-04-22T09:25:00Z" w:initials="DA">
    <w:p w:rsidR="002503B3" w:rsidRDefault="002503B3">
      <w:pPr>
        <w:pStyle w:val="CommentText"/>
      </w:pPr>
      <w:r>
        <w:rPr>
          <w:rStyle w:val="CommentReference"/>
        </w:rPr>
        <w:annotationRef/>
      </w:r>
      <w:r>
        <w:t xml:space="preserve"> start with A nation………..</w:t>
      </w:r>
    </w:p>
  </w:comment>
  <w:comment w:id="1" w:author="DR ATOLAGBE" w:date="2020-04-22T09:27:00Z" w:initials="DA">
    <w:p w:rsidR="002503B3" w:rsidRDefault="002503B3">
      <w:pPr>
        <w:pStyle w:val="CommentText"/>
      </w:pPr>
      <w:r>
        <w:rPr>
          <w:rStyle w:val="CommentReference"/>
        </w:rPr>
        <w:annotationRef/>
      </w:r>
      <w:r>
        <w:t>end with the souce or cite soure(Tijani, 20…..)</w:t>
      </w:r>
    </w:p>
  </w:comment>
  <w:comment w:id="2" w:author="DR ATOLAGBE" w:date="2020-04-22T09:28:00Z" w:initials="DA">
    <w:p w:rsidR="002503B3" w:rsidRDefault="002503B3">
      <w:pPr>
        <w:pStyle w:val="CommentText"/>
      </w:pPr>
      <w:r>
        <w:rPr>
          <w:rStyle w:val="CommentReference"/>
        </w:rPr>
        <w:annotationRef/>
      </w:r>
      <w:r>
        <w:t>develop</w:t>
      </w:r>
    </w:p>
  </w:comment>
  <w:comment w:id="3" w:author="DR ATOLAGBE" w:date="2020-04-22T09:29:00Z" w:initials="DA">
    <w:p w:rsidR="002503B3" w:rsidRDefault="002503B3">
      <w:pPr>
        <w:pStyle w:val="CommentText"/>
      </w:pPr>
      <w:r>
        <w:rPr>
          <w:rStyle w:val="CommentReference"/>
        </w:rPr>
        <w:annotationRef/>
      </w:r>
      <w:r>
        <w:t>on time</w:t>
      </w:r>
    </w:p>
  </w:comment>
  <w:comment w:id="4" w:author="DR ATOLAGBE" w:date="2020-04-22T09:30:00Z" w:initials="DA">
    <w:p w:rsidR="002503B3" w:rsidRDefault="002503B3">
      <w:pPr>
        <w:pStyle w:val="CommentText"/>
      </w:pPr>
      <w:r>
        <w:rPr>
          <w:rStyle w:val="CommentReference"/>
        </w:rPr>
        <w:annotationRef/>
      </w:r>
      <w:r>
        <w:t>tertiary institutions</w:t>
      </w:r>
    </w:p>
  </w:comment>
  <w:comment w:id="5" w:author="DR ATOLAGBE" w:date="2020-04-22T09:31:00Z" w:initials="DA">
    <w:p w:rsidR="002503B3" w:rsidRDefault="002503B3">
      <w:pPr>
        <w:pStyle w:val="CommentText"/>
      </w:pPr>
      <w:r>
        <w:rPr>
          <w:rStyle w:val="CommentReference"/>
        </w:rPr>
        <w:annotationRef/>
      </w:r>
      <w:r>
        <w:t>such as what and what?</w:t>
      </w:r>
    </w:p>
  </w:comment>
  <w:comment w:id="6" w:author="DR ATOLAGBE" w:date="2020-04-22T09:31:00Z" w:initials="DA">
    <w:p w:rsidR="002503B3" w:rsidRDefault="002503B3">
      <w:pPr>
        <w:pStyle w:val="CommentText"/>
      </w:pPr>
      <w:r>
        <w:rPr>
          <w:rStyle w:val="CommentReference"/>
        </w:rPr>
        <w:annotationRef/>
      </w:r>
      <w:r>
        <w:t>which problem?</w:t>
      </w:r>
    </w:p>
  </w:comment>
  <w:comment w:id="7" w:author="DR ATOLAGBE" w:date="2020-04-22T09:33:00Z" w:initials="DA">
    <w:p w:rsidR="00695205" w:rsidRDefault="00695205">
      <w:pPr>
        <w:pStyle w:val="CommentText"/>
      </w:pPr>
      <w:r>
        <w:rPr>
          <w:rStyle w:val="CommentReference"/>
        </w:rPr>
        <w:annotationRef/>
      </w:r>
      <w:r>
        <w:t>and use resources to achieve its goals</w:t>
      </w:r>
    </w:p>
  </w:comment>
  <w:comment w:id="8" w:author="DR ATOLAGBE" w:date="2020-04-22T09:35:00Z" w:initials="DA">
    <w:p w:rsidR="00695205" w:rsidRDefault="00695205">
      <w:pPr>
        <w:pStyle w:val="CommentText"/>
      </w:pPr>
      <w:r>
        <w:rPr>
          <w:rStyle w:val="CommentReference"/>
        </w:rPr>
        <w:annotationRef/>
      </w:r>
      <w:r>
        <w:t>aims, objectives and goals are degrees of institutional policy statement. which one are you looking at?</w:t>
      </w:r>
    </w:p>
  </w:comment>
  <w:comment w:id="9" w:author="DR ATOLAGBE" w:date="2020-04-22T09:36:00Z" w:initials="DA">
    <w:p w:rsidR="00695205" w:rsidRDefault="00695205">
      <w:pPr>
        <w:pStyle w:val="CommentText"/>
      </w:pPr>
      <w:r>
        <w:rPr>
          <w:rStyle w:val="CommentReference"/>
        </w:rPr>
        <w:annotationRef/>
      </w:r>
      <w:r>
        <w:t>this is a fallacy , are public institutions meant to make profit?</w:t>
      </w:r>
    </w:p>
  </w:comment>
  <w:comment w:id="10" w:author="DR ATOLAGBE" w:date="2020-04-22T09:37:00Z" w:initials="DA">
    <w:p w:rsidR="00695205" w:rsidRDefault="00695205">
      <w:pPr>
        <w:pStyle w:val="CommentText"/>
      </w:pPr>
      <w:r>
        <w:rPr>
          <w:rStyle w:val="CommentReference"/>
        </w:rPr>
        <w:annotationRef/>
      </w:r>
      <w:r>
        <w:t>are they part of what you are looking at?</w:t>
      </w:r>
    </w:p>
  </w:comment>
  <w:comment w:id="11" w:author="DR ATOLAGBE" w:date="2020-04-22T09:39:00Z" w:initials="DA">
    <w:p w:rsidR="00695205" w:rsidRDefault="00695205">
      <w:pPr>
        <w:pStyle w:val="CommentText"/>
      </w:pPr>
      <w:r>
        <w:rPr>
          <w:rStyle w:val="CommentReference"/>
        </w:rPr>
        <w:annotationRef/>
      </w:r>
      <w:r>
        <w:t>1978 is over 42 yrs, look for recent studies on effectiveness indicators in higher education</w:t>
      </w:r>
    </w:p>
  </w:comment>
  <w:comment w:id="12" w:author="DR ATOLAGBE" w:date="2020-04-22T09:40:00Z" w:initials="DA">
    <w:p w:rsidR="00695205" w:rsidRDefault="00695205">
      <w:pPr>
        <w:pStyle w:val="CommentText"/>
      </w:pPr>
      <w:r>
        <w:rPr>
          <w:rStyle w:val="CommentReference"/>
        </w:rPr>
        <w:annotationRef/>
      </w:r>
    </w:p>
  </w:comment>
  <w:comment w:id="13" w:author="DR ATOLAGBE" w:date="2020-04-22T09:41:00Z" w:initials="DA">
    <w:p w:rsidR="00695205" w:rsidRDefault="00695205">
      <w:pPr>
        <w:pStyle w:val="CommentText"/>
      </w:pPr>
      <w:r>
        <w:rPr>
          <w:rStyle w:val="CommentReference"/>
        </w:rPr>
        <w:annotationRef/>
      </w:r>
      <w:r>
        <w:t>this is better put in literature review and must be APA compliant</w:t>
      </w:r>
    </w:p>
  </w:comment>
  <w:comment w:id="14" w:author="DR ATOLAGBE" w:date="2020-04-22T09:43:00Z" w:initials="DA">
    <w:p w:rsidR="00D83E52" w:rsidRDefault="00D83E52">
      <w:pPr>
        <w:pStyle w:val="CommentText"/>
      </w:pPr>
      <w:r>
        <w:rPr>
          <w:rStyle w:val="CommentReference"/>
        </w:rPr>
        <w:annotationRef/>
      </w:r>
      <w:r>
        <w:t>1-4 its also good for literature review</w:t>
      </w:r>
    </w:p>
  </w:comment>
  <w:comment w:id="15" w:author="DR ATOLAGBE" w:date="2020-04-22T09:49:00Z" w:initials="DA">
    <w:p w:rsidR="00D83E52" w:rsidRDefault="00D83E52">
      <w:pPr>
        <w:pStyle w:val="CommentText"/>
      </w:pPr>
      <w:r>
        <w:rPr>
          <w:rStyle w:val="CommentReference"/>
        </w:rPr>
        <w:annotationRef/>
      </w:r>
      <w:r>
        <w:t>do we graduates in parts?</w:t>
      </w:r>
    </w:p>
  </w:comment>
  <w:comment w:id="16" w:author="DR ATOLAGBE" w:date="2020-04-22T09:52:00Z" w:initials="DA">
    <w:p w:rsidR="00D83E52" w:rsidRDefault="00D83E52">
      <w:pPr>
        <w:pStyle w:val="CommentText"/>
      </w:pPr>
      <w:r>
        <w:rPr>
          <w:rStyle w:val="CommentReference"/>
        </w:rPr>
        <w:annotationRef/>
      </w:r>
      <w:r>
        <w:t>what  do you mean by CCA is it a  job performance concept in higher institutions?</w:t>
      </w:r>
    </w:p>
  </w:comment>
  <w:comment w:id="17" w:author="DR ATOLAGBE" w:date="2020-04-22T10:04:00Z" w:initials="DA">
    <w:p w:rsidR="006B6FCE" w:rsidRDefault="006B6FCE">
      <w:pPr>
        <w:pStyle w:val="CommentText"/>
      </w:pPr>
      <w:r>
        <w:rPr>
          <w:rStyle w:val="CommentReference"/>
        </w:rPr>
        <w:annotationRef/>
      </w:r>
      <w:r>
        <w:t>do you have to define commitment? Go to job commitment as concept and how you are looking at it in this tudy</w:t>
      </w:r>
      <w:r w:rsidR="0034455B">
        <w:t xml:space="preserve"> </w:t>
      </w:r>
    </w:p>
  </w:comment>
  <w:comment w:id="18" w:author="DR ATOLAGBE" w:date="2020-04-22T10:06:00Z" w:initials="DA">
    <w:p w:rsidR="0034455B" w:rsidRDefault="0034455B">
      <w:pPr>
        <w:pStyle w:val="CommentText"/>
      </w:pPr>
      <w:r>
        <w:rPr>
          <w:rStyle w:val="CommentReference"/>
        </w:rPr>
        <w:annotationRef/>
      </w:r>
      <w:r>
        <w:t>do you know that your title is about job commitment? There is a difference between job commitment and organizational commitment</w:t>
      </w:r>
    </w:p>
  </w:comment>
  <w:comment w:id="19" w:author="DR ATOLAGBE" w:date="2020-04-22T10:08:00Z" w:initials="DA">
    <w:p w:rsidR="0034455B" w:rsidRDefault="0034455B">
      <w:pPr>
        <w:pStyle w:val="CommentText"/>
      </w:pPr>
      <w:r>
        <w:rPr>
          <w:rStyle w:val="CommentReference"/>
        </w:rPr>
        <w:annotationRef/>
      </w:r>
      <w:r>
        <w:t>you are mixing job commitment with organizational commitmen</w:t>
      </w:r>
    </w:p>
  </w:comment>
  <w:comment w:id="21" w:author="DR ATOLAGBE" w:date="2020-04-22T10:16:00Z" w:initials="DA">
    <w:p w:rsidR="00121A73" w:rsidRDefault="00121A73">
      <w:pPr>
        <w:pStyle w:val="CommentText"/>
      </w:pPr>
      <w:r>
        <w:rPr>
          <w:rStyle w:val="CommentReference"/>
        </w:rPr>
        <w:annotationRef/>
      </w:r>
      <w:r>
        <w:t>you must connect job commitment with effectiveness.</w:t>
      </w:r>
    </w:p>
    <w:p w:rsidR="00121A73" w:rsidRDefault="00121A73">
      <w:pPr>
        <w:pStyle w:val="CommentText"/>
      </w:pPr>
      <w:r>
        <w:t>that does nt require lengthy literatures as you have it here, just 3-4 citations will do</w:t>
      </w:r>
    </w:p>
  </w:comment>
  <w:comment w:id="20" w:author="DR ATOLAGBE" w:date="2020-04-22T10:14:00Z" w:initials="DA">
    <w:p w:rsidR="0034455B" w:rsidRDefault="0034455B">
      <w:pPr>
        <w:pStyle w:val="CommentText"/>
      </w:pPr>
      <w:r>
        <w:rPr>
          <w:rStyle w:val="CommentReference"/>
        </w:rPr>
        <w:annotationRef/>
      </w:r>
      <w:r>
        <w:t>your introduction is too lrnghy.</w:t>
      </w:r>
    </w:p>
    <w:p w:rsidR="0034455B" w:rsidRDefault="0034455B" w:rsidP="0034455B">
      <w:pPr>
        <w:pStyle w:val="CommentText"/>
        <w:numPr>
          <w:ilvl w:val="0"/>
          <w:numId w:val="11"/>
        </w:numPr>
      </w:pPr>
      <w:r>
        <w:t>you did not address the main concepts of the title i.e job commitment and tertiary institutions effectiveness</w:t>
      </w:r>
    </w:p>
    <w:p w:rsidR="0034455B" w:rsidRDefault="0034455B" w:rsidP="0034455B">
      <w:pPr>
        <w:pStyle w:val="CommentText"/>
        <w:numPr>
          <w:ilvl w:val="0"/>
          <w:numId w:val="11"/>
        </w:numPr>
      </w:pPr>
      <w:r>
        <w:t xml:space="preserve">in Oyo as at today, to an </w:t>
      </w:r>
      <w:r w:rsidR="00121A73">
        <w:t>outsider, how</w:t>
      </w:r>
      <w:r>
        <w:t xml:space="preserve"> will you describe the higher institutions effectiveness</w:t>
      </w:r>
    </w:p>
    <w:p w:rsidR="0034455B" w:rsidRDefault="0034455B" w:rsidP="0034455B">
      <w:pPr>
        <w:pStyle w:val="CommentText"/>
        <w:numPr>
          <w:ilvl w:val="0"/>
          <w:numId w:val="11"/>
        </w:numPr>
      </w:pPr>
      <w:r>
        <w:t>how will you describe how non academic staff perform their job</w:t>
      </w:r>
    </w:p>
    <w:p w:rsidR="0034455B" w:rsidRDefault="0034455B" w:rsidP="0034455B">
      <w:pPr>
        <w:pStyle w:val="CommentText"/>
        <w:numPr>
          <w:ilvl w:val="0"/>
          <w:numId w:val="11"/>
        </w:numPr>
      </w:pPr>
      <w:r>
        <w:t xml:space="preserve">will you say they are </w:t>
      </w:r>
      <w:r w:rsidR="00121A73">
        <w:t>committed</w:t>
      </w:r>
      <w:r>
        <w:t xml:space="preserve"> to their job or not</w:t>
      </w:r>
      <w:r w:rsidR="00121A73">
        <w:t>?</w:t>
      </w:r>
    </w:p>
    <w:p w:rsidR="00121A73" w:rsidRDefault="00121A73" w:rsidP="0034455B">
      <w:pPr>
        <w:pStyle w:val="CommentText"/>
        <w:numPr>
          <w:ilvl w:val="0"/>
          <w:numId w:val="11"/>
        </w:numPr>
      </w:pPr>
      <w:r>
        <w:t>what are those things that they are doing tghat will make you give answer to no 4?</w:t>
      </w:r>
    </w:p>
  </w:comment>
  <w:comment w:id="22" w:author="DR ATOLAGBE" w:date="2020-04-22T10:17:00Z" w:initials="DA">
    <w:p w:rsidR="00121A73" w:rsidRDefault="00121A73">
      <w:pPr>
        <w:pStyle w:val="CommentText"/>
      </w:pPr>
      <w:r>
        <w:rPr>
          <w:rStyle w:val="CommentReference"/>
        </w:rPr>
        <w:annotationRef/>
      </w:r>
      <w:r>
        <w:t>are you making a statement of fact or insinuating</w:t>
      </w:r>
    </w:p>
  </w:comment>
  <w:comment w:id="23" w:author="DR ATOLAGBE" w:date="2020-04-22T10:23:00Z" w:initials="DA">
    <w:p w:rsidR="00121A73" w:rsidRDefault="00121A73">
      <w:pPr>
        <w:pStyle w:val="CommentText"/>
      </w:pPr>
      <w:r>
        <w:rPr>
          <w:rStyle w:val="CommentReference"/>
        </w:rPr>
        <w:annotationRef/>
      </w:r>
      <w:r>
        <w:t>you did not make any problem statement here.</w:t>
      </w:r>
    </w:p>
    <w:p w:rsidR="00121A73" w:rsidRDefault="00121A73">
      <w:pPr>
        <w:pStyle w:val="CommentText"/>
      </w:pPr>
      <w:r>
        <w:t>1, because your background work was poor</w:t>
      </w:r>
    </w:p>
    <w:p w:rsidR="00121A73" w:rsidRDefault="00121A73">
      <w:pPr>
        <w:pStyle w:val="CommentText"/>
      </w:pPr>
      <w:r>
        <w:t>2. your grasp of the variables was very low</w:t>
      </w:r>
    </w:p>
    <w:p w:rsidR="00121A73" w:rsidRDefault="00121A73">
      <w:pPr>
        <w:pStyle w:val="CommentText"/>
      </w:pPr>
      <w:r>
        <w:t>3. your knowledge of the work of non academic staff was low, go back to your background, check where you have described what they do in the institution. Non</w:t>
      </w:r>
    </w:p>
  </w:comment>
  <w:comment w:id="24" w:author="DR ATOLAGBE" w:date="2020-04-22T10:25:00Z" w:initials="DA">
    <w:p w:rsidR="005824C5" w:rsidRDefault="005824C5">
      <w:pPr>
        <w:pStyle w:val="CommentText"/>
      </w:pPr>
      <w:r>
        <w:rPr>
          <w:rStyle w:val="CommentReference"/>
        </w:rPr>
        <w:annotationRef/>
      </w:r>
      <w:r>
        <w:t>this is not an answerable question, except you want to use hypothesis to answer it.</w:t>
      </w:r>
    </w:p>
  </w:comment>
  <w:comment w:id="25" w:author="DR ATOLAGBE" w:date="2020-04-22T10:26:00Z" w:initials="DA">
    <w:p w:rsidR="005824C5" w:rsidRDefault="005824C5">
      <w:pPr>
        <w:pStyle w:val="CommentText"/>
      </w:pPr>
      <w:r>
        <w:rPr>
          <w:rStyle w:val="CommentReference"/>
        </w:rPr>
        <w:annotationRef/>
      </w:r>
      <w:r>
        <w:t>your HO 1-4 is measuring organizational commitment</w:t>
      </w:r>
    </w:p>
  </w:comment>
  <w:comment w:id="26" w:author="DR ATOLAGBE" w:date="2020-04-22T10:31:00Z" w:initials="DA">
    <w:p w:rsidR="00683BEE" w:rsidRDefault="00683BEE" w:rsidP="00683BEE">
      <w:pPr>
        <w:pStyle w:val="CommentText"/>
        <w:numPr>
          <w:ilvl w:val="0"/>
          <w:numId w:val="12"/>
        </w:numPr>
      </w:pPr>
      <w:r>
        <w:rPr>
          <w:rStyle w:val="CommentReference"/>
        </w:rPr>
        <w:annotationRef/>
      </w:r>
      <w:r>
        <w:t>heads of the institutions</w:t>
      </w:r>
    </w:p>
    <w:p w:rsidR="00683BEE" w:rsidRDefault="00683BEE" w:rsidP="00683BEE">
      <w:pPr>
        <w:pStyle w:val="CommentText"/>
        <w:numPr>
          <w:ilvl w:val="0"/>
          <w:numId w:val="12"/>
        </w:numPr>
      </w:pPr>
      <w:r>
        <w:t>non academic staff of these institutions</w:t>
      </w:r>
    </w:p>
    <w:p w:rsidR="00683BEE" w:rsidRDefault="00683BEE" w:rsidP="00683BEE">
      <w:pPr>
        <w:pStyle w:val="CommentText"/>
        <w:numPr>
          <w:ilvl w:val="0"/>
          <w:numId w:val="12"/>
        </w:numPr>
      </w:pPr>
      <w:r>
        <w:t>govt as the owners of the schools</w:t>
      </w:r>
    </w:p>
    <w:p w:rsidR="00683BEE" w:rsidRDefault="00683BEE" w:rsidP="00683BEE">
      <w:pPr>
        <w:pStyle w:val="CommentText"/>
        <w:numPr>
          <w:ilvl w:val="0"/>
          <w:numId w:val="12"/>
        </w:numPr>
      </w:pPr>
      <w:r>
        <w:t>researchers on human resources mgt and productivity</w:t>
      </w:r>
    </w:p>
    <w:p w:rsidR="00683BEE" w:rsidRDefault="00683BEE" w:rsidP="00683BEE">
      <w:pPr>
        <w:pStyle w:val="CommentText"/>
        <w:numPr>
          <w:ilvl w:val="0"/>
          <w:numId w:val="12"/>
        </w:numPr>
      </w:pPr>
      <w:r>
        <w:t xml:space="preserve">students and other stake holders </w:t>
      </w:r>
    </w:p>
    <w:p w:rsidR="00683BEE" w:rsidRDefault="00683BEE" w:rsidP="00683BEE">
      <w:pPr>
        <w:pStyle w:val="CommentText"/>
      </w:pPr>
      <w:r>
        <w:t>explain in full how they will benefit from this work</w:t>
      </w:r>
    </w:p>
    <w:p w:rsidR="00683BEE" w:rsidRDefault="00683BEE" w:rsidP="00683BEE">
      <w:pPr>
        <w:pStyle w:val="CommentText"/>
      </w:pPr>
      <w:r>
        <w:t>each is treated in different paragraphs.</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4C67" w:rsidRDefault="002C4C67" w:rsidP="001B1777">
      <w:pPr>
        <w:spacing w:after="0" w:line="240" w:lineRule="auto"/>
      </w:pPr>
      <w:r>
        <w:separator/>
      </w:r>
    </w:p>
  </w:endnote>
  <w:endnote w:type="continuationSeparator" w:id="1">
    <w:p w:rsidR="002C4C67" w:rsidRDefault="002C4C67" w:rsidP="001B17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Wingdings 2">
    <w:altName w:val="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03B3" w:rsidRDefault="002503B3">
    <w:pPr>
      <w:pStyle w:val="Footer"/>
      <w:tabs>
        <w:tab w:val="clear" w:pos="4680"/>
      </w:tab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83BEE">
      <w:rPr>
        <w:rFonts w:ascii="Times New Roman" w:hAnsi="Times New Roman" w:cs="Times New Roman"/>
        <w:noProof/>
        <w:sz w:val="24"/>
        <w:szCs w:val="24"/>
      </w:rPr>
      <w:t>11</w:t>
    </w:r>
    <w:r>
      <w:rPr>
        <w:rFonts w:ascii="Times New Roman" w:hAnsi="Times New Roman" w:cs="Times New Roman"/>
        <w:sz w:val="24"/>
        <w:szCs w:val="24"/>
      </w:rPr>
      <w:fldChar w:fldCharType="end"/>
    </w:r>
  </w:p>
  <w:p w:rsidR="002503B3" w:rsidRDefault="002503B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4C67" w:rsidRDefault="002C4C67" w:rsidP="001B1777">
      <w:pPr>
        <w:spacing w:after="0" w:line="240" w:lineRule="auto"/>
      </w:pPr>
      <w:r>
        <w:separator/>
      </w:r>
    </w:p>
  </w:footnote>
  <w:footnote w:type="continuationSeparator" w:id="1">
    <w:p w:rsidR="002C4C67" w:rsidRDefault="002C4C67" w:rsidP="001B177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B9D002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2"/>
    <w:multiLevelType w:val="hybridMultilevel"/>
    <w:tmpl w:val="05F62BC6"/>
    <w:lvl w:ilvl="0" w:tplc="5FAA5CA8">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000003"/>
    <w:multiLevelType w:val="hybridMultilevel"/>
    <w:tmpl w:val="706E912E"/>
    <w:lvl w:ilvl="0" w:tplc="04090001">
      <w:start w:val="1"/>
      <w:numFmt w:val="bullet"/>
      <w:lvlText w:val=""/>
      <w:lvlJc w:val="left"/>
      <w:pPr>
        <w:ind w:left="2536" w:hanging="360"/>
      </w:pPr>
      <w:rPr>
        <w:rFonts w:ascii="Symbol" w:hAnsi="Symbol" w:hint="default"/>
      </w:rPr>
    </w:lvl>
    <w:lvl w:ilvl="1" w:tplc="04090003" w:tentative="1">
      <w:start w:val="1"/>
      <w:numFmt w:val="bullet"/>
      <w:lvlText w:val="o"/>
      <w:lvlJc w:val="left"/>
      <w:pPr>
        <w:ind w:left="3256" w:hanging="360"/>
      </w:pPr>
      <w:rPr>
        <w:rFonts w:ascii="Courier New" w:hAnsi="Courier New" w:cs="Courier New" w:hint="default"/>
      </w:rPr>
    </w:lvl>
    <w:lvl w:ilvl="2" w:tplc="04090005" w:tentative="1">
      <w:start w:val="1"/>
      <w:numFmt w:val="bullet"/>
      <w:lvlText w:val=""/>
      <w:lvlJc w:val="left"/>
      <w:pPr>
        <w:ind w:left="3976" w:hanging="360"/>
      </w:pPr>
      <w:rPr>
        <w:rFonts w:ascii="Wingdings" w:hAnsi="Wingdings" w:hint="default"/>
      </w:rPr>
    </w:lvl>
    <w:lvl w:ilvl="3" w:tplc="04090001" w:tentative="1">
      <w:start w:val="1"/>
      <w:numFmt w:val="bullet"/>
      <w:lvlText w:val=""/>
      <w:lvlJc w:val="left"/>
      <w:pPr>
        <w:ind w:left="4696" w:hanging="360"/>
      </w:pPr>
      <w:rPr>
        <w:rFonts w:ascii="Symbol" w:hAnsi="Symbol" w:hint="default"/>
      </w:rPr>
    </w:lvl>
    <w:lvl w:ilvl="4" w:tplc="04090003" w:tentative="1">
      <w:start w:val="1"/>
      <w:numFmt w:val="bullet"/>
      <w:lvlText w:val="o"/>
      <w:lvlJc w:val="left"/>
      <w:pPr>
        <w:ind w:left="5416" w:hanging="360"/>
      </w:pPr>
      <w:rPr>
        <w:rFonts w:ascii="Courier New" w:hAnsi="Courier New" w:cs="Courier New" w:hint="default"/>
      </w:rPr>
    </w:lvl>
    <w:lvl w:ilvl="5" w:tplc="04090005" w:tentative="1">
      <w:start w:val="1"/>
      <w:numFmt w:val="bullet"/>
      <w:lvlText w:val=""/>
      <w:lvlJc w:val="left"/>
      <w:pPr>
        <w:ind w:left="6136" w:hanging="360"/>
      </w:pPr>
      <w:rPr>
        <w:rFonts w:ascii="Wingdings" w:hAnsi="Wingdings" w:hint="default"/>
      </w:rPr>
    </w:lvl>
    <w:lvl w:ilvl="6" w:tplc="04090001" w:tentative="1">
      <w:start w:val="1"/>
      <w:numFmt w:val="bullet"/>
      <w:lvlText w:val=""/>
      <w:lvlJc w:val="left"/>
      <w:pPr>
        <w:ind w:left="6856" w:hanging="360"/>
      </w:pPr>
      <w:rPr>
        <w:rFonts w:ascii="Symbol" w:hAnsi="Symbol" w:hint="default"/>
      </w:rPr>
    </w:lvl>
    <w:lvl w:ilvl="7" w:tplc="04090003" w:tentative="1">
      <w:start w:val="1"/>
      <w:numFmt w:val="bullet"/>
      <w:lvlText w:val="o"/>
      <w:lvlJc w:val="left"/>
      <w:pPr>
        <w:ind w:left="7576" w:hanging="360"/>
      </w:pPr>
      <w:rPr>
        <w:rFonts w:ascii="Courier New" w:hAnsi="Courier New" w:cs="Courier New" w:hint="default"/>
      </w:rPr>
    </w:lvl>
    <w:lvl w:ilvl="8" w:tplc="04090005" w:tentative="1">
      <w:start w:val="1"/>
      <w:numFmt w:val="bullet"/>
      <w:lvlText w:val=""/>
      <w:lvlJc w:val="left"/>
      <w:pPr>
        <w:ind w:left="8296" w:hanging="360"/>
      </w:pPr>
      <w:rPr>
        <w:rFonts w:ascii="Wingdings" w:hAnsi="Wingdings" w:hint="default"/>
      </w:rPr>
    </w:lvl>
  </w:abstractNum>
  <w:abstractNum w:abstractNumId="3">
    <w:nsid w:val="00000004"/>
    <w:multiLevelType w:val="hybridMultilevel"/>
    <w:tmpl w:val="92B25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5"/>
    <w:multiLevelType w:val="hybridMultilevel"/>
    <w:tmpl w:val="82545F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6"/>
    <w:multiLevelType w:val="hybridMultilevel"/>
    <w:tmpl w:val="23DC07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0000007"/>
    <w:multiLevelType w:val="hybridMultilevel"/>
    <w:tmpl w:val="6A280A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0000008"/>
    <w:multiLevelType w:val="hybridMultilevel"/>
    <w:tmpl w:val="0390EAEA"/>
    <w:lvl w:ilvl="0" w:tplc="1C703E7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00000009"/>
    <w:multiLevelType w:val="hybridMultilevel"/>
    <w:tmpl w:val="4B58D222"/>
    <w:lvl w:ilvl="0" w:tplc="E53E18C4">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3523A52"/>
    <w:multiLevelType w:val="hybridMultilevel"/>
    <w:tmpl w:val="1D5A76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9F13C51"/>
    <w:multiLevelType w:val="hybridMultilevel"/>
    <w:tmpl w:val="64EC3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B28357C"/>
    <w:multiLevelType w:val="hybridMultilevel"/>
    <w:tmpl w:val="FF8068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7"/>
  </w:num>
  <w:num w:numId="4">
    <w:abstractNumId w:val="6"/>
  </w:num>
  <w:num w:numId="5">
    <w:abstractNumId w:val="8"/>
  </w:num>
  <w:num w:numId="6">
    <w:abstractNumId w:val="2"/>
  </w:num>
  <w:num w:numId="7">
    <w:abstractNumId w:val="5"/>
  </w:num>
  <w:num w:numId="8">
    <w:abstractNumId w:val="1"/>
  </w:num>
  <w:num w:numId="9">
    <w:abstractNumId w:val="0"/>
  </w:num>
  <w:num w:numId="10">
    <w:abstractNumId w:val="10"/>
  </w:num>
  <w:num w:numId="11">
    <w:abstractNumId w:val="11"/>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1B1777"/>
    <w:rsid w:val="00121A73"/>
    <w:rsid w:val="001B1777"/>
    <w:rsid w:val="002503B3"/>
    <w:rsid w:val="002C4C67"/>
    <w:rsid w:val="0034455B"/>
    <w:rsid w:val="005824C5"/>
    <w:rsid w:val="005A06CA"/>
    <w:rsid w:val="00683BEE"/>
    <w:rsid w:val="00695205"/>
    <w:rsid w:val="006B6FCE"/>
    <w:rsid w:val="00C362B7"/>
    <w:rsid w:val="00D83E52"/>
    <w:rsid w:val="00FE738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2" type="connector" idref="#_x0000_m10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177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1777"/>
    <w:pPr>
      <w:ind w:left="720"/>
      <w:contextualSpacing/>
    </w:pPr>
  </w:style>
  <w:style w:type="table" w:styleId="TableGrid">
    <w:name w:val="Table Grid"/>
    <w:basedOn w:val="TableNormal"/>
    <w:uiPriority w:val="59"/>
    <w:rsid w:val="001B1777"/>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rsid w:val="001B17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1777"/>
  </w:style>
  <w:style w:type="paragraph" w:styleId="Footer">
    <w:name w:val="footer"/>
    <w:basedOn w:val="Normal"/>
    <w:link w:val="FooterChar"/>
    <w:uiPriority w:val="99"/>
    <w:rsid w:val="001B17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1777"/>
  </w:style>
  <w:style w:type="character" w:styleId="Hyperlink">
    <w:name w:val="Hyperlink"/>
    <w:basedOn w:val="DefaultParagraphFont"/>
    <w:uiPriority w:val="99"/>
    <w:rsid w:val="001B1777"/>
    <w:rPr>
      <w:color w:val="0000FF"/>
      <w:u w:val="single"/>
    </w:rPr>
  </w:style>
  <w:style w:type="character" w:styleId="CommentReference">
    <w:name w:val="annotation reference"/>
    <w:basedOn w:val="DefaultParagraphFont"/>
    <w:uiPriority w:val="99"/>
    <w:semiHidden/>
    <w:unhideWhenUsed/>
    <w:rsid w:val="002503B3"/>
    <w:rPr>
      <w:sz w:val="16"/>
      <w:szCs w:val="16"/>
    </w:rPr>
  </w:style>
  <w:style w:type="paragraph" w:styleId="CommentText">
    <w:name w:val="annotation text"/>
    <w:basedOn w:val="Normal"/>
    <w:link w:val="CommentTextChar"/>
    <w:uiPriority w:val="99"/>
    <w:semiHidden/>
    <w:unhideWhenUsed/>
    <w:rsid w:val="002503B3"/>
    <w:pPr>
      <w:spacing w:line="240" w:lineRule="auto"/>
    </w:pPr>
    <w:rPr>
      <w:sz w:val="20"/>
      <w:szCs w:val="20"/>
    </w:rPr>
  </w:style>
  <w:style w:type="character" w:customStyle="1" w:styleId="CommentTextChar">
    <w:name w:val="Comment Text Char"/>
    <w:basedOn w:val="DefaultParagraphFont"/>
    <w:link w:val="CommentText"/>
    <w:uiPriority w:val="99"/>
    <w:semiHidden/>
    <w:rsid w:val="002503B3"/>
    <w:rPr>
      <w:sz w:val="20"/>
      <w:szCs w:val="20"/>
    </w:rPr>
  </w:style>
  <w:style w:type="paragraph" w:styleId="CommentSubject">
    <w:name w:val="annotation subject"/>
    <w:basedOn w:val="CommentText"/>
    <w:next w:val="CommentText"/>
    <w:link w:val="CommentSubjectChar"/>
    <w:uiPriority w:val="99"/>
    <w:semiHidden/>
    <w:unhideWhenUsed/>
    <w:rsid w:val="002503B3"/>
    <w:rPr>
      <w:b/>
      <w:bCs/>
    </w:rPr>
  </w:style>
  <w:style w:type="character" w:customStyle="1" w:styleId="CommentSubjectChar">
    <w:name w:val="Comment Subject Char"/>
    <w:basedOn w:val="CommentTextChar"/>
    <w:link w:val="CommentSubject"/>
    <w:uiPriority w:val="99"/>
    <w:semiHidden/>
    <w:rsid w:val="002503B3"/>
    <w:rPr>
      <w:b/>
      <w:bCs/>
    </w:rPr>
  </w:style>
  <w:style w:type="paragraph" w:styleId="BalloonText">
    <w:name w:val="Balloon Text"/>
    <w:basedOn w:val="Normal"/>
    <w:link w:val="BalloonTextChar"/>
    <w:uiPriority w:val="99"/>
    <w:semiHidden/>
    <w:unhideWhenUsed/>
    <w:rsid w:val="002503B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03B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usg.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54</Pages>
  <Words>15693</Words>
  <Characters>89451</Characters>
  <Application>Microsoft Office Word</Application>
  <DocSecurity>0</DocSecurity>
  <Lines>745</Lines>
  <Paragraphs>209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104935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DR ATOLAGBE</cp:lastModifiedBy>
  <cp:revision>4</cp:revision>
  <cp:lastPrinted>2020-04-15T14:05:00Z</cp:lastPrinted>
  <dcterms:created xsi:type="dcterms:W3CDTF">2020-04-20T10:28:00Z</dcterms:created>
  <dcterms:modified xsi:type="dcterms:W3CDTF">2020-04-22T09:31:00Z</dcterms:modified>
</cp:coreProperties>
</file>