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639" w:type="dxa"/>
        <w:tblBorders>
          <w:bottom w:val="single" w:sz="4" w:space="0" w:color="auto"/>
        </w:tblBorders>
        <w:tblLook w:val="04A0" w:firstRow="1" w:lastRow="0" w:firstColumn="1" w:lastColumn="0" w:noHBand="0" w:noVBand="1"/>
      </w:tblPr>
      <w:tblGrid>
        <w:gridCol w:w="2376"/>
        <w:gridCol w:w="284"/>
        <w:gridCol w:w="6979"/>
      </w:tblGrid>
      <w:tr w:rsidR="000136BB" w:rsidRPr="00ED6E58" w14:paraId="3CFBF767" w14:textId="77777777" w:rsidTr="00435E7A">
        <w:trPr>
          <w:trHeight w:val="496"/>
        </w:trPr>
        <w:tc>
          <w:tcPr>
            <w:tcW w:w="9639" w:type="dxa"/>
            <w:gridSpan w:val="3"/>
            <w:shd w:val="clear" w:color="auto" w:fill="auto"/>
            <w:vAlign w:val="center"/>
          </w:tcPr>
          <w:p w14:paraId="47705F11" w14:textId="77777777" w:rsidR="000136BB" w:rsidRPr="008721D4" w:rsidRDefault="000136BB" w:rsidP="00D46DB6">
            <w:pPr>
              <w:pStyle w:val="AMP-Typeofarticle"/>
            </w:pPr>
            <w:r w:rsidRPr="00D46DB6">
              <w:t xml:space="preserve">Original </w:t>
            </w:r>
            <w:r w:rsidR="008E7878" w:rsidRPr="00D46DB6">
              <w:t>R</w:t>
            </w:r>
            <w:r w:rsidR="00FC3320" w:rsidRPr="00D46DB6">
              <w:t xml:space="preserve">esearch </w:t>
            </w:r>
            <w:r w:rsidR="008E7878" w:rsidRPr="00D46DB6">
              <w:t>A</w:t>
            </w:r>
            <w:r w:rsidRPr="00D46DB6">
              <w:t>rticle</w:t>
            </w:r>
          </w:p>
        </w:tc>
      </w:tr>
      <w:tr w:rsidR="000136BB" w:rsidRPr="00ED6E58" w14:paraId="5571E005" w14:textId="77777777" w:rsidTr="00F41280">
        <w:trPr>
          <w:trHeight w:val="1115"/>
        </w:trPr>
        <w:tc>
          <w:tcPr>
            <w:tcW w:w="9639" w:type="dxa"/>
            <w:gridSpan w:val="3"/>
            <w:shd w:val="clear" w:color="auto" w:fill="F2DBDB" w:themeFill="accent2" w:themeFillTint="33"/>
            <w:vAlign w:val="center"/>
          </w:tcPr>
          <w:p w14:paraId="294EF74C" w14:textId="299A95F4" w:rsidR="000136BB" w:rsidRPr="00BF1DE0" w:rsidRDefault="00163504" w:rsidP="00BF1DE0">
            <w:pPr>
              <w:pStyle w:val="AMP-Title"/>
              <w:rPr>
                <w:lang w:val="en-IN"/>
              </w:rPr>
            </w:pPr>
            <w:r w:rsidRPr="00BF1DE0">
              <w:t xml:space="preserve">Caffeine and </w:t>
            </w:r>
            <w:r w:rsidRPr="00BF1DE0">
              <w:rPr>
                <w:i/>
                <w:iCs/>
              </w:rPr>
              <w:t>Camellia sinensis</w:t>
            </w:r>
            <w:r w:rsidRPr="00BF1DE0">
              <w:t xml:space="preserve"> enhance cognition and decrease acetylcholinesterase activity in scopolamine-induced memory loss in female Swiss mice</w:t>
            </w:r>
          </w:p>
        </w:tc>
      </w:tr>
      <w:tr w:rsidR="000136BB" w:rsidRPr="00ED6E58" w14:paraId="3FDFADD0" w14:textId="77777777" w:rsidTr="00E751E7">
        <w:trPr>
          <w:trHeight w:val="410"/>
        </w:trPr>
        <w:tc>
          <w:tcPr>
            <w:tcW w:w="9639" w:type="dxa"/>
            <w:gridSpan w:val="3"/>
            <w:shd w:val="clear" w:color="auto" w:fill="auto"/>
            <w:vAlign w:val="center"/>
          </w:tcPr>
          <w:p w14:paraId="0CAC0F9D" w14:textId="32B3EB10" w:rsidR="000136BB" w:rsidRPr="00BF1DE0" w:rsidRDefault="007A5FCE" w:rsidP="001B6335">
            <w:pPr>
              <w:pStyle w:val="AMP-Authors"/>
              <w:rPr>
                <w:lang w:val="en-IN"/>
              </w:rPr>
            </w:pPr>
            <w:proofErr w:type="spellStart"/>
            <w:r w:rsidRPr="00BF1DE0">
              <w:t>Aminat</w:t>
            </w:r>
            <w:proofErr w:type="spellEnd"/>
            <w:r w:rsidRPr="00BF1DE0">
              <w:t xml:space="preserve"> Omolola Imam-Fulani</w:t>
            </w:r>
            <w:r w:rsidR="003F38C6" w:rsidRPr="00BF1DE0">
              <w:rPr>
                <w:vertAlign w:val="superscript"/>
              </w:rPr>
              <w:t>1</w:t>
            </w:r>
            <w:r w:rsidR="003F38C6" w:rsidRPr="00BF1DE0">
              <w:rPr>
                <w:noProof/>
              </w:rPr>
              <w:drawing>
                <wp:inline distT="0" distB="0" distL="0" distR="0" wp14:anchorId="5389E6F0" wp14:editId="6C6D6F5C">
                  <wp:extent cx="195056" cy="188960"/>
                  <wp:effectExtent l="0" t="0" r="0" b="0"/>
                  <wp:docPr id="2" name="Picture 2">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hlinkClick r:id="rId8"/>
                          </pic:cNvPr>
                          <pic:cNvPicPr/>
                        </pic:nvPicPr>
                        <pic:blipFill>
                          <a:blip r:embed="rId9">
                            <a:extLst>
                              <a:ext uri="{28A0092B-C50C-407E-A947-70E740481C1C}">
                                <a14:useLocalDpi xmlns:a14="http://schemas.microsoft.com/office/drawing/2010/main" val="0"/>
                              </a:ext>
                            </a:extLst>
                          </a:blip>
                          <a:stretch>
                            <a:fillRect/>
                          </a:stretch>
                        </pic:blipFill>
                        <pic:spPr>
                          <a:xfrm>
                            <a:off x="0" y="0"/>
                            <a:ext cx="195056" cy="188960"/>
                          </a:xfrm>
                          <a:prstGeom prst="rect">
                            <a:avLst/>
                          </a:prstGeom>
                        </pic:spPr>
                      </pic:pic>
                    </a:graphicData>
                  </a:graphic>
                </wp:inline>
              </w:drawing>
            </w:r>
            <w:r w:rsidR="003F38C6" w:rsidRPr="00BF1DE0">
              <w:t xml:space="preserve">, </w:t>
            </w:r>
            <w:proofErr w:type="spellStart"/>
            <w:r w:rsidRPr="00BF1DE0">
              <w:t>Oluwajuwonlo</w:t>
            </w:r>
            <w:proofErr w:type="spellEnd"/>
            <w:r w:rsidRPr="00BF1DE0">
              <w:t xml:space="preserve"> Justina Ogungbemi</w:t>
            </w:r>
            <w:r w:rsidR="003F38C6" w:rsidRPr="00BF1DE0">
              <w:rPr>
                <w:vertAlign w:val="superscript"/>
              </w:rPr>
              <w:t>2</w:t>
            </w:r>
            <w:r w:rsidR="005F23EE" w:rsidRPr="00BF1DE0">
              <w:rPr>
                <w:noProof/>
              </w:rPr>
              <w:drawing>
                <wp:inline distT="0" distB="0" distL="0" distR="0" wp14:anchorId="3D560506" wp14:editId="280B8089">
                  <wp:extent cx="195056" cy="188960"/>
                  <wp:effectExtent l="0" t="0" r="0" b="0"/>
                  <wp:docPr id="3" name="Picture 3">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hlinkClick r:id="rId10"/>
                          </pic:cNvPr>
                          <pic:cNvPicPr/>
                        </pic:nvPicPr>
                        <pic:blipFill>
                          <a:blip r:embed="rId9">
                            <a:extLst>
                              <a:ext uri="{28A0092B-C50C-407E-A947-70E740481C1C}">
                                <a14:useLocalDpi xmlns:a14="http://schemas.microsoft.com/office/drawing/2010/main" val="0"/>
                              </a:ext>
                            </a:extLst>
                          </a:blip>
                          <a:stretch>
                            <a:fillRect/>
                          </a:stretch>
                        </pic:blipFill>
                        <pic:spPr>
                          <a:xfrm>
                            <a:off x="0" y="0"/>
                            <a:ext cx="195056" cy="188960"/>
                          </a:xfrm>
                          <a:prstGeom prst="rect">
                            <a:avLst/>
                          </a:prstGeom>
                        </pic:spPr>
                      </pic:pic>
                    </a:graphicData>
                  </a:graphic>
                </wp:inline>
              </w:drawing>
            </w:r>
            <w:r w:rsidR="003F38C6" w:rsidRPr="00BF1DE0">
              <w:t xml:space="preserve">, </w:t>
            </w:r>
            <w:proofErr w:type="spellStart"/>
            <w:r w:rsidR="0063311A" w:rsidRPr="00BF1DE0">
              <w:t>Lateefat</w:t>
            </w:r>
            <w:proofErr w:type="spellEnd"/>
            <w:r w:rsidR="0063311A" w:rsidRPr="00BF1DE0">
              <w:t xml:space="preserve"> </w:t>
            </w:r>
            <w:proofErr w:type="spellStart"/>
            <w:r w:rsidR="0063311A" w:rsidRPr="00BF1DE0">
              <w:t>Omotoyosi</w:t>
            </w:r>
            <w:proofErr w:type="spellEnd"/>
            <w:r w:rsidR="0063311A" w:rsidRPr="00BF1DE0">
              <w:t xml:space="preserve"> Olajide</w:t>
            </w:r>
            <w:r w:rsidR="00F00C43" w:rsidRPr="00BF1DE0">
              <w:rPr>
                <w:vertAlign w:val="superscript"/>
              </w:rPr>
              <w:t>1</w:t>
            </w:r>
            <w:r w:rsidR="005F23EE" w:rsidRPr="00BF1DE0">
              <w:rPr>
                <w:noProof/>
              </w:rPr>
              <w:drawing>
                <wp:inline distT="0" distB="0" distL="0" distR="0" wp14:anchorId="5C4EDAF0" wp14:editId="58321ADA">
                  <wp:extent cx="195056" cy="188960"/>
                  <wp:effectExtent l="0" t="0" r="0" b="0"/>
                  <wp:docPr id="4" name="Picture 4">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hlinkClick r:id="rId11"/>
                          </pic:cNvPr>
                          <pic:cNvPicPr/>
                        </pic:nvPicPr>
                        <pic:blipFill>
                          <a:blip r:embed="rId9">
                            <a:extLst>
                              <a:ext uri="{28A0092B-C50C-407E-A947-70E740481C1C}">
                                <a14:useLocalDpi xmlns:a14="http://schemas.microsoft.com/office/drawing/2010/main" val="0"/>
                              </a:ext>
                            </a:extLst>
                          </a:blip>
                          <a:stretch>
                            <a:fillRect/>
                          </a:stretch>
                        </pic:blipFill>
                        <pic:spPr>
                          <a:xfrm>
                            <a:off x="0" y="0"/>
                            <a:ext cx="195056" cy="188960"/>
                          </a:xfrm>
                          <a:prstGeom prst="rect">
                            <a:avLst/>
                          </a:prstGeom>
                        </pic:spPr>
                      </pic:pic>
                    </a:graphicData>
                  </a:graphic>
                </wp:inline>
              </w:drawing>
            </w:r>
            <w:r w:rsidR="003F38C6" w:rsidRPr="00BF1DE0">
              <w:t>,</w:t>
            </w:r>
            <w:r w:rsidR="001B6335">
              <w:t xml:space="preserve"> </w:t>
            </w:r>
            <w:r w:rsidR="001B6335" w:rsidRPr="00BF1DE0">
              <w:rPr>
                <w:rStyle w:val="label"/>
              </w:rPr>
              <w:t>Lekan Sheriff Ojulari</w:t>
            </w:r>
            <w:r w:rsidR="001B6335" w:rsidRPr="00BF1DE0">
              <w:rPr>
                <w:rStyle w:val="label"/>
                <w:vertAlign w:val="superscript"/>
              </w:rPr>
              <w:t>1</w:t>
            </w:r>
            <w:r w:rsidR="001B6335" w:rsidRPr="00BF1DE0">
              <w:rPr>
                <w:noProof/>
              </w:rPr>
              <w:drawing>
                <wp:inline distT="0" distB="0" distL="0" distR="0" wp14:anchorId="77A8DFC3" wp14:editId="249D32FA">
                  <wp:extent cx="195056" cy="188960"/>
                  <wp:effectExtent l="0" t="0" r="0" b="0"/>
                  <wp:docPr id="10" name="Picture 10">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a:hlinkClick r:id="rId12"/>
                          </pic:cNvPr>
                          <pic:cNvPicPr/>
                        </pic:nvPicPr>
                        <pic:blipFill>
                          <a:blip r:embed="rId9">
                            <a:extLst>
                              <a:ext uri="{28A0092B-C50C-407E-A947-70E740481C1C}">
                                <a14:useLocalDpi xmlns:a14="http://schemas.microsoft.com/office/drawing/2010/main" val="0"/>
                              </a:ext>
                            </a:extLst>
                          </a:blip>
                          <a:stretch>
                            <a:fillRect/>
                          </a:stretch>
                        </pic:blipFill>
                        <pic:spPr>
                          <a:xfrm>
                            <a:off x="0" y="0"/>
                            <a:ext cx="195056" cy="188960"/>
                          </a:xfrm>
                          <a:prstGeom prst="rect">
                            <a:avLst/>
                          </a:prstGeom>
                        </pic:spPr>
                      </pic:pic>
                    </a:graphicData>
                  </a:graphic>
                </wp:inline>
              </w:drawing>
            </w:r>
            <w:r w:rsidR="001B6335">
              <w:t>,</w:t>
            </w:r>
            <w:proofErr w:type="spellStart"/>
            <w:r w:rsidR="0063311A" w:rsidRPr="00BF1DE0">
              <w:t>Tayyib</w:t>
            </w:r>
            <w:proofErr w:type="spellEnd"/>
            <w:r w:rsidR="0063311A" w:rsidRPr="00BF1DE0">
              <w:t xml:space="preserve"> Adekunle Adedeji</w:t>
            </w:r>
            <w:r w:rsidR="003F38C6" w:rsidRPr="00BF1DE0">
              <w:rPr>
                <w:vertAlign w:val="superscript"/>
              </w:rPr>
              <w:t>1</w:t>
            </w:r>
            <w:r w:rsidR="005F23EE" w:rsidRPr="00BF1DE0">
              <w:rPr>
                <w:noProof/>
              </w:rPr>
              <w:drawing>
                <wp:inline distT="0" distB="0" distL="0" distR="0" wp14:anchorId="153D0C18" wp14:editId="6205A199">
                  <wp:extent cx="195056" cy="188960"/>
                  <wp:effectExtent l="0" t="0" r="0" b="0"/>
                  <wp:docPr id="5" name="Picture 5">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hlinkClick r:id="rId13"/>
                          </pic:cNvPr>
                          <pic:cNvPicPr/>
                        </pic:nvPicPr>
                        <pic:blipFill>
                          <a:blip r:embed="rId9">
                            <a:extLst>
                              <a:ext uri="{28A0092B-C50C-407E-A947-70E740481C1C}">
                                <a14:useLocalDpi xmlns:a14="http://schemas.microsoft.com/office/drawing/2010/main" val="0"/>
                              </a:ext>
                            </a:extLst>
                          </a:blip>
                          <a:stretch>
                            <a:fillRect/>
                          </a:stretch>
                        </pic:blipFill>
                        <pic:spPr>
                          <a:xfrm>
                            <a:off x="0" y="0"/>
                            <a:ext cx="195056" cy="188960"/>
                          </a:xfrm>
                          <a:prstGeom prst="rect">
                            <a:avLst/>
                          </a:prstGeom>
                        </pic:spPr>
                      </pic:pic>
                    </a:graphicData>
                  </a:graphic>
                </wp:inline>
              </w:drawing>
            </w:r>
            <w:r w:rsidR="000E2E13" w:rsidRPr="00BF1DE0">
              <w:t xml:space="preserve">, </w:t>
            </w:r>
            <w:r w:rsidR="0063311A" w:rsidRPr="00BF1DE0">
              <w:t xml:space="preserve">Maryam </w:t>
            </w:r>
            <w:proofErr w:type="spellStart"/>
            <w:r w:rsidR="0063311A" w:rsidRPr="00BF1DE0">
              <w:t>Abidemi</w:t>
            </w:r>
            <w:proofErr w:type="spellEnd"/>
            <w:r w:rsidR="0063311A" w:rsidRPr="00BF1DE0">
              <w:t xml:space="preserve"> Ibrahim</w:t>
            </w:r>
            <w:r w:rsidR="003F38C6" w:rsidRPr="00BF1DE0">
              <w:rPr>
                <w:vertAlign w:val="superscript"/>
              </w:rPr>
              <w:t>1</w:t>
            </w:r>
            <w:r w:rsidR="005F23EE" w:rsidRPr="00BF1DE0">
              <w:rPr>
                <w:noProof/>
              </w:rPr>
              <w:drawing>
                <wp:inline distT="0" distB="0" distL="0" distR="0" wp14:anchorId="0D156338" wp14:editId="088C1FC2">
                  <wp:extent cx="195056" cy="188960"/>
                  <wp:effectExtent l="0" t="0" r="0" b="0"/>
                  <wp:docPr id="6" name="Picture 6">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hlinkClick r:id="rId14"/>
                          </pic:cNvPr>
                          <pic:cNvPicPr/>
                        </pic:nvPicPr>
                        <pic:blipFill>
                          <a:blip r:embed="rId9">
                            <a:extLst>
                              <a:ext uri="{28A0092B-C50C-407E-A947-70E740481C1C}">
                                <a14:useLocalDpi xmlns:a14="http://schemas.microsoft.com/office/drawing/2010/main" val="0"/>
                              </a:ext>
                            </a:extLst>
                          </a:blip>
                          <a:stretch>
                            <a:fillRect/>
                          </a:stretch>
                        </pic:blipFill>
                        <pic:spPr>
                          <a:xfrm>
                            <a:off x="0" y="0"/>
                            <a:ext cx="195056" cy="188960"/>
                          </a:xfrm>
                          <a:prstGeom prst="rect">
                            <a:avLst/>
                          </a:prstGeom>
                        </pic:spPr>
                      </pic:pic>
                    </a:graphicData>
                  </a:graphic>
                </wp:inline>
              </w:drawing>
            </w:r>
            <w:r w:rsidR="00BF1DE0" w:rsidRPr="00BF1DE0">
              <w:rPr>
                <w:lang w:val="en-IN"/>
              </w:rPr>
              <w:t>,</w:t>
            </w:r>
            <w:r w:rsidR="00BF1DE0" w:rsidRPr="00BF1DE0">
              <w:rPr>
                <w:rStyle w:val="label"/>
              </w:rPr>
              <w:t xml:space="preserve"> </w:t>
            </w:r>
            <w:r w:rsidR="0063311A" w:rsidRPr="00BF1DE0">
              <w:rPr>
                <w:rStyle w:val="label"/>
              </w:rPr>
              <w:t>Emmanuel Emaikwu</w:t>
            </w:r>
            <w:r w:rsidR="006464E4" w:rsidRPr="00BF1DE0">
              <w:rPr>
                <w:rStyle w:val="label"/>
                <w:vertAlign w:val="superscript"/>
              </w:rPr>
              <w:t>1</w:t>
            </w:r>
            <w:r w:rsidR="005F23EE" w:rsidRPr="00BF1DE0">
              <w:rPr>
                <w:noProof/>
              </w:rPr>
              <w:drawing>
                <wp:inline distT="0" distB="0" distL="0" distR="0" wp14:anchorId="02AB02BD" wp14:editId="7594B50B">
                  <wp:extent cx="195056" cy="188960"/>
                  <wp:effectExtent l="0" t="0" r="0" b="0"/>
                  <wp:docPr id="7" name="Picture 7">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hlinkClick r:id="rId15"/>
                          </pic:cNvPr>
                          <pic:cNvPicPr/>
                        </pic:nvPicPr>
                        <pic:blipFill>
                          <a:blip r:embed="rId9">
                            <a:extLst>
                              <a:ext uri="{28A0092B-C50C-407E-A947-70E740481C1C}">
                                <a14:useLocalDpi xmlns:a14="http://schemas.microsoft.com/office/drawing/2010/main" val="0"/>
                              </a:ext>
                            </a:extLst>
                          </a:blip>
                          <a:stretch>
                            <a:fillRect/>
                          </a:stretch>
                        </pic:blipFill>
                        <pic:spPr>
                          <a:xfrm>
                            <a:off x="0" y="0"/>
                            <a:ext cx="195056" cy="188960"/>
                          </a:xfrm>
                          <a:prstGeom prst="rect">
                            <a:avLst/>
                          </a:prstGeom>
                        </pic:spPr>
                      </pic:pic>
                    </a:graphicData>
                  </a:graphic>
                </wp:inline>
              </w:drawing>
            </w:r>
            <w:r w:rsidR="0063311A" w:rsidRPr="00BF1DE0">
              <w:rPr>
                <w:rStyle w:val="label"/>
              </w:rPr>
              <w:t>, Fatima Ayinla</w:t>
            </w:r>
            <w:r w:rsidR="006464E4" w:rsidRPr="00BF1DE0">
              <w:rPr>
                <w:rStyle w:val="label"/>
                <w:vertAlign w:val="superscript"/>
              </w:rPr>
              <w:t>1</w:t>
            </w:r>
            <w:r w:rsidR="005F23EE" w:rsidRPr="00BF1DE0">
              <w:rPr>
                <w:noProof/>
              </w:rPr>
              <w:drawing>
                <wp:inline distT="0" distB="0" distL="0" distR="0" wp14:anchorId="64F26387" wp14:editId="41E11E9D">
                  <wp:extent cx="195056" cy="188960"/>
                  <wp:effectExtent l="0" t="0" r="0" b="0"/>
                  <wp:docPr id="8" name="Picture 8">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hlinkClick r:id="rId16"/>
                          </pic:cNvPr>
                          <pic:cNvPicPr/>
                        </pic:nvPicPr>
                        <pic:blipFill>
                          <a:blip r:embed="rId9">
                            <a:extLst>
                              <a:ext uri="{28A0092B-C50C-407E-A947-70E740481C1C}">
                                <a14:useLocalDpi xmlns:a14="http://schemas.microsoft.com/office/drawing/2010/main" val="0"/>
                              </a:ext>
                            </a:extLst>
                          </a:blip>
                          <a:stretch>
                            <a:fillRect/>
                          </a:stretch>
                        </pic:blipFill>
                        <pic:spPr>
                          <a:xfrm>
                            <a:off x="0" y="0"/>
                            <a:ext cx="195056" cy="188960"/>
                          </a:xfrm>
                          <a:prstGeom prst="rect">
                            <a:avLst/>
                          </a:prstGeom>
                        </pic:spPr>
                      </pic:pic>
                    </a:graphicData>
                  </a:graphic>
                </wp:inline>
              </w:drawing>
            </w:r>
            <w:r w:rsidR="0063311A" w:rsidRPr="00BF1DE0">
              <w:rPr>
                <w:rStyle w:val="label"/>
              </w:rPr>
              <w:t xml:space="preserve">, </w:t>
            </w:r>
            <w:proofErr w:type="spellStart"/>
            <w:r w:rsidR="0063311A" w:rsidRPr="00BF1DE0">
              <w:rPr>
                <w:rStyle w:val="label"/>
              </w:rPr>
              <w:t>Adedamola</w:t>
            </w:r>
            <w:proofErr w:type="spellEnd"/>
            <w:r w:rsidR="0063311A" w:rsidRPr="00BF1DE0">
              <w:rPr>
                <w:rStyle w:val="label"/>
              </w:rPr>
              <w:t xml:space="preserve"> </w:t>
            </w:r>
            <w:proofErr w:type="spellStart"/>
            <w:r w:rsidR="0063311A" w:rsidRPr="00BF1DE0">
              <w:rPr>
                <w:rStyle w:val="label"/>
              </w:rPr>
              <w:t>Adediran</w:t>
            </w:r>
            <w:proofErr w:type="spellEnd"/>
            <w:r w:rsidR="0063311A" w:rsidRPr="00BF1DE0">
              <w:rPr>
                <w:rStyle w:val="label"/>
              </w:rPr>
              <w:t xml:space="preserve"> Fafure</w:t>
            </w:r>
            <w:r w:rsidR="006464E4" w:rsidRPr="00BF1DE0">
              <w:rPr>
                <w:rStyle w:val="label"/>
                <w:vertAlign w:val="superscript"/>
              </w:rPr>
              <w:t>3</w:t>
            </w:r>
            <w:r w:rsidR="005F23EE" w:rsidRPr="00BF1DE0">
              <w:rPr>
                <w:noProof/>
              </w:rPr>
              <w:drawing>
                <wp:inline distT="0" distB="0" distL="0" distR="0" wp14:anchorId="74604E70" wp14:editId="2DAE23FD">
                  <wp:extent cx="195056" cy="188960"/>
                  <wp:effectExtent l="0" t="0" r="0" b="0"/>
                  <wp:docPr id="9" name="Picture 9">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hlinkClick r:id="rId8"/>
                          </pic:cNvPr>
                          <pic:cNvPicPr/>
                        </pic:nvPicPr>
                        <pic:blipFill>
                          <a:blip r:embed="rId9">
                            <a:extLst>
                              <a:ext uri="{28A0092B-C50C-407E-A947-70E740481C1C}">
                                <a14:useLocalDpi xmlns:a14="http://schemas.microsoft.com/office/drawing/2010/main" val="0"/>
                              </a:ext>
                            </a:extLst>
                          </a:blip>
                          <a:stretch>
                            <a:fillRect/>
                          </a:stretch>
                        </pic:blipFill>
                        <pic:spPr>
                          <a:xfrm>
                            <a:off x="0" y="0"/>
                            <a:ext cx="195056" cy="188960"/>
                          </a:xfrm>
                          <a:prstGeom prst="rect">
                            <a:avLst/>
                          </a:prstGeom>
                        </pic:spPr>
                      </pic:pic>
                    </a:graphicData>
                  </a:graphic>
                </wp:inline>
              </w:drawing>
            </w:r>
            <w:r w:rsidR="0063311A" w:rsidRPr="00BF1DE0">
              <w:rPr>
                <w:rStyle w:val="label"/>
              </w:rPr>
              <w:t xml:space="preserve"> </w:t>
            </w:r>
          </w:p>
        </w:tc>
      </w:tr>
      <w:tr w:rsidR="000136BB" w:rsidRPr="00EA02F5" w14:paraId="5C64274A" w14:textId="77777777" w:rsidTr="005C5F37">
        <w:trPr>
          <w:trHeight w:val="567"/>
        </w:trPr>
        <w:tc>
          <w:tcPr>
            <w:tcW w:w="9639" w:type="dxa"/>
            <w:gridSpan w:val="3"/>
            <w:shd w:val="clear" w:color="auto" w:fill="auto"/>
            <w:tcMar>
              <w:bottom w:w="57" w:type="dxa"/>
            </w:tcMar>
            <w:vAlign w:val="center"/>
          </w:tcPr>
          <w:p w14:paraId="031BCBC0" w14:textId="77777777" w:rsidR="00C95A2E" w:rsidRPr="00BF1DE0" w:rsidRDefault="002D4A38" w:rsidP="00BF1DE0">
            <w:pPr>
              <w:spacing w:before="40" w:after="40" w:line="240" w:lineRule="auto"/>
              <w:jc w:val="center"/>
              <w:rPr>
                <w:rFonts w:ascii="Arial" w:hAnsi="Arial" w:cs="Arial"/>
                <w:sz w:val="20"/>
                <w:szCs w:val="20"/>
              </w:rPr>
            </w:pPr>
            <w:r w:rsidRPr="00BF1DE0">
              <w:rPr>
                <w:rFonts w:asciiTheme="minorBidi" w:hAnsiTheme="minorBidi" w:cstheme="minorBidi"/>
                <w:sz w:val="20"/>
                <w:szCs w:val="20"/>
                <w:vertAlign w:val="superscript"/>
              </w:rPr>
              <w:t>1</w:t>
            </w:r>
            <w:r w:rsidR="005F23EE" w:rsidRPr="00BF1DE0">
              <w:rPr>
                <w:rFonts w:asciiTheme="minorBidi" w:hAnsiTheme="minorBidi" w:cstheme="minorBidi"/>
                <w:sz w:val="20"/>
                <w:szCs w:val="20"/>
              </w:rPr>
              <w:t xml:space="preserve">Department of Physiology, Faculty of Basic Medical Sciences, University of Ilorin, </w:t>
            </w:r>
            <w:proofErr w:type="spellStart"/>
            <w:r w:rsidR="005F23EE" w:rsidRPr="00BF1DE0">
              <w:rPr>
                <w:rFonts w:asciiTheme="minorBidi" w:hAnsiTheme="minorBidi" w:cstheme="minorBidi"/>
                <w:sz w:val="20"/>
                <w:szCs w:val="20"/>
              </w:rPr>
              <w:t>Kwara</w:t>
            </w:r>
            <w:proofErr w:type="spellEnd"/>
            <w:r w:rsidR="005F23EE" w:rsidRPr="00BF1DE0">
              <w:rPr>
                <w:rFonts w:asciiTheme="minorBidi" w:hAnsiTheme="minorBidi" w:cstheme="minorBidi"/>
                <w:sz w:val="20"/>
                <w:szCs w:val="20"/>
              </w:rPr>
              <w:t xml:space="preserve"> State, Nigeria.</w:t>
            </w:r>
            <w:r w:rsidR="003F38C6" w:rsidRPr="00BF1DE0">
              <w:rPr>
                <w:rFonts w:asciiTheme="minorBidi" w:hAnsiTheme="minorBidi" w:cstheme="minorBidi"/>
                <w:sz w:val="20"/>
                <w:szCs w:val="20"/>
              </w:rPr>
              <w:t xml:space="preserve">; </w:t>
            </w:r>
            <w:r w:rsidR="003F38C6" w:rsidRPr="00BF1DE0">
              <w:rPr>
                <w:rFonts w:asciiTheme="minorBidi" w:hAnsiTheme="minorBidi" w:cstheme="minorBidi"/>
                <w:sz w:val="20"/>
                <w:szCs w:val="20"/>
                <w:vertAlign w:val="superscript"/>
              </w:rPr>
              <w:t>2</w:t>
            </w:r>
            <w:r w:rsidRPr="00BF1DE0">
              <w:rPr>
                <w:rFonts w:asciiTheme="minorBidi" w:hAnsiTheme="minorBidi" w:cstheme="minorBidi"/>
                <w:sz w:val="20"/>
                <w:szCs w:val="20"/>
              </w:rPr>
              <w:t xml:space="preserve">Molecular Drug Metabolism and Toxicology Laboratory, Department of Biochemistry, University of Ibadan, </w:t>
            </w:r>
            <w:r w:rsidR="00F64995" w:rsidRPr="00BF1DE0">
              <w:rPr>
                <w:rFonts w:asciiTheme="minorBidi" w:hAnsiTheme="minorBidi" w:cstheme="minorBidi"/>
                <w:sz w:val="20"/>
                <w:szCs w:val="20"/>
              </w:rPr>
              <w:t xml:space="preserve">Ibadan, </w:t>
            </w:r>
            <w:r w:rsidR="00F64995" w:rsidRPr="00BF1DE0">
              <w:rPr>
                <w:rFonts w:asciiTheme="minorBidi" w:hAnsiTheme="minorBidi" w:cstheme="minorBidi"/>
                <w:sz w:val="20"/>
                <w:szCs w:val="20"/>
                <w:cs/>
              </w:rPr>
              <w:t>‎</w:t>
            </w:r>
            <w:r w:rsidR="00F64995" w:rsidRPr="00BF1DE0">
              <w:rPr>
                <w:rFonts w:asciiTheme="minorBidi" w:hAnsiTheme="minorBidi" w:cstheme="minorBidi"/>
                <w:sz w:val="20"/>
                <w:szCs w:val="20"/>
              </w:rPr>
              <w:t>Oyo</w:t>
            </w:r>
            <w:r w:rsidR="00F64995" w:rsidRPr="00BF1DE0">
              <w:rPr>
                <w:rFonts w:asciiTheme="minorBidi" w:hAnsiTheme="minorBidi" w:cstheme="minorBidi"/>
                <w:sz w:val="20"/>
                <w:szCs w:val="20"/>
                <w:cs/>
              </w:rPr>
              <w:t>‎</w:t>
            </w:r>
            <w:r w:rsidR="00F64995" w:rsidRPr="00BF1DE0">
              <w:rPr>
                <w:rFonts w:asciiTheme="minorBidi" w:hAnsiTheme="minorBidi" w:cstheme="minorBidi"/>
                <w:sz w:val="20"/>
                <w:szCs w:val="20"/>
              </w:rPr>
              <w:t xml:space="preserve">, </w:t>
            </w:r>
            <w:r w:rsidRPr="00BF1DE0">
              <w:rPr>
                <w:rFonts w:asciiTheme="minorBidi" w:hAnsiTheme="minorBidi" w:cstheme="minorBidi"/>
                <w:sz w:val="20"/>
                <w:szCs w:val="20"/>
              </w:rPr>
              <w:t>Nigeria</w:t>
            </w:r>
            <w:r w:rsidR="00F64995" w:rsidRPr="00BF1DE0">
              <w:rPr>
                <w:rFonts w:asciiTheme="minorBidi" w:hAnsiTheme="minorBidi" w:cstheme="minorBidi"/>
                <w:sz w:val="20"/>
                <w:szCs w:val="20"/>
              </w:rPr>
              <w:t>.</w:t>
            </w:r>
            <w:r w:rsidR="003F38C6" w:rsidRPr="00BF1DE0">
              <w:rPr>
                <w:rFonts w:asciiTheme="minorBidi" w:hAnsiTheme="minorBidi" w:cstheme="minorBidi"/>
                <w:sz w:val="20"/>
                <w:szCs w:val="20"/>
              </w:rPr>
              <w:t xml:space="preserve">; </w:t>
            </w:r>
            <w:r w:rsidR="003F38C6" w:rsidRPr="00BF1DE0">
              <w:rPr>
                <w:rFonts w:asciiTheme="minorBidi" w:hAnsiTheme="minorBidi" w:cstheme="minorBidi"/>
                <w:sz w:val="20"/>
                <w:szCs w:val="20"/>
                <w:vertAlign w:val="superscript"/>
              </w:rPr>
              <w:t>3</w:t>
            </w:r>
            <w:r w:rsidR="006464E4" w:rsidRPr="00BF1DE0">
              <w:rPr>
                <w:rFonts w:asciiTheme="minorBidi" w:hAnsiTheme="minorBidi" w:cstheme="minorBidi"/>
                <w:sz w:val="20"/>
                <w:szCs w:val="20"/>
              </w:rPr>
              <w:t>Department of Anatomy</w:t>
            </w:r>
            <w:r w:rsidR="003F38C6" w:rsidRPr="00BF1DE0">
              <w:rPr>
                <w:rFonts w:asciiTheme="minorBidi" w:hAnsiTheme="minorBidi" w:cstheme="minorBidi"/>
                <w:sz w:val="20"/>
                <w:szCs w:val="20"/>
              </w:rPr>
              <w:t xml:space="preserve">, </w:t>
            </w:r>
            <w:r w:rsidR="00F64995" w:rsidRPr="00BF1DE0">
              <w:rPr>
                <w:rFonts w:asciiTheme="minorBidi" w:hAnsiTheme="minorBidi" w:cstheme="minorBidi"/>
                <w:sz w:val="20"/>
                <w:szCs w:val="20"/>
              </w:rPr>
              <w:t xml:space="preserve">Ado-Ekiti, Ekiti State, </w:t>
            </w:r>
            <w:proofErr w:type="spellStart"/>
            <w:r w:rsidR="00963378" w:rsidRPr="00BF1DE0">
              <w:rPr>
                <w:rFonts w:asciiTheme="minorBidi" w:hAnsiTheme="minorBidi" w:cstheme="minorBidi"/>
                <w:sz w:val="20"/>
                <w:szCs w:val="20"/>
              </w:rPr>
              <w:t>Afe</w:t>
            </w:r>
            <w:proofErr w:type="spellEnd"/>
            <w:r w:rsidR="00963378" w:rsidRPr="00BF1DE0">
              <w:rPr>
                <w:rFonts w:asciiTheme="minorBidi" w:hAnsiTheme="minorBidi" w:cstheme="minorBidi"/>
                <w:sz w:val="20"/>
                <w:szCs w:val="20"/>
              </w:rPr>
              <w:t xml:space="preserve"> Babalola University.</w:t>
            </w:r>
          </w:p>
        </w:tc>
      </w:tr>
      <w:tr w:rsidR="000136BB" w:rsidRPr="00ED6E58" w14:paraId="59786717" w14:textId="77777777" w:rsidTr="00435E7A">
        <w:trPr>
          <w:trHeight w:val="284"/>
        </w:trPr>
        <w:tc>
          <w:tcPr>
            <w:tcW w:w="2376" w:type="dxa"/>
            <w:tcBorders>
              <w:top w:val="single" w:sz="4" w:space="0" w:color="auto"/>
              <w:bottom w:val="single" w:sz="4" w:space="0" w:color="auto"/>
            </w:tcBorders>
            <w:shd w:val="clear" w:color="auto" w:fill="F2DBDB" w:themeFill="accent2" w:themeFillTint="33"/>
            <w:vAlign w:val="center"/>
          </w:tcPr>
          <w:p w14:paraId="094437FA" w14:textId="77777777" w:rsidR="000136BB" w:rsidRPr="00087EEA" w:rsidRDefault="000136BB" w:rsidP="00435E7A">
            <w:pPr>
              <w:pStyle w:val="NoSpacing"/>
              <w:rPr>
                <w:rFonts w:asciiTheme="majorHAnsi" w:hAnsiTheme="majorHAnsi" w:cs="Arial"/>
                <w:b/>
                <w:color w:val="FFFFFF"/>
                <w:sz w:val="24"/>
                <w:szCs w:val="24"/>
              </w:rPr>
            </w:pPr>
            <w:r w:rsidRPr="00087EEA">
              <w:rPr>
                <w:rFonts w:asciiTheme="majorHAnsi" w:hAnsiTheme="majorHAnsi" w:cs="Arial"/>
                <w:b/>
                <w:color w:val="C0504D" w:themeColor="accent2"/>
                <w:sz w:val="24"/>
                <w:szCs w:val="24"/>
              </w:rPr>
              <w:t>Article history</w:t>
            </w:r>
          </w:p>
        </w:tc>
        <w:tc>
          <w:tcPr>
            <w:tcW w:w="284" w:type="dxa"/>
            <w:shd w:val="clear" w:color="auto" w:fill="auto"/>
            <w:tcMar>
              <w:left w:w="28" w:type="dxa"/>
              <w:right w:w="28" w:type="dxa"/>
            </w:tcMar>
            <w:vAlign w:val="center"/>
          </w:tcPr>
          <w:p w14:paraId="19242021" w14:textId="77777777" w:rsidR="000136BB" w:rsidRPr="00ED6E58" w:rsidRDefault="000136BB" w:rsidP="00435E7A">
            <w:pPr>
              <w:pStyle w:val="NoSpacing"/>
              <w:rPr>
                <w:rFonts w:ascii="Arial" w:hAnsi="Arial" w:cs="Arial"/>
                <w:b/>
                <w:color w:val="FFFFFF"/>
                <w:sz w:val="24"/>
                <w:szCs w:val="24"/>
              </w:rPr>
            </w:pPr>
          </w:p>
        </w:tc>
        <w:tc>
          <w:tcPr>
            <w:tcW w:w="6979" w:type="dxa"/>
            <w:tcBorders>
              <w:top w:val="single" w:sz="4" w:space="0" w:color="auto"/>
              <w:bottom w:val="single" w:sz="4" w:space="0" w:color="auto"/>
            </w:tcBorders>
            <w:shd w:val="clear" w:color="auto" w:fill="auto"/>
            <w:vAlign w:val="center"/>
          </w:tcPr>
          <w:p w14:paraId="19F14F35" w14:textId="77777777" w:rsidR="000136BB" w:rsidRPr="00087EEA" w:rsidRDefault="000136BB" w:rsidP="00435E7A">
            <w:pPr>
              <w:pStyle w:val="NoSpacing"/>
              <w:jc w:val="center"/>
              <w:rPr>
                <w:rFonts w:asciiTheme="majorHAnsi" w:hAnsiTheme="majorHAnsi" w:cs="Arial"/>
                <w:b/>
                <w:color w:val="C0504D" w:themeColor="accent2"/>
                <w:sz w:val="24"/>
                <w:szCs w:val="24"/>
              </w:rPr>
            </w:pPr>
            <w:r w:rsidRPr="00087EEA">
              <w:rPr>
                <w:rFonts w:asciiTheme="majorHAnsi" w:hAnsiTheme="majorHAnsi" w:cs="Arial"/>
                <w:b/>
                <w:color w:val="C0504D" w:themeColor="accent2"/>
                <w:sz w:val="24"/>
                <w:szCs w:val="24"/>
              </w:rPr>
              <w:t>Abstract</w:t>
            </w:r>
          </w:p>
        </w:tc>
      </w:tr>
      <w:tr w:rsidR="000136BB" w:rsidRPr="00ED6E58" w14:paraId="74F34365" w14:textId="77777777" w:rsidTr="00435E7A">
        <w:trPr>
          <w:trHeight w:val="340"/>
        </w:trPr>
        <w:tc>
          <w:tcPr>
            <w:tcW w:w="2376" w:type="dxa"/>
            <w:tcBorders>
              <w:top w:val="single" w:sz="4" w:space="0" w:color="auto"/>
              <w:bottom w:val="single" w:sz="4" w:space="0" w:color="auto"/>
            </w:tcBorders>
            <w:shd w:val="clear" w:color="auto" w:fill="F2DBDB" w:themeFill="accent2" w:themeFillTint="33"/>
            <w:vAlign w:val="center"/>
          </w:tcPr>
          <w:p w14:paraId="7B17B817" w14:textId="77777777" w:rsidR="000136BB" w:rsidRPr="00CB17D4" w:rsidRDefault="000136BB" w:rsidP="003F38C6">
            <w:pPr>
              <w:spacing w:before="80" w:after="0" w:line="240" w:lineRule="auto"/>
              <w:rPr>
                <w:rFonts w:ascii="Arial" w:hAnsi="Arial" w:cs="Arial"/>
                <w:sz w:val="16"/>
                <w:szCs w:val="16"/>
              </w:rPr>
            </w:pPr>
            <w:r w:rsidRPr="00CB17D4">
              <w:rPr>
                <w:rFonts w:ascii="Arial" w:hAnsi="Arial" w:cs="Arial"/>
                <w:sz w:val="16"/>
                <w:szCs w:val="16"/>
              </w:rPr>
              <w:t xml:space="preserve">Received </w:t>
            </w:r>
            <w:r w:rsidR="003F38C6">
              <w:rPr>
                <w:rFonts w:ascii="Arial" w:hAnsi="Arial" w:cs="Arial"/>
                <w:sz w:val="16"/>
                <w:szCs w:val="16"/>
              </w:rPr>
              <w:t>0</w:t>
            </w:r>
            <w:r w:rsidR="006B68DA">
              <w:rPr>
                <w:rFonts w:ascii="Arial" w:hAnsi="Arial" w:cs="Arial"/>
                <w:sz w:val="16"/>
                <w:szCs w:val="16"/>
              </w:rPr>
              <w:t>1</w:t>
            </w:r>
            <w:r w:rsidRPr="00CB17D4">
              <w:rPr>
                <w:rFonts w:ascii="Arial" w:hAnsi="Arial" w:cs="Arial"/>
                <w:sz w:val="16"/>
                <w:szCs w:val="16"/>
              </w:rPr>
              <w:t xml:space="preserve"> </w:t>
            </w:r>
            <w:r w:rsidR="006B68DA">
              <w:rPr>
                <w:rFonts w:ascii="Arial" w:hAnsi="Arial" w:cs="Arial"/>
                <w:sz w:val="16"/>
                <w:szCs w:val="16"/>
              </w:rPr>
              <w:t>August</w:t>
            </w:r>
            <w:r w:rsidRPr="00CB17D4">
              <w:rPr>
                <w:rFonts w:ascii="Arial" w:hAnsi="Arial" w:cs="Arial"/>
                <w:sz w:val="16"/>
                <w:szCs w:val="16"/>
              </w:rPr>
              <w:t xml:space="preserve"> 20</w:t>
            </w:r>
            <w:r w:rsidR="007F2DE7" w:rsidRPr="00CB17D4">
              <w:rPr>
                <w:rFonts w:ascii="Arial" w:hAnsi="Arial" w:cs="Arial"/>
                <w:sz w:val="16"/>
                <w:szCs w:val="16"/>
              </w:rPr>
              <w:t>2</w:t>
            </w:r>
            <w:r w:rsidR="003F38C6">
              <w:rPr>
                <w:rFonts w:ascii="Arial" w:hAnsi="Arial" w:cs="Arial"/>
                <w:sz w:val="16"/>
                <w:szCs w:val="16"/>
              </w:rPr>
              <w:t>2</w:t>
            </w:r>
          </w:p>
          <w:p w14:paraId="57FE4948" w14:textId="77777777" w:rsidR="00FC3320" w:rsidRPr="00CB17D4" w:rsidRDefault="00FC3320" w:rsidP="003F38C6">
            <w:pPr>
              <w:spacing w:after="0" w:line="240" w:lineRule="auto"/>
              <w:rPr>
                <w:rFonts w:ascii="Arial" w:hAnsi="Arial" w:cs="Arial"/>
                <w:sz w:val="16"/>
                <w:szCs w:val="16"/>
              </w:rPr>
            </w:pPr>
            <w:r w:rsidRPr="00CB17D4">
              <w:rPr>
                <w:rFonts w:ascii="Arial" w:hAnsi="Arial" w:cs="Arial"/>
                <w:sz w:val="16"/>
                <w:szCs w:val="16"/>
              </w:rPr>
              <w:t xml:space="preserve">Revised </w:t>
            </w:r>
            <w:r w:rsidR="006B68DA">
              <w:rPr>
                <w:rFonts w:ascii="Arial" w:hAnsi="Arial" w:cs="Arial"/>
                <w:sz w:val="16"/>
                <w:szCs w:val="16"/>
              </w:rPr>
              <w:t>0</w:t>
            </w:r>
            <w:r w:rsidR="00E14BDF">
              <w:rPr>
                <w:rFonts w:ascii="Arial" w:hAnsi="Arial" w:cs="Arial"/>
                <w:sz w:val="16"/>
                <w:szCs w:val="16"/>
              </w:rPr>
              <w:t>3</w:t>
            </w:r>
            <w:r w:rsidR="00EB6143" w:rsidRPr="00CB17D4">
              <w:rPr>
                <w:rFonts w:ascii="Arial" w:hAnsi="Arial" w:cs="Arial"/>
                <w:sz w:val="16"/>
                <w:szCs w:val="16"/>
              </w:rPr>
              <w:t xml:space="preserve"> </w:t>
            </w:r>
            <w:r w:rsidR="006B68DA">
              <w:rPr>
                <w:rFonts w:ascii="Arial" w:hAnsi="Arial" w:cs="Arial"/>
                <w:sz w:val="16"/>
                <w:szCs w:val="16"/>
              </w:rPr>
              <w:t>October</w:t>
            </w:r>
            <w:r w:rsidR="00EB6143" w:rsidRPr="00CB17D4">
              <w:rPr>
                <w:rFonts w:ascii="Arial" w:hAnsi="Arial" w:cs="Arial"/>
                <w:sz w:val="16"/>
                <w:szCs w:val="16"/>
              </w:rPr>
              <w:t xml:space="preserve"> </w:t>
            </w:r>
            <w:r w:rsidR="00B060A2" w:rsidRPr="00CB17D4">
              <w:rPr>
                <w:rFonts w:ascii="Arial" w:hAnsi="Arial" w:cs="Arial"/>
                <w:sz w:val="16"/>
                <w:szCs w:val="16"/>
              </w:rPr>
              <w:t>20</w:t>
            </w:r>
            <w:r w:rsidR="007F2DE7" w:rsidRPr="00CB17D4">
              <w:rPr>
                <w:rFonts w:ascii="Arial" w:hAnsi="Arial" w:cs="Arial"/>
                <w:sz w:val="16"/>
                <w:szCs w:val="16"/>
              </w:rPr>
              <w:t>2</w:t>
            </w:r>
            <w:r w:rsidR="006B68DA">
              <w:rPr>
                <w:rFonts w:ascii="Arial" w:hAnsi="Arial" w:cs="Arial"/>
                <w:sz w:val="16"/>
                <w:szCs w:val="16"/>
              </w:rPr>
              <w:t>2</w:t>
            </w:r>
          </w:p>
          <w:p w14:paraId="514E43F8" w14:textId="77777777" w:rsidR="000136BB" w:rsidRPr="00CB17D4" w:rsidRDefault="000136BB" w:rsidP="003F38C6">
            <w:pPr>
              <w:pStyle w:val="NoSpacing"/>
              <w:rPr>
                <w:rFonts w:ascii="Arial" w:hAnsi="Arial" w:cs="Arial"/>
                <w:sz w:val="16"/>
                <w:szCs w:val="16"/>
              </w:rPr>
            </w:pPr>
            <w:r w:rsidRPr="00CB17D4">
              <w:rPr>
                <w:rFonts w:ascii="Arial" w:hAnsi="Arial" w:cs="Arial"/>
                <w:sz w:val="16"/>
                <w:szCs w:val="16"/>
              </w:rPr>
              <w:t xml:space="preserve">Accepted </w:t>
            </w:r>
            <w:r w:rsidR="006B68DA">
              <w:rPr>
                <w:rFonts w:ascii="Arial" w:hAnsi="Arial" w:cs="Arial"/>
                <w:sz w:val="16"/>
                <w:szCs w:val="16"/>
              </w:rPr>
              <w:t>19</w:t>
            </w:r>
            <w:r w:rsidR="00CB17D4" w:rsidRPr="00CB17D4">
              <w:rPr>
                <w:rFonts w:ascii="Arial" w:hAnsi="Arial" w:cs="Arial"/>
                <w:sz w:val="16"/>
                <w:szCs w:val="16"/>
              </w:rPr>
              <w:t xml:space="preserve"> </w:t>
            </w:r>
            <w:r w:rsidR="006B68DA">
              <w:rPr>
                <w:rFonts w:ascii="Arial" w:hAnsi="Arial" w:cs="Arial"/>
                <w:sz w:val="16"/>
                <w:szCs w:val="16"/>
              </w:rPr>
              <w:t>October</w:t>
            </w:r>
            <w:r w:rsidR="00CB17D4" w:rsidRPr="00CB17D4">
              <w:rPr>
                <w:rFonts w:ascii="Arial" w:hAnsi="Arial" w:cs="Arial"/>
                <w:sz w:val="16"/>
                <w:szCs w:val="16"/>
              </w:rPr>
              <w:t xml:space="preserve"> 202</w:t>
            </w:r>
            <w:r w:rsidR="003F38C6">
              <w:rPr>
                <w:rFonts w:ascii="Arial" w:hAnsi="Arial" w:cs="Arial"/>
                <w:sz w:val="16"/>
                <w:szCs w:val="16"/>
              </w:rPr>
              <w:t>2</w:t>
            </w:r>
          </w:p>
          <w:p w14:paraId="429261C0" w14:textId="77777777" w:rsidR="000136BB" w:rsidRPr="00CB17D4" w:rsidRDefault="00A47782" w:rsidP="003F38C6">
            <w:pPr>
              <w:pStyle w:val="NoSpacing"/>
              <w:rPr>
                <w:rFonts w:ascii="Arial" w:hAnsi="Arial" w:cs="Arial"/>
                <w:sz w:val="16"/>
                <w:szCs w:val="16"/>
              </w:rPr>
            </w:pPr>
            <w:r w:rsidRPr="00CB17D4">
              <w:rPr>
                <w:rFonts w:ascii="Arial" w:hAnsi="Arial" w:cs="Arial"/>
                <w:sz w:val="16"/>
                <w:szCs w:val="16"/>
              </w:rPr>
              <w:t>O</w:t>
            </w:r>
            <w:r w:rsidR="000136BB" w:rsidRPr="00CB17D4">
              <w:rPr>
                <w:rFonts w:ascii="Arial" w:hAnsi="Arial" w:cs="Arial"/>
                <w:sz w:val="16"/>
                <w:szCs w:val="16"/>
              </w:rPr>
              <w:t xml:space="preserve">nline </w:t>
            </w:r>
            <w:r w:rsidR="003F38C6">
              <w:rPr>
                <w:rFonts w:ascii="Arial" w:hAnsi="Arial" w:cs="Arial"/>
                <w:sz w:val="16"/>
                <w:szCs w:val="16"/>
              </w:rPr>
              <w:t>1</w:t>
            </w:r>
            <w:r w:rsidR="006B68DA">
              <w:rPr>
                <w:rFonts w:ascii="Arial" w:hAnsi="Arial" w:cs="Arial"/>
                <w:sz w:val="16"/>
                <w:szCs w:val="16"/>
              </w:rPr>
              <w:t>7</w:t>
            </w:r>
            <w:r w:rsidR="00B060A2" w:rsidRPr="00CB17D4">
              <w:rPr>
                <w:rFonts w:ascii="Arial" w:hAnsi="Arial" w:cs="Arial"/>
                <w:sz w:val="16"/>
                <w:szCs w:val="16"/>
              </w:rPr>
              <w:t xml:space="preserve"> </w:t>
            </w:r>
            <w:r w:rsidR="006B68DA">
              <w:rPr>
                <w:rFonts w:ascii="Arial" w:hAnsi="Arial" w:cs="Arial"/>
                <w:sz w:val="16"/>
                <w:szCs w:val="16"/>
              </w:rPr>
              <w:t>November</w:t>
            </w:r>
            <w:r w:rsidR="00B060A2" w:rsidRPr="00CB17D4">
              <w:rPr>
                <w:rFonts w:ascii="Arial" w:hAnsi="Arial" w:cs="Arial"/>
                <w:sz w:val="16"/>
                <w:szCs w:val="16"/>
              </w:rPr>
              <w:t xml:space="preserve"> 20</w:t>
            </w:r>
            <w:r w:rsidR="007F2DE7" w:rsidRPr="00CB17D4">
              <w:rPr>
                <w:rFonts w:ascii="Arial" w:hAnsi="Arial" w:cs="Arial"/>
                <w:sz w:val="16"/>
                <w:szCs w:val="16"/>
              </w:rPr>
              <w:t>2</w:t>
            </w:r>
            <w:r w:rsidR="003F38C6">
              <w:rPr>
                <w:rFonts w:ascii="Arial" w:hAnsi="Arial" w:cs="Arial"/>
                <w:sz w:val="16"/>
                <w:szCs w:val="16"/>
              </w:rPr>
              <w:t>2</w:t>
            </w:r>
          </w:p>
          <w:p w14:paraId="04BCE8BB" w14:textId="77777777" w:rsidR="000136BB" w:rsidRPr="007C42F1" w:rsidRDefault="000136BB" w:rsidP="003F38C6">
            <w:pPr>
              <w:pStyle w:val="NoSpacing"/>
              <w:spacing w:after="80"/>
              <w:rPr>
                <w:rFonts w:ascii="Arial" w:hAnsi="Arial" w:cs="Arial"/>
                <w:sz w:val="16"/>
                <w:szCs w:val="16"/>
              </w:rPr>
            </w:pPr>
            <w:r w:rsidRPr="00CB17D4">
              <w:rPr>
                <w:rFonts w:ascii="Arial" w:eastAsia="Calibri" w:hAnsi="Arial" w:cs="Arial"/>
                <w:sz w:val="16"/>
                <w:szCs w:val="16"/>
              </w:rPr>
              <w:t xml:space="preserve">Print </w:t>
            </w:r>
            <w:r w:rsidR="006B68DA">
              <w:rPr>
                <w:rFonts w:ascii="Arial" w:hAnsi="Arial" w:cs="Arial"/>
                <w:sz w:val="16"/>
                <w:szCs w:val="16"/>
              </w:rPr>
              <w:t>17</w:t>
            </w:r>
            <w:r w:rsidR="006B68DA" w:rsidRPr="00CB17D4">
              <w:rPr>
                <w:rFonts w:ascii="Arial" w:hAnsi="Arial" w:cs="Arial"/>
                <w:sz w:val="16"/>
                <w:szCs w:val="16"/>
              </w:rPr>
              <w:t xml:space="preserve"> </w:t>
            </w:r>
            <w:r w:rsidR="006B68DA">
              <w:rPr>
                <w:rFonts w:ascii="Arial" w:hAnsi="Arial" w:cs="Arial"/>
                <w:sz w:val="16"/>
                <w:szCs w:val="16"/>
              </w:rPr>
              <w:t>November</w:t>
            </w:r>
            <w:r w:rsidR="006368F3" w:rsidRPr="00CB17D4">
              <w:rPr>
                <w:rFonts w:ascii="Arial" w:hAnsi="Arial" w:cs="Arial"/>
                <w:sz w:val="16"/>
                <w:szCs w:val="16"/>
              </w:rPr>
              <w:t xml:space="preserve"> 202</w:t>
            </w:r>
            <w:r w:rsidR="003F38C6">
              <w:rPr>
                <w:rFonts w:ascii="Arial" w:hAnsi="Arial" w:cs="Arial"/>
                <w:sz w:val="16"/>
                <w:szCs w:val="16"/>
              </w:rPr>
              <w:t>2</w:t>
            </w:r>
          </w:p>
        </w:tc>
        <w:tc>
          <w:tcPr>
            <w:tcW w:w="284" w:type="dxa"/>
            <w:vMerge w:val="restart"/>
            <w:shd w:val="clear" w:color="auto" w:fill="auto"/>
            <w:tcMar>
              <w:left w:w="28" w:type="dxa"/>
              <w:right w:w="28" w:type="dxa"/>
            </w:tcMar>
            <w:vAlign w:val="center"/>
          </w:tcPr>
          <w:p w14:paraId="5E390993" w14:textId="77777777" w:rsidR="000136BB" w:rsidRPr="00ED6E58" w:rsidRDefault="000136BB" w:rsidP="00435E7A">
            <w:pPr>
              <w:spacing w:after="0" w:line="240" w:lineRule="auto"/>
              <w:jc w:val="both"/>
              <w:rPr>
                <w:rFonts w:ascii="Arial" w:hAnsi="Arial" w:cs="Arial"/>
                <w:color w:val="292526"/>
                <w:sz w:val="20"/>
                <w:szCs w:val="20"/>
              </w:rPr>
            </w:pPr>
          </w:p>
        </w:tc>
        <w:tc>
          <w:tcPr>
            <w:tcW w:w="6979" w:type="dxa"/>
            <w:vMerge w:val="restart"/>
            <w:tcBorders>
              <w:top w:val="single" w:sz="4" w:space="0" w:color="auto"/>
              <w:bottom w:val="single" w:sz="4" w:space="0" w:color="auto"/>
            </w:tcBorders>
            <w:shd w:val="clear" w:color="auto" w:fill="auto"/>
          </w:tcPr>
          <w:p w14:paraId="4D313CB8" w14:textId="4E3572C9" w:rsidR="000136BB" w:rsidRPr="00445B79" w:rsidRDefault="000C09CD" w:rsidP="001B6335">
            <w:pPr>
              <w:pStyle w:val="NoSpacing"/>
              <w:spacing w:before="80" w:after="80"/>
              <w:jc w:val="both"/>
              <w:rPr>
                <w:rFonts w:ascii="Arial" w:hAnsi="Arial" w:cs="Arial"/>
                <w:color w:val="000000"/>
                <w:sz w:val="20"/>
                <w:szCs w:val="20"/>
                <w:lang w:val="en-IN"/>
              </w:rPr>
            </w:pPr>
            <w:r w:rsidRPr="00C115B7">
              <w:rPr>
                <w:rFonts w:asciiTheme="minorBidi" w:hAnsiTheme="minorBidi" w:cstheme="minorBidi"/>
                <w:color w:val="000000"/>
                <w:sz w:val="20"/>
                <w:szCs w:val="20"/>
                <w:shd w:val="clear" w:color="auto" w:fill="FFFFFF"/>
              </w:rPr>
              <w:t>Caffeine and </w:t>
            </w:r>
            <w:r w:rsidRPr="00C115B7">
              <w:rPr>
                <w:rFonts w:asciiTheme="minorBidi" w:hAnsiTheme="minorBidi" w:cstheme="minorBidi"/>
                <w:i/>
                <w:iCs/>
                <w:color w:val="000000"/>
                <w:sz w:val="20"/>
                <w:szCs w:val="20"/>
              </w:rPr>
              <w:t>Camellia sinensis</w:t>
            </w:r>
            <w:r w:rsidRPr="00C115B7">
              <w:rPr>
                <w:rFonts w:asciiTheme="minorBidi" w:hAnsiTheme="minorBidi" w:cstheme="minorBidi"/>
                <w:color w:val="000000"/>
                <w:sz w:val="20"/>
                <w:szCs w:val="20"/>
                <w:shd w:val="clear" w:color="auto" w:fill="FFFFFF"/>
              </w:rPr>
              <w:t> (green tea) has been known to have positive effect on memory. The present study investigated the possible effect of caffeine and green tea co-administration on oxidative stress markers, inflammatory marker and acetylcholine esterase activity in scopolamine-induced memory loss in female Swiss mice.</w:t>
            </w:r>
            <w:r>
              <w:rPr>
                <w:rFonts w:asciiTheme="minorBidi" w:hAnsiTheme="minorBidi" w:cstheme="minorBidi"/>
                <w:color w:val="000000"/>
                <w:sz w:val="20"/>
                <w:szCs w:val="20"/>
                <w:shd w:val="clear" w:color="auto" w:fill="FFFFFF"/>
              </w:rPr>
              <w:t xml:space="preserve"> </w:t>
            </w:r>
            <w:r w:rsidRPr="00C115B7">
              <w:rPr>
                <w:rFonts w:asciiTheme="minorBidi" w:hAnsiTheme="minorBidi" w:cstheme="minorBidi"/>
                <w:color w:val="000000"/>
                <w:sz w:val="20"/>
                <w:szCs w:val="20"/>
                <w:shd w:val="clear" w:color="auto" w:fill="FFFFFF"/>
              </w:rPr>
              <w:t>Memory behavioral tests using Y-maze and Morris water maze was carried out, followed by oxidative stress biomarkers, acetylcholinesterase activity and Tumor Necrosis Factor alpha</w:t>
            </w:r>
            <w:r>
              <w:rPr>
                <w:rFonts w:asciiTheme="minorBidi" w:hAnsiTheme="minorBidi" w:cstheme="minorBidi"/>
                <w:color w:val="000000"/>
                <w:sz w:val="20"/>
                <w:szCs w:val="20"/>
                <w:shd w:val="clear" w:color="auto" w:fill="FFFFFF"/>
              </w:rPr>
              <w:t xml:space="preserve"> </w:t>
            </w:r>
            <w:r w:rsidRPr="00C115B7">
              <w:rPr>
                <w:rFonts w:asciiTheme="minorBidi" w:hAnsiTheme="minorBidi" w:cstheme="minorBidi"/>
                <w:color w:val="000000"/>
                <w:sz w:val="20"/>
                <w:szCs w:val="20"/>
                <w:shd w:val="clear" w:color="auto" w:fill="FFFFFF"/>
              </w:rPr>
              <w:t>(TNF</w:t>
            </w:r>
            <w:r>
              <w:rPr>
                <w:rFonts w:asciiTheme="minorBidi" w:hAnsiTheme="minorBidi" w:cstheme="minorBidi"/>
                <w:color w:val="000000"/>
                <w:sz w:val="20"/>
                <w:szCs w:val="20"/>
                <w:shd w:val="clear" w:color="auto" w:fill="FFFFFF"/>
              </w:rPr>
              <w:t>-α</w:t>
            </w:r>
            <w:r w:rsidRPr="00C115B7">
              <w:rPr>
                <w:rFonts w:asciiTheme="minorBidi" w:hAnsiTheme="minorBidi" w:cstheme="minorBidi"/>
                <w:color w:val="000000"/>
                <w:sz w:val="20"/>
                <w:szCs w:val="20"/>
                <w:shd w:val="clear" w:color="auto" w:fill="FFFFFF"/>
              </w:rPr>
              <w:t>) evaluation from the mice brain tissues after caffeine and green tea administration.</w:t>
            </w:r>
            <w:r>
              <w:rPr>
                <w:rFonts w:asciiTheme="minorBidi" w:hAnsiTheme="minorBidi" w:cstheme="minorBidi"/>
                <w:color w:val="000000"/>
                <w:sz w:val="20"/>
                <w:szCs w:val="20"/>
                <w:shd w:val="clear" w:color="auto" w:fill="FFFFFF"/>
              </w:rPr>
              <w:t xml:space="preserve"> </w:t>
            </w:r>
            <w:r w:rsidRPr="00C115B7">
              <w:rPr>
                <w:rFonts w:asciiTheme="minorBidi" w:hAnsiTheme="minorBidi" w:cstheme="minorBidi"/>
                <w:color w:val="000000"/>
                <w:sz w:val="20"/>
                <w:szCs w:val="20"/>
                <w:shd w:val="clear" w:color="auto" w:fill="FFFFFF"/>
              </w:rPr>
              <w:t>Scopolamine administered intraperitoneally at a dose of 1mg/kg B</w:t>
            </w:r>
            <w:r>
              <w:rPr>
                <w:rFonts w:asciiTheme="minorBidi" w:hAnsiTheme="minorBidi" w:cstheme="minorBidi"/>
                <w:color w:val="000000"/>
                <w:sz w:val="20"/>
                <w:szCs w:val="20"/>
                <w:shd w:val="clear" w:color="auto" w:fill="FFFFFF"/>
              </w:rPr>
              <w:t xml:space="preserve">ody </w:t>
            </w:r>
            <w:r w:rsidRPr="00C115B7">
              <w:rPr>
                <w:rFonts w:asciiTheme="minorBidi" w:hAnsiTheme="minorBidi" w:cstheme="minorBidi"/>
                <w:color w:val="000000"/>
                <w:sz w:val="20"/>
                <w:szCs w:val="20"/>
                <w:shd w:val="clear" w:color="auto" w:fill="FFFFFF"/>
              </w:rPr>
              <w:t>W</w:t>
            </w:r>
            <w:r>
              <w:rPr>
                <w:rFonts w:asciiTheme="minorBidi" w:hAnsiTheme="minorBidi" w:cstheme="minorBidi"/>
                <w:color w:val="000000"/>
                <w:sz w:val="20"/>
                <w:szCs w:val="20"/>
                <w:shd w:val="clear" w:color="auto" w:fill="FFFFFF"/>
              </w:rPr>
              <w:t>eight (BW)</w:t>
            </w:r>
            <w:r w:rsidRPr="00C115B7">
              <w:rPr>
                <w:rFonts w:asciiTheme="minorBidi" w:hAnsiTheme="minorBidi" w:cstheme="minorBidi"/>
                <w:color w:val="000000"/>
                <w:sz w:val="20"/>
                <w:szCs w:val="20"/>
                <w:shd w:val="clear" w:color="auto" w:fill="FFFFFF"/>
              </w:rPr>
              <w:t xml:space="preserve"> for 7 days significantly reduced the percent alternation of the mice in Y-maze thus</w:t>
            </w:r>
            <w:r w:rsidRPr="00930711">
              <w:rPr>
                <w:rFonts w:asciiTheme="minorBidi" w:hAnsiTheme="minorBidi" w:cstheme="minorBidi"/>
                <w:color w:val="000000"/>
                <w:sz w:val="20"/>
                <w:szCs w:val="20"/>
                <w:shd w:val="clear" w:color="auto" w:fill="FFFFFF"/>
              </w:rPr>
              <w:t>, increased acetylcholinesterase</w:t>
            </w:r>
            <w:r w:rsidRPr="00C115B7">
              <w:rPr>
                <w:rFonts w:asciiTheme="minorBidi" w:hAnsiTheme="minorBidi" w:cstheme="minorBidi"/>
                <w:color w:val="000000"/>
                <w:sz w:val="20"/>
                <w:szCs w:val="20"/>
                <w:shd w:val="clear" w:color="auto" w:fill="FFFFFF"/>
              </w:rPr>
              <w:t xml:space="preserve"> activity and increased TNF</w:t>
            </w:r>
            <w:r>
              <w:rPr>
                <w:rFonts w:asciiTheme="minorBidi" w:hAnsiTheme="minorBidi" w:cstheme="minorBidi"/>
                <w:color w:val="000000"/>
                <w:sz w:val="20"/>
                <w:szCs w:val="20"/>
                <w:shd w:val="clear" w:color="auto" w:fill="FFFFFF"/>
              </w:rPr>
              <w:t>-α</w:t>
            </w:r>
            <w:r w:rsidRPr="00C115B7">
              <w:rPr>
                <w:rFonts w:asciiTheme="minorBidi" w:hAnsiTheme="minorBidi" w:cstheme="minorBidi"/>
                <w:color w:val="000000"/>
                <w:sz w:val="20"/>
                <w:szCs w:val="20"/>
                <w:shd w:val="clear" w:color="auto" w:fill="FFFFFF"/>
              </w:rPr>
              <w:t xml:space="preserve"> level. However, caffeine administered orally at a dose 50mg/kg BW and green tea administered orally at a dose of 60mg/kg BW increased the percent alternation significantly, reduced acetylcholinesterase activity and reduced the TNF alpha level significantly. </w:t>
            </w:r>
            <w:r w:rsidR="001B6335">
              <w:rPr>
                <w:rFonts w:asciiTheme="minorBidi" w:hAnsiTheme="minorBidi" w:cstheme="minorBidi"/>
                <w:color w:val="000000"/>
                <w:sz w:val="20"/>
                <w:szCs w:val="20"/>
                <w:shd w:val="clear" w:color="auto" w:fill="FFFFFF"/>
              </w:rPr>
              <w:t>O</w:t>
            </w:r>
            <w:r w:rsidRPr="00C115B7">
              <w:rPr>
                <w:rFonts w:asciiTheme="minorBidi" w:hAnsiTheme="minorBidi" w:cstheme="minorBidi"/>
                <w:color w:val="000000"/>
                <w:sz w:val="20"/>
                <w:szCs w:val="20"/>
                <w:shd w:val="clear" w:color="auto" w:fill="FFFFFF"/>
              </w:rPr>
              <w:t>xidative stress markers evaluated GSH and MDA, showed no significant difference across all groups.</w:t>
            </w:r>
            <w:r>
              <w:rPr>
                <w:rFonts w:asciiTheme="minorBidi" w:hAnsiTheme="minorBidi" w:cstheme="minorBidi"/>
                <w:color w:val="000000"/>
                <w:sz w:val="20"/>
                <w:szCs w:val="20"/>
                <w:shd w:val="clear" w:color="auto" w:fill="FFFFFF"/>
              </w:rPr>
              <w:t xml:space="preserve"> </w:t>
            </w:r>
            <w:r w:rsidRPr="00C115B7">
              <w:rPr>
                <w:rFonts w:asciiTheme="minorBidi" w:hAnsiTheme="minorBidi" w:cstheme="minorBidi"/>
                <w:color w:val="000000"/>
                <w:sz w:val="20"/>
                <w:szCs w:val="20"/>
                <w:shd w:val="clear" w:color="auto" w:fill="FFFFFF"/>
              </w:rPr>
              <w:t>These findings showed scopolamine has a deteriorating effect on cognition by increasing acetylcholinesterase activities thus mopping out acetylcholine at a faster rate. However, caffeine and green tea singly and in combination restored cognition, reduced acetylcholinesterase activity and restored TNF</w:t>
            </w:r>
            <w:r>
              <w:rPr>
                <w:rFonts w:asciiTheme="minorBidi" w:hAnsiTheme="minorBidi" w:cstheme="minorBidi"/>
                <w:color w:val="000000"/>
                <w:sz w:val="20"/>
                <w:szCs w:val="20"/>
                <w:shd w:val="clear" w:color="auto" w:fill="FFFFFF"/>
              </w:rPr>
              <w:t>-α</w:t>
            </w:r>
            <w:r w:rsidRPr="00C115B7">
              <w:rPr>
                <w:rFonts w:asciiTheme="minorBidi" w:hAnsiTheme="minorBidi" w:cstheme="minorBidi"/>
                <w:color w:val="000000"/>
                <w:sz w:val="20"/>
                <w:szCs w:val="20"/>
                <w:shd w:val="clear" w:color="auto" w:fill="FFFFFF"/>
              </w:rPr>
              <w:t xml:space="preserve"> level. The neuroprotective effect of caffeine and green tea was compared to that of Donepezil, an established cognition enhancing drug and the effect was agonistic. The ability of caffeine and green tea to reduce acetylcholinesterase activity could be the mechanism for the ability to enhance memory. The ability of these compounds in restoring TNF alpha level also further potentiates their neuroprotective capability.</w:t>
            </w:r>
          </w:p>
        </w:tc>
      </w:tr>
      <w:tr w:rsidR="000136BB" w:rsidRPr="00ED6E58" w14:paraId="6E32B639" w14:textId="77777777" w:rsidTr="00435E7A">
        <w:trPr>
          <w:trHeight w:val="288"/>
        </w:trPr>
        <w:tc>
          <w:tcPr>
            <w:tcW w:w="2376" w:type="dxa"/>
            <w:tcBorders>
              <w:top w:val="single" w:sz="4" w:space="0" w:color="auto"/>
              <w:bottom w:val="single" w:sz="4" w:space="0" w:color="auto"/>
            </w:tcBorders>
            <w:shd w:val="clear" w:color="auto" w:fill="F2DBDB" w:themeFill="accent2" w:themeFillTint="33"/>
            <w:vAlign w:val="center"/>
          </w:tcPr>
          <w:p w14:paraId="336D70C1" w14:textId="77777777" w:rsidR="000136BB" w:rsidRPr="00087EEA" w:rsidRDefault="000136BB" w:rsidP="00435E7A">
            <w:pPr>
              <w:spacing w:after="0" w:line="240" w:lineRule="auto"/>
              <w:rPr>
                <w:rFonts w:asciiTheme="majorHAnsi" w:hAnsiTheme="majorHAnsi"/>
                <w:i/>
                <w:color w:val="C0504D" w:themeColor="accent2"/>
                <w:sz w:val="24"/>
                <w:szCs w:val="24"/>
              </w:rPr>
            </w:pPr>
            <w:r w:rsidRPr="00087EEA">
              <w:rPr>
                <w:rFonts w:asciiTheme="majorHAnsi" w:hAnsiTheme="majorHAnsi" w:cs="Arial"/>
                <w:b/>
                <w:color w:val="C0504D" w:themeColor="accent2"/>
                <w:sz w:val="24"/>
                <w:szCs w:val="24"/>
              </w:rPr>
              <w:t>Keywords</w:t>
            </w:r>
          </w:p>
        </w:tc>
        <w:tc>
          <w:tcPr>
            <w:tcW w:w="284" w:type="dxa"/>
            <w:vMerge/>
            <w:shd w:val="clear" w:color="auto" w:fill="auto"/>
            <w:vAlign w:val="center"/>
          </w:tcPr>
          <w:p w14:paraId="088B67B8" w14:textId="77777777" w:rsidR="000136BB" w:rsidRPr="00ED6E58" w:rsidRDefault="000136BB" w:rsidP="00435E7A">
            <w:pPr>
              <w:spacing w:after="0" w:line="240" w:lineRule="auto"/>
              <w:jc w:val="both"/>
              <w:rPr>
                <w:rFonts w:ascii="Arial" w:hAnsi="Arial" w:cs="Arial"/>
                <w:color w:val="292526"/>
                <w:sz w:val="20"/>
                <w:szCs w:val="20"/>
              </w:rPr>
            </w:pPr>
          </w:p>
        </w:tc>
        <w:tc>
          <w:tcPr>
            <w:tcW w:w="6979" w:type="dxa"/>
            <w:vMerge/>
            <w:tcBorders>
              <w:bottom w:val="single" w:sz="4" w:space="0" w:color="auto"/>
            </w:tcBorders>
            <w:shd w:val="clear" w:color="auto" w:fill="auto"/>
            <w:vAlign w:val="center"/>
          </w:tcPr>
          <w:p w14:paraId="6716BBE2" w14:textId="77777777" w:rsidR="000136BB" w:rsidRPr="00ED6E58" w:rsidRDefault="000136BB" w:rsidP="00435E7A">
            <w:pPr>
              <w:pStyle w:val="NoSpacing"/>
              <w:jc w:val="center"/>
              <w:rPr>
                <w:rFonts w:ascii="Arial" w:hAnsi="Arial" w:cs="Arial"/>
                <w:color w:val="292526"/>
                <w:sz w:val="20"/>
                <w:szCs w:val="20"/>
              </w:rPr>
            </w:pPr>
          </w:p>
        </w:tc>
      </w:tr>
      <w:tr w:rsidR="000136BB" w:rsidRPr="00ED6E58" w14:paraId="11BD9901" w14:textId="77777777" w:rsidTr="00E5775D">
        <w:trPr>
          <w:trHeight w:val="850"/>
        </w:trPr>
        <w:tc>
          <w:tcPr>
            <w:tcW w:w="2376" w:type="dxa"/>
            <w:tcBorders>
              <w:top w:val="single" w:sz="4" w:space="0" w:color="auto"/>
              <w:bottom w:val="single" w:sz="4" w:space="0" w:color="auto"/>
            </w:tcBorders>
            <w:shd w:val="clear" w:color="auto" w:fill="F2DBDB" w:themeFill="accent2" w:themeFillTint="33"/>
            <w:tcMar>
              <w:top w:w="108" w:type="dxa"/>
              <w:bottom w:w="0" w:type="dxa"/>
            </w:tcMar>
          </w:tcPr>
          <w:p w14:paraId="2A85A2D7" w14:textId="77777777" w:rsidR="00E40ADA" w:rsidRDefault="00E40ADA" w:rsidP="00FD2A62">
            <w:pPr>
              <w:spacing w:after="0" w:line="240" w:lineRule="auto"/>
              <w:rPr>
                <w:rFonts w:ascii="Arial" w:hAnsi="Arial" w:cs="Arial"/>
                <w:bCs/>
                <w:sz w:val="16"/>
                <w:szCs w:val="16"/>
              </w:rPr>
            </w:pPr>
            <w:r w:rsidRPr="00E40ADA">
              <w:rPr>
                <w:rFonts w:ascii="Arial" w:hAnsi="Arial" w:cs="Arial"/>
                <w:bCs/>
                <w:sz w:val="16"/>
                <w:szCs w:val="16"/>
              </w:rPr>
              <w:t>Acetylcholinesterase</w:t>
            </w:r>
          </w:p>
          <w:p w14:paraId="63C4EEF1" w14:textId="77777777" w:rsidR="00E40ADA" w:rsidRDefault="00E40ADA" w:rsidP="00FD2A62">
            <w:pPr>
              <w:spacing w:after="0" w:line="240" w:lineRule="auto"/>
              <w:rPr>
                <w:rFonts w:ascii="Arial" w:hAnsi="Arial" w:cs="Arial"/>
                <w:bCs/>
                <w:sz w:val="16"/>
                <w:szCs w:val="16"/>
              </w:rPr>
            </w:pPr>
            <w:r w:rsidRPr="00E40ADA">
              <w:rPr>
                <w:rFonts w:ascii="Arial" w:hAnsi="Arial" w:cs="Arial"/>
                <w:bCs/>
                <w:sz w:val="16"/>
                <w:szCs w:val="16"/>
              </w:rPr>
              <w:t>Caffeine</w:t>
            </w:r>
          </w:p>
          <w:p w14:paraId="150F6F6A" w14:textId="77777777" w:rsidR="00E40ADA" w:rsidRDefault="00E40ADA" w:rsidP="00FD2A62">
            <w:pPr>
              <w:spacing w:after="0" w:line="240" w:lineRule="auto"/>
              <w:rPr>
                <w:rFonts w:ascii="Arial" w:hAnsi="Arial" w:cs="Arial"/>
                <w:bCs/>
                <w:sz w:val="16"/>
                <w:szCs w:val="16"/>
              </w:rPr>
            </w:pPr>
            <w:r w:rsidRPr="00E40ADA">
              <w:rPr>
                <w:rFonts w:ascii="Arial" w:hAnsi="Arial" w:cs="Arial"/>
                <w:bCs/>
                <w:sz w:val="16"/>
                <w:szCs w:val="16"/>
              </w:rPr>
              <w:t>Green tea</w:t>
            </w:r>
          </w:p>
          <w:p w14:paraId="0C320383" w14:textId="77777777" w:rsidR="00E40ADA" w:rsidRDefault="00E40ADA" w:rsidP="00FD2A62">
            <w:pPr>
              <w:spacing w:after="0" w:line="240" w:lineRule="auto"/>
              <w:rPr>
                <w:rFonts w:ascii="Arial" w:hAnsi="Arial" w:cs="Arial"/>
                <w:bCs/>
                <w:sz w:val="16"/>
                <w:szCs w:val="16"/>
              </w:rPr>
            </w:pPr>
            <w:r w:rsidRPr="00E40ADA">
              <w:rPr>
                <w:rFonts w:ascii="Arial" w:hAnsi="Arial" w:cs="Arial"/>
                <w:bCs/>
                <w:sz w:val="16"/>
                <w:szCs w:val="16"/>
              </w:rPr>
              <w:t>Memory loss</w:t>
            </w:r>
          </w:p>
          <w:p w14:paraId="75BD6F6F" w14:textId="77777777" w:rsidR="00E97E05" w:rsidRPr="00FD2A62" w:rsidRDefault="00E40ADA" w:rsidP="00FD2A62">
            <w:pPr>
              <w:spacing w:after="0" w:line="240" w:lineRule="auto"/>
              <w:rPr>
                <w:rFonts w:ascii="Arial" w:hAnsi="Arial" w:cs="Arial"/>
                <w:bCs/>
                <w:sz w:val="16"/>
                <w:szCs w:val="16"/>
                <w:lang w:val="en-GB"/>
              </w:rPr>
            </w:pPr>
            <w:r w:rsidRPr="00E40ADA">
              <w:rPr>
                <w:rFonts w:ascii="Arial" w:hAnsi="Arial" w:cs="Arial"/>
                <w:bCs/>
                <w:sz w:val="16"/>
                <w:szCs w:val="16"/>
              </w:rPr>
              <w:t>Scopolamine</w:t>
            </w:r>
          </w:p>
        </w:tc>
        <w:tc>
          <w:tcPr>
            <w:tcW w:w="284" w:type="dxa"/>
            <w:vMerge/>
            <w:tcBorders>
              <w:bottom w:val="single" w:sz="4" w:space="0" w:color="auto"/>
            </w:tcBorders>
            <w:shd w:val="clear" w:color="auto" w:fill="auto"/>
            <w:vAlign w:val="center"/>
          </w:tcPr>
          <w:p w14:paraId="7F68F406" w14:textId="77777777" w:rsidR="000136BB" w:rsidRPr="00ED6E58" w:rsidRDefault="000136BB" w:rsidP="00435E7A">
            <w:pPr>
              <w:pStyle w:val="NoSpacing"/>
              <w:jc w:val="center"/>
              <w:rPr>
                <w:rFonts w:ascii="Cambria" w:hAnsi="Cambria"/>
                <w:b/>
                <w:color w:val="FFFFFF"/>
                <w:sz w:val="40"/>
                <w:szCs w:val="40"/>
              </w:rPr>
            </w:pPr>
          </w:p>
        </w:tc>
        <w:tc>
          <w:tcPr>
            <w:tcW w:w="6979" w:type="dxa"/>
            <w:vMerge/>
            <w:tcBorders>
              <w:bottom w:val="single" w:sz="4" w:space="0" w:color="auto"/>
            </w:tcBorders>
            <w:shd w:val="clear" w:color="auto" w:fill="auto"/>
            <w:vAlign w:val="center"/>
          </w:tcPr>
          <w:p w14:paraId="78669060" w14:textId="77777777" w:rsidR="000136BB" w:rsidRPr="00ED6E58" w:rsidRDefault="000136BB" w:rsidP="00435E7A">
            <w:pPr>
              <w:pStyle w:val="NoSpacing"/>
              <w:jc w:val="center"/>
              <w:rPr>
                <w:rFonts w:ascii="Cambria" w:hAnsi="Cambria"/>
                <w:b/>
                <w:color w:val="FFFFFF"/>
                <w:sz w:val="40"/>
                <w:szCs w:val="40"/>
              </w:rPr>
            </w:pPr>
          </w:p>
        </w:tc>
      </w:tr>
      <w:tr w:rsidR="00B71DEE" w:rsidRPr="00ED6E58" w14:paraId="6932D97F" w14:textId="77777777" w:rsidTr="00B90C13">
        <w:trPr>
          <w:trHeight w:hRule="exact" w:val="227"/>
        </w:trPr>
        <w:tc>
          <w:tcPr>
            <w:tcW w:w="9639" w:type="dxa"/>
            <w:gridSpan w:val="3"/>
            <w:tcBorders>
              <w:top w:val="single" w:sz="4" w:space="0" w:color="auto"/>
              <w:bottom w:val="nil"/>
            </w:tcBorders>
            <w:shd w:val="clear" w:color="auto" w:fill="auto"/>
            <w:tcMar>
              <w:top w:w="108" w:type="dxa"/>
              <w:bottom w:w="0" w:type="dxa"/>
            </w:tcMar>
            <w:vAlign w:val="center"/>
          </w:tcPr>
          <w:p w14:paraId="31A38505" w14:textId="1881E3AF" w:rsidR="0052270D" w:rsidRDefault="0052270D" w:rsidP="00B71DEE">
            <w:pPr>
              <w:pStyle w:val="NoSpacing"/>
              <w:rPr>
                <w:rFonts w:ascii="Arial" w:hAnsi="Arial" w:cs="Arial"/>
                <w:b/>
                <w:color w:val="FFFFFF"/>
                <w:sz w:val="20"/>
                <w:szCs w:val="20"/>
              </w:rPr>
            </w:pPr>
          </w:p>
          <w:p w14:paraId="3D9C05F6" w14:textId="77777777" w:rsidR="0052270D" w:rsidRPr="0052270D" w:rsidRDefault="0052270D" w:rsidP="0052270D"/>
          <w:p w14:paraId="24742DFA" w14:textId="77777777" w:rsidR="0052270D" w:rsidRPr="0052270D" w:rsidRDefault="0052270D" w:rsidP="0052270D"/>
          <w:p w14:paraId="4A0869D2" w14:textId="259D73E7" w:rsidR="00B71DEE" w:rsidRPr="0052270D" w:rsidRDefault="00B71DEE" w:rsidP="0052270D"/>
        </w:tc>
      </w:tr>
    </w:tbl>
    <w:p w14:paraId="5ECEBE51" w14:textId="77777777" w:rsidR="00A66B78" w:rsidRPr="004E5855" w:rsidRDefault="00A66B78" w:rsidP="004E5855">
      <w:pPr>
        <w:spacing w:after="0" w:line="240" w:lineRule="auto"/>
        <w:rPr>
          <w:rFonts w:ascii="Arial" w:hAnsi="Arial" w:cs="Arial"/>
          <w:sz w:val="20"/>
          <w:szCs w:val="20"/>
        </w:rPr>
        <w:sectPr w:rsidR="00A66B78" w:rsidRPr="004E5855" w:rsidSect="00141D2D">
          <w:headerReference w:type="even" r:id="rId17"/>
          <w:headerReference w:type="default" r:id="rId18"/>
          <w:footerReference w:type="even" r:id="rId19"/>
          <w:footerReference w:type="default" r:id="rId20"/>
          <w:headerReference w:type="first" r:id="rId21"/>
          <w:footerReference w:type="first" r:id="rId22"/>
          <w:pgSz w:w="11907" w:h="16839" w:code="9"/>
          <w:pgMar w:top="1440" w:right="1298" w:bottom="1440" w:left="1298" w:header="567" w:footer="454" w:gutter="0"/>
          <w:pgNumType w:start="8"/>
          <w:cols w:space="708"/>
          <w:titlePg/>
          <w:docGrid w:linePitch="360"/>
        </w:sectPr>
      </w:pPr>
    </w:p>
    <w:p w14:paraId="3C6819D2" w14:textId="77777777" w:rsidR="003E3EFC" w:rsidRPr="00C115B7" w:rsidRDefault="003E3EFC" w:rsidP="00391D90">
      <w:pPr>
        <w:pStyle w:val="AMP-Heading1"/>
      </w:pPr>
      <w:r w:rsidRPr="00C115B7">
        <w:lastRenderedPageBreak/>
        <w:t>Introduction</w:t>
      </w:r>
    </w:p>
    <w:p w14:paraId="00B35274" w14:textId="32A79163"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eastAsia="Adobe Song Std L" w:hAnsiTheme="minorBidi" w:cstheme="minorBidi"/>
          <w:sz w:val="20"/>
          <w:szCs w:val="20"/>
        </w:rPr>
        <w:t>Spatial memory is a form of memory responsible for the recording and recovery of information needed to plan a course to a location and to recall the location of the object or the occurrence of an event</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_Ref119495915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 xml:space="preserve">. </w:t>
      </w:r>
      <w:r w:rsidRPr="00C115B7">
        <w:rPr>
          <w:rFonts w:asciiTheme="minorBidi" w:eastAsia="Adobe Song Std L" w:hAnsiTheme="minorBidi" w:cstheme="minorBidi"/>
          <w:sz w:val="20"/>
          <w:szCs w:val="20"/>
        </w:rPr>
        <w:t xml:space="preserve">A person’s spatial memory is needed to navigate around a familiar object. Various part of the brain is involved with memory including the hippocampus, posterior parietal lobe, entorhinal cortex, prefrontal cortex, </w:t>
      </w:r>
      <w:proofErr w:type="spellStart"/>
      <w:r w:rsidRPr="00C115B7">
        <w:rPr>
          <w:rFonts w:asciiTheme="minorBidi" w:eastAsia="Adobe Song Std L" w:hAnsiTheme="minorBidi" w:cstheme="minorBidi"/>
          <w:sz w:val="20"/>
          <w:szCs w:val="20"/>
        </w:rPr>
        <w:t>retrosplenial</w:t>
      </w:r>
      <w:proofErr w:type="spellEnd"/>
      <w:r w:rsidRPr="00C115B7">
        <w:rPr>
          <w:rFonts w:asciiTheme="minorBidi" w:eastAsia="Adobe Song Std L" w:hAnsiTheme="minorBidi" w:cstheme="minorBidi"/>
          <w:sz w:val="20"/>
          <w:szCs w:val="20"/>
        </w:rPr>
        <w:t xml:space="preserve"> cortex, and perirhinal cortex. Memory loss occurs when the stored memory is disturbed making storing and retrieval difficult; this may be due to a ton of facts </w:t>
      </w:r>
      <w:proofErr w:type="gramStart"/>
      <w:r w:rsidRPr="00C115B7">
        <w:rPr>
          <w:rFonts w:asciiTheme="minorBidi" w:eastAsia="Adobe Song Std L" w:hAnsiTheme="minorBidi" w:cstheme="minorBidi"/>
          <w:sz w:val="20"/>
          <w:szCs w:val="20"/>
        </w:rPr>
        <w:t>or;</w:t>
      </w:r>
      <w:proofErr w:type="gramEnd"/>
      <w:r w:rsidRPr="00C115B7">
        <w:rPr>
          <w:rFonts w:asciiTheme="minorBidi" w:eastAsia="Adobe Song Std L" w:hAnsiTheme="minorBidi" w:cstheme="minorBidi"/>
          <w:sz w:val="20"/>
          <w:szCs w:val="20"/>
        </w:rPr>
        <w:t xml:space="preserve"> either physical, mental, emotional disturbances, or even a neurological disorder</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_Ref119495927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2</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 xml:space="preserve">. </w:t>
      </w:r>
    </w:p>
    <w:p w14:paraId="7A6ED25A" w14:textId="0769DEC5"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eastAsia="Adobe Song Std L" w:hAnsiTheme="minorBidi" w:cstheme="minorBidi"/>
          <w:sz w:val="20"/>
          <w:szCs w:val="20"/>
        </w:rPr>
        <w:t xml:space="preserve">Scopolamine also known as hyoscine hydrobromide with the trade name </w:t>
      </w:r>
      <w:proofErr w:type="spellStart"/>
      <w:r w:rsidRPr="00C115B7">
        <w:rPr>
          <w:rFonts w:asciiTheme="minorBidi" w:eastAsia="Adobe Song Std L" w:hAnsiTheme="minorBidi" w:cstheme="minorBidi"/>
          <w:sz w:val="20"/>
          <w:szCs w:val="20"/>
        </w:rPr>
        <w:t>buscopan</w:t>
      </w:r>
      <w:proofErr w:type="spellEnd"/>
      <w:r w:rsidRPr="00C115B7">
        <w:rPr>
          <w:rFonts w:asciiTheme="minorBidi" w:eastAsia="Adobe Song Std L" w:hAnsiTheme="minorBidi" w:cstheme="minorBidi"/>
          <w:sz w:val="20"/>
          <w:szCs w:val="20"/>
        </w:rPr>
        <w:t xml:space="preserve"> is an antimuscarinic, anticholinergic medication used to treat abdominal cramping and pain, esophageal spasms, renal colic, and bladder spasms</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_Ref119495938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3</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 xml:space="preserve">.  </w:t>
      </w:r>
      <w:r w:rsidRPr="00C115B7">
        <w:rPr>
          <w:rFonts w:asciiTheme="minorBidi" w:eastAsia="Adobe Song Std L" w:hAnsiTheme="minorBidi" w:cstheme="minorBidi"/>
          <w:sz w:val="20"/>
          <w:szCs w:val="20"/>
        </w:rPr>
        <w:t>It is a standard drug used for inducing cognitive deficits in animals. It confers impairment of learning acquisition and short-term memory and elevates acetylcholinesterase (</w:t>
      </w:r>
      <w:proofErr w:type="spellStart"/>
      <w:r w:rsidRPr="00C115B7">
        <w:rPr>
          <w:rFonts w:asciiTheme="minorBidi" w:eastAsia="Adobe Song Std L" w:hAnsiTheme="minorBidi" w:cstheme="minorBidi"/>
          <w:sz w:val="20"/>
          <w:szCs w:val="20"/>
        </w:rPr>
        <w:t>AchE</w:t>
      </w:r>
      <w:proofErr w:type="spellEnd"/>
      <w:r w:rsidRPr="00C115B7">
        <w:rPr>
          <w:rFonts w:asciiTheme="minorBidi" w:eastAsia="Adobe Song Std L" w:hAnsiTheme="minorBidi" w:cstheme="minorBidi"/>
          <w:sz w:val="20"/>
          <w:szCs w:val="20"/>
        </w:rPr>
        <w:t>) levels in the cortex and hippocampus reducing acetylcholine level, and consequently impairing memory functions in animals</w:t>
      </w:r>
      <w:r w:rsidRPr="00C115B7">
        <w:rPr>
          <w:rFonts w:asciiTheme="minorBidi" w:hAnsiTheme="minorBidi" w:cstheme="minorBidi"/>
          <w:sz w:val="20"/>
          <w:szCs w:val="20"/>
        </w:rPr>
        <w:t xml:space="preserve"> [4]. </w:t>
      </w:r>
      <w:r w:rsidRPr="00C115B7">
        <w:rPr>
          <w:rFonts w:asciiTheme="minorBidi" w:eastAsia="Adobe Song Std L" w:hAnsiTheme="minorBidi" w:cstheme="minorBidi"/>
          <w:sz w:val="20"/>
          <w:szCs w:val="20"/>
        </w:rPr>
        <w:t>It is regarded as a non-muscarinic receptor antagonist and at higher concentrations, it blocks nicotinic acetylcholine receptors</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_Ref119495944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4</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_Ref119495949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5</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 xml:space="preserve">. </w:t>
      </w:r>
      <w:r w:rsidRPr="00C115B7">
        <w:rPr>
          <w:rFonts w:asciiTheme="minorBidi" w:eastAsia="Adobe Song Std L" w:hAnsiTheme="minorBidi" w:cstheme="minorBidi"/>
          <w:sz w:val="20"/>
          <w:szCs w:val="20"/>
        </w:rPr>
        <w:t>Recent studies have reported that scopolamine increases the accumulation of reactive oxygen species</w:t>
      </w:r>
      <w:r>
        <w:rPr>
          <w:rFonts w:asciiTheme="minorBidi" w:eastAsia="Adobe Song Std L" w:hAnsiTheme="minorBidi" w:cstheme="minorBidi"/>
          <w:sz w:val="20"/>
          <w:szCs w:val="20"/>
        </w:rPr>
        <w:t xml:space="preserve"> (ROS)</w:t>
      </w:r>
      <w:r w:rsidRPr="00C115B7">
        <w:rPr>
          <w:rFonts w:asciiTheme="minorBidi" w:eastAsia="Adobe Song Std L" w:hAnsiTheme="minorBidi" w:cstheme="minorBidi"/>
          <w:sz w:val="20"/>
          <w:szCs w:val="20"/>
        </w:rPr>
        <w:t xml:space="preserve"> that induces oxidative stress leading to memory impairment</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_Ref119495955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6</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w:t>
      </w:r>
    </w:p>
    <w:p w14:paraId="0888B8F7" w14:textId="2A6AAE40"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eastAsia="Adobe Song Std L" w:hAnsiTheme="minorBidi" w:cstheme="minorBidi"/>
          <w:sz w:val="20"/>
          <w:szCs w:val="20"/>
        </w:rPr>
        <w:t>Donepezil is a specific non-competitive and reversible inhibitor of acetylcholinesterase. It is an anticholinesterase agent thus inhibiting hydrolysis of acetylcholine leading to an increased concentration of acetylcholine and choline in cholinergic synapses</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_Ref119495961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7</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 xml:space="preserve">. Donepezil </w:t>
      </w:r>
      <w:proofErr w:type="gramStart"/>
      <w:r w:rsidRPr="00C115B7">
        <w:rPr>
          <w:rFonts w:asciiTheme="minorBidi" w:hAnsiTheme="minorBidi" w:cstheme="minorBidi"/>
          <w:sz w:val="20"/>
          <w:szCs w:val="20"/>
        </w:rPr>
        <w:t>enhance</w:t>
      </w:r>
      <w:proofErr w:type="gramEnd"/>
      <w:r w:rsidRPr="00C115B7">
        <w:rPr>
          <w:rFonts w:asciiTheme="minorBidi" w:hAnsiTheme="minorBidi" w:cstheme="minorBidi"/>
          <w:sz w:val="20"/>
          <w:szCs w:val="20"/>
        </w:rPr>
        <w:t xml:space="preserve"> spatial memory via different mechanism such as, acetylcholinesterase inhibition, enhancement of cholinergic neurotransmission, putative modulation of other neurotransmitter systems, activat</w:t>
      </w:r>
      <w:r w:rsidR="001B6335">
        <w:rPr>
          <w:rFonts w:asciiTheme="minorBidi" w:hAnsiTheme="minorBidi" w:cstheme="minorBidi"/>
          <w:sz w:val="20"/>
          <w:szCs w:val="20"/>
        </w:rPr>
        <w:t xml:space="preserve">ion of neurotrophic mechanisms, </w:t>
      </w:r>
      <w:r w:rsidRPr="00C115B7">
        <w:rPr>
          <w:rFonts w:asciiTheme="minorBidi" w:hAnsiTheme="minorBidi" w:cstheme="minorBidi"/>
          <w:sz w:val="20"/>
          <w:szCs w:val="20"/>
        </w:rPr>
        <w:t xml:space="preserve">promotion of non-amyloidogenic pathways leading to reduced </w:t>
      </w:r>
      <w:proofErr w:type="spellStart"/>
      <w:r w:rsidRPr="00C115B7">
        <w:rPr>
          <w:rFonts w:asciiTheme="minorBidi" w:hAnsiTheme="minorBidi" w:cstheme="minorBidi"/>
          <w:sz w:val="20"/>
          <w:szCs w:val="20"/>
        </w:rPr>
        <w:t>corticohippocampal</w:t>
      </w:r>
      <w:proofErr w:type="spellEnd"/>
      <w:r w:rsidRPr="00C115B7">
        <w:rPr>
          <w:rFonts w:asciiTheme="minorBidi" w:hAnsiTheme="minorBidi" w:cstheme="minorBidi"/>
          <w:sz w:val="20"/>
          <w:szCs w:val="20"/>
        </w:rPr>
        <w:t xml:space="preserve"> atrophy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_Ref119495965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8</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w:t>
      </w:r>
    </w:p>
    <w:p w14:paraId="002C9AE6" w14:textId="11D22A70" w:rsidR="003E3EFC" w:rsidRPr="00C115B7" w:rsidRDefault="003E3EFC" w:rsidP="00391D90">
      <w:pPr>
        <w:spacing w:after="120" w:line="240" w:lineRule="auto"/>
        <w:jc w:val="both"/>
        <w:rPr>
          <w:rFonts w:asciiTheme="minorBidi" w:hAnsiTheme="minorBidi" w:cstheme="minorBidi"/>
          <w:color w:val="FF0000"/>
          <w:sz w:val="20"/>
          <w:szCs w:val="20"/>
        </w:rPr>
      </w:pPr>
      <w:r w:rsidRPr="00C115B7">
        <w:rPr>
          <w:rFonts w:asciiTheme="minorBidi" w:eastAsia="Adobe Song Std L" w:hAnsiTheme="minorBidi" w:cstheme="minorBidi"/>
          <w:sz w:val="20"/>
          <w:szCs w:val="20"/>
        </w:rPr>
        <w:t>Caffeine is an antagonist of adenosine receptors. The blocking of these receptors modulates glutaminergic, cholinergic, dopaminergic, serotoninergic, and noradrenergic neurotransmission</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_Ref119495970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9</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_Ref119495976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10</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 xml:space="preserve">. </w:t>
      </w:r>
      <w:r w:rsidRPr="00C115B7">
        <w:rPr>
          <w:rFonts w:asciiTheme="minorBidi" w:eastAsia="Adobe Song Std L" w:hAnsiTheme="minorBidi" w:cstheme="minorBidi"/>
          <w:sz w:val="20"/>
          <w:szCs w:val="20"/>
        </w:rPr>
        <w:t xml:space="preserve">If taken, it can help to modulate the aforementioned pathways including the cholinergic pathway responsible for the neurotransmission pathways involved in memory and cognitive mechanisms. Previous research has shown that caffeine has beneficial effects on cognitive impairment and neurodegenerative </w:t>
      </w:r>
      <w:r w:rsidRPr="00C115B7">
        <w:rPr>
          <w:rFonts w:asciiTheme="minorBidi" w:eastAsia="Adobe Song Std L" w:hAnsiTheme="minorBidi" w:cstheme="minorBidi"/>
          <w:sz w:val="20"/>
          <w:szCs w:val="20"/>
        </w:rPr>
        <w:t>diseases including Alzheimer’s and Parkinson’s disease because of its neuroprotective effects</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_Ref119495989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11</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_Ref119495994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12</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w:t>
      </w:r>
    </w:p>
    <w:p w14:paraId="4A3F21C0" w14:textId="732AF098"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eastAsia="Adobe Song Std L" w:hAnsiTheme="minorBidi" w:cstheme="minorBidi"/>
          <w:sz w:val="20"/>
          <w:szCs w:val="20"/>
        </w:rPr>
        <w:t xml:space="preserve">Green tea is made from </w:t>
      </w:r>
      <w:r w:rsidRPr="00C115B7">
        <w:rPr>
          <w:rFonts w:asciiTheme="minorBidi" w:eastAsia="Adobe Song Std L" w:hAnsiTheme="minorBidi" w:cstheme="minorBidi"/>
          <w:i/>
          <w:sz w:val="20"/>
          <w:szCs w:val="20"/>
        </w:rPr>
        <w:t>Camella Sinensis</w:t>
      </w:r>
      <w:r w:rsidRPr="00C115B7">
        <w:rPr>
          <w:rFonts w:asciiTheme="minorBidi" w:eastAsia="Adobe Song Std L" w:hAnsiTheme="minorBidi" w:cstheme="minorBidi"/>
          <w:sz w:val="20"/>
          <w:szCs w:val="20"/>
        </w:rPr>
        <w:t xml:space="preserve"> leaves and buds which have not undergone the same withering and oxidation process used to make oolong teas and black teas. Green tea is considered to have originated in China and has since then spread to other countries including Nigeria. It contains bioactive substances such as polyphenols, flavonoids, quercetin, and myricetin. Polyphenols found in green tea include epigallocatechin gallate (EGCG), epicatechin gallate, epicatechins and flavanols</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_Ref119496001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13</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 xml:space="preserve">. </w:t>
      </w:r>
      <w:r w:rsidRPr="00C115B7">
        <w:rPr>
          <w:rFonts w:asciiTheme="minorBidi" w:eastAsia="Adobe Song Std L" w:hAnsiTheme="minorBidi" w:cstheme="minorBidi"/>
          <w:sz w:val="20"/>
          <w:szCs w:val="20"/>
        </w:rPr>
        <w:t xml:space="preserve">Catechins are dietary polyphenolic compounds associated with a wide variety of beneficial health effects </w:t>
      </w:r>
      <w:r w:rsidRPr="00C115B7">
        <w:rPr>
          <w:rFonts w:asciiTheme="minorBidi" w:eastAsia="Adobe Song Std L" w:hAnsiTheme="minorBidi" w:cstheme="minorBidi"/>
          <w:i/>
          <w:sz w:val="20"/>
          <w:szCs w:val="20"/>
        </w:rPr>
        <w:t>in vitro</w:t>
      </w:r>
      <w:r w:rsidRPr="00C115B7">
        <w:rPr>
          <w:rFonts w:asciiTheme="minorBidi" w:eastAsia="Adobe Song Std L" w:hAnsiTheme="minorBidi" w:cstheme="minorBidi"/>
          <w:sz w:val="20"/>
          <w:szCs w:val="20"/>
        </w:rPr>
        <w:t xml:space="preserve">, and </w:t>
      </w:r>
      <w:r w:rsidRPr="00C115B7">
        <w:rPr>
          <w:rFonts w:asciiTheme="minorBidi" w:eastAsia="Adobe Song Std L" w:hAnsiTheme="minorBidi" w:cstheme="minorBidi"/>
          <w:i/>
          <w:sz w:val="20"/>
          <w:szCs w:val="20"/>
        </w:rPr>
        <w:t>in vivo</w:t>
      </w:r>
      <w:r w:rsidRPr="00C115B7">
        <w:rPr>
          <w:rFonts w:asciiTheme="minorBidi" w:eastAsia="Adobe Song Std L" w:hAnsiTheme="minorBidi" w:cstheme="minorBidi"/>
          <w:sz w:val="20"/>
          <w:szCs w:val="20"/>
        </w:rPr>
        <w:t>. These therapeutic properties have long been attributed to the catechins' antioxidant and free radical scavenging effects. Catechins' actions of attenuating oxidative stress and the inflammatory response may, in part, account for their confirmed neuroprotective capabilities. The versatility of the mechanism of action of green tea increases its therapeutic potential for numerous clinical disorders</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_Ref119496007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14</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w:t>
      </w:r>
    </w:p>
    <w:p w14:paraId="72FEA56E" w14:textId="77777777" w:rsidR="003E3EFC" w:rsidRPr="00C115B7" w:rsidRDefault="003E3EFC"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Therefore, this study aim</w:t>
      </w:r>
      <w:r>
        <w:rPr>
          <w:rFonts w:asciiTheme="minorBidi" w:eastAsia="Adobe Song Std L" w:hAnsiTheme="minorBidi" w:cstheme="minorBidi"/>
          <w:sz w:val="20"/>
          <w:szCs w:val="20"/>
        </w:rPr>
        <w:t>ed</w:t>
      </w:r>
      <w:r w:rsidRPr="00C115B7">
        <w:rPr>
          <w:rFonts w:asciiTheme="minorBidi" w:eastAsia="Adobe Song Std L" w:hAnsiTheme="minorBidi" w:cstheme="minorBidi"/>
          <w:sz w:val="20"/>
          <w:szCs w:val="20"/>
        </w:rPr>
        <w:t xml:space="preserve"> to evaluate the effect of green tea and caffeine singly and in combination on scopolamine-induced spatial memory loss.</w:t>
      </w:r>
    </w:p>
    <w:p w14:paraId="2E1D5DA8" w14:textId="77777777" w:rsidR="003E3EFC" w:rsidRPr="00C115B7" w:rsidRDefault="003E3EFC" w:rsidP="00391D90">
      <w:pPr>
        <w:pStyle w:val="AMP-Heading1"/>
        <w:rPr>
          <w:rFonts w:eastAsia="Adobe Song Std L"/>
        </w:rPr>
      </w:pPr>
      <w:r w:rsidRPr="00C115B7">
        <w:rPr>
          <w:rFonts w:eastAsia="Adobe Song Std L"/>
        </w:rPr>
        <w:t xml:space="preserve">Materials and </w:t>
      </w:r>
      <w:r>
        <w:rPr>
          <w:rFonts w:eastAsia="Adobe Song Std L"/>
        </w:rPr>
        <w:t>m</w:t>
      </w:r>
      <w:r w:rsidRPr="00C115B7">
        <w:rPr>
          <w:rFonts w:eastAsia="Adobe Song Std L"/>
        </w:rPr>
        <w:t>ethods</w:t>
      </w:r>
    </w:p>
    <w:p w14:paraId="379EB0B3" w14:textId="77777777" w:rsidR="003E3EFC" w:rsidRPr="00C115B7" w:rsidRDefault="003E3EFC" w:rsidP="00391D90">
      <w:pPr>
        <w:pStyle w:val="AMP-Heading2"/>
      </w:pPr>
      <w:r w:rsidRPr="00C115B7">
        <w:t xml:space="preserve">Drug, </w:t>
      </w:r>
      <w:r>
        <w:t>s</w:t>
      </w:r>
      <w:r w:rsidRPr="00C115B7">
        <w:t>upplement and chemicals</w:t>
      </w:r>
    </w:p>
    <w:p w14:paraId="5DEDA57B" w14:textId="77777777" w:rsidR="003E3EFC" w:rsidRPr="00C115B7" w:rsidRDefault="003E3EFC"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 xml:space="preserve">Scopolamine known by the trade name </w:t>
      </w:r>
      <w:proofErr w:type="spellStart"/>
      <w:r w:rsidRPr="00C115B7">
        <w:rPr>
          <w:rFonts w:asciiTheme="minorBidi" w:eastAsia="Adobe Song Std L" w:hAnsiTheme="minorBidi" w:cstheme="minorBidi"/>
          <w:sz w:val="20"/>
          <w:szCs w:val="20"/>
        </w:rPr>
        <w:t>Buscopan</w:t>
      </w:r>
      <w:proofErr w:type="spellEnd"/>
      <w:r w:rsidRPr="00C115B7">
        <w:rPr>
          <w:rFonts w:asciiTheme="minorBidi" w:eastAsia="Adobe Song Std L" w:hAnsiTheme="minorBidi" w:cstheme="minorBidi"/>
          <w:sz w:val="20"/>
          <w:szCs w:val="20"/>
        </w:rPr>
        <w:t xml:space="preserve"> and Donepezil was obtained from </w:t>
      </w:r>
      <w:proofErr w:type="spellStart"/>
      <w:r w:rsidRPr="00C115B7">
        <w:rPr>
          <w:rFonts w:asciiTheme="minorBidi" w:eastAsia="Adobe Song Std L" w:hAnsiTheme="minorBidi" w:cstheme="minorBidi"/>
          <w:sz w:val="20"/>
          <w:szCs w:val="20"/>
        </w:rPr>
        <w:t>Tuyil</w:t>
      </w:r>
      <w:proofErr w:type="spellEnd"/>
      <w:r w:rsidRPr="00C115B7">
        <w:rPr>
          <w:rFonts w:asciiTheme="minorBidi" w:eastAsia="Adobe Song Std L" w:hAnsiTheme="minorBidi" w:cstheme="minorBidi"/>
          <w:sz w:val="20"/>
          <w:szCs w:val="20"/>
        </w:rPr>
        <w:t xml:space="preserve"> pharmaceutical Industry in Ilorin, Nigeria. The green tea used for this study is a product of Biogenic Zhejiang, China. Caffeine and </w:t>
      </w:r>
      <w:r>
        <w:rPr>
          <w:rFonts w:asciiTheme="minorBidi" w:eastAsia="Adobe Song Std L" w:hAnsiTheme="minorBidi" w:cstheme="minorBidi"/>
          <w:sz w:val="20"/>
          <w:szCs w:val="20"/>
        </w:rPr>
        <w:t>c</w:t>
      </w:r>
      <w:r w:rsidRPr="00C115B7">
        <w:rPr>
          <w:rFonts w:asciiTheme="minorBidi" w:eastAsia="Adobe Song Std L" w:hAnsiTheme="minorBidi" w:cstheme="minorBidi"/>
          <w:sz w:val="20"/>
          <w:szCs w:val="20"/>
        </w:rPr>
        <w:t xml:space="preserve">hemicals used for biochemical assays were purchased from Sigma-Aldrich, St. Louis, USA. Assay kits were obtained from </w:t>
      </w:r>
      <w:proofErr w:type="spellStart"/>
      <w:r w:rsidRPr="00C115B7">
        <w:rPr>
          <w:rFonts w:asciiTheme="minorBidi" w:eastAsia="Adobe Song Std L" w:hAnsiTheme="minorBidi" w:cstheme="minorBidi"/>
          <w:sz w:val="20"/>
          <w:szCs w:val="20"/>
        </w:rPr>
        <w:t>Elabscience</w:t>
      </w:r>
      <w:proofErr w:type="spellEnd"/>
      <w:r w:rsidRPr="00C115B7">
        <w:rPr>
          <w:rFonts w:asciiTheme="minorBidi" w:eastAsia="Adobe Song Std L" w:hAnsiTheme="minorBidi" w:cstheme="minorBidi"/>
          <w:sz w:val="20"/>
          <w:szCs w:val="20"/>
        </w:rPr>
        <w:t>, Texas</w:t>
      </w:r>
      <w:r>
        <w:rPr>
          <w:rFonts w:asciiTheme="minorBidi" w:eastAsia="Adobe Song Std L" w:hAnsiTheme="minorBidi" w:cstheme="minorBidi"/>
          <w:sz w:val="20"/>
          <w:szCs w:val="20"/>
        </w:rPr>
        <w:t>,</w:t>
      </w:r>
      <w:r w:rsidRPr="00C115B7">
        <w:rPr>
          <w:rFonts w:asciiTheme="minorBidi" w:eastAsia="Adobe Song Std L" w:hAnsiTheme="minorBidi" w:cstheme="minorBidi"/>
          <w:sz w:val="20"/>
          <w:szCs w:val="20"/>
        </w:rPr>
        <w:t xml:space="preserve"> USA.</w:t>
      </w:r>
    </w:p>
    <w:p w14:paraId="00F25374" w14:textId="77777777" w:rsidR="003E3EFC" w:rsidRPr="00C115B7" w:rsidRDefault="003E3EFC" w:rsidP="00391D90">
      <w:pPr>
        <w:pStyle w:val="AMP-Heading2"/>
      </w:pPr>
      <w:r w:rsidRPr="00C115B7">
        <w:t xml:space="preserve">Experimental </w:t>
      </w:r>
      <w:r w:rsidRPr="00C115B7">
        <w:rPr>
          <w:iCs/>
        </w:rPr>
        <w:t>animals</w:t>
      </w:r>
    </w:p>
    <w:p w14:paraId="6B782E9A" w14:textId="77777777" w:rsidR="003E3EFC" w:rsidRPr="00C115B7" w:rsidRDefault="003E3EFC"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 xml:space="preserve">Thirty-six (36) female Swiss mice, seven (7) weeks old weighing between 20 and 25g was obtained from </w:t>
      </w:r>
      <w:proofErr w:type="spellStart"/>
      <w:r w:rsidRPr="00C115B7">
        <w:rPr>
          <w:rFonts w:asciiTheme="minorBidi" w:eastAsia="Adobe Song Std L" w:hAnsiTheme="minorBidi" w:cstheme="minorBidi"/>
          <w:sz w:val="20"/>
          <w:szCs w:val="20"/>
        </w:rPr>
        <w:t>Dezalem</w:t>
      </w:r>
      <w:proofErr w:type="spellEnd"/>
      <w:r w:rsidRPr="00C115B7">
        <w:rPr>
          <w:rFonts w:asciiTheme="minorBidi" w:eastAsia="Adobe Song Std L" w:hAnsiTheme="minorBidi" w:cstheme="minorBidi"/>
          <w:sz w:val="20"/>
          <w:szCs w:val="20"/>
        </w:rPr>
        <w:t xml:space="preserve"> Rat Enterprise Osogbo, Nigeria, and was adequately checked to ascertain their gender. The animals were housed by animal ethics in an environment with an ambient temperature of about 25</w:t>
      </w:r>
      <w:r w:rsidRPr="00C115B7">
        <w:rPr>
          <w:rFonts w:asciiTheme="minorBidi" w:eastAsia="Adobe Song Std L" w:hAnsiTheme="minorBidi" w:cstheme="minorBidi"/>
          <w:sz w:val="20"/>
          <w:szCs w:val="20"/>
          <w:vertAlign w:val="superscript"/>
        </w:rPr>
        <w:t>o</w:t>
      </w:r>
      <w:r w:rsidRPr="00C115B7">
        <w:rPr>
          <w:rFonts w:asciiTheme="minorBidi" w:eastAsia="Adobe Song Std L" w:hAnsiTheme="minorBidi" w:cstheme="minorBidi"/>
          <w:sz w:val="20"/>
          <w:szCs w:val="20"/>
        </w:rPr>
        <w:t xml:space="preserve">C, under a cycle of 12 hours of light and 12 hours of darkness at the animal house of the Faculty of Basic Medical Science, College of Health Sciences, University of Ilorin. Ethical approval was </w:t>
      </w:r>
      <w:r>
        <w:rPr>
          <w:rFonts w:asciiTheme="minorBidi" w:eastAsia="Adobe Song Std L" w:hAnsiTheme="minorBidi" w:cstheme="minorBidi"/>
          <w:sz w:val="20"/>
          <w:szCs w:val="20"/>
        </w:rPr>
        <w:t>obtained</w:t>
      </w:r>
      <w:r w:rsidRPr="00C115B7">
        <w:rPr>
          <w:rFonts w:asciiTheme="minorBidi" w:eastAsia="Adobe Song Std L" w:hAnsiTheme="minorBidi" w:cstheme="minorBidi"/>
          <w:sz w:val="20"/>
          <w:szCs w:val="20"/>
        </w:rPr>
        <w:t xml:space="preserve"> from the Ethical committee of the Faculty of Basic Medical Sciences, University of Ilorin with approval number: UERC/ASN/2016/487. The mice were acclimatized for 2 weeks and provided with adequate food and clean water </w:t>
      </w:r>
      <w:r w:rsidRPr="00C115B7">
        <w:rPr>
          <w:rFonts w:asciiTheme="minorBidi" w:eastAsia="Adobe Song Std L" w:hAnsiTheme="minorBidi" w:cstheme="minorBidi"/>
          <w:i/>
          <w:iCs/>
          <w:sz w:val="20"/>
          <w:szCs w:val="20"/>
        </w:rPr>
        <w:t>ad libitum.</w:t>
      </w:r>
      <w:r w:rsidRPr="00C115B7">
        <w:rPr>
          <w:rFonts w:asciiTheme="minorBidi" w:eastAsia="Adobe Song Std L" w:hAnsiTheme="minorBidi" w:cstheme="minorBidi"/>
          <w:sz w:val="20"/>
          <w:szCs w:val="20"/>
        </w:rPr>
        <w:t xml:space="preserve"> At the beginning of the third week, the animals were trained in Morris water and Y-maze.</w:t>
      </w:r>
    </w:p>
    <w:p w14:paraId="7CA0C341" w14:textId="77777777" w:rsidR="003E3EFC" w:rsidRPr="00C115B7" w:rsidRDefault="003E3EFC" w:rsidP="00391D90">
      <w:pPr>
        <w:pStyle w:val="AMP-Heading2"/>
      </w:pPr>
      <w:r w:rsidRPr="00C115B7">
        <w:lastRenderedPageBreak/>
        <w:t xml:space="preserve">Experimental </w:t>
      </w:r>
      <w:r>
        <w:t>d</w:t>
      </w:r>
      <w:r w:rsidRPr="00C115B7">
        <w:t>esign</w:t>
      </w:r>
    </w:p>
    <w:p w14:paraId="3E6F7CFD" w14:textId="77777777" w:rsidR="003E3EFC" w:rsidRPr="00C115B7" w:rsidRDefault="003E3EFC"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Thirty-six (36) Swiss mice were randomly grouped into six with six mice in each group (n=6).</w:t>
      </w:r>
    </w:p>
    <w:p w14:paraId="561AD0CC" w14:textId="1AE9D58E" w:rsidR="003E3EFC" w:rsidRPr="00C83497" w:rsidRDefault="00CD3279" w:rsidP="00391D90">
      <w:pPr>
        <w:pStyle w:val="ListParagraph"/>
        <w:widowControl/>
        <w:numPr>
          <w:ilvl w:val="0"/>
          <w:numId w:val="40"/>
        </w:numPr>
        <w:adjustRightInd/>
        <w:spacing w:after="120" w:line="240" w:lineRule="auto"/>
        <w:ind w:left="284" w:hanging="284"/>
        <w:contextualSpacing w:val="0"/>
        <w:textAlignment w:val="auto"/>
        <w:rPr>
          <w:rFonts w:asciiTheme="minorBidi" w:eastAsia="Adobe Song Std L" w:hAnsiTheme="minorBidi" w:cstheme="minorBidi"/>
        </w:rPr>
      </w:pPr>
      <w:r>
        <w:rPr>
          <w:rFonts w:asciiTheme="minorBidi" w:eastAsia="Adobe Song Std L" w:hAnsiTheme="minorBidi" w:cstheme="minorBidi"/>
        </w:rPr>
        <w:t>Group 1</w:t>
      </w:r>
      <w:r w:rsidR="003E3EFC" w:rsidRPr="00C83497">
        <w:rPr>
          <w:rFonts w:asciiTheme="minorBidi" w:eastAsia="Adobe Song Std L" w:hAnsiTheme="minorBidi" w:cstheme="minorBidi"/>
        </w:rPr>
        <w:t xml:space="preserve"> (control) were healthy mice, given distilled water orally.</w:t>
      </w:r>
    </w:p>
    <w:p w14:paraId="5DC9089C" w14:textId="32FB0709" w:rsidR="003E3EFC" w:rsidRPr="00C83497" w:rsidRDefault="00CD3279" w:rsidP="00391D90">
      <w:pPr>
        <w:pStyle w:val="ListParagraph"/>
        <w:widowControl/>
        <w:numPr>
          <w:ilvl w:val="0"/>
          <w:numId w:val="40"/>
        </w:numPr>
        <w:adjustRightInd/>
        <w:spacing w:after="120" w:line="240" w:lineRule="auto"/>
        <w:ind w:left="284" w:hanging="284"/>
        <w:contextualSpacing w:val="0"/>
        <w:textAlignment w:val="auto"/>
        <w:rPr>
          <w:rFonts w:asciiTheme="minorBidi" w:eastAsia="Adobe Song Std L" w:hAnsiTheme="minorBidi" w:cstheme="minorBidi"/>
        </w:rPr>
      </w:pPr>
      <w:r>
        <w:rPr>
          <w:rFonts w:asciiTheme="minorBidi" w:eastAsia="Adobe Song Std L" w:hAnsiTheme="minorBidi" w:cstheme="minorBidi"/>
        </w:rPr>
        <w:t>Group 2</w:t>
      </w:r>
      <w:r w:rsidR="003E3EFC" w:rsidRPr="00C83497">
        <w:rPr>
          <w:rFonts w:asciiTheme="minorBidi" w:eastAsia="Adobe Song Std L" w:hAnsiTheme="minorBidi" w:cstheme="minorBidi"/>
        </w:rPr>
        <w:t xml:space="preserve"> (scopolamine) was administered 1mg/kg BW of scopolamine (</w:t>
      </w:r>
      <w:proofErr w:type="spellStart"/>
      <w:r w:rsidR="003E3EFC" w:rsidRPr="00C83497">
        <w:rPr>
          <w:rFonts w:asciiTheme="minorBidi" w:eastAsia="Adobe Song Std L" w:hAnsiTheme="minorBidi" w:cstheme="minorBidi"/>
        </w:rPr>
        <w:t>i</w:t>
      </w:r>
      <w:r w:rsidR="003E3EFC">
        <w:rPr>
          <w:rFonts w:asciiTheme="minorBidi" w:eastAsia="Adobe Song Std L" w:hAnsiTheme="minorBidi" w:cstheme="minorBidi"/>
        </w:rPr>
        <w:t>.</w:t>
      </w:r>
      <w:r w:rsidR="003E3EFC" w:rsidRPr="00C83497">
        <w:rPr>
          <w:rFonts w:asciiTheme="minorBidi" w:eastAsia="Adobe Song Std L" w:hAnsiTheme="minorBidi" w:cstheme="minorBidi"/>
        </w:rPr>
        <w:t>p</w:t>
      </w:r>
      <w:r w:rsidR="003E3EFC">
        <w:rPr>
          <w:rFonts w:asciiTheme="minorBidi" w:eastAsia="Adobe Song Std L" w:hAnsiTheme="minorBidi" w:cstheme="minorBidi"/>
        </w:rPr>
        <w:t>.</w:t>
      </w:r>
      <w:proofErr w:type="spellEnd"/>
      <w:r w:rsidR="003E3EFC" w:rsidRPr="00C83497">
        <w:rPr>
          <w:rFonts w:asciiTheme="minorBidi" w:eastAsia="Adobe Song Std L" w:hAnsiTheme="minorBidi" w:cstheme="minorBidi"/>
        </w:rPr>
        <w:t>) for 7 days.</w:t>
      </w:r>
    </w:p>
    <w:p w14:paraId="045C3519" w14:textId="1B5A7486" w:rsidR="003E3EFC" w:rsidRPr="00C83497" w:rsidRDefault="00CD3279" w:rsidP="00391D90">
      <w:pPr>
        <w:pStyle w:val="ListParagraph"/>
        <w:widowControl/>
        <w:numPr>
          <w:ilvl w:val="0"/>
          <w:numId w:val="40"/>
        </w:numPr>
        <w:adjustRightInd/>
        <w:spacing w:after="120" w:line="240" w:lineRule="auto"/>
        <w:ind w:left="284" w:hanging="284"/>
        <w:contextualSpacing w:val="0"/>
        <w:textAlignment w:val="auto"/>
        <w:rPr>
          <w:rFonts w:asciiTheme="minorBidi" w:eastAsia="Adobe Song Std L" w:hAnsiTheme="minorBidi" w:cstheme="minorBidi"/>
        </w:rPr>
      </w:pPr>
      <w:r>
        <w:rPr>
          <w:rFonts w:asciiTheme="minorBidi" w:eastAsia="Adobe Song Std L" w:hAnsiTheme="minorBidi" w:cstheme="minorBidi"/>
        </w:rPr>
        <w:t>Group 3</w:t>
      </w:r>
      <w:r w:rsidR="003E3EFC" w:rsidRPr="00C83497">
        <w:rPr>
          <w:rFonts w:asciiTheme="minorBidi" w:eastAsia="Adobe Song Std L" w:hAnsiTheme="minorBidi" w:cstheme="minorBidi"/>
        </w:rPr>
        <w:t xml:space="preserve"> (scopolamine + donepezil); Mice were administered 1mg/kg BW of </w:t>
      </w:r>
      <w:bookmarkStart w:id="0" w:name="_Hlk96829069"/>
      <w:r w:rsidR="003E3EFC" w:rsidRPr="00C83497">
        <w:rPr>
          <w:rFonts w:asciiTheme="minorBidi" w:eastAsia="Adobe Song Std L" w:hAnsiTheme="minorBidi" w:cstheme="minorBidi"/>
        </w:rPr>
        <w:t xml:space="preserve">scopolamine 30 minutes after pretreatment </w:t>
      </w:r>
      <w:bookmarkEnd w:id="0"/>
      <w:r w:rsidR="003E3EFC" w:rsidRPr="00C83497">
        <w:rPr>
          <w:rFonts w:asciiTheme="minorBidi" w:eastAsia="Adobe Song Std L" w:hAnsiTheme="minorBidi" w:cstheme="minorBidi"/>
        </w:rPr>
        <w:t>with 1mg/kg BW of a standard drug, donepezil orally.</w:t>
      </w:r>
    </w:p>
    <w:p w14:paraId="606DAD30" w14:textId="23D86F3C" w:rsidR="003E3EFC" w:rsidRPr="00C83497" w:rsidRDefault="001B6335" w:rsidP="00391D90">
      <w:pPr>
        <w:pStyle w:val="ListParagraph"/>
        <w:widowControl/>
        <w:numPr>
          <w:ilvl w:val="0"/>
          <w:numId w:val="40"/>
        </w:numPr>
        <w:adjustRightInd/>
        <w:spacing w:after="120" w:line="240" w:lineRule="auto"/>
        <w:ind w:left="284" w:hanging="284"/>
        <w:contextualSpacing w:val="0"/>
        <w:textAlignment w:val="auto"/>
        <w:rPr>
          <w:rFonts w:asciiTheme="minorBidi" w:eastAsia="Adobe Song Std L" w:hAnsiTheme="minorBidi" w:cstheme="minorBidi"/>
        </w:rPr>
      </w:pPr>
      <w:r>
        <w:rPr>
          <w:rFonts w:asciiTheme="minorBidi" w:eastAsia="Adobe Song Std L" w:hAnsiTheme="minorBidi" w:cstheme="minorBidi"/>
        </w:rPr>
        <w:t xml:space="preserve">Group </w:t>
      </w:r>
      <w:r w:rsidR="00CD3279">
        <w:rPr>
          <w:rFonts w:asciiTheme="minorBidi" w:eastAsia="Adobe Song Std L" w:hAnsiTheme="minorBidi" w:cstheme="minorBidi"/>
        </w:rPr>
        <w:t>4</w:t>
      </w:r>
      <w:r w:rsidR="003E3EFC" w:rsidRPr="00C83497">
        <w:rPr>
          <w:rFonts w:asciiTheme="minorBidi" w:eastAsia="Adobe Song Std L" w:hAnsiTheme="minorBidi" w:cstheme="minorBidi"/>
        </w:rPr>
        <w:t xml:space="preserve"> (scopolamine + caffeine) was administered 1mg/kg BW 30 minutes after pretreatment with 50mg/kg of caffeine orally.</w:t>
      </w:r>
    </w:p>
    <w:p w14:paraId="6A99F19D" w14:textId="6F79058A" w:rsidR="003E3EFC" w:rsidRPr="00C83497" w:rsidRDefault="00CD3279" w:rsidP="00391D90">
      <w:pPr>
        <w:pStyle w:val="ListParagraph"/>
        <w:widowControl/>
        <w:numPr>
          <w:ilvl w:val="0"/>
          <w:numId w:val="40"/>
        </w:numPr>
        <w:adjustRightInd/>
        <w:spacing w:after="120" w:line="240" w:lineRule="auto"/>
        <w:ind w:left="284" w:hanging="284"/>
        <w:contextualSpacing w:val="0"/>
        <w:textAlignment w:val="auto"/>
        <w:rPr>
          <w:rFonts w:asciiTheme="minorBidi" w:eastAsia="Adobe Song Std L" w:hAnsiTheme="minorBidi" w:cstheme="minorBidi"/>
        </w:rPr>
      </w:pPr>
      <w:r>
        <w:rPr>
          <w:rFonts w:asciiTheme="minorBidi" w:eastAsia="Adobe Song Std L" w:hAnsiTheme="minorBidi" w:cstheme="minorBidi"/>
        </w:rPr>
        <w:t>Group 5</w:t>
      </w:r>
      <w:r w:rsidR="003E3EFC">
        <w:rPr>
          <w:rFonts w:asciiTheme="minorBidi" w:eastAsia="Adobe Song Std L" w:hAnsiTheme="minorBidi" w:cstheme="minorBidi"/>
        </w:rPr>
        <w:t xml:space="preserve"> </w:t>
      </w:r>
      <w:r w:rsidR="003E3EFC" w:rsidRPr="00C83497">
        <w:rPr>
          <w:rFonts w:asciiTheme="minorBidi" w:eastAsia="Adobe Song Std L" w:hAnsiTheme="minorBidi" w:cstheme="minorBidi"/>
        </w:rPr>
        <w:t>(scopolamine+ green tea) was administered 1mg/kg BW of scopolamine 30 minutes after pretreatment with 60mg/kg of green tea orally.</w:t>
      </w:r>
    </w:p>
    <w:p w14:paraId="2ED6F272" w14:textId="0F0B2190" w:rsidR="003E3EFC" w:rsidRPr="00C83497" w:rsidRDefault="00CD3279" w:rsidP="00391D90">
      <w:pPr>
        <w:pStyle w:val="ListParagraph"/>
        <w:widowControl/>
        <w:numPr>
          <w:ilvl w:val="0"/>
          <w:numId w:val="40"/>
        </w:numPr>
        <w:adjustRightInd/>
        <w:spacing w:after="120" w:line="240" w:lineRule="auto"/>
        <w:ind w:left="284" w:hanging="284"/>
        <w:contextualSpacing w:val="0"/>
        <w:textAlignment w:val="auto"/>
        <w:rPr>
          <w:rFonts w:asciiTheme="minorBidi" w:eastAsia="Adobe Song Std L" w:hAnsiTheme="minorBidi" w:cstheme="minorBidi"/>
        </w:rPr>
      </w:pPr>
      <w:r>
        <w:rPr>
          <w:rFonts w:asciiTheme="minorBidi" w:eastAsia="Adobe Song Std L" w:hAnsiTheme="minorBidi" w:cstheme="minorBidi"/>
        </w:rPr>
        <w:t>Group 6</w:t>
      </w:r>
      <w:r w:rsidR="003E3EFC" w:rsidRPr="00C83497">
        <w:rPr>
          <w:rFonts w:asciiTheme="minorBidi" w:eastAsia="Adobe Song Std L" w:hAnsiTheme="minorBidi" w:cstheme="minorBidi"/>
        </w:rPr>
        <w:t xml:space="preserve"> (scopolamine + caffeine+ green tea) was administered 1mg/kg BW, 30 minutes after pre-treatment, 50mg/kg BW of caffeine, and 60mg/kg BW of green tea orally.</w:t>
      </w:r>
    </w:p>
    <w:p w14:paraId="071FD429" w14:textId="77777777" w:rsidR="003E3EFC" w:rsidRPr="00C115B7" w:rsidRDefault="003E3EFC"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Behavioral tests were carried out on the seventh day to access their spatial memory and the animals were euthanized to get their organs for biochemical assays.</w:t>
      </w:r>
    </w:p>
    <w:p w14:paraId="6B1AED14" w14:textId="77777777" w:rsidR="003E3EFC" w:rsidRPr="00C115B7" w:rsidRDefault="003E3EFC" w:rsidP="00391D90">
      <w:pPr>
        <w:pStyle w:val="AMP-Heading2"/>
      </w:pPr>
      <w:r w:rsidRPr="00C115B7">
        <w:t xml:space="preserve">Induction of </w:t>
      </w:r>
      <w:r>
        <w:t>s</w:t>
      </w:r>
      <w:r w:rsidRPr="00C115B7">
        <w:t>patial memory loss using Scopolamine</w:t>
      </w:r>
    </w:p>
    <w:p w14:paraId="0305FD59" w14:textId="73707FE0"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eastAsia="Adobe Song Std L" w:hAnsiTheme="minorBidi" w:cstheme="minorBidi"/>
          <w:sz w:val="20"/>
          <w:szCs w:val="20"/>
        </w:rPr>
        <w:t>Scopolamine (1mg/kg BW) was given intraperitoneally (</w:t>
      </w:r>
      <w:proofErr w:type="spellStart"/>
      <w:r w:rsidRPr="00C115B7">
        <w:rPr>
          <w:rFonts w:asciiTheme="minorBidi" w:eastAsia="Adobe Song Std L" w:hAnsiTheme="minorBidi" w:cstheme="minorBidi"/>
          <w:sz w:val="20"/>
          <w:szCs w:val="20"/>
        </w:rPr>
        <w:t>i</w:t>
      </w:r>
      <w:r>
        <w:rPr>
          <w:rFonts w:asciiTheme="minorBidi" w:eastAsia="Adobe Song Std L" w:hAnsiTheme="minorBidi" w:cstheme="minorBidi"/>
          <w:sz w:val="20"/>
          <w:szCs w:val="20"/>
        </w:rPr>
        <w:t>.</w:t>
      </w:r>
      <w:r w:rsidRPr="00C115B7">
        <w:rPr>
          <w:rFonts w:asciiTheme="minorBidi" w:eastAsia="Adobe Song Std L" w:hAnsiTheme="minorBidi" w:cstheme="minorBidi"/>
          <w:sz w:val="20"/>
          <w:szCs w:val="20"/>
        </w:rPr>
        <w:t>p</w:t>
      </w:r>
      <w:r>
        <w:rPr>
          <w:rFonts w:asciiTheme="minorBidi" w:eastAsia="Adobe Song Std L" w:hAnsiTheme="minorBidi" w:cstheme="minorBidi"/>
          <w:sz w:val="20"/>
          <w:szCs w:val="20"/>
        </w:rPr>
        <w:t>.</w:t>
      </w:r>
      <w:proofErr w:type="spellEnd"/>
      <w:r w:rsidRPr="00C115B7">
        <w:rPr>
          <w:rFonts w:asciiTheme="minorBidi" w:eastAsia="Adobe Song Std L" w:hAnsiTheme="minorBidi" w:cstheme="minorBidi"/>
          <w:sz w:val="20"/>
          <w:szCs w:val="20"/>
        </w:rPr>
        <w:t>) to the experimental mice for seven (7) days (following the administration of either donepezil, caffeine, green tea, or their combination as pretreatment) to induce memory loss based on previous research literature</w:t>
      </w:r>
      <w:r w:rsidRPr="00C115B7">
        <w:rPr>
          <w:rFonts w:asciiTheme="minorBidi" w:hAnsiTheme="minorBidi" w:cstheme="minorBidi"/>
          <w:sz w:val="20"/>
          <w:szCs w:val="20"/>
        </w:rPr>
        <w:t xml:space="preserv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_Ref119496024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15</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w:t>
      </w:r>
      <w:r w:rsidRPr="00C115B7">
        <w:rPr>
          <w:rFonts w:asciiTheme="minorBidi" w:hAnsiTheme="minorBidi" w:cstheme="minorBidi"/>
          <w:color w:val="FF0000"/>
          <w:sz w:val="20"/>
          <w:szCs w:val="20"/>
        </w:rPr>
        <w:t xml:space="preserve"> </w:t>
      </w:r>
      <w:r w:rsidRPr="00C115B7">
        <w:rPr>
          <w:rFonts w:asciiTheme="minorBidi" w:hAnsiTheme="minorBidi" w:cstheme="minorBidi"/>
          <w:sz w:val="20"/>
          <w:szCs w:val="20"/>
        </w:rPr>
        <w:t>Memory loss was confirmed after 7 days using Morris water maze and Y-Maze.</w:t>
      </w:r>
    </w:p>
    <w:p w14:paraId="17D4F429" w14:textId="77777777" w:rsidR="003E3EFC" w:rsidRPr="00C115B7" w:rsidRDefault="003E3EFC" w:rsidP="00391D90">
      <w:pPr>
        <w:pStyle w:val="AMP-Heading2"/>
      </w:pPr>
      <w:r w:rsidRPr="00C115B7">
        <w:t xml:space="preserve">Behavioral </w:t>
      </w:r>
      <w:r>
        <w:t>s</w:t>
      </w:r>
      <w:r w:rsidRPr="00C115B7">
        <w:t>tudies</w:t>
      </w:r>
    </w:p>
    <w:p w14:paraId="5FA77E8B" w14:textId="77777777" w:rsidR="003E3EFC" w:rsidRPr="00555559" w:rsidRDefault="003E3EFC" w:rsidP="00391D90">
      <w:pPr>
        <w:spacing w:after="120" w:line="240" w:lineRule="auto"/>
        <w:jc w:val="both"/>
        <w:rPr>
          <w:rFonts w:asciiTheme="minorBidi" w:hAnsiTheme="minorBidi" w:cstheme="minorBidi"/>
          <w:bCs/>
          <w:sz w:val="20"/>
          <w:szCs w:val="20"/>
          <w:u w:val="single"/>
        </w:rPr>
      </w:pPr>
      <w:r w:rsidRPr="00555559">
        <w:rPr>
          <w:rFonts w:asciiTheme="minorBidi" w:hAnsiTheme="minorBidi" w:cstheme="minorBidi"/>
          <w:bCs/>
          <w:sz w:val="20"/>
          <w:szCs w:val="20"/>
          <w:u w:val="single"/>
        </w:rPr>
        <w:t>Morris water maze</w:t>
      </w:r>
    </w:p>
    <w:p w14:paraId="37AE8D70" w14:textId="77777777"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The Mice were subjected to Morris water maze test following drug administration according to the method of Morris in 1984. During the memory test, the animals were allowed to swim for a maximum of 60 seconds and the time spent to reach the escape platform was recorded.</w:t>
      </w:r>
    </w:p>
    <w:p w14:paraId="3E74CD97" w14:textId="77777777" w:rsidR="003E3EFC" w:rsidRPr="00555559" w:rsidRDefault="003E3EFC" w:rsidP="00391D90">
      <w:pPr>
        <w:spacing w:after="120" w:line="240" w:lineRule="auto"/>
        <w:jc w:val="both"/>
        <w:rPr>
          <w:rFonts w:asciiTheme="minorBidi" w:hAnsiTheme="minorBidi" w:cstheme="minorBidi"/>
          <w:bCs/>
          <w:sz w:val="20"/>
          <w:szCs w:val="20"/>
          <w:u w:val="single"/>
        </w:rPr>
      </w:pPr>
      <w:r w:rsidRPr="00555559">
        <w:rPr>
          <w:rFonts w:asciiTheme="minorBidi" w:hAnsiTheme="minorBidi" w:cstheme="minorBidi"/>
          <w:bCs/>
          <w:sz w:val="20"/>
          <w:szCs w:val="20"/>
          <w:u w:val="single"/>
        </w:rPr>
        <w:t>Y-maze</w:t>
      </w:r>
    </w:p>
    <w:p w14:paraId="21FFF3C6" w14:textId="20B0716D" w:rsidR="003E3EFC"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 xml:space="preserve">Y-maze was carried out based on published protocol with modifications to adapt the system to mice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_Ref119496042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16</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 xml:space="preserve">. The mice were placed in the maze and allowed to freely explore all arms of the maze. The number of entries into arms and correct alternations between arms was recorded to determine the percentage alternation. The test was carried out for </w:t>
      </w:r>
      <w:r w:rsidRPr="00C115B7">
        <w:rPr>
          <w:rFonts w:asciiTheme="minorBidi" w:hAnsiTheme="minorBidi" w:cstheme="minorBidi"/>
          <w:sz w:val="20"/>
          <w:szCs w:val="20"/>
        </w:rPr>
        <w:t xml:space="preserve">a maximum duration of 5 minutes and the maze was cleaned with </w:t>
      </w:r>
      <w:bookmarkStart w:id="1" w:name="_Hlk96906832"/>
      <w:r w:rsidRPr="00C115B7">
        <w:rPr>
          <w:rFonts w:asciiTheme="minorBidi" w:hAnsiTheme="minorBidi" w:cstheme="minorBidi"/>
          <w:sz w:val="20"/>
          <w:szCs w:val="20"/>
        </w:rPr>
        <w:t xml:space="preserve">5% alcohol and cotton swap and allowed to dry between sessions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_Ref119496052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17</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w:t>
      </w:r>
    </w:p>
    <w:p w14:paraId="7337A534" w14:textId="77777777" w:rsidR="003E3EFC" w:rsidRPr="00C115B7" w:rsidRDefault="003E3EFC" w:rsidP="00391D90">
      <w:pPr>
        <w:spacing w:after="120" w:line="240" w:lineRule="auto"/>
        <w:jc w:val="both"/>
        <w:rPr>
          <w:rFonts w:asciiTheme="minorBidi" w:hAnsiTheme="minorBidi" w:cstheme="minorBidi"/>
          <w:sz w:val="20"/>
          <w:szCs w:val="20"/>
        </w:rPr>
      </w:pPr>
      <m:oMathPara>
        <m:oMath>
          <m:r>
            <w:rPr>
              <w:rFonts w:ascii="Cambria Math" w:hAnsi="Cambria Math" w:cstheme="minorBidi"/>
              <w:sz w:val="20"/>
              <w:szCs w:val="20"/>
            </w:rPr>
            <m:t>%Spontaneous alternation=</m:t>
          </m:r>
          <m:f>
            <m:fPr>
              <m:ctrlPr>
                <w:rPr>
                  <w:rFonts w:ascii="Cambria Math" w:eastAsia="Calibri" w:hAnsi="Cambria Math" w:cstheme="minorBidi"/>
                  <w:i/>
                  <w:sz w:val="20"/>
                  <w:szCs w:val="20"/>
                </w:rPr>
              </m:ctrlPr>
            </m:fPr>
            <m:num>
              <m:r>
                <w:rPr>
                  <w:rFonts w:ascii="Cambria Math" w:hAnsi="Cambria Math" w:cstheme="minorBidi"/>
                  <w:sz w:val="20"/>
                  <w:szCs w:val="20"/>
                </w:rPr>
                <m:t>actual alternations</m:t>
              </m:r>
            </m:num>
            <m:den>
              <m:r>
                <w:rPr>
                  <w:rFonts w:ascii="Cambria Math" w:hAnsi="Cambria Math" w:cstheme="minorBidi"/>
                  <w:sz w:val="20"/>
                  <w:szCs w:val="20"/>
                </w:rPr>
                <m:t>maximum alternations</m:t>
              </m:r>
            </m:den>
          </m:f>
          <m:r>
            <w:rPr>
              <w:rFonts w:ascii="Cambria Math" w:hAnsi="Cambria Math" w:cstheme="minorBidi"/>
              <w:sz w:val="20"/>
              <w:szCs w:val="20"/>
            </w:rPr>
            <m:t>×100</m:t>
          </m:r>
        </m:oMath>
      </m:oMathPara>
    </w:p>
    <w:bookmarkEnd w:id="1"/>
    <w:p w14:paraId="38C9B786" w14:textId="77777777" w:rsidR="003E3EFC" w:rsidRPr="00C115B7" w:rsidRDefault="003E3EFC" w:rsidP="00391D90">
      <w:pPr>
        <w:pStyle w:val="AMP-Heading2"/>
      </w:pPr>
      <w:r w:rsidRPr="00C115B7">
        <w:t xml:space="preserve">Biochemical </w:t>
      </w:r>
      <w:r>
        <w:t>a</w:t>
      </w:r>
      <w:r w:rsidRPr="00C115B7">
        <w:t>nalysis</w:t>
      </w:r>
      <w:r w:rsidRPr="00C115B7">
        <w:tab/>
      </w:r>
    </w:p>
    <w:p w14:paraId="2D925E6E" w14:textId="77777777" w:rsidR="003E3EFC" w:rsidRPr="00C115B7" w:rsidRDefault="003E3EFC" w:rsidP="00391D90">
      <w:pPr>
        <w:spacing w:after="120" w:line="240" w:lineRule="auto"/>
        <w:jc w:val="both"/>
        <w:rPr>
          <w:rFonts w:asciiTheme="minorBidi" w:eastAsia="SimSun" w:hAnsiTheme="minorBidi" w:cstheme="minorBidi"/>
          <w:sz w:val="20"/>
          <w:szCs w:val="20"/>
          <w:lang w:eastAsia="zh-CN"/>
        </w:rPr>
      </w:pPr>
      <w:r w:rsidRPr="00C115B7">
        <w:rPr>
          <w:rFonts w:asciiTheme="minorBidi" w:hAnsiTheme="minorBidi" w:cstheme="minorBidi"/>
          <w:sz w:val="20"/>
          <w:szCs w:val="20"/>
        </w:rPr>
        <w:t xml:space="preserve">At the end of the experiment, the animals were anesthetized using ketamine, and euthanized. The brain was harvested into sample bottles containing phosphate buffer saline (PBS) 7.4 and placed in ice packs. </w:t>
      </w:r>
      <w:r w:rsidRPr="00C115B7">
        <w:rPr>
          <w:rFonts w:asciiTheme="minorBidi" w:eastAsia="SimSun" w:hAnsiTheme="minorBidi" w:cstheme="minorBidi"/>
          <w:sz w:val="20"/>
          <w:szCs w:val="20"/>
          <w:lang w:eastAsia="zh-CN"/>
        </w:rPr>
        <w:t>The tissues were minced into small pieces and rinsed in ice-cold PBS (0.01M, pH=7.4) to remove excess blood thoroughly. Tissue pieces are weighed and then homogenized in PBS (PBS) with a glass homogenizer on ice.</w:t>
      </w:r>
    </w:p>
    <w:p w14:paraId="633D7820" w14:textId="77777777" w:rsidR="003E3EFC" w:rsidRPr="0089555C" w:rsidRDefault="003E3EFC" w:rsidP="00391D90">
      <w:pPr>
        <w:spacing w:after="120" w:line="240" w:lineRule="auto"/>
        <w:jc w:val="both"/>
        <w:rPr>
          <w:rFonts w:asciiTheme="minorBidi" w:eastAsia="SimSun" w:hAnsiTheme="minorBidi" w:cstheme="minorBidi"/>
          <w:bCs/>
          <w:sz w:val="20"/>
          <w:szCs w:val="20"/>
          <w:u w:val="single"/>
          <w:lang w:eastAsia="zh-CN"/>
        </w:rPr>
      </w:pPr>
      <w:r w:rsidRPr="0089555C">
        <w:rPr>
          <w:rFonts w:asciiTheme="minorBidi" w:eastAsia="SimSun" w:hAnsiTheme="minorBidi" w:cstheme="minorBidi"/>
          <w:bCs/>
          <w:sz w:val="20"/>
          <w:szCs w:val="20"/>
          <w:u w:val="single"/>
          <w:lang w:eastAsia="zh-CN"/>
        </w:rPr>
        <w:t>Estimation of Acetylcholinesterase activity</w:t>
      </w:r>
    </w:p>
    <w:p w14:paraId="48365F7B" w14:textId="77777777"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 xml:space="preserve">The Acetylcholinesterase Activity Assay kit provides a simple and direct procedure for measuring </w:t>
      </w:r>
      <w:proofErr w:type="spellStart"/>
      <w:r w:rsidRPr="00C115B7">
        <w:rPr>
          <w:rFonts w:asciiTheme="minorBidi" w:hAnsiTheme="minorBidi" w:cstheme="minorBidi"/>
          <w:sz w:val="20"/>
          <w:szCs w:val="20"/>
        </w:rPr>
        <w:t>AChE</w:t>
      </w:r>
      <w:proofErr w:type="spellEnd"/>
      <w:r w:rsidRPr="00C115B7">
        <w:rPr>
          <w:rFonts w:asciiTheme="minorBidi" w:hAnsiTheme="minorBidi" w:cstheme="minorBidi"/>
          <w:sz w:val="20"/>
          <w:szCs w:val="20"/>
        </w:rPr>
        <w:t xml:space="preserve"> levels in a variety of samples such as blood, serum and plasma. This assay is an optimized version of the Ellman method in which thiocholine, produced by </w:t>
      </w:r>
      <w:proofErr w:type="spellStart"/>
      <w:r w:rsidRPr="00C115B7">
        <w:rPr>
          <w:rFonts w:asciiTheme="minorBidi" w:hAnsiTheme="minorBidi" w:cstheme="minorBidi"/>
          <w:sz w:val="20"/>
          <w:szCs w:val="20"/>
        </w:rPr>
        <w:t>AChE</w:t>
      </w:r>
      <w:proofErr w:type="spellEnd"/>
      <w:r w:rsidRPr="00C115B7">
        <w:rPr>
          <w:rFonts w:asciiTheme="minorBidi" w:hAnsiTheme="minorBidi" w:cstheme="minorBidi"/>
          <w:sz w:val="20"/>
          <w:szCs w:val="20"/>
        </w:rPr>
        <w:t xml:space="preserve">, reacts with 5,5'-dithiobis (2-nitrobenzoic acid) to form a colorimetric (412 nm) product, proportional to the </w:t>
      </w:r>
      <w:proofErr w:type="spellStart"/>
      <w:r w:rsidRPr="00C115B7">
        <w:rPr>
          <w:rFonts w:asciiTheme="minorBidi" w:hAnsiTheme="minorBidi" w:cstheme="minorBidi"/>
          <w:sz w:val="20"/>
          <w:szCs w:val="20"/>
        </w:rPr>
        <w:t>AChE</w:t>
      </w:r>
      <w:proofErr w:type="spellEnd"/>
      <w:r w:rsidRPr="00C115B7">
        <w:rPr>
          <w:rFonts w:asciiTheme="minorBidi" w:hAnsiTheme="minorBidi" w:cstheme="minorBidi"/>
          <w:sz w:val="20"/>
          <w:szCs w:val="20"/>
        </w:rPr>
        <w:t xml:space="preserve"> activity present. One unit of </w:t>
      </w:r>
      <w:proofErr w:type="spellStart"/>
      <w:r w:rsidRPr="00C115B7">
        <w:rPr>
          <w:rFonts w:asciiTheme="minorBidi" w:hAnsiTheme="minorBidi" w:cstheme="minorBidi"/>
          <w:sz w:val="20"/>
          <w:szCs w:val="20"/>
        </w:rPr>
        <w:t>AChE</w:t>
      </w:r>
      <w:proofErr w:type="spellEnd"/>
      <w:r w:rsidRPr="00C115B7">
        <w:rPr>
          <w:rFonts w:asciiTheme="minorBidi" w:hAnsiTheme="minorBidi" w:cstheme="minorBidi"/>
          <w:sz w:val="20"/>
          <w:szCs w:val="20"/>
        </w:rPr>
        <w:t xml:space="preserve"> is the amount of enzyme that </w:t>
      </w:r>
      <w:proofErr w:type="spellStart"/>
      <w:r w:rsidRPr="00C115B7">
        <w:rPr>
          <w:rFonts w:asciiTheme="minorBidi" w:hAnsiTheme="minorBidi" w:cstheme="minorBidi"/>
          <w:sz w:val="20"/>
          <w:szCs w:val="20"/>
        </w:rPr>
        <w:t>catalyses</w:t>
      </w:r>
      <w:proofErr w:type="spellEnd"/>
      <w:r w:rsidRPr="00C115B7">
        <w:rPr>
          <w:rFonts w:asciiTheme="minorBidi" w:hAnsiTheme="minorBidi" w:cstheme="minorBidi"/>
          <w:sz w:val="20"/>
          <w:szCs w:val="20"/>
        </w:rPr>
        <w:t xml:space="preserve"> the production of 1.0 </w:t>
      </w:r>
      <w:proofErr w:type="spellStart"/>
      <w:r w:rsidRPr="00C115B7">
        <w:rPr>
          <w:rFonts w:asciiTheme="minorBidi" w:hAnsiTheme="minorBidi" w:cstheme="minorBidi"/>
          <w:sz w:val="20"/>
          <w:szCs w:val="20"/>
        </w:rPr>
        <w:t>mmole</w:t>
      </w:r>
      <w:proofErr w:type="spellEnd"/>
      <w:r w:rsidRPr="00C115B7">
        <w:rPr>
          <w:rFonts w:asciiTheme="minorBidi" w:hAnsiTheme="minorBidi" w:cstheme="minorBidi"/>
          <w:sz w:val="20"/>
          <w:szCs w:val="20"/>
        </w:rPr>
        <w:t xml:space="preserve"> of thiocholine per minute at pH 7.5 at room temperature. </w:t>
      </w:r>
    </w:p>
    <w:p w14:paraId="68F9D530" w14:textId="77777777" w:rsidR="003E3EFC" w:rsidRPr="0089555C" w:rsidRDefault="003E3EFC" w:rsidP="00391D90">
      <w:pPr>
        <w:spacing w:after="120" w:line="240" w:lineRule="auto"/>
        <w:jc w:val="both"/>
        <w:rPr>
          <w:rFonts w:asciiTheme="minorBidi" w:eastAsia="SimSun" w:hAnsiTheme="minorBidi" w:cstheme="minorBidi"/>
          <w:bCs/>
          <w:sz w:val="20"/>
          <w:szCs w:val="20"/>
          <w:u w:val="single"/>
          <w:lang w:eastAsia="zh-CN"/>
        </w:rPr>
      </w:pPr>
      <w:r w:rsidRPr="0089555C">
        <w:rPr>
          <w:rFonts w:asciiTheme="minorBidi" w:eastAsia="SimSun" w:hAnsiTheme="minorBidi" w:cstheme="minorBidi"/>
          <w:bCs/>
          <w:sz w:val="20"/>
          <w:szCs w:val="20"/>
          <w:u w:val="single"/>
          <w:lang w:eastAsia="zh-CN"/>
        </w:rPr>
        <w:t xml:space="preserve">Estimation of </w:t>
      </w:r>
      <w:proofErr w:type="spellStart"/>
      <w:r w:rsidRPr="0089555C">
        <w:rPr>
          <w:rFonts w:asciiTheme="minorBidi" w:eastAsia="SimSun" w:hAnsiTheme="minorBidi" w:cstheme="minorBidi"/>
          <w:bCs/>
          <w:sz w:val="20"/>
          <w:szCs w:val="20"/>
          <w:u w:val="single"/>
          <w:lang w:eastAsia="zh-CN"/>
        </w:rPr>
        <w:t>Gluthathione</w:t>
      </w:r>
      <w:proofErr w:type="spellEnd"/>
      <w:r w:rsidRPr="0089555C">
        <w:rPr>
          <w:rFonts w:asciiTheme="minorBidi" w:eastAsia="SimSun" w:hAnsiTheme="minorBidi" w:cstheme="minorBidi"/>
          <w:bCs/>
          <w:sz w:val="20"/>
          <w:szCs w:val="20"/>
          <w:u w:val="single"/>
          <w:lang w:eastAsia="zh-CN"/>
        </w:rPr>
        <w:t xml:space="preserve"> </w:t>
      </w:r>
      <w:r>
        <w:rPr>
          <w:rFonts w:asciiTheme="minorBidi" w:eastAsia="SimSun" w:hAnsiTheme="minorBidi" w:cstheme="minorBidi"/>
          <w:bCs/>
          <w:sz w:val="20"/>
          <w:szCs w:val="20"/>
          <w:u w:val="single"/>
          <w:lang w:eastAsia="zh-CN"/>
        </w:rPr>
        <w:t>l</w:t>
      </w:r>
      <w:r w:rsidRPr="0089555C">
        <w:rPr>
          <w:rFonts w:asciiTheme="minorBidi" w:eastAsia="SimSun" w:hAnsiTheme="minorBidi" w:cstheme="minorBidi"/>
          <w:bCs/>
          <w:sz w:val="20"/>
          <w:szCs w:val="20"/>
          <w:u w:val="single"/>
          <w:lang w:eastAsia="zh-CN"/>
        </w:rPr>
        <w:t>evel</w:t>
      </w:r>
    </w:p>
    <w:p w14:paraId="537474AB" w14:textId="5C24E973"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 xml:space="preserve">These spectrophotometric procedures are based on the method of Ellman </w:t>
      </w:r>
      <w:r w:rsidRPr="00E40ADA">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_Ref119496064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18</w:t>
      </w:r>
      <w:r w:rsidR="005179BD">
        <w:rPr>
          <w:rFonts w:asciiTheme="minorBidi" w:hAnsiTheme="minorBidi" w:cstheme="minorBidi"/>
          <w:b/>
          <w:bCs/>
          <w:sz w:val="20"/>
          <w:szCs w:val="20"/>
        </w:rPr>
        <w:fldChar w:fldCharType="end"/>
      </w:r>
      <w:r w:rsidRPr="00E40ADA">
        <w:rPr>
          <w:rFonts w:asciiTheme="minorBidi" w:hAnsiTheme="minorBidi" w:cstheme="minorBidi"/>
          <w:b/>
          <w:bCs/>
          <w:sz w:val="20"/>
          <w:szCs w:val="20"/>
        </w:rPr>
        <w:t>]</w:t>
      </w:r>
      <w:r w:rsidRPr="00C115B7">
        <w:rPr>
          <w:rFonts w:asciiTheme="minorBidi" w:hAnsiTheme="minorBidi" w:cstheme="minorBidi"/>
          <w:sz w:val="20"/>
          <w:szCs w:val="20"/>
        </w:rPr>
        <w:t xml:space="preserve">, who reported that 5,5’-dithiobis- (2, -nitrobenzoic acid) is reduced by SH groups to form 1 mole of 2-nitro-5-mercaptobenzoic acid per mole of SH. </w:t>
      </w:r>
      <w:r w:rsidR="001B6335">
        <w:rPr>
          <w:rFonts w:asciiTheme="minorBidi" w:hAnsiTheme="minorBidi" w:cstheme="minorBidi"/>
          <w:sz w:val="20"/>
          <w:szCs w:val="20"/>
        </w:rPr>
        <w:t>Brain tissue was r</w:t>
      </w:r>
      <w:r w:rsidRPr="00C115B7">
        <w:rPr>
          <w:rFonts w:asciiTheme="minorBidi" w:hAnsiTheme="minorBidi" w:cstheme="minorBidi"/>
          <w:sz w:val="20"/>
          <w:szCs w:val="20"/>
        </w:rPr>
        <w:t>inse</w:t>
      </w:r>
      <w:r w:rsidR="001B6335">
        <w:rPr>
          <w:rFonts w:asciiTheme="minorBidi" w:hAnsiTheme="minorBidi" w:cstheme="minorBidi"/>
          <w:sz w:val="20"/>
          <w:szCs w:val="20"/>
        </w:rPr>
        <w:t>d</w:t>
      </w:r>
      <w:r w:rsidRPr="00C115B7">
        <w:rPr>
          <w:rFonts w:asciiTheme="minorBidi" w:hAnsiTheme="minorBidi" w:cstheme="minorBidi"/>
          <w:sz w:val="20"/>
          <w:szCs w:val="20"/>
        </w:rPr>
        <w:t xml:space="preserve"> with PBS. Homogenize</w:t>
      </w:r>
      <w:r w:rsidR="001B6335">
        <w:rPr>
          <w:rFonts w:asciiTheme="minorBidi" w:hAnsiTheme="minorBidi" w:cstheme="minorBidi"/>
          <w:sz w:val="20"/>
          <w:szCs w:val="20"/>
        </w:rPr>
        <w:t>d</w:t>
      </w:r>
      <w:r w:rsidRPr="00C115B7">
        <w:rPr>
          <w:rFonts w:asciiTheme="minorBidi" w:hAnsiTheme="minorBidi" w:cstheme="minorBidi"/>
          <w:sz w:val="20"/>
          <w:szCs w:val="20"/>
        </w:rPr>
        <w:t xml:space="preserve"> in 2.5ml protein precipitation reagent. Centrifuge</w:t>
      </w:r>
      <w:r w:rsidR="001B6335">
        <w:rPr>
          <w:rFonts w:asciiTheme="minorBidi" w:hAnsiTheme="minorBidi" w:cstheme="minorBidi"/>
          <w:sz w:val="20"/>
          <w:szCs w:val="20"/>
        </w:rPr>
        <w:t>d</w:t>
      </w:r>
      <w:r w:rsidRPr="00C115B7">
        <w:rPr>
          <w:rFonts w:asciiTheme="minorBidi" w:hAnsiTheme="minorBidi" w:cstheme="minorBidi"/>
          <w:sz w:val="20"/>
          <w:szCs w:val="20"/>
        </w:rPr>
        <w:t xml:space="preserve"> at 3000rpm for 10 minutes. The clear supernatant was used for the assay. The </w:t>
      </w:r>
      <w:proofErr w:type="spellStart"/>
      <w:r w:rsidRPr="00C115B7">
        <w:rPr>
          <w:rFonts w:asciiTheme="minorBidi" w:hAnsiTheme="minorBidi" w:cstheme="minorBidi"/>
          <w:sz w:val="20"/>
          <w:szCs w:val="20"/>
        </w:rPr>
        <w:t>nitromercaptobenzoic</w:t>
      </w:r>
      <w:proofErr w:type="spellEnd"/>
      <w:r w:rsidRPr="00C115B7">
        <w:rPr>
          <w:rFonts w:asciiTheme="minorBidi" w:hAnsiTheme="minorBidi" w:cstheme="minorBidi"/>
          <w:sz w:val="20"/>
          <w:szCs w:val="20"/>
        </w:rPr>
        <w:t xml:space="preserve"> acid anion has an intense yellow color which when measured at a wavelength of 412nm </w:t>
      </w:r>
      <w:r w:rsidR="00CD3279">
        <w:rPr>
          <w:rFonts w:asciiTheme="minorBidi" w:hAnsiTheme="minorBidi" w:cstheme="minorBidi"/>
          <w:sz w:val="20"/>
          <w:szCs w:val="20"/>
        </w:rPr>
        <w:t>was</w:t>
      </w:r>
      <w:r w:rsidRPr="00C115B7">
        <w:rPr>
          <w:rFonts w:asciiTheme="minorBidi" w:hAnsiTheme="minorBidi" w:cstheme="minorBidi"/>
          <w:sz w:val="20"/>
          <w:szCs w:val="20"/>
        </w:rPr>
        <w:t xml:space="preserve"> used to measure SH groups. </w:t>
      </w:r>
    </w:p>
    <w:p w14:paraId="35ACA2FB" w14:textId="3AEFAD1B" w:rsidR="003E3EFC" w:rsidRPr="0089555C" w:rsidRDefault="003E3EFC" w:rsidP="00391D90">
      <w:pPr>
        <w:spacing w:after="120" w:line="240" w:lineRule="auto"/>
        <w:jc w:val="both"/>
        <w:rPr>
          <w:rFonts w:asciiTheme="minorBidi" w:eastAsia="Adobe Song Std L" w:hAnsiTheme="minorBidi" w:cstheme="minorBidi"/>
          <w:bCs/>
          <w:sz w:val="20"/>
          <w:szCs w:val="20"/>
          <w:u w:val="single"/>
        </w:rPr>
      </w:pPr>
      <w:r w:rsidRPr="0089555C">
        <w:rPr>
          <w:rFonts w:asciiTheme="minorBidi" w:eastAsia="Adobe Song Std L" w:hAnsiTheme="minorBidi" w:cstheme="minorBidi"/>
          <w:bCs/>
          <w:sz w:val="20"/>
          <w:szCs w:val="20"/>
          <w:u w:val="single"/>
        </w:rPr>
        <w:t>Estimation of Malondialdehyde (MDA)</w:t>
      </w:r>
      <w:r w:rsidR="00C929FF">
        <w:rPr>
          <w:rFonts w:asciiTheme="minorBidi" w:eastAsia="Adobe Song Std L" w:hAnsiTheme="minorBidi" w:cstheme="minorBidi"/>
          <w:bCs/>
          <w:sz w:val="20"/>
          <w:szCs w:val="20"/>
          <w:u w:val="single"/>
        </w:rPr>
        <w:t xml:space="preserve"> level</w:t>
      </w:r>
    </w:p>
    <w:p w14:paraId="3AF54F60" w14:textId="77777777" w:rsidR="003E3EFC" w:rsidRPr="00C115B7" w:rsidRDefault="003E3EFC"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 xml:space="preserve">This assay is based on the reaction of a chromogenic reagent, 2-thiobarbituric acid, with MDA at 25°C. One molecule of MDA reacts with 2 molecules of 2-thiobarbituric acid via a Knoevenagel-type condensation to yield a chromophore with absorbance maximum at 532 nm. </w:t>
      </w:r>
      <w:r>
        <w:rPr>
          <w:rFonts w:asciiTheme="minorBidi" w:eastAsia="Adobe Song Std L" w:hAnsiTheme="minorBidi" w:cstheme="minorBidi"/>
          <w:sz w:val="20"/>
          <w:szCs w:val="20"/>
        </w:rPr>
        <w:t>M</w:t>
      </w:r>
      <w:r w:rsidRPr="00C115B7">
        <w:rPr>
          <w:rFonts w:asciiTheme="minorBidi" w:eastAsia="Adobe Song Std L" w:hAnsiTheme="minorBidi" w:cstheme="minorBidi"/>
          <w:sz w:val="20"/>
          <w:szCs w:val="20"/>
        </w:rPr>
        <w:t xml:space="preserve">aterials used include; Indicator 2-Thiobarbituric Acid, Acid Reagent 10% Acid Solution in </w:t>
      </w:r>
      <w:proofErr w:type="spellStart"/>
      <w:r w:rsidRPr="00C115B7">
        <w:rPr>
          <w:rFonts w:asciiTheme="minorBidi" w:eastAsia="Adobe Song Std L" w:hAnsiTheme="minorBidi" w:cstheme="minorBidi"/>
          <w:sz w:val="20"/>
          <w:szCs w:val="20"/>
        </w:rPr>
        <w:t>Dimethylsulfoxide</w:t>
      </w:r>
      <w:proofErr w:type="spellEnd"/>
      <w:r w:rsidRPr="00C115B7">
        <w:rPr>
          <w:rFonts w:asciiTheme="minorBidi" w:eastAsia="Adobe Song Std L" w:hAnsiTheme="minorBidi" w:cstheme="minorBidi"/>
          <w:sz w:val="20"/>
          <w:szCs w:val="20"/>
        </w:rPr>
        <w:t>, MDA Standard 10 mM Malondialdehyde Tetrabutylammonium Salt, Microplate, they were stored at a temperature of 4°C.</w:t>
      </w:r>
    </w:p>
    <w:p w14:paraId="6FF2E7B2" w14:textId="17D0B536" w:rsidR="003E3EFC" w:rsidRPr="0089555C" w:rsidRDefault="003E3EFC" w:rsidP="00391D90">
      <w:pPr>
        <w:spacing w:after="120" w:line="240" w:lineRule="auto"/>
        <w:jc w:val="both"/>
        <w:rPr>
          <w:rFonts w:asciiTheme="minorBidi" w:eastAsia="Adobe Song Std L" w:hAnsiTheme="minorBidi" w:cstheme="minorBidi"/>
          <w:bCs/>
          <w:iCs/>
          <w:sz w:val="20"/>
          <w:szCs w:val="20"/>
          <w:u w:val="single"/>
        </w:rPr>
      </w:pPr>
      <w:r w:rsidRPr="0089555C">
        <w:rPr>
          <w:rFonts w:asciiTheme="minorBidi" w:eastAsia="Adobe Song Std L" w:hAnsiTheme="minorBidi" w:cstheme="minorBidi"/>
          <w:bCs/>
          <w:iCs/>
          <w:sz w:val="20"/>
          <w:szCs w:val="20"/>
          <w:u w:val="single"/>
        </w:rPr>
        <w:lastRenderedPageBreak/>
        <w:t>Estimation of TNF-</w:t>
      </w:r>
      <w:r>
        <w:rPr>
          <w:rFonts w:asciiTheme="minorBidi" w:eastAsia="Adobe Song Std L" w:hAnsiTheme="minorBidi" w:cstheme="minorBidi"/>
          <w:bCs/>
          <w:iCs/>
          <w:sz w:val="20"/>
          <w:szCs w:val="20"/>
          <w:u w:val="single"/>
        </w:rPr>
        <w:t>α</w:t>
      </w:r>
      <w:r w:rsidR="00C929FF">
        <w:rPr>
          <w:rFonts w:asciiTheme="minorBidi" w:eastAsia="Adobe Song Std L" w:hAnsiTheme="minorBidi" w:cstheme="minorBidi"/>
          <w:bCs/>
          <w:iCs/>
          <w:sz w:val="20"/>
          <w:szCs w:val="20"/>
          <w:u w:val="single"/>
        </w:rPr>
        <w:t xml:space="preserve"> level</w:t>
      </w:r>
    </w:p>
    <w:p w14:paraId="54AF7EFD" w14:textId="5C750DF7" w:rsidR="003E3EFC" w:rsidRPr="00C115B7" w:rsidRDefault="003E3EFC"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This ELISA kit uses the Sandwich-ELISA principle. The micro-ELISA plate provided in this kit has been pre-coated with an antibody specific to Mice TNF-α. Samples (or Standards) are added to the micro-ELISA plate wells and combined with the specific antibody. Then a biotinylated detection antibody specific for Mice TNF-α and Avidin-Horseradish Peroxidase (HRP) conjugate are added successively to each micro plate well and incubated. Free components are washed away. The substrate solution is added to each well. Only those wells that contain Mice TNF-α, biotinylated detection antibody and Avidin-HRP conjugate l appear</w:t>
      </w:r>
      <w:r w:rsidR="00CD3279">
        <w:rPr>
          <w:rFonts w:asciiTheme="minorBidi" w:eastAsia="Adobe Song Std L" w:hAnsiTheme="minorBidi" w:cstheme="minorBidi"/>
          <w:sz w:val="20"/>
          <w:szCs w:val="20"/>
        </w:rPr>
        <w:t>ed</w:t>
      </w:r>
      <w:r w:rsidRPr="00C115B7">
        <w:rPr>
          <w:rFonts w:asciiTheme="minorBidi" w:eastAsia="Adobe Song Std L" w:hAnsiTheme="minorBidi" w:cstheme="minorBidi"/>
          <w:sz w:val="20"/>
          <w:szCs w:val="20"/>
        </w:rPr>
        <w:t xml:space="preserve"> blue in color. The enzyme-substrate reaction </w:t>
      </w:r>
      <w:r w:rsidR="001B6335">
        <w:rPr>
          <w:rFonts w:asciiTheme="minorBidi" w:eastAsia="Adobe Song Std L" w:hAnsiTheme="minorBidi" w:cstheme="minorBidi"/>
          <w:sz w:val="20"/>
          <w:szCs w:val="20"/>
        </w:rPr>
        <w:t>was</w:t>
      </w:r>
      <w:r w:rsidRPr="00C115B7">
        <w:rPr>
          <w:rFonts w:asciiTheme="minorBidi" w:eastAsia="Adobe Song Std L" w:hAnsiTheme="minorBidi" w:cstheme="minorBidi"/>
          <w:sz w:val="20"/>
          <w:szCs w:val="20"/>
        </w:rPr>
        <w:t xml:space="preserve"> terminated by the addition of stop solution and the color turns yellow. The optical density (OD) is measured</w:t>
      </w:r>
      <w:r>
        <w:rPr>
          <w:rFonts w:asciiTheme="minorBidi" w:eastAsia="Adobe Song Std L" w:hAnsiTheme="minorBidi" w:cstheme="minorBidi"/>
          <w:sz w:val="20"/>
          <w:szCs w:val="20"/>
        </w:rPr>
        <w:t xml:space="preserve"> </w:t>
      </w:r>
      <w:r w:rsidRPr="00C115B7">
        <w:rPr>
          <w:rFonts w:asciiTheme="minorBidi" w:eastAsia="Adobe Song Std L" w:hAnsiTheme="minorBidi" w:cstheme="minorBidi"/>
          <w:sz w:val="20"/>
          <w:szCs w:val="20"/>
        </w:rPr>
        <w:t>spectrophotometrically at a wavelength of 450 nm ± 2 nm. The OD value is proportional to the concentration of Rat TNF-α. Calculation of the concentration of brain’s TNF-α in the samples were done by comparing the OD of the samples to the standard curve.</w:t>
      </w:r>
    </w:p>
    <w:p w14:paraId="6BA79C54" w14:textId="77777777" w:rsidR="003E3EFC" w:rsidRPr="00C115B7" w:rsidRDefault="003E3EFC" w:rsidP="00391D90">
      <w:pPr>
        <w:pStyle w:val="AMP-Heading2"/>
        <w:rPr>
          <w:lang w:eastAsia="zh-CN"/>
        </w:rPr>
      </w:pPr>
      <w:r w:rsidRPr="00C115B7">
        <w:rPr>
          <w:lang w:eastAsia="zh-CN"/>
        </w:rPr>
        <w:t xml:space="preserve">Statistical </w:t>
      </w:r>
      <w:r>
        <w:rPr>
          <w:lang w:eastAsia="zh-CN"/>
        </w:rPr>
        <w:t>a</w:t>
      </w:r>
      <w:r w:rsidRPr="00C115B7">
        <w:rPr>
          <w:lang w:eastAsia="zh-CN"/>
        </w:rPr>
        <w:t>nalysis</w:t>
      </w:r>
    </w:p>
    <w:p w14:paraId="18253C5A" w14:textId="77777777" w:rsidR="003E3EFC" w:rsidRPr="00C115B7" w:rsidRDefault="003E3EFC" w:rsidP="00391D90">
      <w:pPr>
        <w:spacing w:after="120" w:line="240" w:lineRule="auto"/>
        <w:jc w:val="both"/>
        <w:rPr>
          <w:rFonts w:asciiTheme="minorBidi" w:eastAsia="Adobe Song Std L" w:hAnsiTheme="minorBidi" w:cstheme="minorBidi"/>
          <w:sz w:val="20"/>
          <w:szCs w:val="20"/>
          <w:lang w:eastAsia="zh-CN"/>
        </w:rPr>
      </w:pPr>
      <w:r w:rsidRPr="00C115B7">
        <w:rPr>
          <w:rFonts w:asciiTheme="minorBidi" w:eastAsia="Adobe Song Std L" w:hAnsiTheme="minorBidi" w:cstheme="minorBidi"/>
          <w:sz w:val="20"/>
          <w:szCs w:val="20"/>
          <w:lang w:eastAsia="zh-CN"/>
        </w:rPr>
        <w:t xml:space="preserve">All data are presented as </w:t>
      </w:r>
      <w:proofErr w:type="spellStart"/>
      <w:r w:rsidRPr="00C115B7">
        <w:rPr>
          <w:rFonts w:asciiTheme="minorBidi" w:eastAsia="Adobe Song Std L" w:hAnsiTheme="minorBidi" w:cstheme="minorBidi"/>
          <w:sz w:val="20"/>
          <w:szCs w:val="20"/>
          <w:lang w:eastAsia="zh-CN"/>
        </w:rPr>
        <w:t>mean</w:t>
      </w:r>
      <w:r>
        <w:rPr>
          <w:rFonts w:asciiTheme="minorBidi" w:eastAsia="Adobe Song Std L" w:hAnsiTheme="minorBidi" w:cstheme="minorBidi"/>
          <w:sz w:val="20"/>
          <w:szCs w:val="20"/>
          <w:lang w:eastAsia="zh-CN"/>
        </w:rPr>
        <w:t>±</w:t>
      </w:r>
      <w:r w:rsidRPr="00C115B7">
        <w:rPr>
          <w:rFonts w:asciiTheme="minorBidi" w:eastAsia="Adobe Song Std L" w:hAnsiTheme="minorBidi" w:cstheme="minorBidi"/>
          <w:sz w:val="20"/>
          <w:szCs w:val="20"/>
          <w:lang w:eastAsia="zh-CN"/>
        </w:rPr>
        <w:t>S.E.M</w:t>
      </w:r>
      <w:proofErr w:type="spellEnd"/>
      <w:r>
        <w:rPr>
          <w:rFonts w:asciiTheme="minorBidi" w:eastAsia="Adobe Song Std L" w:hAnsiTheme="minorBidi" w:cstheme="minorBidi"/>
          <w:sz w:val="20"/>
          <w:szCs w:val="20"/>
          <w:lang w:eastAsia="zh-CN"/>
        </w:rPr>
        <w:t>.</w:t>
      </w:r>
      <w:r w:rsidRPr="00C115B7">
        <w:rPr>
          <w:rFonts w:asciiTheme="minorBidi" w:eastAsia="Adobe Song Std L" w:hAnsiTheme="minorBidi" w:cstheme="minorBidi"/>
          <w:sz w:val="20"/>
          <w:szCs w:val="20"/>
          <w:lang w:eastAsia="zh-CN"/>
        </w:rPr>
        <w:t xml:space="preserve"> and were analyzed using GraphPad prism software version 8.0. Statistical analysis was done using ANOVA. Comparison between the groups was considered statistically significant at p&lt;0.05.</w:t>
      </w:r>
    </w:p>
    <w:p w14:paraId="678909A8" w14:textId="77777777" w:rsidR="003E3EFC" w:rsidRPr="00C115B7" w:rsidRDefault="003E3EFC" w:rsidP="00391D90">
      <w:pPr>
        <w:pStyle w:val="AMP-Heading1"/>
        <w:rPr>
          <w:rFonts w:eastAsia="Adobe Song Std L"/>
          <w:lang w:eastAsia="zh-CN"/>
        </w:rPr>
      </w:pPr>
      <w:r w:rsidRPr="00C115B7">
        <w:rPr>
          <w:rFonts w:eastAsia="Adobe Song Std L"/>
          <w:lang w:eastAsia="zh-CN"/>
        </w:rPr>
        <w:t>Results</w:t>
      </w:r>
    </w:p>
    <w:p w14:paraId="0F445E61" w14:textId="77777777" w:rsidR="003E3EFC" w:rsidRPr="0089555C" w:rsidRDefault="003E3EFC" w:rsidP="00391D90">
      <w:pPr>
        <w:pStyle w:val="AMP-Heading2"/>
        <w:rPr>
          <w:lang w:eastAsia="zh-CN"/>
        </w:rPr>
      </w:pPr>
      <w:r w:rsidRPr="0089555C">
        <w:rPr>
          <w:lang w:eastAsia="zh-CN"/>
        </w:rPr>
        <w:t xml:space="preserve">Behavioral </w:t>
      </w:r>
      <w:r>
        <w:rPr>
          <w:lang w:eastAsia="zh-CN"/>
        </w:rPr>
        <w:t>s</w:t>
      </w:r>
      <w:r w:rsidRPr="0089555C">
        <w:rPr>
          <w:lang w:eastAsia="zh-CN"/>
        </w:rPr>
        <w:t>tudies</w:t>
      </w:r>
    </w:p>
    <w:p w14:paraId="4CE57BBD" w14:textId="77777777" w:rsidR="003E3EFC" w:rsidRPr="00C30F28" w:rsidRDefault="003E3EFC" w:rsidP="00391D90">
      <w:pPr>
        <w:spacing w:after="120" w:line="240" w:lineRule="auto"/>
        <w:jc w:val="both"/>
        <w:rPr>
          <w:rFonts w:asciiTheme="minorBidi" w:eastAsia="Adobe Song Std L" w:hAnsiTheme="minorBidi" w:cstheme="minorBidi"/>
          <w:bCs/>
          <w:sz w:val="20"/>
          <w:szCs w:val="20"/>
          <w:u w:val="single"/>
        </w:rPr>
      </w:pPr>
      <w:r w:rsidRPr="00C30F28">
        <w:rPr>
          <w:rFonts w:asciiTheme="minorBidi" w:eastAsia="Adobe Song Std L" w:hAnsiTheme="minorBidi" w:cstheme="minorBidi"/>
          <w:bCs/>
          <w:sz w:val="20"/>
          <w:szCs w:val="20"/>
          <w:u w:val="single"/>
        </w:rPr>
        <w:t>Morris water</w:t>
      </w:r>
    </w:p>
    <w:p w14:paraId="1AC8ECF6" w14:textId="77777777" w:rsidR="003E3EFC" w:rsidRPr="00C30F28" w:rsidRDefault="003E3EFC" w:rsidP="00391D90">
      <w:pPr>
        <w:spacing w:after="120" w:line="240" w:lineRule="auto"/>
        <w:jc w:val="both"/>
        <w:rPr>
          <w:rFonts w:asciiTheme="minorBidi" w:eastAsia="Adobe Song Std L" w:hAnsiTheme="minorBidi" w:cstheme="minorBidi"/>
          <w:bCs/>
          <w:i/>
          <w:iCs/>
          <w:sz w:val="20"/>
          <w:szCs w:val="20"/>
        </w:rPr>
      </w:pPr>
      <w:r w:rsidRPr="00C30F28">
        <w:rPr>
          <w:rFonts w:asciiTheme="minorBidi" w:eastAsia="Adobe Song Std L" w:hAnsiTheme="minorBidi" w:cstheme="minorBidi"/>
          <w:bCs/>
          <w:i/>
          <w:iCs/>
          <w:sz w:val="20"/>
          <w:szCs w:val="20"/>
        </w:rPr>
        <w:t>Effect of donepezil, caffeine, green tea and their combination on Morris water maze</w:t>
      </w:r>
    </w:p>
    <w:p w14:paraId="2937510A" w14:textId="77777777" w:rsidR="003E3EFC" w:rsidRDefault="003E3EFC"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The untreated scopolamine-induced group significantly increased in time to locate the escape platform compared to control and the treated groups (donepezil, caffeine, green tea, caffeine combined with green tea). Groups administered donepezil, caffeine, green tea and caffeine combined with green tea significantly decreased when compared to scopolamine group but not significantly different from control (</w:t>
      </w:r>
      <w:r w:rsidRPr="0035790D">
        <w:rPr>
          <w:rFonts w:asciiTheme="minorBidi" w:eastAsia="Adobe Song Std L" w:hAnsiTheme="minorBidi" w:cstheme="minorBidi"/>
          <w:b/>
          <w:bCs/>
          <w:sz w:val="20"/>
          <w:szCs w:val="20"/>
        </w:rPr>
        <w:t>Figure 1</w:t>
      </w:r>
      <w:r w:rsidRPr="00C115B7">
        <w:rPr>
          <w:rFonts w:asciiTheme="minorBidi" w:eastAsia="Adobe Song Std L" w:hAnsiTheme="minorBidi" w:cstheme="minorBidi"/>
          <w:sz w:val="20"/>
          <w:szCs w:val="20"/>
        </w:rPr>
        <w:t>).</w:t>
      </w:r>
    </w:p>
    <w:p w14:paraId="4A2CC4E6" w14:textId="77777777" w:rsidR="00391D90" w:rsidRPr="00C30F28" w:rsidRDefault="00391D90" w:rsidP="00391D90">
      <w:pPr>
        <w:spacing w:after="120" w:line="240" w:lineRule="auto"/>
        <w:jc w:val="both"/>
        <w:rPr>
          <w:rFonts w:asciiTheme="minorBidi" w:eastAsia="Adobe Song Std L" w:hAnsiTheme="minorBidi" w:cstheme="minorBidi"/>
          <w:bCs/>
          <w:i/>
          <w:iCs/>
          <w:sz w:val="20"/>
          <w:szCs w:val="20"/>
        </w:rPr>
      </w:pPr>
      <w:r w:rsidRPr="00C30F28">
        <w:rPr>
          <w:rFonts w:asciiTheme="minorBidi" w:eastAsia="Adobe Song Std L" w:hAnsiTheme="minorBidi" w:cstheme="minorBidi"/>
          <w:bCs/>
          <w:i/>
          <w:iCs/>
          <w:sz w:val="20"/>
          <w:szCs w:val="20"/>
        </w:rPr>
        <w:t xml:space="preserve">Effect of donepezil, caffeine, green tea and their combination on percentage alternation in Y-maze </w:t>
      </w:r>
      <w:bookmarkStart w:id="2" w:name="_Hlk96008709"/>
    </w:p>
    <w:p w14:paraId="328A8459" w14:textId="77777777" w:rsidR="00391D90" w:rsidRDefault="00391D90"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The untreated scopolamine-induced group significantly reduce in percent alternation compared to control and the treated groups (donepezil, caffeine, green tea, caffeine combined with green tea). Groups administered donepezil, caffeine, green tea and caffeine combined with green tea significantly increased when compared to scopolamine group but not significantly different from control (</w:t>
      </w:r>
      <w:r w:rsidRPr="0057278B">
        <w:rPr>
          <w:rFonts w:asciiTheme="minorBidi" w:eastAsia="Adobe Song Std L" w:hAnsiTheme="minorBidi" w:cstheme="minorBidi"/>
          <w:b/>
          <w:bCs/>
          <w:sz w:val="20"/>
          <w:szCs w:val="20"/>
        </w:rPr>
        <w:t>Figure 2</w:t>
      </w:r>
      <w:r w:rsidRPr="00C115B7">
        <w:rPr>
          <w:rFonts w:asciiTheme="minorBidi" w:eastAsia="Adobe Song Std L" w:hAnsiTheme="minorBidi" w:cstheme="minorBidi"/>
          <w:sz w:val="20"/>
          <w:szCs w:val="20"/>
        </w:rPr>
        <w:t>).</w:t>
      </w:r>
      <w:bookmarkEnd w:id="2"/>
    </w:p>
    <w:p w14:paraId="0704072D" w14:textId="77777777" w:rsidR="00391D90" w:rsidRDefault="00391D90" w:rsidP="00391D90">
      <w:pPr>
        <w:spacing w:line="240" w:lineRule="auto"/>
        <w:rPr>
          <w:rFonts w:ascii="Arial" w:hAnsi="Arial" w:cs="Arial"/>
          <w:sz w:val="24"/>
          <w:szCs w:val="24"/>
        </w:rPr>
        <w:sectPr w:rsidR="00391D90" w:rsidSect="00391D90">
          <w:footerReference w:type="default" r:id="rId23"/>
          <w:type w:val="continuous"/>
          <w:pgSz w:w="11907" w:h="16839" w:code="9"/>
          <w:pgMar w:top="1440" w:right="1298" w:bottom="1440" w:left="1298" w:header="709" w:footer="709" w:gutter="0"/>
          <w:cols w:num="2" w:space="284"/>
          <w:docGrid w:linePitch="299"/>
        </w:sectPr>
      </w:pPr>
    </w:p>
    <w:p w14:paraId="40940FB5" w14:textId="3294C525" w:rsidR="00391D90" w:rsidRPr="000F08FF" w:rsidRDefault="00022235" w:rsidP="000F08FF">
      <w:pPr>
        <w:keepNext/>
        <w:spacing w:after="120" w:line="240" w:lineRule="auto"/>
        <w:jc w:val="both"/>
        <w:rPr>
          <w:rFonts w:asciiTheme="minorBidi" w:eastAsia="Adobe Song Std L" w:hAnsiTheme="minorBidi" w:cstheme="minorBidi"/>
          <w:iCs/>
          <w:sz w:val="16"/>
          <w:szCs w:val="16"/>
        </w:rPr>
      </w:pPr>
      <w:r w:rsidRPr="00022235">
        <w:rPr>
          <w:rFonts w:ascii="Arial" w:hAnsi="Arial" w:cs="Arial"/>
          <w:noProof/>
          <w:sz w:val="24"/>
          <w:szCs w:val="24"/>
        </w:rPr>
        <w:object w:dxaOrig="8885" w:dyaOrig="4783" w14:anchorId="3CEF89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 style="width:467.1pt;height:275.7pt;mso-width-percent:0;mso-height-percent:0;mso-width-percent:0;mso-height-percent:0" o:ole="">
            <v:imagedata r:id="rId24" o:title=""/>
          </v:shape>
          <o:OLEObject Type="Embed" ProgID="Prism6.Document" ShapeID="_x0000_i1028" DrawAspect="Content" ObjectID="_1744536463" r:id="rId25"/>
        </w:object>
      </w:r>
      <w:r w:rsidR="000F08FF" w:rsidRPr="000F08FF">
        <w:rPr>
          <w:rFonts w:asciiTheme="minorBidi" w:hAnsiTheme="minorBidi" w:cstheme="minorBidi"/>
          <w:b/>
          <w:bCs/>
          <w:sz w:val="16"/>
          <w:szCs w:val="16"/>
        </w:rPr>
        <w:t xml:space="preserve">Figure </w:t>
      </w:r>
      <w:r w:rsidR="000F08FF" w:rsidRPr="000F08FF">
        <w:rPr>
          <w:rFonts w:asciiTheme="minorBidi" w:hAnsiTheme="minorBidi" w:cstheme="minorBidi"/>
          <w:b/>
          <w:bCs/>
          <w:sz w:val="16"/>
          <w:szCs w:val="16"/>
        </w:rPr>
        <w:fldChar w:fldCharType="begin"/>
      </w:r>
      <w:r w:rsidR="000F08FF" w:rsidRPr="000F08FF">
        <w:rPr>
          <w:rFonts w:asciiTheme="minorBidi" w:hAnsiTheme="minorBidi" w:cstheme="minorBidi"/>
          <w:b/>
          <w:bCs/>
          <w:sz w:val="16"/>
          <w:szCs w:val="16"/>
        </w:rPr>
        <w:instrText xml:space="preserve"> SEQ Figure \* ARABIC </w:instrText>
      </w:r>
      <w:r w:rsidR="000F08FF" w:rsidRPr="000F08FF">
        <w:rPr>
          <w:rFonts w:asciiTheme="minorBidi" w:hAnsiTheme="minorBidi" w:cstheme="minorBidi"/>
          <w:b/>
          <w:bCs/>
          <w:sz w:val="16"/>
          <w:szCs w:val="16"/>
        </w:rPr>
        <w:fldChar w:fldCharType="separate"/>
      </w:r>
      <w:r w:rsidR="00B24880">
        <w:rPr>
          <w:rFonts w:asciiTheme="minorBidi" w:hAnsiTheme="minorBidi" w:cstheme="minorBidi"/>
          <w:b/>
          <w:bCs/>
          <w:noProof/>
          <w:sz w:val="16"/>
          <w:szCs w:val="16"/>
        </w:rPr>
        <w:t>1</w:t>
      </w:r>
      <w:r w:rsidR="000F08FF" w:rsidRPr="000F08FF">
        <w:rPr>
          <w:rFonts w:asciiTheme="minorBidi" w:hAnsiTheme="minorBidi" w:cstheme="minorBidi"/>
          <w:b/>
          <w:bCs/>
          <w:sz w:val="16"/>
          <w:szCs w:val="16"/>
        </w:rPr>
        <w:fldChar w:fldCharType="end"/>
      </w:r>
      <w:r w:rsidR="000F08FF" w:rsidRPr="000F08FF">
        <w:rPr>
          <w:rFonts w:asciiTheme="minorBidi" w:hAnsiTheme="minorBidi" w:cstheme="minorBidi"/>
          <w:b/>
          <w:bCs/>
          <w:sz w:val="16"/>
          <w:szCs w:val="16"/>
        </w:rPr>
        <w:t>.</w:t>
      </w:r>
      <w:r w:rsidR="000F08FF" w:rsidRPr="000F08FF">
        <w:rPr>
          <w:rFonts w:asciiTheme="minorBidi" w:hAnsiTheme="minorBidi" w:cstheme="minorBidi"/>
          <w:sz w:val="16"/>
          <w:szCs w:val="16"/>
        </w:rPr>
        <w:t xml:space="preserve"> Effect of administration of scopolamine, donepezil, caffeine, green tea and caffeine + green tea on memory function in female Swiss mice. The results obtained after the 7 days of administration revealed that; there was a</w:t>
      </w:r>
      <w:r w:rsidR="000F08FF">
        <w:rPr>
          <w:rFonts w:asciiTheme="minorBidi" w:hAnsiTheme="minorBidi" w:cstheme="minorBidi"/>
          <w:sz w:val="16"/>
          <w:szCs w:val="16"/>
        </w:rPr>
        <w:t xml:space="preserve"> </w:t>
      </w:r>
      <w:r w:rsidR="000F08FF" w:rsidRPr="000F08FF">
        <w:rPr>
          <w:rFonts w:asciiTheme="minorBidi" w:hAnsiTheme="minorBidi" w:cstheme="minorBidi"/>
          <w:sz w:val="16"/>
          <w:szCs w:val="16"/>
        </w:rPr>
        <w:t xml:space="preserve">statistically </w:t>
      </w:r>
      <w:r w:rsidR="000F08FF" w:rsidRPr="000F08FF">
        <w:rPr>
          <w:rFonts w:asciiTheme="minorBidi" w:eastAsia="Adobe Song Std L" w:hAnsiTheme="minorBidi" w:cstheme="minorBidi"/>
          <w:iCs/>
          <w:sz w:val="16"/>
          <w:szCs w:val="16"/>
        </w:rPr>
        <w:t xml:space="preserve">significant increased time to locate the escape platform due to the memory loss in the mice in group 2 (scopolamine group) compared to group 1 (control group). Each point is the Mean± SEM. </w:t>
      </w:r>
      <w:r w:rsidR="000F08FF" w:rsidRPr="000F08FF">
        <w:rPr>
          <w:rFonts w:asciiTheme="minorBidi" w:eastAsia="Adobe Song Std L" w:hAnsiTheme="minorBidi" w:cstheme="minorBidi"/>
          <w:iCs/>
          <w:sz w:val="16"/>
          <w:szCs w:val="16"/>
          <w:lang w:eastAsia="zh-CN"/>
        </w:rPr>
        <w:t xml:space="preserve">p&lt; 0.05 </w:t>
      </w:r>
      <w:r w:rsidR="000F08FF" w:rsidRPr="000F08FF">
        <w:rPr>
          <w:rFonts w:asciiTheme="minorBidi" w:eastAsia="Adobe Song Std L" w:hAnsiTheme="minorBidi" w:cstheme="minorBidi"/>
          <w:iCs/>
          <w:sz w:val="16"/>
          <w:szCs w:val="16"/>
        </w:rPr>
        <w:t>indicating the significant differences from all the other groups.</w:t>
      </w:r>
    </w:p>
    <w:p w14:paraId="0B2B5BBD" w14:textId="77777777" w:rsidR="000F08FF" w:rsidRPr="000F08FF" w:rsidRDefault="000F08FF" w:rsidP="000F08FF">
      <w:pPr>
        <w:rPr>
          <w:rFonts w:eastAsia="Adobe Song Std L"/>
        </w:rPr>
        <w:sectPr w:rsidR="000F08FF" w:rsidRPr="000F08FF" w:rsidSect="00391D90">
          <w:type w:val="continuous"/>
          <w:pgSz w:w="11907" w:h="16839" w:code="9"/>
          <w:pgMar w:top="1440" w:right="1298" w:bottom="1440" w:left="1298" w:header="709" w:footer="709" w:gutter="0"/>
          <w:cols w:space="284"/>
          <w:docGrid w:linePitch="299"/>
        </w:sectPr>
      </w:pPr>
    </w:p>
    <w:p w14:paraId="196B11FE" w14:textId="004B4E2E" w:rsidR="00FF5D50" w:rsidRPr="00FF5D50" w:rsidRDefault="00022235" w:rsidP="00FF5D50">
      <w:pPr>
        <w:keepNext/>
        <w:spacing w:line="240" w:lineRule="auto"/>
        <w:jc w:val="both"/>
        <w:rPr>
          <w:rFonts w:asciiTheme="minorBidi" w:eastAsia="Adobe Song Std L" w:hAnsiTheme="minorBidi" w:cstheme="minorBidi"/>
          <w:sz w:val="16"/>
          <w:szCs w:val="16"/>
        </w:rPr>
        <w:sectPr w:rsidR="00FF5D50" w:rsidRPr="00FF5D50" w:rsidSect="00141D2D">
          <w:type w:val="continuous"/>
          <w:pgSz w:w="11907" w:h="16839" w:code="9"/>
          <w:pgMar w:top="1440" w:right="1298" w:bottom="1440" w:left="1298" w:header="709" w:footer="709" w:gutter="0"/>
          <w:cols w:space="284"/>
          <w:docGrid w:linePitch="299"/>
        </w:sectPr>
      </w:pPr>
      <w:r w:rsidRPr="00022235">
        <w:rPr>
          <w:rFonts w:ascii="Arial" w:hAnsi="Arial" w:cs="Arial"/>
          <w:noProof/>
          <w:sz w:val="24"/>
          <w:szCs w:val="24"/>
        </w:rPr>
        <w:object w:dxaOrig="8993" w:dyaOrig="4795" w14:anchorId="4C7C2782">
          <v:shape id="_x0000_i1027" type="#_x0000_t75" alt="" style="width:468.3pt;height:284.5pt;mso-width-percent:0;mso-height-percent:0;mso-position-horizontal:absolute;mso-position-horizontal-relative:text;mso-position-vertical:center;mso-position-vertical-relative:text;mso-width-percent:0;mso-height-percent:0;mso-width-relative:page;mso-height-relative:page" o:ole="">
            <v:imagedata r:id="rId26" o:title=""/>
          </v:shape>
          <o:OLEObject Type="Embed" ProgID="Prism6.Document" ShapeID="_x0000_i1027" DrawAspect="Content" ObjectID="_1744536464" r:id="rId27"/>
        </w:object>
      </w:r>
      <w:r w:rsidR="00FF5D50" w:rsidRPr="00FF5D50">
        <w:rPr>
          <w:rFonts w:asciiTheme="minorBidi" w:hAnsiTheme="minorBidi" w:cstheme="minorBidi"/>
          <w:b/>
          <w:bCs/>
          <w:sz w:val="16"/>
          <w:szCs w:val="16"/>
        </w:rPr>
        <w:t xml:space="preserve">Figure </w:t>
      </w:r>
      <w:r w:rsidR="00FF5D50" w:rsidRPr="00FF5D50">
        <w:rPr>
          <w:rFonts w:asciiTheme="minorBidi" w:hAnsiTheme="minorBidi" w:cstheme="minorBidi"/>
          <w:b/>
          <w:bCs/>
          <w:sz w:val="16"/>
          <w:szCs w:val="16"/>
        </w:rPr>
        <w:fldChar w:fldCharType="begin"/>
      </w:r>
      <w:r w:rsidR="00FF5D50" w:rsidRPr="00FF5D50">
        <w:rPr>
          <w:rFonts w:asciiTheme="minorBidi" w:hAnsiTheme="minorBidi" w:cstheme="minorBidi"/>
          <w:b/>
          <w:bCs/>
          <w:sz w:val="16"/>
          <w:szCs w:val="16"/>
        </w:rPr>
        <w:instrText xml:space="preserve"> SEQ Figure \* ARABIC </w:instrText>
      </w:r>
      <w:r w:rsidR="00FF5D50" w:rsidRPr="00FF5D50">
        <w:rPr>
          <w:rFonts w:asciiTheme="minorBidi" w:hAnsiTheme="minorBidi" w:cstheme="minorBidi"/>
          <w:b/>
          <w:bCs/>
          <w:sz w:val="16"/>
          <w:szCs w:val="16"/>
        </w:rPr>
        <w:fldChar w:fldCharType="separate"/>
      </w:r>
      <w:r w:rsidR="00B24880">
        <w:rPr>
          <w:rFonts w:asciiTheme="minorBidi" w:hAnsiTheme="minorBidi" w:cstheme="minorBidi"/>
          <w:b/>
          <w:bCs/>
          <w:noProof/>
          <w:sz w:val="16"/>
          <w:szCs w:val="16"/>
        </w:rPr>
        <w:t>2</w:t>
      </w:r>
      <w:r w:rsidR="00FF5D50" w:rsidRPr="00FF5D50">
        <w:rPr>
          <w:rFonts w:asciiTheme="minorBidi" w:hAnsiTheme="minorBidi" w:cstheme="minorBidi"/>
          <w:b/>
          <w:bCs/>
          <w:sz w:val="16"/>
          <w:szCs w:val="16"/>
        </w:rPr>
        <w:fldChar w:fldCharType="end"/>
      </w:r>
      <w:r w:rsidR="00FF5D50" w:rsidRPr="00FF5D50">
        <w:rPr>
          <w:rFonts w:asciiTheme="minorBidi" w:hAnsiTheme="minorBidi" w:cstheme="minorBidi"/>
          <w:b/>
          <w:bCs/>
          <w:sz w:val="16"/>
          <w:szCs w:val="16"/>
        </w:rPr>
        <w:t>.</w:t>
      </w:r>
      <w:r w:rsidR="00FF5D50" w:rsidRPr="00FF5D50">
        <w:rPr>
          <w:rFonts w:asciiTheme="minorBidi" w:hAnsiTheme="minorBidi" w:cstheme="minorBidi"/>
          <w:sz w:val="16"/>
          <w:szCs w:val="16"/>
        </w:rPr>
        <w:t xml:space="preserve"> Effect of administration of scopolamine, donepezil, caffeine, green tea and caffeine + green tea on memory function in female Swiss mice. The results obtained after the 7 days of administration revealed that; group 2 (scopolamine) has a </w:t>
      </w:r>
      <w:r w:rsidR="00FF5D50" w:rsidRPr="00FF5D50">
        <w:rPr>
          <w:rFonts w:asciiTheme="minorBidi" w:eastAsia="Adobe Song Std L" w:hAnsiTheme="minorBidi" w:cstheme="minorBidi"/>
          <w:sz w:val="16"/>
          <w:szCs w:val="16"/>
        </w:rPr>
        <w:t xml:space="preserve">reduced number of alternation compared to control group due to the memory loss. Group 6 (scopolamine + caffeine + green tea) shows an increased in percentage alternation compared to group 2 (scopolamine) which confirms the ameliorating function of caffeine and green tea. Each point is the Mean± SEM. </w:t>
      </w:r>
      <w:r w:rsidR="00FF5D50" w:rsidRPr="00FF5D50">
        <w:rPr>
          <w:rFonts w:asciiTheme="minorBidi" w:eastAsia="Adobe Song Std L" w:hAnsiTheme="minorBidi" w:cstheme="minorBidi"/>
          <w:sz w:val="16"/>
          <w:szCs w:val="16"/>
          <w:lang w:eastAsia="zh-CN"/>
        </w:rPr>
        <w:t xml:space="preserve">p&lt; 0.05 </w:t>
      </w:r>
      <w:r w:rsidR="00FF5D50" w:rsidRPr="00FF5D50">
        <w:rPr>
          <w:rFonts w:asciiTheme="minorBidi" w:eastAsia="Adobe Song Std L" w:hAnsiTheme="minorBidi" w:cstheme="minorBidi"/>
          <w:sz w:val="16"/>
          <w:szCs w:val="16"/>
        </w:rPr>
        <w:t>indicating the significant differences from all the other groups.</w:t>
      </w:r>
    </w:p>
    <w:p w14:paraId="3B9DF6D2" w14:textId="77777777" w:rsidR="00391D90" w:rsidRDefault="00022235" w:rsidP="00391D90">
      <w:pPr>
        <w:pStyle w:val="AMP-Heading2"/>
        <w:sectPr w:rsidR="00391D90" w:rsidSect="00391D90">
          <w:type w:val="continuous"/>
          <w:pgSz w:w="11907" w:h="16839" w:code="9"/>
          <w:pgMar w:top="1440" w:right="1298" w:bottom="1440" w:left="1298" w:header="709" w:footer="709" w:gutter="0"/>
          <w:cols w:space="284"/>
          <w:docGrid w:linePitch="299"/>
        </w:sectPr>
      </w:pPr>
      <w:r w:rsidRPr="00022235">
        <w:rPr>
          <w:noProof/>
          <w:sz w:val="24"/>
          <w:szCs w:val="24"/>
        </w:rPr>
        <w:object w:dxaOrig="11542" w:dyaOrig="5957" w14:anchorId="52047ECB">
          <v:shape id="_x0000_i1026" type="#_x0000_t75" alt="" style="width:465.95pt;height:267.5pt;mso-width-percent:0;mso-height-percent:0;mso-position-horizontal:absolute;mso-position-horizontal-relative:text;mso-position-vertical:absolute;mso-position-vertical-relative:text;mso-width-percent:0;mso-height-percent:0;mso-width-relative:page;mso-height-relative:page" o:ole="">
            <v:imagedata r:id="rId28" o:title=""/>
          </v:shape>
          <o:OLEObject Type="Embed" ProgID="Prism6.Document" ShapeID="_x0000_i1026" DrawAspect="Content" ObjectID="_1744536465" r:id="rId29"/>
        </w:object>
      </w:r>
    </w:p>
    <w:p w14:paraId="36129CF3" w14:textId="494FE3E7" w:rsidR="00391D90" w:rsidRDefault="00FF5D50" w:rsidP="00FF5D50">
      <w:pPr>
        <w:pStyle w:val="Caption"/>
        <w:jc w:val="both"/>
        <w:rPr>
          <w:rFonts w:asciiTheme="minorBidi" w:eastAsia="Adobe Song Std L" w:hAnsiTheme="minorBidi" w:cstheme="minorBidi"/>
          <w:b w:val="0"/>
          <w:bCs w:val="0"/>
          <w:iCs/>
          <w:color w:val="auto"/>
          <w:sz w:val="16"/>
          <w:szCs w:val="16"/>
        </w:rPr>
      </w:pPr>
      <w:r w:rsidRPr="00CD34F6">
        <w:rPr>
          <w:rFonts w:asciiTheme="minorBidi" w:hAnsiTheme="minorBidi" w:cstheme="minorBidi"/>
          <w:color w:val="auto"/>
          <w:sz w:val="16"/>
          <w:szCs w:val="16"/>
        </w:rPr>
        <w:t xml:space="preserve">Figure </w:t>
      </w:r>
      <w:r w:rsidRPr="00CD34F6">
        <w:rPr>
          <w:rFonts w:asciiTheme="minorBidi" w:hAnsiTheme="minorBidi" w:cstheme="minorBidi"/>
          <w:color w:val="auto"/>
          <w:sz w:val="16"/>
          <w:szCs w:val="16"/>
        </w:rPr>
        <w:fldChar w:fldCharType="begin"/>
      </w:r>
      <w:r w:rsidRPr="00CD34F6">
        <w:rPr>
          <w:rFonts w:asciiTheme="minorBidi" w:hAnsiTheme="minorBidi" w:cstheme="minorBidi"/>
          <w:color w:val="auto"/>
          <w:sz w:val="16"/>
          <w:szCs w:val="16"/>
        </w:rPr>
        <w:instrText xml:space="preserve"> SEQ Figure \* ARABIC </w:instrText>
      </w:r>
      <w:r w:rsidRPr="00CD34F6">
        <w:rPr>
          <w:rFonts w:asciiTheme="minorBidi" w:hAnsiTheme="minorBidi" w:cstheme="minorBidi"/>
          <w:color w:val="auto"/>
          <w:sz w:val="16"/>
          <w:szCs w:val="16"/>
        </w:rPr>
        <w:fldChar w:fldCharType="separate"/>
      </w:r>
      <w:r w:rsidR="00B24880">
        <w:rPr>
          <w:rFonts w:asciiTheme="minorBidi" w:hAnsiTheme="minorBidi" w:cstheme="minorBidi"/>
          <w:noProof/>
          <w:color w:val="auto"/>
          <w:sz w:val="16"/>
          <w:szCs w:val="16"/>
        </w:rPr>
        <w:t>3</w:t>
      </w:r>
      <w:r w:rsidRPr="00CD34F6">
        <w:rPr>
          <w:rFonts w:asciiTheme="minorBidi" w:hAnsiTheme="minorBidi" w:cstheme="minorBidi"/>
          <w:color w:val="auto"/>
          <w:sz w:val="16"/>
          <w:szCs w:val="16"/>
        </w:rPr>
        <w:fldChar w:fldCharType="end"/>
      </w:r>
      <w:r w:rsidRPr="00CD34F6">
        <w:rPr>
          <w:rFonts w:asciiTheme="minorBidi" w:hAnsiTheme="minorBidi" w:cstheme="minorBidi"/>
          <w:color w:val="auto"/>
          <w:sz w:val="16"/>
          <w:szCs w:val="16"/>
        </w:rPr>
        <w:t>.</w:t>
      </w:r>
      <w:r w:rsidRPr="00FF5D50">
        <w:rPr>
          <w:rFonts w:asciiTheme="minorBidi" w:hAnsiTheme="minorBidi" w:cstheme="minorBidi"/>
          <w:b w:val="0"/>
          <w:bCs w:val="0"/>
          <w:color w:val="auto"/>
          <w:sz w:val="16"/>
          <w:szCs w:val="16"/>
        </w:rPr>
        <w:t xml:space="preserve"> Effect of administration of scopolamine, donepezil, caffeine, green tea and caffeine + green tea on Acetylcholinesterase (</w:t>
      </w:r>
      <w:proofErr w:type="spellStart"/>
      <w:r w:rsidRPr="00FF5D50">
        <w:rPr>
          <w:rFonts w:asciiTheme="minorBidi" w:hAnsiTheme="minorBidi" w:cstheme="minorBidi"/>
          <w:b w:val="0"/>
          <w:bCs w:val="0"/>
          <w:color w:val="auto"/>
          <w:sz w:val="16"/>
          <w:szCs w:val="16"/>
        </w:rPr>
        <w:t>AChE</w:t>
      </w:r>
      <w:proofErr w:type="spellEnd"/>
      <w:r w:rsidRPr="00FF5D50">
        <w:rPr>
          <w:rFonts w:asciiTheme="minorBidi" w:hAnsiTheme="minorBidi" w:cstheme="minorBidi"/>
          <w:b w:val="0"/>
          <w:bCs w:val="0"/>
          <w:color w:val="auto"/>
          <w:sz w:val="16"/>
          <w:szCs w:val="16"/>
        </w:rPr>
        <w:t xml:space="preserve">) activity in the brain of female Swiss mice. The results obtained after the 7 days of administration revealed that; </w:t>
      </w:r>
      <w:r w:rsidRPr="00FF5D50">
        <w:rPr>
          <w:rFonts w:asciiTheme="minorBidi" w:eastAsia="Adobe Song Std L" w:hAnsiTheme="minorBidi" w:cstheme="minorBidi"/>
          <w:b w:val="0"/>
          <w:bCs w:val="0"/>
          <w:iCs/>
          <w:color w:val="auto"/>
          <w:sz w:val="16"/>
          <w:szCs w:val="16"/>
        </w:rPr>
        <w:t xml:space="preserve">there was a significant increase in </w:t>
      </w:r>
      <w:proofErr w:type="spellStart"/>
      <w:r w:rsidRPr="00FF5D50">
        <w:rPr>
          <w:rFonts w:asciiTheme="minorBidi" w:eastAsia="Adobe Song Std L" w:hAnsiTheme="minorBidi" w:cstheme="minorBidi"/>
          <w:b w:val="0"/>
          <w:bCs w:val="0"/>
          <w:iCs/>
          <w:color w:val="auto"/>
          <w:sz w:val="16"/>
          <w:szCs w:val="16"/>
        </w:rPr>
        <w:t>AChE</w:t>
      </w:r>
      <w:proofErr w:type="spellEnd"/>
      <w:r w:rsidRPr="00FF5D50">
        <w:rPr>
          <w:rFonts w:asciiTheme="minorBidi" w:eastAsia="Adobe Song Std L" w:hAnsiTheme="minorBidi" w:cstheme="minorBidi"/>
          <w:b w:val="0"/>
          <w:bCs w:val="0"/>
          <w:iCs/>
          <w:color w:val="auto"/>
          <w:sz w:val="16"/>
          <w:szCs w:val="16"/>
        </w:rPr>
        <w:t xml:space="preserve"> activity in the Scopolamine (Group 2) when compared to Control (group 1), Donepezil (group 3), Caffeine (group 4), Green tea (group 5) and Caffeine + Green tea (group 6). Each point is the Mean ± SEM. </w:t>
      </w:r>
      <w:r w:rsidRPr="00FF5D50">
        <w:rPr>
          <w:rFonts w:asciiTheme="minorBidi" w:eastAsia="Adobe Song Std L" w:hAnsiTheme="minorBidi" w:cstheme="minorBidi"/>
          <w:b w:val="0"/>
          <w:bCs w:val="0"/>
          <w:iCs/>
          <w:color w:val="auto"/>
          <w:sz w:val="16"/>
          <w:szCs w:val="16"/>
          <w:lang w:eastAsia="zh-CN"/>
        </w:rPr>
        <w:t xml:space="preserve">p&lt; 0.05 </w:t>
      </w:r>
      <w:r w:rsidRPr="00FF5D50">
        <w:rPr>
          <w:rFonts w:asciiTheme="minorBidi" w:eastAsia="Adobe Song Std L" w:hAnsiTheme="minorBidi" w:cstheme="minorBidi"/>
          <w:b w:val="0"/>
          <w:bCs w:val="0"/>
          <w:iCs/>
          <w:color w:val="auto"/>
          <w:sz w:val="16"/>
          <w:szCs w:val="16"/>
        </w:rPr>
        <w:t>indicating the significant differences from all the other groups.</w:t>
      </w:r>
    </w:p>
    <w:p w14:paraId="031BD4C6" w14:textId="77777777" w:rsidR="00FF5D50" w:rsidRPr="00FF5D50" w:rsidRDefault="00FF5D50" w:rsidP="00FF5D50">
      <w:pPr>
        <w:sectPr w:rsidR="00FF5D50" w:rsidRPr="00FF5D50" w:rsidSect="00FF5D50">
          <w:type w:val="continuous"/>
          <w:pgSz w:w="11907" w:h="16839" w:code="9"/>
          <w:pgMar w:top="1440" w:right="1298" w:bottom="1440" w:left="1298" w:header="709" w:footer="709" w:gutter="0"/>
          <w:cols w:space="284"/>
          <w:docGrid w:linePitch="299"/>
        </w:sectPr>
      </w:pPr>
    </w:p>
    <w:p w14:paraId="5DBE4FC6" w14:textId="77777777" w:rsidR="00391D90" w:rsidRDefault="00391D90" w:rsidP="00391D90">
      <w:pPr>
        <w:spacing w:after="120" w:line="240" w:lineRule="auto"/>
        <w:jc w:val="both"/>
        <w:rPr>
          <w:rFonts w:asciiTheme="minorBidi" w:eastAsia="Adobe Song Std L" w:hAnsiTheme="minorBidi" w:cstheme="minorBidi"/>
          <w:bCs/>
          <w:iCs/>
          <w:sz w:val="20"/>
          <w:szCs w:val="20"/>
          <w:u w:val="single"/>
        </w:rPr>
        <w:sectPr w:rsidR="00391D90" w:rsidSect="00FF5D50">
          <w:type w:val="continuous"/>
          <w:pgSz w:w="11907" w:h="16839" w:code="9"/>
          <w:pgMar w:top="1440" w:right="1298" w:bottom="1440" w:left="1298" w:header="709" w:footer="709" w:gutter="0"/>
          <w:cols w:space="284"/>
          <w:docGrid w:linePitch="299"/>
        </w:sectPr>
      </w:pPr>
      <w:bookmarkStart w:id="3" w:name="_Hlk95477645"/>
    </w:p>
    <w:p w14:paraId="69074056" w14:textId="33F2232B" w:rsidR="003E3EFC" w:rsidRPr="002B72EE" w:rsidRDefault="00022235" w:rsidP="00CD34F6">
      <w:pPr>
        <w:keepNext/>
        <w:spacing w:line="240" w:lineRule="auto"/>
        <w:jc w:val="both"/>
        <w:rPr>
          <w:rFonts w:ascii="Arial" w:hAnsi="Arial" w:cs="Arial"/>
          <w:iCs/>
          <w:sz w:val="16"/>
          <w:szCs w:val="16"/>
        </w:rPr>
      </w:pPr>
      <w:r w:rsidRPr="00022235">
        <w:rPr>
          <w:rFonts w:ascii="Arial" w:hAnsi="Arial" w:cs="Arial"/>
          <w:noProof/>
          <w:sz w:val="24"/>
          <w:szCs w:val="24"/>
        </w:rPr>
        <w:object w:dxaOrig="9464" w:dyaOrig="5023" w14:anchorId="1181000D">
          <v:shape id="_x0000_i1025" type="#_x0000_t75" alt="" style="width:467.7pt;height:248.2pt;mso-width-percent:0;mso-height-percent:0;mso-position-horizontal:absolute;mso-position-horizontal-relative:text;mso-position-vertical:center;mso-position-vertical-relative:text;mso-width-percent:0;mso-height-percent:0;mso-width-relative:page;mso-height-relative:page" o:ole="">
            <v:imagedata r:id="rId30" o:title=""/>
          </v:shape>
          <o:OLEObject Type="Embed" ProgID="Prism6.Document" ShapeID="_x0000_i1025" DrawAspect="Content" ObjectID="_1744536466" r:id="rId31"/>
        </w:object>
      </w:r>
      <w:r w:rsidR="00CD34F6" w:rsidRPr="00CD34F6">
        <w:rPr>
          <w:rFonts w:asciiTheme="minorBidi" w:hAnsiTheme="minorBidi" w:cstheme="minorBidi"/>
          <w:b/>
          <w:bCs/>
          <w:sz w:val="16"/>
          <w:szCs w:val="16"/>
        </w:rPr>
        <w:t xml:space="preserve">Figure </w:t>
      </w:r>
      <w:r w:rsidR="00CD34F6" w:rsidRPr="00CD34F6">
        <w:rPr>
          <w:rFonts w:asciiTheme="minorBidi" w:hAnsiTheme="minorBidi" w:cstheme="minorBidi"/>
          <w:b/>
          <w:bCs/>
          <w:sz w:val="16"/>
          <w:szCs w:val="16"/>
        </w:rPr>
        <w:fldChar w:fldCharType="begin"/>
      </w:r>
      <w:r w:rsidR="00CD34F6" w:rsidRPr="00CD34F6">
        <w:rPr>
          <w:rFonts w:asciiTheme="minorBidi" w:hAnsiTheme="minorBidi" w:cstheme="minorBidi"/>
          <w:b/>
          <w:bCs/>
          <w:sz w:val="16"/>
          <w:szCs w:val="16"/>
        </w:rPr>
        <w:instrText xml:space="preserve"> SEQ Figure \* ARABIC </w:instrText>
      </w:r>
      <w:r w:rsidR="00CD34F6" w:rsidRPr="00CD34F6">
        <w:rPr>
          <w:rFonts w:asciiTheme="minorBidi" w:hAnsiTheme="minorBidi" w:cstheme="minorBidi"/>
          <w:b/>
          <w:bCs/>
          <w:sz w:val="16"/>
          <w:szCs w:val="16"/>
        </w:rPr>
        <w:fldChar w:fldCharType="separate"/>
      </w:r>
      <w:r w:rsidR="00B24880">
        <w:rPr>
          <w:rFonts w:asciiTheme="minorBidi" w:hAnsiTheme="minorBidi" w:cstheme="minorBidi"/>
          <w:b/>
          <w:bCs/>
          <w:noProof/>
          <w:sz w:val="16"/>
          <w:szCs w:val="16"/>
        </w:rPr>
        <w:t>4</w:t>
      </w:r>
      <w:r w:rsidR="00CD34F6" w:rsidRPr="00CD34F6">
        <w:rPr>
          <w:rFonts w:asciiTheme="minorBidi" w:hAnsiTheme="minorBidi" w:cstheme="minorBidi"/>
          <w:b/>
          <w:bCs/>
          <w:sz w:val="16"/>
          <w:szCs w:val="16"/>
        </w:rPr>
        <w:fldChar w:fldCharType="end"/>
      </w:r>
      <w:r w:rsidR="00CD34F6" w:rsidRPr="00CD34F6">
        <w:rPr>
          <w:rFonts w:asciiTheme="minorBidi" w:hAnsiTheme="minorBidi" w:cstheme="minorBidi"/>
          <w:b/>
          <w:bCs/>
          <w:sz w:val="16"/>
          <w:szCs w:val="16"/>
        </w:rPr>
        <w:t>.</w:t>
      </w:r>
      <w:r w:rsidR="00CD34F6" w:rsidRPr="00CD34F6">
        <w:rPr>
          <w:rFonts w:asciiTheme="minorBidi" w:hAnsiTheme="minorBidi" w:cstheme="minorBidi"/>
          <w:sz w:val="16"/>
          <w:szCs w:val="16"/>
        </w:rPr>
        <w:t xml:space="preserve"> Effect of administration of scopolamine, donepezil, caffeine, green tea and caffeine + green tea on TNF Alpha level in the </w:t>
      </w:r>
      <w:r w:rsidR="00CD3279">
        <w:rPr>
          <w:rFonts w:asciiTheme="minorBidi" w:hAnsiTheme="minorBidi" w:cstheme="minorBidi"/>
          <w:sz w:val="16"/>
          <w:szCs w:val="16"/>
        </w:rPr>
        <w:t xml:space="preserve">brain </w:t>
      </w:r>
      <w:r w:rsidR="00CD34F6" w:rsidRPr="00CD34F6">
        <w:rPr>
          <w:rFonts w:asciiTheme="minorBidi" w:hAnsiTheme="minorBidi" w:cstheme="minorBidi"/>
          <w:sz w:val="16"/>
          <w:szCs w:val="16"/>
        </w:rPr>
        <w:t xml:space="preserve">of female Swiss mice. The results obtained after the 7 days of administration revealed that; there was a </w:t>
      </w:r>
      <w:r w:rsidR="00CD34F6" w:rsidRPr="00CD34F6">
        <w:rPr>
          <w:rFonts w:asciiTheme="minorBidi" w:eastAsia="Adobe Song Std L" w:hAnsiTheme="minorBidi" w:cstheme="minorBidi"/>
          <w:iCs/>
          <w:sz w:val="16"/>
          <w:szCs w:val="16"/>
        </w:rPr>
        <w:t xml:space="preserve">significant increase in the level of the inflammatory marker TNF Alpha in the Scopolamine (Group 2) when compared to Control (group 1), Donepezil (group 3), Caffeine (group 4), Green tea (group 5) and Caffeine + Green tea (group 6). Each point is the Mean ± SEM. </w:t>
      </w:r>
      <w:r w:rsidR="00CD34F6" w:rsidRPr="00CD34F6">
        <w:rPr>
          <w:rFonts w:asciiTheme="minorBidi" w:eastAsia="Adobe Song Std L" w:hAnsiTheme="minorBidi" w:cstheme="minorBidi"/>
          <w:iCs/>
          <w:sz w:val="16"/>
          <w:szCs w:val="16"/>
          <w:lang w:eastAsia="zh-CN"/>
        </w:rPr>
        <w:t xml:space="preserve">p&lt; 0.05 </w:t>
      </w:r>
      <w:r w:rsidR="00CD34F6" w:rsidRPr="00CD34F6">
        <w:rPr>
          <w:rFonts w:asciiTheme="minorBidi" w:eastAsia="Adobe Song Std L" w:hAnsiTheme="minorBidi" w:cstheme="minorBidi"/>
          <w:iCs/>
          <w:sz w:val="16"/>
          <w:szCs w:val="16"/>
        </w:rPr>
        <w:t>indicating the significant differences from all the other groups</w:t>
      </w:r>
      <w:r w:rsidR="00CD34F6">
        <w:rPr>
          <w:rFonts w:asciiTheme="minorBidi" w:eastAsia="Adobe Song Std L" w:hAnsiTheme="minorBidi" w:cstheme="minorBidi"/>
          <w:iCs/>
          <w:sz w:val="16"/>
          <w:szCs w:val="16"/>
        </w:rPr>
        <w:t>.</w:t>
      </w:r>
    </w:p>
    <w:bookmarkEnd w:id="3"/>
    <w:p w14:paraId="563C192E" w14:textId="77777777" w:rsidR="00391D90" w:rsidRDefault="00391D90" w:rsidP="00391D90">
      <w:pPr>
        <w:pStyle w:val="AMP-Heading1"/>
        <w:sectPr w:rsidR="00391D90" w:rsidSect="00391D90">
          <w:type w:val="continuous"/>
          <w:pgSz w:w="11907" w:h="16839" w:code="9"/>
          <w:pgMar w:top="1440" w:right="1298" w:bottom="1440" w:left="1298" w:header="709" w:footer="709" w:gutter="0"/>
          <w:cols w:space="284"/>
          <w:docGrid w:linePitch="299"/>
        </w:sectPr>
      </w:pPr>
    </w:p>
    <w:p w14:paraId="5A9ECFCD" w14:textId="77777777" w:rsidR="00141D2D" w:rsidRPr="00C30F28" w:rsidRDefault="00141D2D" w:rsidP="00141D2D">
      <w:pPr>
        <w:pStyle w:val="AMP-Heading2"/>
      </w:pPr>
      <w:r w:rsidRPr="00C30F28">
        <w:t>Biochemical analysis</w:t>
      </w:r>
    </w:p>
    <w:p w14:paraId="1996E05D" w14:textId="77777777" w:rsidR="00141D2D" w:rsidRPr="00C30F28" w:rsidRDefault="00141D2D" w:rsidP="00141D2D">
      <w:pPr>
        <w:spacing w:after="120" w:line="240" w:lineRule="auto"/>
        <w:jc w:val="both"/>
        <w:rPr>
          <w:rFonts w:asciiTheme="minorBidi" w:eastAsia="Adobe Song Std L" w:hAnsiTheme="minorBidi" w:cstheme="minorBidi"/>
          <w:bCs/>
          <w:sz w:val="20"/>
          <w:szCs w:val="20"/>
          <w:u w:val="single"/>
        </w:rPr>
      </w:pPr>
      <w:bookmarkStart w:id="4" w:name="_Hlk96689668"/>
      <w:r w:rsidRPr="00C30F28">
        <w:rPr>
          <w:rFonts w:asciiTheme="minorBidi" w:eastAsia="Adobe Song Std L" w:hAnsiTheme="minorBidi" w:cstheme="minorBidi"/>
          <w:bCs/>
          <w:sz w:val="20"/>
          <w:szCs w:val="20"/>
          <w:u w:val="single"/>
        </w:rPr>
        <w:t xml:space="preserve">Glutathione (GSH) </w:t>
      </w:r>
      <w:r>
        <w:rPr>
          <w:rFonts w:asciiTheme="minorBidi" w:eastAsia="Adobe Song Std L" w:hAnsiTheme="minorBidi" w:cstheme="minorBidi"/>
          <w:bCs/>
          <w:sz w:val="20"/>
          <w:szCs w:val="20"/>
          <w:u w:val="single"/>
        </w:rPr>
        <w:t>l</w:t>
      </w:r>
      <w:r w:rsidRPr="00C30F28">
        <w:rPr>
          <w:rFonts w:asciiTheme="minorBidi" w:eastAsia="Adobe Song Std L" w:hAnsiTheme="minorBidi" w:cstheme="minorBidi"/>
          <w:bCs/>
          <w:sz w:val="20"/>
          <w:szCs w:val="20"/>
          <w:u w:val="single"/>
        </w:rPr>
        <w:t>evel: Effect of donepezil, caffeine, green tea and their combination on GSH level in scopolamine-induced memory impaired mice brain</w:t>
      </w:r>
    </w:p>
    <w:p w14:paraId="4C2A110C" w14:textId="77777777" w:rsidR="00141D2D" w:rsidRPr="00C115B7" w:rsidRDefault="00141D2D" w:rsidP="00141D2D">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 xml:space="preserve">The control, scopolamine-induced group and the treated groups (donepezil, caffeine, green tea, caffeine combined with green tea) have no significant difference. </w:t>
      </w:r>
    </w:p>
    <w:bookmarkEnd w:id="4"/>
    <w:p w14:paraId="04DCDB38" w14:textId="4E1D6E79" w:rsidR="00141D2D" w:rsidRPr="00C30F28" w:rsidRDefault="00C929FF" w:rsidP="00141D2D">
      <w:pPr>
        <w:spacing w:after="120" w:line="240" w:lineRule="auto"/>
        <w:jc w:val="both"/>
        <w:rPr>
          <w:rFonts w:asciiTheme="minorBidi" w:eastAsia="Adobe Song Std L" w:hAnsiTheme="minorBidi" w:cstheme="minorBidi"/>
          <w:bCs/>
          <w:sz w:val="20"/>
          <w:szCs w:val="20"/>
          <w:u w:val="single"/>
        </w:rPr>
      </w:pPr>
      <w:r>
        <w:rPr>
          <w:rFonts w:asciiTheme="minorBidi" w:eastAsia="Adobe Song Std L" w:hAnsiTheme="minorBidi" w:cstheme="minorBidi"/>
          <w:bCs/>
          <w:sz w:val="20"/>
          <w:szCs w:val="20"/>
          <w:u w:val="single"/>
        </w:rPr>
        <w:t>Malondialdehyde (MDA) level</w:t>
      </w:r>
    </w:p>
    <w:p w14:paraId="27D2AF5D" w14:textId="77777777" w:rsidR="00141D2D" w:rsidRPr="00C115B7" w:rsidRDefault="00141D2D" w:rsidP="00141D2D">
      <w:pPr>
        <w:spacing w:after="120" w:line="240" w:lineRule="auto"/>
        <w:jc w:val="both"/>
        <w:rPr>
          <w:rFonts w:asciiTheme="minorBidi" w:eastAsia="Adobe Song Std L" w:hAnsiTheme="minorBidi" w:cstheme="minorBidi"/>
          <w:i/>
          <w:iCs/>
          <w:sz w:val="20"/>
          <w:szCs w:val="20"/>
        </w:rPr>
      </w:pPr>
      <w:r w:rsidRPr="00C115B7">
        <w:rPr>
          <w:rFonts w:asciiTheme="minorBidi" w:eastAsia="Adobe Song Std L" w:hAnsiTheme="minorBidi" w:cstheme="minorBidi"/>
          <w:sz w:val="20"/>
          <w:szCs w:val="20"/>
        </w:rPr>
        <w:t>The control, scopolamine-induced group and the treated groups (donepezil, caffeine, green tea, caffeine combined with green tea) have no significant difference in MDA activity.</w:t>
      </w:r>
    </w:p>
    <w:p w14:paraId="589E4937" w14:textId="77777777" w:rsidR="00141D2D" w:rsidRPr="00C30F28" w:rsidRDefault="00141D2D" w:rsidP="00141D2D">
      <w:pPr>
        <w:spacing w:after="120" w:line="240" w:lineRule="auto"/>
        <w:jc w:val="both"/>
        <w:rPr>
          <w:rFonts w:asciiTheme="minorBidi" w:eastAsia="Adobe Song Std L" w:hAnsiTheme="minorBidi" w:cstheme="minorBidi"/>
          <w:bCs/>
          <w:color w:val="FF0000"/>
          <w:sz w:val="20"/>
          <w:szCs w:val="20"/>
          <w:u w:val="single"/>
        </w:rPr>
      </w:pPr>
      <w:r w:rsidRPr="00C30F28">
        <w:rPr>
          <w:rFonts w:asciiTheme="minorBidi" w:eastAsia="Adobe Song Std L" w:hAnsiTheme="minorBidi" w:cstheme="minorBidi"/>
          <w:bCs/>
          <w:sz w:val="20"/>
          <w:szCs w:val="20"/>
          <w:u w:val="single"/>
        </w:rPr>
        <w:t xml:space="preserve">Acetylcholinesterase </w:t>
      </w:r>
      <w:r>
        <w:rPr>
          <w:rFonts w:asciiTheme="minorBidi" w:eastAsia="Adobe Song Std L" w:hAnsiTheme="minorBidi" w:cstheme="minorBidi"/>
          <w:bCs/>
          <w:sz w:val="20"/>
          <w:szCs w:val="20"/>
          <w:u w:val="single"/>
        </w:rPr>
        <w:t>a</w:t>
      </w:r>
      <w:r w:rsidRPr="00C30F28">
        <w:rPr>
          <w:rFonts w:asciiTheme="minorBidi" w:eastAsia="Adobe Song Std L" w:hAnsiTheme="minorBidi" w:cstheme="minorBidi"/>
          <w:bCs/>
          <w:sz w:val="20"/>
          <w:szCs w:val="20"/>
          <w:u w:val="single"/>
        </w:rPr>
        <w:t>ctivity</w:t>
      </w:r>
    </w:p>
    <w:p w14:paraId="4B6BB94B" w14:textId="77777777" w:rsidR="00141D2D" w:rsidRDefault="00141D2D" w:rsidP="00141D2D">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 xml:space="preserve">The untreated scopolamine-induced group significantly increased </w:t>
      </w:r>
      <w:proofErr w:type="spellStart"/>
      <w:r w:rsidRPr="00C115B7">
        <w:rPr>
          <w:rFonts w:asciiTheme="minorBidi" w:eastAsia="Adobe Song Std L" w:hAnsiTheme="minorBidi" w:cstheme="minorBidi"/>
          <w:sz w:val="20"/>
          <w:szCs w:val="20"/>
        </w:rPr>
        <w:t>AChE</w:t>
      </w:r>
      <w:proofErr w:type="spellEnd"/>
      <w:r w:rsidRPr="00C115B7">
        <w:rPr>
          <w:rFonts w:asciiTheme="minorBidi" w:eastAsia="Adobe Song Std L" w:hAnsiTheme="minorBidi" w:cstheme="minorBidi"/>
          <w:sz w:val="20"/>
          <w:szCs w:val="20"/>
        </w:rPr>
        <w:t xml:space="preserve"> activity compared to control and the treated groups (donepezil, caffeine, green tea, caffeine combined with green tea). Groups administered donepezil, caffeine, green tea and caffeine combined with green tea significantly decreased when compared to scopolamine group but not significantly different from control (</w:t>
      </w:r>
      <w:r w:rsidRPr="0057278B">
        <w:rPr>
          <w:rFonts w:asciiTheme="minorBidi" w:eastAsia="Adobe Song Std L" w:hAnsiTheme="minorBidi" w:cstheme="minorBidi"/>
          <w:b/>
          <w:bCs/>
          <w:sz w:val="20"/>
          <w:szCs w:val="20"/>
        </w:rPr>
        <w:t>Figure 3</w:t>
      </w:r>
      <w:r w:rsidRPr="00C115B7">
        <w:rPr>
          <w:rFonts w:asciiTheme="minorBidi" w:eastAsia="Adobe Song Std L" w:hAnsiTheme="minorBidi" w:cstheme="minorBidi"/>
          <w:sz w:val="20"/>
          <w:szCs w:val="20"/>
        </w:rPr>
        <w:t>).</w:t>
      </w:r>
    </w:p>
    <w:p w14:paraId="7EB044D0" w14:textId="709E1897" w:rsidR="00141D2D" w:rsidRPr="00C30F28" w:rsidRDefault="00141D2D" w:rsidP="00141D2D">
      <w:pPr>
        <w:spacing w:after="120" w:line="240" w:lineRule="auto"/>
        <w:jc w:val="both"/>
        <w:rPr>
          <w:rFonts w:asciiTheme="minorBidi" w:eastAsia="Adobe Song Std L" w:hAnsiTheme="minorBidi" w:cstheme="minorBidi"/>
          <w:bCs/>
          <w:iCs/>
          <w:sz w:val="20"/>
          <w:szCs w:val="20"/>
          <w:u w:val="single"/>
        </w:rPr>
      </w:pPr>
      <w:r w:rsidRPr="00C30F28">
        <w:rPr>
          <w:rFonts w:asciiTheme="minorBidi" w:eastAsia="Adobe Song Std L" w:hAnsiTheme="minorBidi" w:cstheme="minorBidi"/>
          <w:bCs/>
          <w:iCs/>
          <w:sz w:val="20"/>
          <w:szCs w:val="20"/>
          <w:u w:val="single"/>
        </w:rPr>
        <w:t>TNF-</w:t>
      </w:r>
      <w:r>
        <w:rPr>
          <w:rFonts w:asciiTheme="minorBidi" w:eastAsia="Adobe Song Std L" w:hAnsiTheme="minorBidi" w:cstheme="minorBidi"/>
          <w:bCs/>
          <w:iCs/>
          <w:sz w:val="20"/>
          <w:szCs w:val="20"/>
          <w:u w:val="single"/>
        </w:rPr>
        <w:t>α</w:t>
      </w:r>
      <w:r w:rsidRPr="00C30F28">
        <w:rPr>
          <w:rFonts w:asciiTheme="minorBidi" w:eastAsia="Adobe Song Std L" w:hAnsiTheme="minorBidi" w:cstheme="minorBidi"/>
          <w:bCs/>
          <w:iCs/>
          <w:sz w:val="20"/>
          <w:szCs w:val="20"/>
          <w:u w:val="single"/>
        </w:rPr>
        <w:t xml:space="preserve"> </w:t>
      </w:r>
      <w:r w:rsidR="00C929FF">
        <w:rPr>
          <w:rFonts w:asciiTheme="minorBidi" w:eastAsia="Adobe Song Std L" w:hAnsiTheme="minorBidi" w:cstheme="minorBidi"/>
          <w:bCs/>
          <w:iCs/>
          <w:sz w:val="20"/>
          <w:szCs w:val="20"/>
          <w:u w:val="single"/>
        </w:rPr>
        <w:t>level</w:t>
      </w:r>
      <w:r w:rsidRPr="00C30F28">
        <w:rPr>
          <w:rFonts w:asciiTheme="minorBidi" w:eastAsia="Adobe Song Std L" w:hAnsiTheme="minorBidi" w:cstheme="minorBidi"/>
          <w:bCs/>
          <w:iCs/>
          <w:sz w:val="20"/>
          <w:szCs w:val="20"/>
          <w:u w:val="single"/>
        </w:rPr>
        <w:t xml:space="preserve"> of </w:t>
      </w:r>
      <w:r>
        <w:rPr>
          <w:rFonts w:asciiTheme="minorBidi" w:eastAsia="Adobe Song Std L" w:hAnsiTheme="minorBidi" w:cstheme="minorBidi"/>
          <w:bCs/>
          <w:iCs/>
          <w:sz w:val="20"/>
          <w:szCs w:val="20"/>
          <w:u w:val="single"/>
        </w:rPr>
        <w:t>b</w:t>
      </w:r>
      <w:r w:rsidRPr="00C30F28">
        <w:rPr>
          <w:rFonts w:asciiTheme="minorBidi" w:eastAsia="Adobe Song Std L" w:hAnsiTheme="minorBidi" w:cstheme="minorBidi"/>
          <w:bCs/>
          <w:iCs/>
          <w:sz w:val="20"/>
          <w:szCs w:val="20"/>
          <w:u w:val="single"/>
        </w:rPr>
        <w:t xml:space="preserve">rain </w:t>
      </w:r>
      <w:r>
        <w:rPr>
          <w:rFonts w:asciiTheme="minorBidi" w:eastAsia="Adobe Song Std L" w:hAnsiTheme="minorBidi" w:cstheme="minorBidi"/>
          <w:bCs/>
          <w:iCs/>
          <w:sz w:val="20"/>
          <w:szCs w:val="20"/>
          <w:u w:val="single"/>
        </w:rPr>
        <w:t>t</w:t>
      </w:r>
      <w:r w:rsidRPr="00C30F28">
        <w:rPr>
          <w:rFonts w:asciiTheme="minorBidi" w:eastAsia="Adobe Song Std L" w:hAnsiTheme="minorBidi" w:cstheme="minorBidi"/>
          <w:bCs/>
          <w:iCs/>
          <w:sz w:val="20"/>
          <w:szCs w:val="20"/>
          <w:u w:val="single"/>
        </w:rPr>
        <w:t>issue</w:t>
      </w:r>
    </w:p>
    <w:p w14:paraId="4B4CE635" w14:textId="532524A9" w:rsidR="00141D2D" w:rsidRDefault="00141D2D" w:rsidP="00141D2D">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 xml:space="preserve">The untreated scopolamine-induced group significantly increased Inflammatory activity compared to control and the treated groups (donepezil, caffeine, green tea, caffeine </w:t>
      </w:r>
      <w:r w:rsidR="00ED1630">
        <w:rPr>
          <w:rFonts w:asciiTheme="minorBidi" w:eastAsia="Adobe Song Std L" w:hAnsiTheme="minorBidi" w:cstheme="minorBidi"/>
          <w:sz w:val="20"/>
          <w:szCs w:val="20"/>
        </w:rPr>
        <w:t>combined with green tea). Groups</w:t>
      </w:r>
      <w:r w:rsidRPr="00C115B7">
        <w:rPr>
          <w:rFonts w:asciiTheme="minorBidi" w:eastAsia="Adobe Song Std L" w:hAnsiTheme="minorBidi" w:cstheme="minorBidi"/>
          <w:sz w:val="20"/>
          <w:szCs w:val="20"/>
        </w:rPr>
        <w:t xml:space="preserve"> administered donepezil, </w:t>
      </w:r>
      <w:r w:rsidRPr="00C115B7">
        <w:rPr>
          <w:rFonts w:asciiTheme="minorBidi" w:eastAsia="Adobe Song Std L" w:hAnsiTheme="minorBidi" w:cstheme="minorBidi"/>
          <w:sz w:val="20"/>
          <w:szCs w:val="20"/>
        </w:rPr>
        <w:t>caffeine, green tea and caffeine combined with green tea significantly decreased when compared to scopolamine group but not significantly different from control (</w:t>
      </w:r>
      <w:r w:rsidRPr="004F0BE2">
        <w:rPr>
          <w:rFonts w:asciiTheme="minorBidi" w:eastAsia="Adobe Song Std L" w:hAnsiTheme="minorBidi" w:cstheme="minorBidi"/>
          <w:b/>
          <w:bCs/>
          <w:sz w:val="20"/>
          <w:szCs w:val="20"/>
        </w:rPr>
        <w:t>Figure 4</w:t>
      </w:r>
      <w:r w:rsidRPr="00C115B7">
        <w:rPr>
          <w:rFonts w:asciiTheme="minorBidi" w:eastAsia="Adobe Song Std L" w:hAnsiTheme="minorBidi" w:cstheme="minorBidi"/>
          <w:sz w:val="20"/>
          <w:szCs w:val="20"/>
        </w:rPr>
        <w:t>).</w:t>
      </w:r>
    </w:p>
    <w:p w14:paraId="602868D4" w14:textId="77777777" w:rsidR="003E3EFC" w:rsidRPr="00C115B7" w:rsidRDefault="003E3EFC" w:rsidP="00391D90">
      <w:pPr>
        <w:pStyle w:val="AMP-Heading1"/>
      </w:pPr>
      <w:r w:rsidRPr="00C115B7">
        <w:t>Discussion</w:t>
      </w:r>
    </w:p>
    <w:p w14:paraId="094A643C" w14:textId="01927BE3"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eastAsia="Adobe Song Std L" w:hAnsiTheme="minorBidi" w:cstheme="minorBidi"/>
          <w:sz w:val="20"/>
          <w:szCs w:val="20"/>
        </w:rPr>
        <w:t>This study was undertaken to investigate whether caffeine and green tea could improve memory impairment via the cholinergic pathways. Medicinal plants are playing a significant role in the management of memory deficit and Alzheimer’s disease. In this study we evaluated the effect of caffeine and green tea on the memory function of amnesic mice in the Y-maze, Morris water maze and biochemical assays. Scopolamine promoted amnesia in the animals through impaired memory by blocking the muscarinic cholinergic receptors in the brain as earlier reported</w:t>
      </w:r>
      <w:r w:rsidRPr="00C115B7">
        <w:rPr>
          <w:rFonts w:asciiTheme="minorBidi" w:hAnsiTheme="minorBidi" w:cstheme="minorBidi"/>
          <w:sz w:val="20"/>
          <w:szCs w:val="20"/>
        </w:rPr>
        <w:t xml:space="preserve"> </w:t>
      </w:r>
      <w:r w:rsidRPr="007E28A9">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_Ref119496078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19</w:t>
      </w:r>
      <w:r w:rsidR="005179BD">
        <w:rPr>
          <w:rFonts w:asciiTheme="minorBidi" w:hAnsiTheme="minorBidi" w:cstheme="minorBidi"/>
          <w:b/>
          <w:bCs/>
          <w:sz w:val="20"/>
          <w:szCs w:val="20"/>
        </w:rPr>
        <w:fldChar w:fldCharType="end"/>
      </w:r>
      <w:r w:rsidRPr="007E28A9">
        <w:rPr>
          <w:rFonts w:asciiTheme="minorBidi" w:hAnsiTheme="minorBidi" w:cstheme="minorBidi"/>
          <w:b/>
          <w:bCs/>
          <w:sz w:val="20"/>
          <w:szCs w:val="20"/>
        </w:rPr>
        <w:t>]</w:t>
      </w:r>
      <w:r w:rsidRPr="00C115B7">
        <w:rPr>
          <w:rFonts w:asciiTheme="minorBidi" w:hAnsiTheme="minorBidi" w:cstheme="minorBidi"/>
          <w:sz w:val="20"/>
          <w:szCs w:val="20"/>
        </w:rPr>
        <w:t xml:space="preserve">. </w:t>
      </w:r>
      <w:r w:rsidRPr="00C115B7">
        <w:rPr>
          <w:rFonts w:asciiTheme="minorBidi" w:eastAsia="Adobe Song Std L" w:hAnsiTheme="minorBidi" w:cstheme="minorBidi"/>
          <w:sz w:val="20"/>
          <w:szCs w:val="20"/>
        </w:rPr>
        <w:t>In the present study, chronic admini</w:t>
      </w:r>
      <w:r w:rsidR="00015070">
        <w:rPr>
          <w:rFonts w:asciiTheme="minorBidi" w:eastAsia="Adobe Song Std L" w:hAnsiTheme="minorBidi" w:cstheme="minorBidi"/>
          <w:sz w:val="20"/>
          <w:szCs w:val="20"/>
        </w:rPr>
        <w:t>stration of Scopolamine (Group 2</w:t>
      </w:r>
      <w:r w:rsidRPr="00C115B7">
        <w:rPr>
          <w:rFonts w:asciiTheme="minorBidi" w:eastAsia="Adobe Song Std L" w:hAnsiTheme="minorBidi" w:cstheme="minorBidi"/>
          <w:sz w:val="20"/>
          <w:szCs w:val="20"/>
        </w:rPr>
        <w:t xml:space="preserve">) to mice decreased the percentage alternation in the arms of the Y-maze when compared to the </w:t>
      </w:r>
      <w:bookmarkStart w:id="5" w:name="_Hlk96694131"/>
      <w:r w:rsidR="00015070">
        <w:rPr>
          <w:rFonts w:asciiTheme="minorBidi" w:eastAsia="Adobe Song Std L" w:hAnsiTheme="minorBidi" w:cstheme="minorBidi"/>
          <w:sz w:val="20"/>
          <w:szCs w:val="20"/>
        </w:rPr>
        <w:t>Group 1 (control), Group 3</w:t>
      </w:r>
      <w:r w:rsidRPr="00C115B7">
        <w:rPr>
          <w:rFonts w:asciiTheme="minorBidi" w:eastAsia="Adobe Song Std L" w:hAnsiTheme="minorBidi" w:cstheme="minorBidi"/>
          <w:sz w:val="20"/>
          <w:szCs w:val="20"/>
        </w:rPr>
        <w:t xml:space="preserve"> (</w:t>
      </w:r>
      <w:r w:rsidR="00015070">
        <w:rPr>
          <w:rFonts w:asciiTheme="minorBidi" w:eastAsia="Adobe Song Std L" w:hAnsiTheme="minorBidi" w:cstheme="minorBidi"/>
          <w:sz w:val="20"/>
          <w:szCs w:val="20"/>
        </w:rPr>
        <w:t>donepezil), Group 4</w:t>
      </w:r>
      <w:r w:rsidRPr="00C115B7">
        <w:rPr>
          <w:rFonts w:asciiTheme="minorBidi" w:eastAsia="Adobe Song Std L" w:hAnsiTheme="minorBidi" w:cstheme="minorBidi"/>
          <w:sz w:val="20"/>
          <w:szCs w:val="20"/>
        </w:rPr>
        <w:t xml:space="preserve"> (Caffeine),</w:t>
      </w:r>
      <w:r w:rsidR="00015070">
        <w:rPr>
          <w:rFonts w:asciiTheme="minorBidi" w:eastAsia="Adobe Song Std L" w:hAnsiTheme="minorBidi" w:cstheme="minorBidi"/>
          <w:sz w:val="20"/>
          <w:szCs w:val="20"/>
        </w:rPr>
        <w:t xml:space="preserve"> Group 5 (green tea) and Group 6</w:t>
      </w:r>
      <w:r w:rsidRPr="00C115B7">
        <w:rPr>
          <w:rFonts w:asciiTheme="minorBidi" w:eastAsia="Adobe Song Std L" w:hAnsiTheme="minorBidi" w:cstheme="minorBidi"/>
          <w:sz w:val="20"/>
          <w:szCs w:val="20"/>
        </w:rPr>
        <w:t xml:space="preserve"> (caffeine + green tea)</w:t>
      </w:r>
      <w:bookmarkEnd w:id="5"/>
      <w:r w:rsidRPr="00C115B7">
        <w:rPr>
          <w:rFonts w:asciiTheme="minorBidi" w:eastAsia="Adobe Song Std L" w:hAnsiTheme="minorBidi" w:cstheme="minorBidi"/>
          <w:sz w:val="20"/>
          <w:szCs w:val="20"/>
        </w:rPr>
        <w:t>. Administration of caffeine and green tea increases the percentage alternation in the three (3) arms of the Y-maze. The increase in the</w:t>
      </w:r>
      <w:r w:rsidR="00015070">
        <w:rPr>
          <w:rFonts w:asciiTheme="minorBidi" w:eastAsia="Adobe Song Std L" w:hAnsiTheme="minorBidi" w:cstheme="minorBidi"/>
          <w:sz w:val="20"/>
          <w:szCs w:val="20"/>
        </w:rPr>
        <w:t xml:space="preserve"> percentage alternation in the Y</w:t>
      </w:r>
      <w:r w:rsidRPr="00C115B7">
        <w:rPr>
          <w:rFonts w:asciiTheme="minorBidi" w:eastAsia="Adobe Song Std L" w:hAnsiTheme="minorBidi" w:cstheme="minorBidi"/>
          <w:sz w:val="20"/>
          <w:szCs w:val="20"/>
        </w:rPr>
        <w:t>-maze indicated an improvement of memory.  The significant increase in the number of entries and the time spent in the preferred arm reflects a good functioning of the memory.  These results show</w:t>
      </w:r>
      <w:r w:rsidR="00015070">
        <w:rPr>
          <w:rFonts w:asciiTheme="minorBidi" w:eastAsia="Adobe Song Std L" w:hAnsiTheme="minorBidi" w:cstheme="minorBidi"/>
          <w:sz w:val="20"/>
          <w:szCs w:val="20"/>
        </w:rPr>
        <w:t>ed</w:t>
      </w:r>
      <w:r w:rsidRPr="00C115B7">
        <w:rPr>
          <w:rFonts w:asciiTheme="minorBidi" w:eastAsia="Adobe Song Std L" w:hAnsiTheme="minorBidi" w:cstheme="minorBidi"/>
          <w:sz w:val="20"/>
          <w:szCs w:val="20"/>
        </w:rPr>
        <w:t xml:space="preserve"> the antagonistic effects of caffeine and green tea on the action of Scopolamine, which </w:t>
      </w:r>
      <w:r w:rsidRPr="00C115B7">
        <w:rPr>
          <w:rFonts w:asciiTheme="minorBidi" w:eastAsia="Adobe Song Std L" w:hAnsiTheme="minorBidi" w:cstheme="minorBidi"/>
          <w:sz w:val="20"/>
          <w:szCs w:val="20"/>
        </w:rPr>
        <w:lastRenderedPageBreak/>
        <w:t>could be owing to the presence of bioactive substances such as polyphenols, flavonoids, quercetin, myricetin of green tea and binding of caffeine to adenosine receptor subtypes, that may inhibit the effects of Scopolamine and thereby improve memory loss. Many studies report</w:t>
      </w:r>
      <w:r w:rsidR="00015070">
        <w:rPr>
          <w:rFonts w:asciiTheme="minorBidi" w:eastAsia="Adobe Song Std L" w:hAnsiTheme="minorBidi" w:cstheme="minorBidi"/>
          <w:sz w:val="20"/>
          <w:szCs w:val="20"/>
        </w:rPr>
        <w:t>ed</w:t>
      </w:r>
      <w:r w:rsidRPr="00C115B7">
        <w:rPr>
          <w:rFonts w:asciiTheme="minorBidi" w:eastAsia="Adobe Song Std L" w:hAnsiTheme="minorBidi" w:cstheme="minorBidi"/>
          <w:sz w:val="20"/>
          <w:szCs w:val="20"/>
        </w:rPr>
        <w:t xml:space="preserve"> that polyphenols have antioxidant capacity neutralizing free-radicals by crossing the blood brain barrier to protect the </w:t>
      </w:r>
      <w:r w:rsidR="00015070">
        <w:rPr>
          <w:rFonts w:asciiTheme="minorBidi" w:eastAsia="Adobe Song Std L" w:hAnsiTheme="minorBidi" w:cstheme="minorBidi"/>
          <w:sz w:val="20"/>
          <w:szCs w:val="20"/>
        </w:rPr>
        <w:t xml:space="preserve">brain and nervous system. The </w:t>
      </w:r>
      <w:r w:rsidR="00925D8F">
        <w:rPr>
          <w:rFonts w:asciiTheme="minorBidi" w:eastAsia="Adobe Song Std L" w:hAnsiTheme="minorBidi" w:cstheme="minorBidi"/>
          <w:sz w:val="20"/>
          <w:szCs w:val="20"/>
        </w:rPr>
        <w:t>main function</w:t>
      </w:r>
      <w:r w:rsidRPr="00C115B7">
        <w:rPr>
          <w:rFonts w:asciiTheme="minorBidi" w:eastAsia="Adobe Song Std L" w:hAnsiTheme="minorBidi" w:cstheme="minorBidi"/>
          <w:sz w:val="20"/>
          <w:szCs w:val="20"/>
        </w:rPr>
        <w:t xml:space="preserve"> of polyphenols include improvement in </w:t>
      </w:r>
      <w:r w:rsidR="00925D8F">
        <w:rPr>
          <w:rFonts w:asciiTheme="minorBidi" w:eastAsia="Adobe Song Std L" w:hAnsiTheme="minorBidi" w:cstheme="minorBidi"/>
          <w:sz w:val="20"/>
          <w:szCs w:val="20"/>
        </w:rPr>
        <w:t>memory</w:t>
      </w:r>
      <w:r w:rsidR="005E169C">
        <w:rPr>
          <w:rStyle w:val="FootnoteReference"/>
          <w:rFonts w:asciiTheme="minorBidi" w:hAnsiTheme="minorBidi" w:cstheme="minorBidi"/>
          <w:sz w:val="20"/>
          <w:szCs w:val="20"/>
        </w:rPr>
        <w:t xml:space="preserve"> </w:t>
      </w:r>
      <w:r w:rsidRPr="00C115B7">
        <w:rPr>
          <w:rFonts w:asciiTheme="minorBidi" w:hAnsiTheme="minorBidi" w:cstheme="minorBidi"/>
          <w:sz w:val="20"/>
          <w:szCs w:val="20"/>
        </w:rPr>
        <w:t>[6]. In addition, the increase in the number of entries and percent</w:t>
      </w:r>
      <w:r w:rsidR="00015070">
        <w:rPr>
          <w:rFonts w:asciiTheme="minorBidi" w:hAnsiTheme="minorBidi" w:cstheme="minorBidi"/>
          <w:sz w:val="20"/>
          <w:szCs w:val="20"/>
        </w:rPr>
        <w:t>age alternations of the three (3</w:t>
      </w:r>
      <w:r w:rsidRPr="00C115B7">
        <w:rPr>
          <w:rFonts w:asciiTheme="minorBidi" w:hAnsiTheme="minorBidi" w:cstheme="minorBidi"/>
          <w:sz w:val="20"/>
          <w:szCs w:val="20"/>
        </w:rPr>
        <w:t xml:space="preserve">) arms of the Y-maze, suggests the increase of the exploration behavior and thus the memory faculties </w:t>
      </w:r>
      <w:r w:rsidRPr="007E28A9">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_Ref119496086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20</w:t>
      </w:r>
      <w:r w:rsidR="005179BD">
        <w:rPr>
          <w:rFonts w:asciiTheme="minorBidi" w:hAnsiTheme="minorBidi" w:cstheme="minorBidi"/>
          <w:b/>
          <w:bCs/>
          <w:sz w:val="20"/>
          <w:szCs w:val="20"/>
        </w:rPr>
        <w:fldChar w:fldCharType="end"/>
      </w:r>
      <w:r w:rsidRPr="007E28A9">
        <w:rPr>
          <w:rFonts w:asciiTheme="minorBidi" w:hAnsiTheme="minorBidi" w:cstheme="minorBidi"/>
          <w:b/>
          <w:bCs/>
          <w:sz w:val="20"/>
          <w:szCs w:val="20"/>
        </w:rPr>
        <w:t>]</w:t>
      </w:r>
      <w:r w:rsidRPr="00C115B7">
        <w:rPr>
          <w:rFonts w:asciiTheme="minorBidi" w:hAnsiTheme="minorBidi" w:cstheme="minorBidi"/>
          <w:sz w:val="20"/>
          <w:szCs w:val="20"/>
        </w:rPr>
        <w:t>.</w:t>
      </w:r>
    </w:p>
    <w:p w14:paraId="05F415C3" w14:textId="7EAD363B"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The results obtained from the Morris water test showed significant increase in time to locate th</w:t>
      </w:r>
      <w:r w:rsidR="00015070">
        <w:rPr>
          <w:rFonts w:asciiTheme="minorBidi" w:hAnsiTheme="minorBidi" w:cstheme="minorBidi"/>
          <w:sz w:val="20"/>
          <w:szCs w:val="20"/>
        </w:rPr>
        <w:t>e escape platform in the Group 2</w:t>
      </w:r>
      <w:r w:rsidRPr="00C115B7">
        <w:rPr>
          <w:rFonts w:asciiTheme="minorBidi" w:hAnsiTheme="minorBidi" w:cstheme="minorBidi"/>
          <w:sz w:val="20"/>
          <w:szCs w:val="20"/>
        </w:rPr>
        <w:t xml:space="preserve"> </w:t>
      </w:r>
      <w:r w:rsidR="00015070">
        <w:rPr>
          <w:rFonts w:asciiTheme="minorBidi" w:hAnsiTheme="minorBidi" w:cstheme="minorBidi"/>
          <w:sz w:val="20"/>
          <w:szCs w:val="20"/>
        </w:rPr>
        <w:t>administered</w:t>
      </w:r>
      <w:r w:rsidRPr="00C115B7">
        <w:rPr>
          <w:rFonts w:asciiTheme="minorBidi" w:hAnsiTheme="minorBidi" w:cstheme="minorBidi"/>
          <w:sz w:val="20"/>
          <w:szCs w:val="20"/>
        </w:rPr>
        <w:t xml:space="preserve"> scopolamine o</w:t>
      </w:r>
      <w:r w:rsidR="00015070">
        <w:rPr>
          <w:rFonts w:asciiTheme="minorBidi" w:hAnsiTheme="minorBidi" w:cstheme="minorBidi"/>
          <w:sz w:val="20"/>
          <w:szCs w:val="20"/>
        </w:rPr>
        <w:t>nly when compared to the Group 1 (control), Group 3</w:t>
      </w:r>
      <w:r w:rsidRPr="00C115B7">
        <w:rPr>
          <w:rFonts w:asciiTheme="minorBidi" w:hAnsiTheme="minorBidi" w:cstheme="minorBidi"/>
          <w:sz w:val="20"/>
          <w:szCs w:val="20"/>
        </w:rPr>
        <w:t xml:space="preserve"> (donepezil</w:t>
      </w:r>
      <w:r w:rsidR="00015070">
        <w:rPr>
          <w:rFonts w:asciiTheme="minorBidi" w:hAnsiTheme="minorBidi" w:cstheme="minorBidi"/>
          <w:sz w:val="20"/>
          <w:szCs w:val="20"/>
        </w:rPr>
        <w:t>), Group 4</w:t>
      </w:r>
      <w:r w:rsidR="001F10CB">
        <w:rPr>
          <w:rFonts w:asciiTheme="minorBidi" w:hAnsiTheme="minorBidi" w:cstheme="minorBidi"/>
          <w:sz w:val="20"/>
          <w:szCs w:val="20"/>
        </w:rPr>
        <w:t xml:space="preserve"> (c</w:t>
      </w:r>
      <w:r w:rsidR="00015070">
        <w:rPr>
          <w:rFonts w:asciiTheme="minorBidi" w:hAnsiTheme="minorBidi" w:cstheme="minorBidi"/>
          <w:sz w:val="20"/>
          <w:szCs w:val="20"/>
        </w:rPr>
        <w:t>affeine), Group 5 (green tea) and Group 6</w:t>
      </w:r>
      <w:r w:rsidRPr="00C115B7">
        <w:rPr>
          <w:rFonts w:asciiTheme="minorBidi" w:hAnsiTheme="minorBidi" w:cstheme="minorBidi"/>
          <w:sz w:val="20"/>
          <w:szCs w:val="20"/>
        </w:rPr>
        <w:t xml:space="preserve"> (caffeine + green tea). There was als</w:t>
      </w:r>
      <w:r w:rsidR="00015070">
        <w:rPr>
          <w:rFonts w:asciiTheme="minorBidi" w:hAnsiTheme="minorBidi" w:cstheme="minorBidi"/>
          <w:sz w:val="20"/>
          <w:szCs w:val="20"/>
        </w:rPr>
        <w:t>o a decrease in time the Group 6</w:t>
      </w:r>
      <w:r w:rsidRPr="00C115B7">
        <w:rPr>
          <w:rFonts w:asciiTheme="minorBidi" w:hAnsiTheme="minorBidi" w:cstheme="minorBidi"/>
          <w:sz w:val="20"/>
          <w:szCs w:val="20"/>
        </w:rPr>
        <w:t xml:space="preserve"> administered green tea and caffeine</w:t>
      </w:r>
      <w:r w:rsidR="00015070">
        <w:rPr>
          <w:rFonts w:asciiTheme="minorBidi" w:hAnsiTheme="minorBidi" w:cstheme="minorBidi"/>
          <w:sz w:val="20"/>
          <w:szCs w:val="20"/>
        </w:rPr>
        <w:t xml:space="preserve"> located the escape platform compared to the Group 2</w:t>
      </w:r>
      <w:r w:rsidRPr="00C115B7">
        <w:rPr>
          <w:rFonts w:asciiTheme="minorBidi" w:hAnsiTheme="minorBidi" w:cstheme="minorBidi"/>
          <w:sz w:val="20"/>
          <w:szCs w:val="20"/>
        </w:rPr>
        <w:t xml:space="preserve"> (scopolamine). This shows that caffeine and green tea improved the memory of the animals.</w:t>
      </w:r>
    </w:p>
    <w:p w14:paraId="7FF383A5" w14:textId="507CE44E"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 xml:space="preserve">The central cholinergic system plays a vital role in the processes of memory </w:t>
      </w:r>
      <w:r w:rsidRPr="007E28A9">
        <w:rPr>
          <w:rFonts w:asciiTheme="minorBidi" w:hAnsiTheme="minorBidi" w:cstheme="minorBidi"/>
          <w:b/>
          <w:bCs/>
          <w:sz w:val="20"/>
          <w:szCs w:val="20"/>
        </w:rPr>
        <w:t>[</w:t>
      </w:r>
      <w:r w:rsidR="005179BD">
        <w:rPr>
          <w:rFonts w:asciiTheme="minorBidi" w:hAnsiTheme="minorBidi" w:cstheme="minorBidi"/>
          <w:b/>
          <w:bCs/>
          <w:sz w:val="20"/>
          <w:szCs w:val="20"/>
        </w:rPr>
        <w:fldChar w:fldCharType="begin"/>
      </w:r>
      <w:r w:rsidR="005179BD">
        <w:rPr>
          <w:rFonts w:asciiTheme="minorBidi" w:hAnsiTheme="minorBidi" w:cstheme="minorBidi"/>
          <w:b/>
          <w:bCs/>
          <w:sz w:val="20"/>
          <w:szCs w:val="20"/>
        </w:rPr>
        <w:instrText xml:space="preserve"> REF _Ref119496093 \w \h </w:instrText>
      </w:r>
      <w:r w:rsidR="005179BD">
        <w:rPr>
          <w:rFonts w:asciiTheme="minorBidi" w:hAnsiTheme="minorBidi" w:cstheme="minorBidi"/>
          <w:b/>
          <w:bCs/>
          <w:sz w:val="20"/>
          <w:szCs w:val="20"/>
        </w:rPr>
      </w:r>
      <w:r w:rsidR="005179BD">
        <w:rPr>
          <w:rFonts w:asciiTheme="minorBidi" w:hAnsiTheme="minorBidi" w:cstheme="minorBidi"/>
          <w:b/>
          <w:bCs/>
          <w:sz w:val="20"/>
          <w:szCs w:val="20"/>
        </w:rPr>
        <w:fldChar w:fldCharType="separate"/>
      </w:r>
      <w:r w:rsidR="00B24880">
        <w:rPr>
          <w:rFonts w:asciiTheme="minorBidi" w:hAnsiTheme="minorBidi" w:cstheme="minorBidi"/>
          <w:b/>
          <w:bCs/>
          <w:sz w:val="20"/>
          <w:szCs w:val="20"/>
          <w:cs/>
        </w:rPr>
        <w:t>‎</w:t>
      </w:r>
      <w:r w:rsidR="00B24880">
        <w:rPr>
          <w:rFonts w:asciiTheme="minorBidi" w:hAnsiTheme="minorBidi" w:cstheme="minorBidi"/>
          <w:b/>
          <w:bCs/>
          <w:sz w:val="20"/>
          <w:szCs w:val="20"/>
        </w:rPr>
        <w:t>21</w:t>
      </w:r>
      <w:r w:rsidR="005179BD">
        <w:rPr>
          <w:rFonts w:asciiTheme="minorBidi" w:hAnsiTheme="minorBidi" w:cstheme="minorBidi"/>
          <w:b/>
          <w:bCs/>
          <w:sz w:val="20"/>
          <w:szCs w:val="20"/>
        </w:rPr>
        <w:fldChar w:fldCharType="end"/>
      </w:r>
      <w:r w:rsidRPr="007E28A9">
        <w:rPr>
          <w:rFonts w:asciiTheme="minorBidi" w:hAnsiTheme="minorBidi" w:cstheme="minorBidi"/>
          <w:b/>
          <w:bCs/>
          <w:sz w:val="20"/>
          <w:szCs w:val="20"/>
        </w:rPr>
        <w:t>]</w:t>
      </w:r>
      <w:r w:rsidRPr="00C115B7">
        <w:rPr>
          <w:rFonts w:asciiTheme="minorBidi" w:hAnsiTheme="minorBidi" w:cstheme="minorBidi"/>
          <w:sz w:val="20"/>
          <w:szCs w:val="20"/>
        </w:rPr>
        <w:t>. A dysfunction of neurons containing acetylcholine in the elderly presents cognitive deficiencies. Scopolamine produces severe cholinergic deficits and increased activity of acetylcholinesterase in the hippocampus, thereby reinforcing neurodegeneration in the brain. Treatment with caffeine and green tea significantly reduced the activity of acetylcholin</w:t>
      </w:r>
      <w:r w:rsidR="001F10CB">
        <w:rPr>
          <w:rFonts w:asciiTheme="minorBidi" w:hAnsiTheme="minorBidi" w:cstheme="minorBidi"/>
          <w:sz w:val="20"/>
          <w:szCs w:val="20"/>
        </w:rPr>
        <w:t>esterase compared to the Group 2 (s</w:t>
      </w:r>
      <w:r w:rsidRPr="00C115B7">
        <w:rPr>
          <w:rFonts w:asciiTheme="minorBidi" w:hAnsiTheme="minorBidi" w:cstheme="minorBidi"/>
          <w:sz w:val="20"/>
          <w:szCs w:val="20"/>
        </w:rPr>
        <w:t>copolamine) according to this study. This study suggests that the memory enhancing effects of caffeine and green tea can be explained by the inhibition of acetylcholinesterase activity and increased release of acetylcholine into the synaptic gap and its fixation on the postsynaptic receptors.</w:t>
      </w:r>
    </w:p>
    <w:p w14:paraId="3C0E5EC8" w14:textId="507B10E6" w:rsidR="003E3EFC" w:rsidRPr="00C115B7" w:rsidRDefault="003E3EFC" w:rsidP="00391D90">
      <w:pPr>
        <w:spacing w:after="120" w:line="240" w:lineRule="auto"/>
        <w:jc w:val="both"/>
        <w:rPr>
          <w:rFonts w:asciiTheme="minorBidi" w:eastAsia="Adobe Song Std L" w:hAnsiTheme="minorBidi" w:cstheme="minorBidi"/>
          <w:sz w:val="20"/>
          <w:szCs w:val="20"/>
        </w:rPr>
      </w:pPr>
      <w:r w:rsidRPr="00C115B7">
        <w:rPr>
          <w:rFonts w:asciiTheme="minorBidi" w:eastAsia="Adobe Song Std L" w:hAnsiTheme="minorBidi" w:cstheme="minorBidi"/>
          <w:sz w:val="20"/>
          <w:szCs w:val="20"/>
        </w:rPr>
        <w:t xml:space="preserve">In the biochemical assays, result shows a decrease in the level of TNF- alpha </w:t>
      </w:r>
      <w:r w:rsidR="001F10CB">
        <w:rPr>
          <w:rFonts w:asciiTheme="minorBidi" w:eastAsia="Adobe Song Std L" w:hAnsiTheme="minorBidi" w:cstheme="minorBidi"/>
          <w:sz w:val="20"/>
          <w:szCs w:val="20"/>
        </w:rPr>
        <w:t>level</w:t>
      </w:r>
      <w:r w:rsidRPr="00C115B7">
        <w:rPr>
          <w:rFonts w:asciiTheme="minorBidi" w:eastAsia="Adobe Song Std L" w:hAnsiTheme="minorBidi" w:cstheme="minorBidi"/>
          <w:sz w:val="20"/>
          <w:szCs w:val="20"/>
        </w:rPr>
        <w:t xml:space="preserve"> in the </w:t>
      </w:r>
      <w:r w:rsidR="001F10CB">
        <w:rPr>
          <w:rFonts w:asciiTheme="minorBidi" w:eastAsia="Adobe Song Std L" w:hAnsiTheme="minorBidi" w:cstheme="minorBidi"/>
          <w:sz w:val="20"/>
          <w:szCs w:val="20"/>
        </w:rPr>
        <w:t>brain</w:t>
      </w:r>
      <w:r w:rsidRPr="00C115B7">
        <w:rPr>
          <w:rFonts w:asciiTheme="minorBidi" w:eastAsia="Adobe Song Std L" w:hAnsiTheme="minorBidi" w:cstheme="minorBidi"/>
          <w:sz w:val="20"/>
          <w:szCs w:val="20"/>
        </w:rPr>
        <w:t xml:space="preserve"> in </w:t>
      </w:r>
      <w:r w:rsidR="001F10CB">
        <w:rPr>
          <w:rFonts w:asciiTheme="minorBidi" w:eastAsia="Adobe Song Std L" w:hAnsiTheme="minorBidi" w:cstheme="minorBidi"/>
          <w:sz w:val="20"/>
          <w:szCs w:val="20"/>
        </w:rPr>
        <w:t>Group 6</w:t>
      </w:r>
      <w:r w:rsidRPr="00C115B7">
        <w:rPr>
          <w:rFonts w:asciiTheme="minorBidi" w:eastAsia="Adobe Song Std L" w:hAnsiTheme="minorBidi" w:cstheme="minorBidi"/>
          <w:sz w:val="20"/>
          <w:szCs w:val="20"/>
        </w:rPr>
        <w:t xml:space="preserve"> (caffeine + green tea) when compared to </w:t>
      </w:r>
      <w:r w:rsidR="001F10CB">
        <w:rPr>
          <w:rFonts w:asciiTheme="minorBidi" w:eastAsia="Adobe Song Std L" w:hAnsiTheme="minorBidi" w:cstheme="minorBidi"/>
          <w:sz w:val="20"/>
          <w:szCs w:val="20"/>
        </w:rPr>
        <w:t>Group 2 (scopolamine).</w:t>
      </w:r>
      <w:r w:rsidRPr="00C115B7">
        <w:rPr>
          <w:rFonts w:asciiTheme="minorBidi" w:eastAsia="Adobe Song Std L" w:hAnsiTheme="minorBidi" w:cstheme="minorBidi"/>
          <w:sz w:val="20"/>
          <w:szCs w:val="20"/>
        </w:rPr>
        <w:t xml:space="preserve"> </w:t>
      </w:r>
      <w:r w:rsidR="001F10CB">
        <w:rPr>
          <w:rFonts w:asciiTheme="minorBidi" w:eastAsia="Adobe Song Std L" w:hAnsiTheme="minorBidi" w:cstheme="minorBidi"/>
          <w:sz w:val="20"/>
          <w:szCs w:val="20"/>
        </w:rPr>
        <w:t xml:space="preserve">Although there was </w:t>
      </w:r>
      <w:r w:rsidRPr="00C115B7">
        <w:rPr>
          <w:rFonts w:asciiTheme="minorBidi" w:eastAsia="Adobe Song Std L" w:hAnsiTheme="minorBidi" w:cstheme="minorBidi"/>
          <w:sz w:val="20"/>
          <w:szCs w:val="20"/>
        </w:rPr>
        <w:t xml:space="preserve">decrease in </w:t>
      </w:r>
      <w:r w:rsidR="001F10CB">
        <w:rPr>
          <w:rFonts w:asciiTheme="minorBidi" w:eastAsia="Adobe Song Std L" w:hAnsiTheme="minorBidi" w:cstheme="minorBidi"/>
          <w:sz w:val="20"/>
          <w:szCs w:val="20"/>
        </w:rPr>
        <w:t>brain</w:t>
      </w:r>
      <w:r w:rsidRPr="00C115B7">
        <w:rPr>
          <w:rFonts w:asciiTheme="minorBidi" w:eastAsia="Adobe Song Std L" w:hAnsiTheme="minorBidi" w:cstheme="minorBidi"/>
          <w:sz w:val="20"/>
          <w:szCs w:val="20"/>
        </w:rPr>
        <w:t xml:space="preserve"> glutathione (GSH) in Group </w:t>
      </w:r>
      <w:r w:rsidR="001F10CB">
        <w:rPr>
          <w:rFonts w:asciiTheme="minorBidi" w:eastAsia="Adobe Song Std L" w:hAnsiTheme="minorBidi" w:cstheme="minorBidi"/>
          <w:sz w:val="20"/>
          <w:szCs w:val="20"/>
        </w:rPr>
        <w:t>6</w:t>
      </w:r>
      <w:r w:rsidRPr="00C115B7">
        <w:rPr>
          <w:rFonts w:asciiTheme="minorBidi" w:eastAsia="Adobe Song Std L" w:hAnsiTheme="minorBidi" w:cstheme="minorBidi"/>
          <w:sz w:val="20"/>
          <w:szCs w:val="20"/>
        </w:rPr>
        <w:t xml:space="preserve"> (caffeine + green t</w:t>
      </w:r>
      <w:r w:rsidR="001F10CB">
        <w:rPr>
          <w:rFonts w:asciiTheme="minorBidi" w:eastAsia="Adobe Song Std L" w:hAnsiTheme="minorBidi" w:cstheme="minorBidi"/>
          <w:sz w:val="20"/>
          <w:szCs w:val="20"/>
        </w:rPr>
        <w:t>ea) when compared to the Group 2</w:t>
      </w:r>
      <w:r w:rsidRPr="00C115B7">
        <w:rPr>
          <w:rFonts w:asciiTheme="minorBidi" w:eastAsia="Adobe Song Std L" w:hAnsiTheme="minorBidi" w:cstheme="minorBidi"/>
          <w:sz w:val="20"/>
          <w:szCs w:val="20"/>
        </w:rPr>
        <w:t xml:space="preserve"> (scopolamine), </w:t>
      </w:r>
      <w:r w:rsidR="001F10CB">
        <w:rPr>
          <w:rFonts w:asciiTheme="minorBidi" w:eastAsia="Adobe Song Std L" w:hAnsiTheme="minorBidi" w:cstheme="minorBidi"/>
          <w:sz w:val="20"/>
          <w:szCs w:val="20"/>
        </w:rPr>
        <w:t xml:space="preserve">and </w:t>
      </w:r>
      <w:r w:rsidRPr="00C115B7">
        <w:rPr>
          <w:rFonts w:asciiTheme="minorBidi" w:eastAsia="Adobe Song Std L" w:hAnsiTheme="minorBidi" w:cstheme="minorBidi"/>
          <w:sz w:val="20"/>
          <w:szCs w:val="20"/>
        </w:rPr>
        <w:t>decrease in the level of malon</w:t>
      </w:r>
      <w:r w:rsidR="00ED1630">
        <w:rPr>
          <w:rFonts w:asciiTheme="minorBidi" w:eastAsia="Adobe Song Std L" w:hAnsiTheme="minorBidi" w:cstheme="minorBidi"/>
          <w:sz w:val="20"/>
          <w:szCs w:val="20"/>
        </w:rPr>
        <w:t>di</w:t>
      </w:r>
      <w:r w:rsidRPr="00C115B7">
        <w:rPr>
          <w:rFonts w:asciiTheme="minorBidi" w:eastAsia="Adobe Song Std L" w:hAnsiTheme="minorBidi" w:cstheme="minorBidi"/>
          <w:sz w:val="20"/>
          <w:szCs w:val="20"/>
        </w:rPr>
        <w:t xml:space="preserve">aldehyde (MDA) </w:t>
      </w:r>
      <w:r w:rsidR="001F10CB">
        <w:rPr>
          <w:rFonts w:asciiTheme="minorBidi" w:eastAsia="Adobe Song Std L" w:hAnsiTheme="minorBidi" w:cstheme="minorBidi"/>
          <w:sz w:val="20"/>
          <w:szCs w:val="20"/>
        </w:rPr>
        <w:t>in Group 6</w:t>
      </w:r>
      <w:r w:rsidRPr="00C115B7">
        <w:rPr>
          <w:rFonts w:asciiTheme="minorBidi" w:eastAsia="Adobe Song Std L" w:hAnsiTheme="minorBidi" w:cstheme="minorBidi"/>
          <w:sz w:val="20"/>
          <w:szCs w:val="20"/>
        </w:rPr>
        <w:t xml:space="preserve"> (caffeine + green t</w:t>
      </w:r>
      <w:r w:rsidR="001F10CB">
        <w:rPr>
          <w:rFonts w:asciiTheme="minorBidi" w:eastAsia="Adobe Song Std L" w:hAnsiTheme="minorBidi" w:cstheme="minorBidi"/>
          <w:sz w:val="20"/>
          <w:szCs w:val="20"/>
        </w:rPr>
        <w:t>ea) when compared to the Group 2</w:t>
      </w:r>
      <w:r w:rsidRPr="00C115B7">
        <w:rPr>
          <w:rFonts w:asciiTheme="minorBidi" w:eastAsia="Adobe Song Std L" w:hAnsiTheme="minorBidi" w:cstheme="minorBidi"/>
          <w:sz w:val="20"/>
          <w:szCs w:val="20"/>
        </w:rPr>
        <w:t xml:space="preserve"> (scopolamine)</w:t>
      </w:r>
      <w:r w:rsidR="00ED1630">
        <w:rPr>
          <w:rFonts w:asciiTheme="minorBidi" w:eastAsia="Adobe Song Std L" w:hAnsiTheme="minorBidi" w:cstheme="minorBidi"/>
          <w:sz w:val="20"/>
          <w:szCs w:val="20"/>
        </w:rPr>
        <w:t xml:space="preserve"> but no significant difference was observed.   These showed</w:t>
      </w:r>
      <w:r w:rsidRPr="00C115B7">
        <w:rPr>
          <w:rFonts w:asciiTheme="minorBidi" w:eastAsia="Adobe Song Std L" w:hAnsiTheme="minorBidi" w:cstheme="minorBidi"/>
          <w:sz w:val="20"/>
          <w:szCs w:val="20"/>
        </w:rPr>
        <w:t xml:space="preserve"> that the combination of caffeine and green tea has anti-inflammatory effect. The group </w:t>
      </w:r>
      <w:r w:rsidR="00ED1630">
        <w:rPr>
          <w:rFonts w:asciiTheme="minorBidi" w:eastAsia="Adobe Song Std L" w:hAnsiTheme="minorBidi" w:cstheme="minorBidi"/>
          <w:sz w:val="20"/>
          <w:szCs w:val="20"/>
        </w:rPr>
        <w:t>administered</w:t>
      </w:r>
      <w:r w:rsidRPr="00C115B7">
        <w:rPr>
          <w:rFonts w:asciiTheme="minorBidi" w:eastAsia="Adobe Song Std L" w:hAnsiTheme="minorBidi" w:cstheme="minorBidi"/>
          <w:sz w:val="20"/>
          <w:szCs w:val="20"/>
        </w:rPr>
        <w:t xml:space="preserve"> standard dru</w:t>
      </w:r>
      <w:r w:rsidR="00ED1630">
        <w:rPr>
          <w:rFonts w:asciiTheme="minorBidi" w:eastAsia="Adobe Song Std L" w:hAnsiTheme="minorBidi" w:cstheme="minorBidi"/>
          <w:sz w:val="20"/>
          <w:szCs w:val="20"/>
        </w:rPr>
        <w:t>g donepezil (Group 3) also showed</w:t>
      </w:r>
      <w:r w:rsidRPr="00C115B7">
        <w:rPr>
          <w:rFonts w:asciiTheme="minorBidi" w:eastAsia="Adobe Song Std L" w:hAnsiTheme="minorBidi" w:cstheme="minorBidi"/>
          <w:sz w:val="20"/>
          <w:szCs w:val="20"/>
        </w:rPr>
        <w:t xml:space="preserve"> </w:t>
      </w:r>
      <w:r w:rsidR="00ED1630">
        <w:rPr>
          <w:rFonts w:asciiTheme="minorBidi" w:eastAsia="Adobe Song Std L" w:hAnsiTheme="minorBidi" w:cstheme="minorBidi"/>
          <w:sz w:val="20"/>
          <w:szCs w:val="20"/>
        </w:rPr>
        <w:t>close similarity</w:t>
      </w:r>
      <w:r w:rsidRPr="00C115B7">
        <w:rPr>
          <w:rFonts w:asciiTheme="minorBidi" w:eastAsia="Adobe Song Std L" w:hAnsiTheme="minorBidi" w:cstheme="minorBidi"/>
          <w:sz w:val="20"/>
          <w:szCs w:val="20"/>
        </w:rPr>
        <w:t xml:space="preserve"> in the behavioral and biochemical assays of the anim</w:t>
      </w:r>
      <w:r w:rsidR="00ED1630">
        <w:rPr>
          <w:rFonts w:asciiTheme="minorBidi" w:eastAsia="Adobe Song Std L" w:hAnsiTheme="minorBidi" w:cstheme="minorBidi"/>
          <w:sz w:val="20"/>
          <w:szCs w:val="20"/>
        </w:rPr>
        <w:t>als when compared to the Group 1</w:t>
      </w:r>
      <w:r w:rsidRPr="00C115B7">
        <w:rPr>
          <w:rFonts w:asciiTheme="minorBidi" w:eastAsia="Adobe Song Std L" w:hAnsiTheme="minorBidi" w:cstheme="minorBidi"/>
          <w:sz w:val="20"/>
          <w:szCs w:val="20"/>
        </w:rPr>
        <w:t xml:space="preserve"> (control group).</w:t>
      </w:r>
    </w:p>
    <w:p w14:paraId="0E56F2A7" w14:textId="77777777" w:rsidR="003E3EFC" w:rsidRPr="00C115B7" w:rsidRDefault="003E3EFC" w:rsidP="00391D90">
      <w:pPr>
        <w:pStyle w:val="AMP-Heading1"/>
      </w:pPr>
      <w:r w:rsidRPr="00C115B7">
        <w:t>Conclusion</w:t>
      </w:r>
    </w:p>
    <w:p w14:paraId="38A7BBE6" w14:textId="3970E436"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The under seek of this study shows the beneficial potential of caffeine and green tea in ameliorating spatial memory loss. Scopolamine which is a muscarinic</w:t>
      </w:r>
      <w:r w:rsidR="00ED1630">
        <w:rPr>
          <w:rFonts w:asciiTheme="minorBidi" w:hAnsiTheme="minorBidi" w:cstheme="minorBidi"/>
          <w:sz w:val="20"/>
          <w:szCs w:val="20"/>
        </w:rPr>
        <w:t xml:space="preserve"> receptor</w:t>
      </w:r>
      <w:r w:rsidRPr="00C115B7">
        <w:rPr>
          <w:rFonts w:asciiTheme="minorBidi" w:hAnsiTheme="minorBidi" w:cstheme="minorBidi"/>
          <w:sz w:val="20"/>
          <w:szCs w:val="20"/>
        </w:rPr>
        <w:t xml:space="preserve"> </w:t>
      </w:r>
      <w:r w:rsidR="00ED1630">
        <w:rPr>
          <w:rFonts w:asciiTheme="minorBidi" w:hAnsiTheme="minorBidi" w:cstheme="minorBidi"/>
          <w:sz w:val="20"/>
          <w:szCs w:val="20"/>
        </w:rPr>
        <w:t xml:space="preserve">agonist </w:t>
      </w:r>
      <w:r w:rsidRPr="00C115B7">
        <w:rPr>
          <w:rFonts w:asciiTheme="minorBidi" w:hAnsiTheme="minorBidi" w:cstheme="minorBidi"/>
          <w:sz w:val="20"/>
          <w:szCs w:val="20"/>
        </w:rPr>
        <w:t>and also when given in chronic amounts can block nicotinic receptors was studied against an antagonist caffeine (owing to it binding to the adenosine receptor subtypes) and green tea (owing to the presence of bioactive substances such as polyphenols, flav</w:t>
      </w:r>
      <w:r w:rsidR="00741DE1">
        <w:rPr>
          <w:rFonts w:asciiTheme="minorBidi" w:hAnsiTheme="minorBidi" w:cstheme="minorBidi"/>
          <w:sz w:val="20"/>
          <w:szCs w:val="20"/>
        </w:rPr>
        <w:t xml:space="preserve">onoids, quercetin, myricetin). Caffeine and green tea </w:t>
      </w:r>
      <w:r w:rsidRPr="00C115B7">
        <w:rPr>
          <w:rFonts w:asciiTheme="minorBidi" w:hAnsiTheme="minorBidi" w:cstheme="minorBidi"/>
          <w:sz w:val="20"/>
          <w:szCs w:val="20"/>
        </w:rPr>
        <w:t>improve</w:t>
      </w:r>
      <w:r w:rsidR="00741DE1">
        <w:rPr>
          <w:rFonts w:asciiTheme="minorBidi" w:hAnsiTheme="minorBidi" w:cstheme="minorBidi"/>
          <w:sz w:val="20"/>
          <w:szCs w:val="20"/>
        </w:rPr>
        <w:t>d</w:t>
      </w:r>
      <w:r w:rsidRPr="00C115B7">
        <w:rPr>
          <w:rFonts w:asciiTheme="minorBidi" w:hAnsiTheme="minorBidi" w:cstheme="minorBidi"/>
          <w:sz w:val="20"/>
          <w:szCs w:val="20"/>
        </w:rPr>
        <w:t xml:space="preserve"> and reduce</w:t>
      </w:r>
      <w:r w:rsidR="00741DE1">
        <w:rPr>
          <w:rFonts w:asciiTheme="minorBidi" w:hAnsiTheme="minorBidi" w:cstheme="minorBidi"/>
          <w:sz w:val="20"/>
          <w:szCs w:val="20"/>
        </w:rPr>
        <w:t>d</w:t>
      </w:r>
      <w:r w:rsidRPr="00C115B7">
        <w:rPr>
          <w:rFonts w:asciiTheme="minorBidi" w:hAnsiTheme="minorBidi" w:cstheme="minorBidi"/>
          <w:sz w:val="20"/>
          <w:szCs w:val="20"/>
        </w:rPr>
        <w:t xml:space="preserve"> the</w:t>
      </w:r>
      <w:r w:rsidR="00741DE1">
        <w:rPr>
          <w:rFonts w:asciiTheme="minorBidi" w:hAnsiTheme="minorBidi" w:cstheme="minorBidi"/>
          <w:sz w:val="20"/>
          <w:szCs w:val="20"/>
        </w:rPr>
        <w:t xml:space="preserve"> adverse effects of</w:t>
      </w:r>
      <w:r w:rsidRPr="00C115B7">
        <w:rPr>
          <w:rFonts w:asciiTheme="minorBidi" w:hAnsiTheme="minorBidi" w:cstheme="minorBidi"/>
          <w:sz w:val="20"/>
          <w:szCs w:val="20"/>
        </w:rPr>
        <w:t xml:space="preserve"> scopolamine in female Swiss mice. </w:t>
      </w:r>
      <w:r w:rsidR="00741DE1">
        <w:rPr>
          <w:rFonts w:asciiTheme="minorBidi" w:hAnsiTheme="minorBidi" w:cstheme="minorBidi"/>
          <w:sz w:val="20"/>
          <w:szCs w:val="20"/>
        </w:rPr>
        <w:t>These</w:t>
      </w:r>
      <w:r w:rsidRPr="00C115B7">
        <w:rPr>
          <w:rFonts w:asciiTheme="minorBidi" w:hAnsiTheme="minorBidi" w:cstheme="minorBidi"/>
          <w:sz w:val="20"/>
          <w:szCs w:val="20"/>
        </w:rPr>
        <w:t xml:space="preserve"> </w:t>
      </w:r>
      <w:r w:rsidR="00741DE1">
        <w:rPr>
          <w:rFonts w:asciiTheme="minorBidi" w:hAnsiTheme="minorBidi" w:cstheme="minorBidi"/>
          <w:sz w:val="20"/>
          <w:szCs w:val="20"/>
        </w:rPr>
        <w:t xml:space="preserve">beneficial </w:t>
      </w:r>
      <w:r w:rsidRPr="00C115B7">
        <w:rPr>
          <w:rFonts w:asciiTheme="minorBidi" w:hAnsiTheme="minorBidi" w:cstheme="minorBidi"/>
          <w:sz w:val="20"/>
          <w:szCs w:val="20"/>
        </w:rPr>
        <w:t>effects</w:t>
      </w:r>
      <w:r w:rsidR="00741DE1">
        <w:rPr>
          <w:rFonts w:asciiTheme="minorBidi" w:hAnsiTheme="minorBidi" w:cstheme="minorBidi"/>
          <w:sz w:val="20"/>
          <w:szCs w:val="20"/>
        </w:rPr>
        <w:t xml:space="preserve"> were</w:t>
      </w:r>
      <w:r w:rsidRPr="00C115B7">
        <w:rPr>
          <w:rFonts w:asciiTheme="minorBidi" w:hAnsiTheme="minorBidi" w:cstheme="minorBidi"/>
          <w:sz w:val="20"/>
          <w:szCs w:val="20"/>
        </w:rPr>
        <w:t xml:space="preserve"> confirmed in th</w:t>
      </w:r>
      <w:r w:rsidR="00741DE1">
        <w:rPr>
          <w:rFonts w:asciiTheme="minorBidi" w:hAnsiTheme="minorBidi" w:cstheme="minorBidi"/>
          <w:sz w:val="20"/>
          <w:szCs w:val="20"/>
        </w:rPr>
        <w:t>e cholinergic neurotransmission. A</w:t>
      </w:r>
      <w:r w:rsidRPr="00C115B7">
        <w:rPr>
          <w:rFonts w:asciiTheme="minorBidi" w:hAnsiTheme="minorBidi" w:cstheme="minorBidi"/>
          <w:sz w:val="20"/>
          <w:szCs w:val="20"/>
        </w:rPr>
        <w:t xml:space="preserve">lso confirmed </w:t>
      </w:r>
      <w:r w:rsidR="00741DE1">
        <w:rPr>
          <w:rFonts w:asciiTheme="minorBidi" w:hAnsiTheme="minorBidi" w:cstheme="minorBidi"/>
          <w:sz w:val="20"/>
          <w:szCs w:val="20"/>
        </w:rPr>
        <w:t>in this study wa</w:t>
      </w:r>
      <w:r w:rsidRPr="00C115B7">
        <w:rPr>
          <w:rFonts w:asciiTheme="minorBidi" w:hAnsiTheme="minorBidi" w:cstheme="minorBidi"/>
          <w:sz w:val="20"/>
          <w:szCs w:val="20"/>
        </w:rPr>
        <w:t xml:space="preserve">s </w:t>
      </w:r>
      <w:r w:rsidR="00741DE1">
        <w:rPr>
          <w:rFonts w:asciiTheme="minorBidi" w:hAnsiTheme="minorBidi" w:cstheme="minorBidi"/>
          <w:sz w:val="20"/>
          <w:szCs w:val="20"/>
        </w:rPr>
        <w:t>the anti-inflammatory property</w:t>
      </w:r>
      <w:r w:rsidRPr="00C115B7">
        <w:rPr>
          <w:rFonts w:asciiTheme="minorBidi" w:hAnsiTheme="minorBidi" w:cstheme="minorBidi"/>
          <w:sz w:val="20"/>
          <w:szCs w:val="20"/>
        </w:rPr>
        <w:t xml:space="preserve"> </w:t>
      </w:r>
      <w:r w:rsidR="00741DE1">
        <w:rPr>
          <w:rFonts w:asciiTheme="minorBidi" w:hAnsiTheme="minorBidi" w:cstheme="minorBidi"/>
          <w:sz w:val="20"/>
          <w:szCs w:val="20"/>
        </w:rPr>
        <w:t>of these compounds when co-administered.</w:t>
      </w:r>
      <w:r w:rsidR="00C929FF">
        <w:rPr>
          <w:rFonts w:asciiTheme="minorBidi" w:hAnsiTheme="minorBidi" w:cstheme="minorBidi"/>
          <w:sz w:val="20"/>
          <w:szCs w:val="20"/>
        </w:rPr>
        <w:t xml:space="preserve"> However, their antioxidant properties may be well established in future studies with extended</w:t>
      </w:r>
      <w:r w:rsidR="00741DE1">
        <w:rPr>
          <w:rFonts w:asciiTheme="minorBidi" w:hAnsiTheme="minorBidi" w:cstheme="minorBidi"/>
          <w:sz w:val="20"/>
          <w:szCs w:val="20"/>
        </w:rPr>
        <w:t xml:space="preserve"> </w:t>
      </w:r>
      <w:r w:rsidR="00C929FF">
        <w:rPr>
          <w:rFonts w:asciiTheme="minorBidi" w:hAnsiTheme="minorBidi" w:cstheme="minorBidi"/>
          <w:sz w:val="20"/>
          <w:szCs w:val="20"/>
        </w:rPr>
        <w:t>duration of treatment.</w:t>
      </w:r>
    </w:p>
    <w:p w14:paraId="15E0281F" w14:textId="77777777" w:rsidR="003E3EFC" w:rsidRPr="00C115B7" w:rsidRDefault="003E3EFC" w:rsidP="00391D90">
      <w:pPr>
        <w:pStyle w:val="AMP-Heading1"/>
      </w:pPr>
      <w:r w:rsidRPr="00C115B7">
        <w:t>Acknowledgments</w:t>
      </w:r>
    </w:p>
    <w:p w14:paraId="536FDE44" w14:textId="77777777"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 xml:space="preserve">I acknowledge my mentor, Professor Bamidele Victor </w:t>
      </w:r>
      <w:proofErr w:type="spellStart"/>
      <w:r w:rsidRPr="00C115B7">
        <w:rPr>
          <w:rFonts w:asciiTheme="minorBidi" w:hAnsiTheme="minorBidi" w:cstheme="minorBidi"/>
          <w:sz w:val="20"/>
          <w:szCs w:val="20"/>
        </w:rPr>
        <w:t>Owoyele</w:t>
      </w:r>
      <w:proofErr w:type="spellEnd"/>
      <w:r w:rsidRPr="00C115B7">
        <w:rPr>
          <w:rFonts w:asciiTheme="minorBidi" w:hAnsiTheme="minorBidi" w:cstheme="minorBidi"/>
          <w:sz w:val="20"/>
          <w:szCs w:val="20"/>
        </w:rPr>
        <w:t xml:space="preserve"> for his enormous contribution and mentorship that led to the success of this research.</w:t>
      </w:r>
    </w:p>
    <w:p w14:paraId="05AEA89B" w14:textId="77777777" w:rsidR="003E3EFC" w:rsidRPr="00C115B7" w:rsidRDefault="003E3EFC" w:rsidP="00391D90">
      <w:pPr>
        <w:pStyle w:val="AMP-Heading1"/>
      </w:pPr>
      <w:r w:rsidRPr="00C115B7">
        <w:t xml:space="preserve">Source of </w:t>
      </w:r>
      <w:r>
        <w:t>f</w:t>
      </w:r>
      <w:r w:rsidRPr="00C115B7">
        <w:t>unding</w:t>
      </w:r>
    </w:p>
    <w:p w14:paraId="1886E3E1" w14:textId="77777777"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Self-funded.</w:t>
      </w:r>
    </w:p>
    <w:p w14:paraId="09E0F09B" w14:textId="77777777" w:rsidR="003E3EFC" w:rsidRPr="00C115B7" w:rsidRDefault="003E3EFC" w:rsidP="00391D90">
      <w:pPr>
        <w:pStyle w:val="AMP-Heading1"/>
      </w:pPr>
      <w:r w:rsidRPr="001B0FE0">
        <w:t>Disclosure of financial and non-financial relationships and activities, and conflicts of interest</w:t>
      </w:r>
    </w:p>
    <w:p w14:paraId="157B10D3" w14:textId="77777777" w:rsidR="003E3EFC" w:rsidRPr="00C115B7" w:rsidRDefault="003E3EFC" w:rsidP="00391D90">
      <w:pPr>
        <w:spacing w:after="120" w:line="240" w:lineRule="auto"/>
        <w:jc w:val="both"/>
        <w:rPr>
          <w:rFonts w:asciiTheme="minorBidi" w:hAnsiTheme="minorBidi" w:cstheme="minorBidi"/>
          <w:sz w:val="20"/>
          <w:szCs w:val="20"/>
        </w:rPr>
      </w:pPr>
      <w:r w:rsidRPr="00C115B7">
        <w:rPr>
          <w:rFonts w:asciiTheme="minorBidi" w:hAnsiTheme="minorBidi" w:cstheme="minorBidi"/>
          <w:sz w:val="20"/>
          <w:szCs w:val="20"/>
        </w:rPr>
        <w:t>The author(s) declare(s) that they have no conflict of interest to disclose.</w:t>
      </w:r>
    </w:p>
    <w:p w14:paraId="2D413011" w14:textId="77777777" w:rsidR="003E3EFC" w:rsidRPr="00C115B7" w:rsidRDefault="003E3EFC" w:rsidP="00391D90">
      <w:pPr>
        <w:pStyle w:val="AMP-Heading1"/>
      </w:pPr>
      <w:r w:rsidRPr="00C115B7">
        <w:t>References</w:t>
      </w:r>
    </w:p>
    <w:p w14:paraId="38DDC59B"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6" w:name="_Ref119495915"/>
      <w:r w:rsidRPr="009D415E">
        <w:rPr>
          <w:rFonts w:asciiTheme="minorBidi" w:hAnsiTheme="minorBidi" w:cstheme="minorBidi"/>
          <w:sz w:val="16"/>
          <w:szCs w:val="16"/>
        </w:rPr>
        <w:t xml:space="preserve">Burgess N. Spatial cognition and the brain. Ann N Y </w:t>
      </w:r>
      <w:proofErr w:type="spellStart"/>
      <w:r w:rsidRPr="009D415E">
        <w:rPr>
          <w:rFonts w:asciiTheme="minorBidi" w:hAnsiTheme="minorBidi" w:cstheme="minorBidi"/>
          <w:sz w:val="16"/>
          <w:szCs w:val="16"/>
        </w:rPr>
        <w:t>Acad</w:t>
      </w:r>
      <w:proofErr w:type="spellEnd"/>
      <w:r w:rsidRPr="009D415E">
        <w:rPr>
          <w:rFonts w:asciiTheme="minorBidi" w:hAnsiTheme="minorBidi" w:cstheme="minorBidi"/>
          <w:sz w:val="16"/>
          <w:szCs w:val="16"/>
        </w:rPr>
        <w:t xml:space="preserve"> Sci. 2008 </w:t>
      </w:r>
      <w:proofErr w:type="gramStart"/>
      <w:r w:rsidRPr="009D415E">
        <w:rPr>
          <w:rFonts w:asciiTheme="minorBidi" w:hAnsiTheme="minorBidi" w:cstheme="minorBidi"/>
          <w:sz w:val="16"/>
          <w:szCs w:val="16"/>
        </w:rPr>
        <w:t>Mar;1124:77</w:t>
      </w:r>
      <w:proofErr w:type="gramEnd"/>
      <w:r w:rsidRPr="009D415E">
        <w:rPr>
          <w:rFonts w:asciiTheme="minorBidi" w:hAnsiTheme="minorBidi" w:cstheme="minorBidi"/>
          <w:sz w:val="16"/>
          <w:szCs w:val="16"/>
        </w:rPr>
        <w:t xml:space="preserve">-97.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10.1196/annals.1440.002. PMID: 18400925.</w:t>
      </w:r>
      <w:bookmarkEnd w:id="6"/>
    </w:p>
    <w:p w14:paraId="2EF2A573"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7" w:name="_Ref119495927"/>
      <w:r w:rsidRPr="009D415E">
        <w:rPr>
          <w:rFonts w:asciiTheme="minorBidi" w:hAnsiTheme="minorBidi" w:cstheme="minorBidi"/>
          <w:sz w:val="16"/>
          <w:szCs w:val="16"/>
        </w:rPr>
        <w:t xml:space="preserve">Walsh E, Oakley DA, Halligan PW, Mehta MA, Deeley Q. Brain mechanisms for loss of awareness of thought and movement. Soc </w:t>
      </w:r>
      <w:proofErr w:type="spellStart"/>
      <w:r w:rsidRPr="009D415E">
        <w:rPr>
          <w:rFonts w:asciiTheme="minorBidi" w:hAnsiTheme="minorBidi" w:cstheme="minorBidi"/>
          <w:sz w:val="16"/>
          <w:szCs w:val="16"/>
        </w:rPr>
        <w:t>Cogn</w:t>
      </w:r>
      <w:proofErr w:type="spellEnd"/>
      <w:r w:rsidRPr="009D415E">
        <w:rPr>
          <w:rFonts w:asciiTheme="minorBidi" w:hAnsiTheme="minorBidi" w:cstheme="minorBidi"/>
          <w:sz w:val="16"/>
          <w:szCs w:val="16"/>
        </w:rPr>
        <w:t xml:space="preserve"> Affect </w:t>
      </w:r>
      <w:proofErr w:type="spellStart"/>
      <w:r w:rsidRPr="009D415E">
        <w:rPr>
          <w:rFonts w:asciiTheme="minorBidi" w:hAnsiTheme="minorBidi" w:cstheme="minorBidi"/>
          <w:sz w:val="16"/>
          <w:szCs w:val="16"/>
        </w:rPr>
        <w:t>Neurosci</w:t>
      </w:r>
      <w:proofErr w:type="spellEnd"/>
      <w:r w:rsidRPr="009D415E">
        <w:rPr>
          <w:rFonts w:asciiTheme="minorBidi" w:hAnsiTheme="minorBidi" w:cstheme="minorBidi"/>
          <w:sz w:val="16"/>
          <w:szCs w:val="16"/>
        </w:rPr>
        <w:t xml:space="preserve">. 2017 May 1;12(5):793-801.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10.1093/scan/nsw185. PMID: 28338742; PMCID: PMC5460054.</w:t>
      </w:r>
      <w:bookmarkEnd w:id="7"/>
    </w:p>
    <w:p w14:paraId="2DC1F3F6"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eastAsia="Adobe Song Std L" w:hAnsiTheme="minorBidi" w:cstheme="minorBidi"/>
          <w:sz w:val="16"/>
          <w:szCs w:val="16"/>
        </w:rPr>
      </w:pPr>
      <w:bookmarkStart w:id="8" w:name="_Ref119495938"/>
      <w:r w:rsidRPr="009D415E">
        <w:rPr>
          <w:rFonts w:asciiTheme="minorBidi" w:eastAsia="Adobe Song Std L" w:hAnsiTheme="minorBidi" w:cstheme="minorBidi"/>
          <w:sz w:val="16"/>
          <w:szCs w:val="16"/>
        </w:rPr>
        <w:t>Hamilton R</w:t>
      </w:r>
      <w:r w:rsidRPr="009D415E">
        <w:rPr>
          <w:rFonts w:asciiTheme="minorBidi" w:hAnsiTheme="minorBidi" w:cstheme="minorBidi"/>
          <w:sz w:val="16"/>
          <w:szCs w:val="16"/>
        </w:rPr>
        <w:t>J</w:t>
      </w:r>
      <w:r w:rsidRPr="009D415E">
        <w:rPr>
          <w:rFonts w:asciiTheme="minorBidi" w:eastAsia="Adobe Song Std L" w:hAnsiTheme="minorBidi" w:cstheme="minorBidi"/>
          <w:sz w:val="16"/>
          <w:szCs w:val="16"/>
        </w:rPr>
        <w:t xml:space="preserve">. </w:t>
      </w:r>
      <w:proofErr w:type="spellStart"/>
      <w:r w:rsidRPr="009D415E">
        <w:rPr>
          <w:rFonts w:asciiTheme="minorBidi" w:eastAsia="Adobe Song Std L" w:hAnsiTheme="minorBidi" w:cstheme="minorBidi"/>
          <w:sz w:val="16"/>
          <w:szCs w:val="16"/>
        </w:rPr>
        <w:t>Tarascon</w:t>
      </w:r>
      <w:proofErr w:type="spellEnd"/>
      <w:r w:rsidRPr="009D415E">
        <w:rPr>
          <w:rFonts w:asciiTheme="minorBidi" w:eastAsia="Adobe Song Std L" w:hAnsiTheme="minorBidi" w:cstheme="minorBidi"/>
          <w:sz w:val="16"/>
          <w:szCs w:val="16"/>
        </w:rPr>
        <w:t xml:space="preserve"> Pocket Pharmacopoeia 2015 Deluxe Lab-Coat Edition. </w:t>
      </w:r>
      <w:r w:rsidRPr="009D415E">
        <w:rPr>
          <w:rFonts w:asciiTheme="minorBidi" w:hAnsiTheme="minorBidi" w:cstheme="minorBidi"/>
          <w:sz w:val="16"/>
          <w:szCs w:val="16"/>
        </w:rPr>
        <w:t>16</w:t>
      </w:r>
      <w:r w:rsidRPr="009D415E">
        <w:rPr>
          <w:rFonts w:asciiTheme="minorBidi" w:hAnsiTheme="minorBidi" w:cstheme="minorBidi"/>
          <w:sz w:val="16"/>
          <w:szCs w:val="16"/>
          <w:vertAlign w:val="superscript"/>
        </w:rPr>
        <w:t>th</w:t>
      </w:r>
      <w:r w:rsidRPr="009D415E">
        <w:rPr>
          <w:rFonts w:asciiTheme="minorBidi" w:hAnsiTheme="minorBidi" w:cstheme="minorBidi"/>
          <w:sz w:val="16"/>
          <w:szCs w:val="16"/>
        </w:rPr>
        <w:t xml:space="preserve"> ed. Burlington: </w:t>
      </w:r>
      <w:proofErr w:type="spellStart"/>
      <w:r w:rsidRPr="009D415E">
        <w:rPr>
          <w:rFonts w:asciiTheme="minorBidi" w:hAnsiTheme="minorBidi" w:cstheme="minorBidi"/>
          <w:sz w:val="16"/>
          <w:szCs w:val="16"/>
        </w:rPr>
        <w:t>Tarascon</w:t>
      </w:r>
      <w:proofErr w:type="spellEnd"/>
      <w:r w:rsidRPr="009D415E">
        <w:rPr>
          <w:rFonts w:asciiTheme="minorBidi" w:hAnsiTheme="minorBidi" w:cstheme="minorBidi"/>
          <w:sz w:val="16"/>
          <w:szCs w:val="16"/>
        </w:rPr>
        <w:t xml:space="preserve"> Publishing (an imprint of </w:t>
      </w:r>
      <w:r w:rsidRPr="009D415E">
        <w:rPr>
          <w:rFonts w:asciiTheme="minorBidi" w:eastAsia="Adobe Song Std L" w:hAnsiTheme="minorBidi" w:cstheme="minorBidi"/>
          <w:sz w:val="16"/>
          <w:szCs w:val="16"/>
        </w:rPr>
        <w:t>Jones &amp; Bartlett Learning</w:t>
      </w:r>
      <w:r w:rsidRPr="009D415E">
        <w:rPr>
          <w:rFonts w:asciiTheme="minorBidi" w:hAnsiTheme="minorBidi" w:cstheme="minorBidi"/>
          <w:sz w:val="16"/>
          <w:szCs w:val="16"/>
        </w:rPr>
        <w:t>)</w:t>
      </w:r>
      <w:r w:rsidRPr="009D415E">
        <w:rPr>
          <w:rFonts w:asciiTheme="minorBidi" w:eastAsia="Adobe Song Std L" w:hAnsiTheme="minorBidi" w:cstheme="minorBidi"/>
          <w:sz w:val="16"/>
          <w:szCs w:val="16"/>
        </w:rPr>
        <w:t>. 2015; p. 270.</w:t>
      </w:r>
      <w:bookmarkEnd w:id="8"/>
    </w:p>
    <w:p w14:paraId="04B8ED47"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9" w:name="_Ref119495944"/>
      <w:proofErr w:type="spellStart"/>
      <w:r w:rsidRPr="009D415E">
        <w:rPr>
          <w:rFonts w:asciiTheme="minorBidi" w:hAnsiTheme="minorBidi" w:cstheme="minorBidi"/>
          <w:sz w:val="16"/>
          <w:szCs w:val="16"/>
        </w:rPr>
        <w:t>Falsafi</w:t>
      </w:r>
      <w:proofErr w:type="spellEnd"/>
      <w:r w:rsidRPr="009D415E">
        <w:rPr>
          <w:rFonts w:asciiTheme="minorBidi" w:hAnsiTheme="minorBidi" w:cstheme="minorBidi"/>
          <w:sz w:val="16"/>
          <w:szCs w:val="16"/>
        </w:rPr>
        <w:t xml:space="preserve"> SK, Deli A, </w:t>
      </w:r>
      <w:proofErr w:type="spellStart"/>
      <w:r w:rsidRPr="009D415E">
        <w:rPr>
          <w:rFonts w:asciiTheme="minorBidi" w:hAnsiTheme="minorBidi" w:cstheme="minorBidi"/>
          <w:sz w:val="16"/>
          <w:szCs w:val="16"/>
        </w:rPr>
        <w:t>Höger</w:t>
      </w:r>
      <w:proofErr w:type="spellEnd"/>
      <w:r w:rsidRPr="009D415E">
        <w:rPr>
          <w:rFonts w:asciiTheme="minorBidi" w:hAnsiTheme="minorBidi" w:cstheme="minorBidi"/>
          <w:sz w:val="16"/>
          <w:szCs w:val="16"/>
        </w:rPr>
        <w:t xml:space="preserve"> H, Pollak A, </w:t>
      </w:r>
      <w:proofErr w:type="spellStart"/>
      <w:r w:rsidRPr="009D415E">
        <w:rPr>
          <w:rFonts w:asciiTheme="minorBidi" w:hAnsiTheme="minorBidi" w:cstheme="minorBidi"/>
          <w:sz w:val="16"/>
          <w:szCs w:val="16"/>
        </w:rPr>
        <w:t>Lubec</w:t>
      </w:r>
      <w:proofErr w:type="spellEnd"/>
      <w:r w:rsidRPr="009D415E">
        <w:rPr>
          <w:rFonts w:asciiTheme="minorBidi" w:hAnsiTheme="minorBidi" w:cstheme="minorBidi"/>
          <w:sz w:val="16"/>
          <w:szCs w:val="16"/>
        </w:rPr>
        <w:t xml:space="preserve"> G. Scopolamine administration modulates muscarinic, nicotinic and NMDA receptor systems. </w:t>
      </w:r>
      <w:proofErr w:type="spellStart"/>
      <w:r w:rsidRPr="009D415E">
        <w:rPr>
          <w:rFonts w:asciiTheme="minorBidi" w:hAnsiTheme="minorBidi" w:cstheme="minorBidi"/>
          <w:sz w:val="16"/>
          <w:szCs w:val="16"/>
        </w:rPr>
        <w:t>PLoS</w:t>
      </w:r>
      <w:proofErr w:type="spellEnd"/>
      <w:r w:rsidRPr="009D415E">
        <w:rPr>
          <w:rFonts w:asciiTheme="minorBidi" w:hAnsiTheme="minorBidi" w:cstheme="minorBidi"/>
          <w:sz w:val="16"/>
          <w:szCs w:val="16"/>
        </w:rPr>
        <w:t xml:space="preserve"> One. 2012;7(2</w:t>
      </w:r>
      <w:proofErr w:type="gramStart"/>
      <w:r w:rsidRPr="009D415E">
        <w:rPr>
          <w:rFonts w:asciiTheme="minorBidi" w:hAnsiTheme="minorBidi" w:cstheme="minorBidi"/>
          <w:sz w:val="16"/>
          <w:szCs w:val="16"/>
        </w:rPr>
        <w:t>):e</w:t>
      </w:r>
      <w:proofErr w:type="gramEnd"/>
      <w:r w:rsidRPr="009D415E">
        <w:rPr>
          <w:rFonts w:asciiTheme="minorBidi" w:hAnsiTheme="minorBidi" w:cstheme="minorBidi"/>
          <w:sz w:val="16"/>
          <w:szCs w:val="16"/>
        </w:rPr>
        <w:t xml:space="preserve">32082.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xml:space="preserve">: 10.1371/journal.pone.0032082. </w:t>
      </w:r>
      <w:proofErr w:type="spellStart"/>
      <w:r w:rsidRPr="009D415E">
        <w:rPr>
          <w:rFonts w:asciiTheme="minorBidi" w:hAnsiTheme="minorBidi" w:cstheme="minorBidi"/>
          <w:sz w:val="16"/>
          <w:szCs w:val="16"/>
        </w:rPr>
        <w:t>Epub</w:t>
      </w:r>
      <w:proofErr w:type="spellEnd"/>
      <w:r w:rsidRPr="009D415E">
        <w:rPr>
          <w:rFonts w:asciiTheme="minorBidi" w:hAnsiTheme="minorBidi" w:cstheme="minorBidi"/>
          <w:sz w:val="16"/>
          <w:szCs w:val="16"/>
        </w:rPr>
        <w:t xml:space="preserve"> 2012 Feb 23. PMID: 22384146; PMCID: PMC3285663.</w:t>
      </w:r>
      <w:bookmarkEnd w:id="9"/>
    </w:p>
    <w:p w14:paraId="45736627"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10" w:name="_Ref119495949"/>
      <w:proofErr w:type="spellStart"/>
      <w:r w:rsidRPr="009D415E">
        <w:rPr>
          <w:rFonts w:asciiTheme="minorBidi" w:hAnsiTheme="minorBidi" w:cstheme="minorBidi"/>
          <w:sz w:val="16"/>
          <w:szCs w:val="16"/>
        </w:rPr>
        <w:t>Schmeller</w:t>
      </w:r>
      <w:proofErr w:type="spellEnd"/>
      <w:r w:rsidRPr="009D415E">
        <w:rPr>
          <w:rFonts w:asciiTheme="minorBidi" w:hAnsiTheme="minorBidi" w:cstheme="minorBidi"/>
          <w:sz w:val="16"/>
          <w:szCs w:val="16"/>
        </w:rPr>
        <w:t xml:space="preserve"> T, </w:t>
      </w:r>
      <w:proofErr w:type="spellStart"/>
      <w:r w:rsidRPr="009D415E">
        <w:rPr>
          <w:rFonts w:asciiTheme="minorBidi" w:hAnsiTheme="minorBidi" w:cstheme="minorBidi"/>
          <w:sz w:val="16"/>
          <w:szCs w:val="16"/>
        </w:rPr>
        <w:t>Sporer</w:t>
      </w:r>
      <w:proofErr w:type="spellEnd"/>
      <w:r w:rsidRPr="009D415E">
        <w:rPr>
          <w:rFonts w:asciiTheme="minorBidi" w:hAnsiTheme="minorBidi" w:cstheme="minorBidi"/>
          <w:sz w:val="16"/>
          <w:szCs w:val="16"/>
        </w:rPr>
        <w:t xml:space="preserve"> F, </w:t>
      </w:r>
      <w:proofErr w:type="spellStart"/>
      <w:r w:rsidRPr="009D415E">
        <w:rPr>
          <w:rFonts w:asciiTheme="minorBidi" w:hAnsiTheme="minorBidi" w:cstheme="minorBidi"/>
          <w:sz w:val="16"/>
          <w:szCs w:val="16"/>
        </w:rPr>
        <w:t>Sauerwein</w:t>
      </w:r>
      <w:proofErr w:type="spellEnd"/>
      <w:r w:rsidRPr="009D415E">
        <w:rPr>
          <w:rFonts w:asciiTheme="minorBidi" w:hAnsiTheme="minorBidi" w:cstheme="minorBidi"/>
          <w:sz w:val="16"/>
          <w:szCs w:val="16"/>
        </w:rPr>
        <w:t xml:space="preserve"> M, Wink M. Binding of tropane alkaloids to nicotinic and muscarinic acetylcholine receptors. </w:t>
      </w:r>
      <w:proofErr w:type="spellStart"/>
      <w:r w:rsidRPr="009D415E">
        <w:rPr>
          <w:rFonts w:asciiTheme="minorBidi" w:hAnsiTheme="minorBidi" w:cstheme="minorBidi"/>
          <w:sz w:val="16"/>
          <w:szCs w:val="16"/>
        </w:rPr>
        <w:t>Pharmazie</w:t>
      </w:r>
      <w:proofErr w:type="spellEnd"/>
      <w:r w:rsidRPr="009D415E">
        <w:rPr>
          <w:rFonts w:asciiTheme="minorBidi" w:hAnsiTheme="minorBidi" w:cstheme="minorBidi"/>
          <w:sz w:val="16"/>
          <w:szCs w:val="16"/>
        </w:rPr>
        <w:t>. 1995 Jul;50(7):493-5. PMID: 7675895.</w:t>
      </w:r>
      <w:bookmarkEnd w:id="10"/>
    </w:p>
    <w:p w14:paraId="7722CA32"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11" w:name="_Ref119495955"/>
      <w:proofErr w:type="spellStart"/>
      <w:r w:rsidRPr="009D415E">
        <w:rPr>
          <w:rFonts w:asciiTheme="minorBidi" w:hAnsiTheme="minorBidi" w:cstheme="minorBidi"/>
          <w:sz w:val="16"/>
          <w:szCs w:val="16"/>
        </w:rPr>
        <w:t>Pushpalatha</w:t>
      </w:r>
      <w:proofErr w:type="spellEnd"/>
      <w:r w:rsidRPr="009D415E">
        <w:rPr>
          <w:rFonts w:asciiTheme="minorBidi" w:hAnsiTheme="minorBidi" w:cstheme="minorBidi"/>
          <w:sz w:val="16"/>
          <w:szCs w:val="16"/>
        </w:rPr>
        <w:t xml:space="preserve"> B, </w:t>
      </w:r>
      <w:proofErr w:type="spellStart"/>
      <w:r w:rsidRPr="009D415E">
        <w:rPr>
          <w:rFonts w:asciiTheme="minorBidi" w:hAnsiTheme="minorBidi" w:cstheme="minorBidi"/>
          <w:sz w:val="16"/>
          <w:szCs w:val="16"/>
        </w:rPr>
        <w:t>Venumadhav</w:t>
      </w:r>
      <w:proofErr w:type="spellEnd"/>
      <w:r w:rsidRPr="009D415E">
        <w:rPr>
          <w:rFonts w:asciiTheme="minorBidi" w:hAnsiTheme="minorBidi" w:cstheme="minorBidi"/>
          <w:sz w:val="16"/>
          <w:szCs w:val="16"/>
        </w:rPr>
        <w:t xml:space="preserve"> N, Swathi M, Raju BA. Neuroprotective effect of resveratrol against scopolamine-induced cognitive impairment and oxidative stress in rats. Arch Biol Sci. 2013;65(4):1381-1386. doi:10.2298/ABS1304381P</w:t>
      </w:r>
      <w:bookmarkEnd w:id="11"/>
    </w:p>
    <w:p w14:paraId="0CB3CCD0"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12" w:name="_Ref119495961"/>
      <w:r w:rsidRPr="009D415E">
        <w:rPr>
          <w:rFonts w:asciiTheme="minorBidi" w:hAnsiTheme="minorBidi" w:cstheme="minorBidi"/>
          <w:sz w:val="16"/>
          <w:szCs w:val="16"/>
        </w:rPr>
        <w:t xml:space="preserve">Barak Y, </w:t>
      </w:r>
      <w:proofErr w:type="spellStart"/>
      <w:r w:rsidRPr="009D415E">
        <w:rPr>
          <w:rFonts w:asciiTheme="minorBidi" w:hAnsiTheme="minorBidi" w:cstheme="minorBidi"/>
          <w:sz w:val="16"/>
          <w:szCs w:val="16"/>
        </w:rPr>
        <w:t>Savorai</w:t>
      </w:r>
      <w:proofErr w:type="spellEnd"/>
      <w:r w:rsidRPr="009D415E">
        <w:rPr>
          <w:rFonts w:asciiTheme="minorBidi" w:hAnsiTheme="minorBidi" w:cstheme="minorBidi"/>
          <w:sz w:val="16"/>
          <w:szCs w:val="16"/>
        </w:rPr>
        <w:t xml:space="preserve"> O, </w:t>
      </w:r>
      <w:proofErr w:type="spellStart"/>
      <w:r w:rsidRPr="009D415E">
        <w:rPr>
          <w:rFonts w:asciiTheme="minorBidi" w:hAnsiTheme="minorBidi" w:cstheme="minorBidi"/>
          <w:sz w:val="16"/>
          <w:szCs w:val="16"/>
        </w:rPr>
        <w:t>Mavashev</w:t>
      </w:r>
      <w:proofErr w:type="spellEnd"/>
      <w:r w:rsidRPr="009D415E">
        <w:rPr>
          <w:rFonts w:asciiTheme="minorBidi" w:hAnsiTheme="minorBidi" w:cstheme="minorBidi"/>
          <w:sz w:val="16"/>
          <w:szCs w:val="16"/>
        </w:rPr>
        <w:t xml:space="preserve"> S, Beni A. Animal-assisted therapy for elderly schizophrenic patients: a one-year </w:t>
      </w:r>
      <w:r w:rsidRPr="009D415E">
        <w:rPr>
          <w:rFonts w:asciiTheme="minorBidi" w:hAnsiTheme="minorBidi" w:cstheme="minorBidi"/>
          <w:sz w:val="16"/>
          <w:szCs w:val="16"/>
        </w:rPr>
        <w:lastRenderedPageBreak/>
        <w:t xml:space="preserve">controlled trial. Am J </w:t>
      </w:r>
      <w:proofErr w:type="spellStart"/>
      <w:r w:rsidRPr="009D415E">
        <w:rPr>
          <w:rFonts w:asciiTheme="minorBidi" w:hAnsiTheme="minorBidi" w:cstheme="minorBidi"/>
          <w:sz w:val="16"/>
          <w:szCs w:val="16"/>
        </w:rPr>
        <w:t>Geriatr</w:t>
      </w:r>
      <w:proofErr w:type="spellEnd"/>
      <w:r w:rsidRPr="009D415E">
        <w:rPr>
          <w:rFonts w:asciiTheme="minorBidi" w:hAnsiTheme="minorBidi" w:cstheme="minorBidi"/>
          <w:sz w:val="16"/>
          <w:szCs w:val="16"/>
        </w:rPr>
        <w:t xml:space="preserve"> Psychiatry. 2001 Fall;9(4):439-42. PMID: 11739071.</w:t>
      </w:r>
      <w:bookmarkEnd w:id="12"/>
    </w:p>
    <w:p w14:paraId="68C509B9"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13" w:name="_Ref119495965"/>
      <w:proofErr w:type="spellStart"/>
      <w:r w:rsidRPr="009D415E">
        <w:rPr>
          <w:rFonts w:asciiTheme="minorBidi" w:hAnsiTheme="minorBidi" w:cstheme="minorBidi"/>
          <w:sz w:val="16"/>
          <w:szCs w:val="16"/>
        </w:rPr>
        <w:t>Cacabelos</w:t>
      </w:r>
      <w:proofErr w:type="spellEnd"/>
      <w:r w:rsidRPr="009D415E">
        <w:rPr>
          <w:rFonts w:asciiTheme="minorBidi" w:hAnsiTheme="minorBidi" w:cstheme="minorBidi"/>
          <w:sz w:val="16"/>
          <w:szCs w:val="16"/>
        </w:rPr>
        <w:t xml:space="preserve"> R. Donepezil in Alzheimer's disease: From conventional trials to pharmacogenetics. </w:t>
      </w:r>
      <w:proofErr w:type="spellStart"/>
      <w:r w:rsidRPr="009D415E">
        <w:rPr>
          <w:rFonts w:asciiTheme="minorBidi" w:hAnsiTheme="minorBidi" w:cstheme="minorBidi"/>
          <w:sz w:val="16"/>
          <w:szCs w:val="16"/>
        </w:rPr>
        <w:t>Neuropsychiatr</w:t>
      </w:r>
      <w:proofErr w:type="spellEnd"/>
      <w:r w:rsidRPr="009D415E">
        <w:rPr>
          <w:rFonts w:asciiTheme="minorBidi" w:hAnsiTheme="minorBidi" w:cstheme="minorBidi"/>
          <w:sz w:val="16"/>
          <w:szCs w:val="16"/>
        </w:rPr>
        <w:t xml:space="preserve"> Dis Treat. 2007 Jun;3(3):303-33. PMID: 19300564; PMCID: PMC2654795.</w:t>
      </w:r>
      <w:bookmarkEnd w:id="13"/>
    </w:p>
    <w:p w14:paraId="6A12E6F4"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14" w:name="_Ref119495970"/>
      <w:proofErr w:type="spellStart"/>
      <w:r w:rsidRPr="009D415E">
        <w:rPr>
          <w:rFonts w:asciiTheme="minorBidi" w:hAnsiTheme="minorBidi" w:cstheme="minorBidi"/>
          <w:sz w:val="16"/>
          <w:szCs w:val="16"/>
        </w:rPr>
        <w:t>Alasmari</w:t>
      </w:r>
      <w:proofErr w:type="spellEnd"/>
      <w:r w:rsidRPr="009D415E">
        <w:rPr>
          <w:rFonts w:asciiTheme="minorBidi" w:hAnsiTheme="minorBidi" w:cstheme="minorBidi"/>
          <w:sz w:val="16"/>
          <w:szCs w:val="16"/>
        </w:rPr>
        <w:t xml:space="preserve"> F. Caffeine induces neurobehavioral effects through modulating neurotransmitters. Saudi Pharm J. 2020 Apr;28(4):445-451.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xml:space="preserve">: 10.1016/j.jsps.2020.02.005. </w:t>
      </w:r>
      <w:proofErr w:type="spellStart"/>
      <w:r w:rsidRPr="009D415E">
        <w:rPr>
          <w:rFonts w:asciiTheme="minorBidi" w:hAnsiTheme="minorBidi" w:cstheme="minorBidi"/>
          <w:sz w:val="16"/>
          <w:szCs w:val="16"/>
        </w:rPr>
        <w:t>Epub</w:t>
      </w:r>
      <w:proofErr w:type="spellEnd"/>
      <w:r w:rsidRPr="009D415E">
        <w:rPr>
          <w:rFonts w:asciiTheme="minorBidi" w:hAnsiTheme="minorBidi" w:cstheme="minorBidi"/>
          <w:sz w:val="16"/>
          <w:szCs w:val="16"/>
        </w:rPr>
        <w:t xml:space="preserve"> 2020 Feb 17. PMID: 32273803; PMCID: PMC7132598.</w:t>
      </w:r>
      <w:bookmarkEnd w:id="14"/>
    </w:p>
    <w:p w14:paraId="72331C4B"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15" w:name="_Ref119495976"/>
      <w:r w:rsidRPr="009D415E">
        <w:rPr>
          <w:rFonts w:asciiTheme="minorBidi" w:hAnsiTheme="minorBidi" w:cstheme="minorBidi"/>
          <w:sz w:val="16"/>
          <w:szCs w:val="16"/>
        </w:rPr>
        <w:t xml:space="preserve">Cappelletti S, </w:t>
      </w:r>
      <w:proofErr w:type="spellStart"/>
      <w:r w:rsidRPr="009D415E">
        <w:rPr>
          <w:rFonts w:asciiTheme="minorBidi" w:hAnsiTheme="minorBidi" w:cstheme="minorBidi"/>
          <w:sz w:val="16"/>
          <w:szCs w:val="16"/>
        </w:rPr>
        <w:t>Piacentino</w:t>
      </w:r>
      <w:proofErr w:type="spellEnd"/>
      <w:r w:rsidRPr="009D415E">
        <w:rPr>
          <w:rFonts w:asciiTheme="minorBidi" w:hAnsiTheme="minorBidi" w:cstheme="minorBidi"/>
          <w:sz w:val="16"/>
          <w:szCs w:val="16"/>
        </w:rPr>
        <w:t xml:space="preserve"> D, Sani G, </w:t>
      </w:r>
      <w:proofErr w:type="spellStart"/>
      <w:r w:rsidRPr="009D415E">
        <w:rPr>
          <w:rFonts w:asciiTheme="minorBidi" w:hAnsiTheme="minorBidi" w:cstheme="minorBidi"/>
          <w:sz w:val="16"/>
          <w:szCs w:val="16"/>
        </w:rPr>
        <w:t>Aromatario</w:t>
      </w:r>
      <w:proofErr w:type="spellEnd"/>
      <w:r w:rsidRPr="009D415E">
        <w:rPr>
          <w:rFonts w:asciiTheme="minorBidi" w:hAnsiTheme="minorBidi" w:cstheme="minorBidi"/>
          <w:sz w:val="16"/>
          <w:szCs w:val="16"/>
        </w:rPr>
        <w:t xml:space="preserve"> M. Caffeine: cognitive and physical performance enhancer or psychoactive drug? </w:t>
      </w:r>
      <w:proofErr w:type="spellStart"/>
      <w:r w:rsidRPr="009D415E">
        <w:rPr>
          <w:rFonts w:asciiTheme="minorBidi" w:hAnsiTheme="minorBidi" w:cstheme="minorBidi"/>
          <w:sz w:val="16"/>
          <w:szCs w:val="16"/>
        </w:rPr>
        <w:t>Curr</w:t>
      </w:r>
      <w:proofErr w:type="spellEnd"/>
      <w:r w:rsidRPr="009D415E">
        <w:rPr>
          <w:rFonts w:asciiTheme="minorBidi" w:hAnsiTheme="minorBidi" w:cstheme="minorBidi"/>
          <w:sz w:val="16"/>
          <w:szCs w:val="16"/>
        </w:rPr>
        <w:t xml:space="preserve"> </w:t>
      </w:r>
      <w:proofErr w:type="spellStart"/>
      <w:r w:rsidRPr="009D415E">
        <w:rPr>
          <w:rFonts w:asciiTheme="minorBidi" w:hAnsiTheme="minorBidi" w:cstheme="minorBidi"/>
          <w:sz w:val="16"/>
          <w:szCs w:val="16"/>
        </w:rPr>
        <w:t>Neuropharmacol</w:t>
      </w:r>
      <w:proofErr w:type="spellEnd"/>
      <w:r w:rsidRPr="009D415E">
        <w:rPr>
          <w:rFonts w:asciiTheme="minorBidi" w:hAnsiTheme="minorBidi" w:cstheme="minorBidi"/>
          <w:sz w:val="16"/>
          <w:szCs w:val="16"/>
        </w:rPr>
        <w:t xml:space="preserve">. 2015 Jan;13(1):71-88.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xml:space="preserve">: 10.2174/1570159X13666141210215655. Erratum in: </w:t>
      </w:r>
      <w:proofErr w:type="spellStart"/>
      <w:r w:rsidRPr="009D415E">
        <w:rPr>
          <w:rFonts w:asciiTheme="minorBidi" w:hAnsiTheme="minorBidi" w:cstheme="minorBidi"/>
          <w:sz w:val="16"/>
          <w:szCs w:val="16"/>
        </w:rPr>
        <w:t>Curr</w:t>
      </w:r>
      <w:proofErr w:type="spellEnd"/>
      <w:r w:rsidRPr="009D415E">
        <w:rPr>
          <w:rFonts w:asciiTheme="minorBidi" w:hAnsiTheme="minorBidi" w:cstheme="minorBidi"/>
          <w:sz w:val="16"/>
          <w:szCs w:val="16"/>
        </w:rPr>
        <w:t xml:space="preserve"> </w:t>
      </w:r>
      <w:proofErr w:type="spellStart"/>
      <w:r w:rsidRPr="009D415E">
        <w:rPr>
          <w:rFonts w:asciiTheme="minorBidi" w:hAnsiTheme="minorBidi" w:cstheme="minorBidi"/>
          <w:sz w:val="16"/>
          <w:szCs w:val="16"/>
        </w:rPr>
        <w:t>Neuropharmacol</w:t>
      </w:r>
      <w:proofErr w:type="spellEnd"/>
      <w:r w:rsidRPr="009D415E">
        <w:rPr>
          <w:rFonts w:asciiTheme="minorBidi" w:hAnsiTheme="minorBidi" w:cstheme="minorBidi"/>
          <w:sz w:val="16"/>
          <w:szCs w:val="16"/>
        </w:rPr>
        <w:t xml:space="preserve">. 2015;13(4):554. Daria, </w:t>
      </w:r>
      <w:proofErr w:type="spellStart"/>
      <w:r w:rsidRPr="009D415E">
        <w:rPr>
          <w:rFonts w:asciiTheme="minorBidi" w:hAnsiTheme="minorBidi" w:cstheme="minorBidi"/>
          <w:sz w:val="16"/>
          <w:szCs w:val="16"/>
        </w:rPr>
        <w:t>Piacentino</w:t>
      </w:r>
      <w:proofErr w:type="spellEnd"/>
      <w:r w:rsidRPr="009D415E">
        <w:rPr>
          <w:rFonts w:asciiTheme="minorBidi" w:hAnsiTheme="minorBidi" w:cstheme="minorBidi"/>
          <w:sz w:val="16"/>
          <w:szCs w:val="16"/>
        </w:rPr>
        <w:t xml:space="preserve"> [corrected to </w:t>
      </w:r>
      <w:proofErr w:type="spellStart"/>
      <w:r w:rsidRPr="009D415E">
        <w:rPr>
          <w:rFonts w:asciiTheme="minorBidi" w:hAnsiTheme="minorBidi" w:cstheme="minorBidi"/>
          <w:sz w:val="16"/>
          <w:szCs w:val="16"/>
        </w:rPr>
        <w:t>Piacentino</w:t>
      </w:r>
      <w:proofErr w:type="spellEnd"/>
      <w:r w:rsidRPr="009D415E">
        <w:rPr>
          <w:rFonts w:asciiTheme="minorBidi" w:hAnsiTheme="minorBidi" w:cstheme="minorBidi"/>
          <w:sz w:val="16"/>
          <w:szCs w:val="16"/>
        </w:rPr>
        <w:t>, Daria]. PMID: 26074744; PMCID: PMC4462044.</w:t>
      </w:r>
      <w:bookmarkEnd w:id="15"/>
    </w:p>
    <w:p w14:paraId="2DD15A8A"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16" w:name="_Ref119495989"/>
      <w:proofErr w:type="spellStart"/>
      <w:r w:rsidRPr="009D415E">
        <w:rPr>
          <w:rFonts w:asciiTheme="minorBidi" w:hAnsiTheme="minorBidi" w:cstheme="minorBidi"/>
          <w:sz w:val="16"/>
          <w:szCs w:val="16"/>
        </w:rPr>
        <w:t>Dall'Igna</w:t>
      </w:r>
      <w:proofErr w:type="spellEnd"/>
      <w:r w:rsidRPr="009D415E">
        <w:rPr>
          <w:rFonts w:asciiTheme="minorBidi" w:hAnsiTheme="minorBidi" w:cstheme="minorBidi"/>
          <w:sz w:val="16"/>
          <w:szCs w:val="16"/>
        </w:rPr>
        <w:t xml:space="preserve"> OP, Fett P, Gomes MW, Souza DO, Cunha RA, Lara DR. Caffeine and adenosine A(2a) receptor antagonists prevent beta-amyloid (25-35)-induced cognitive deficits in mice. Exp Neurol. 2007 Jan;203(1):241-5.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xml:space="preserve">: 10.1016/j.expneurol.2006.08.008. </w:t>
      </w:r>
      <w:proofErr w:type="spellStart"/>
      <w:r w:rsidRPr="009D415E">
        <w:rPr>
          <w:rFonts w:asciiTheme="minorBidi" w:hAnsiTheme="minorBidi" w:cstheme="minorBidi"/>
          <w:sz w:val="16"/>
          <w:szCs w:val="16"/>
        </w:rPr>
        <w:t>Epub</w:t>
      </w:r>
      <w:proofErr w:type="spellEnd"/>
      <w:r w:rsidRPr="009D415E">
        <w:rPr>
          <w:rFonts w:asciiTheme="minorBidi" w:hAnsiTheme="minorBidi" w:cstheme="minorBidi"/>
          <w:sz w:val="16"/>
          <w:szCs w:val="16"/>
        </w:rPr>
        <w:t xml:space="preserve"> 2006 Sep 27. PMID: 17007839.</w:t>
      </w:r>
      <w:bookmarkEnd w:id="16"/>
    </w:p>
    <w:p w14:paraId="538B2C2F"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eastAsia="Adobe Song Std L" w:hAnsiTheme="minorBidi" w:cstheme="minorBidi"/>
          <w:sz w:val="16"/>
          <w:szCs w:val="16"/>
        </w:rPr>
      </w:pPr>
      <w:bookmarkStart w:id="17" w:name="_Ref119495994"/>
      <w:proofErr w:type="spellStart"/>
      <w:r w:rsidRPr="009D415E">
        <w:rPr>
          <w:rFonts w:asciiTheme="minorBidi" w:hAnsiTheme="minorBidi" w:cstheme="minorBidi"/>
          <w:sz w:val="16"/>
          <w:szCs w:val="16"/>
        </w:rPr>
        <w:t>Dall'Igna</w:t>
      </w:r>
      <w:proofErr w:type="spellEnd"/>
      <w:r w:rsidRPr="009D415E">
        <w:rPr>
          <w:rFonts w:asciiTheme="minorBidi" w:hAnsiTheme="minorBidi" w:cstheme="minorBidi"/>
          <w:sz w:val="16"/>
          <w:szCs w:val="16"/>
        </w:rPr>
        <w:t xml:space="preserve"> OP, Souza DO, Lara DR. Caffeine as a neuroprotective adenosine receptor antagonist. Ann </w:t>
      </w:r>
      <w:proofErr w:type="spellStart"/>
      <w:r w:rsidRPr="009D415E">
        <w:rPr>
          <w:rFonts w:asciiTheme="minorBidi" w:hAnsiTheme="minorBidi" w:cstheme="minorBidi"/>
          <w:sz w:val="16"/>
          <w:szCs w:val="16"/>
        </w:rPr>
        <w:t>Pharmacother</w:t>
      </w:r>
      <w:proofErr w:type="spellEnd"/>
      <w:r w:rsidRPr="009D415E">
        <w:rPr>
          <w:rFonts w:asciiTheme="minorBidi" w:hAnsiTheme="minorBidi" w:cstheme="minorBidi"/>
          <w:sz w:val="16"/>
          <w:szCs w:val="16"/>
        </w:rPr>
        <w:t xml:space="preserve">. 2004 Apr;38(4):717-8.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xml:space="preserve">: 10.1345/aph.1D307. </w:t>
      </w:r>
      <w:proofErr w:type="spellStart"/>
      <w:r w:rsidRPr="009D415E">
        <w:rPr>
          <w:rFonts w:asciiTheme="minorBidi" w:hAnsiTheme="minorBidi" w:cstheme="minorBidi"/>
          <w:sz w:val="16"/>
          <w:szCs w:val="16"/>
        </w:rPr>
        <w:t>Epub</w:t>
      </w:r>
      <w:proofErr w:type="spellEnd"/>
      <w:r w:rsidRPr="009D415E">
        <w:rPr>
          <w:rFonts w:asciiTheme="minorBidi" w:hAnsiTheme="minorBidi" w:cstheme="minorBidi"/>
          <w:sz w:val="16"/>
          <w:szCs w:val="16"/>
        </w:rPr>
        <w:t xml:space="preserve"> 2004 Feb 24. PMID: 14982979.</w:t>
      </w:r>
      <w:bookmarkEnd w:id="17"/>
    </w:p>
    <w:p w14:paraId="1D2AEEED"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18" w:name="_Ref119496001"/>
      <w:r w:rsidRPr="009D415E">
        <w:rPr>
          <w:rFonts w:asciiTheme="minorBidi" w:hAnsiTheme="minorBidi" w:cstheme="minorBidi"/>
          <w:sz w:val="16"/>
          <w:szCs w:val="16"/>
        </w:rPr>
        <w:t xml:space="preserve">Khan N, Mukhtar H. Tea and health: studies in humans. </w:t>
      </w:r>
      <w:proofErr w:type="spellStart"/>
      <w:r w:rsidRPr="009D415E">
        <w:rPr>
          <w:rFonts w:asciiTheme="minorBidi" w:hAnsiTheme="minorBidi" w:cstheme="minorBidi"/>
          <w:sz w:val="16"/>
          <w:szCs w:val="16"/>
        </w:rPr>
        <w:t>Curr</w:t>
      </w:r>
      <w:proofErr w:type="spellEnd"/>
      <w:r w:rsidRPr="009D415E">
        <w:rPr>
          <w:rFonts w:asciiTheme="minorBidi" w:hAnsiTheme="minorBidi" w:cstheme="minorBidi"/>
          <w:sz w:val="16"/>
          <w:szCs w:val="16"/>
        </w:rPr>
        <w:t xml:space="preserve"> Pharm Des. 2013;19(34):6141-7.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10.2174/1381612811319340008. PMID: 23448443; PMCID: PMC4055352.</w:t>
      </w:r>
      <w:bookmarkEnd w:id="18"/>
    </w:p>
    <w:p w14:paraId="131CCA80"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19" w:name="_Ref119496007"/>
      <w:r w:rsidRPr="009D415E">
        <w:rPr>
          <w:rFonts w:asciiTheme="minorBidi" w:hAnsiTheme="minorBidi" w:cstheme="minorBidi"/>
          <w:sz w:val="16"/>
          <w:szCs w:val="16"/>
        </w:rPr>
        <w:t xml:space="preserve">Sutherland WJ, Armstrong-Brown S, </w:t>
      </w:r>
      <w:proofErr w:type="spellStart"/>
      <w:r w:rsidRPr="009D415E">
        <w:rPr>
          <w:rFonts w:asciiTheme="minorBidi" w:hAnsiTheme="minorBidi" w:cstheme="minorBidi"/>
          <w:sz w:val="16"/>
          <w:szCs w:val="16"/>
        </w:rPr>
        <w:t>Armsworth</w:t>
      </w:r>
      <w:proofErr w:type="spellEnd"/>
      <w:r w:rsidRPr="009D415E">
        <w:rPr>
          <w:rFonts w:asciiTheme="minorBidi" w:hAnsiTheme="minorBidi" w:cstheme="minorBidi"/>
          <w:sz w:val="16"/>
          <w:szCs w:val="16"/>
        </w:rPr>
        <w:t xml:space="preserve"> PR, Tom B, </w:t>
      </w:r>
      <w:proofErr w:type="spellStart"/>
      <w:r w:rsidRPr="009D415E">
        <w:rPr>
          <w:rFonts w:asciiTheme="minorBidi" w:hAnsiTheme="minorBidi" w:cstheme="minorBidi"/>
          <w:sz w:val="16"/>
          <w:szCs w:val="16"/>
        </w:rPr>
        <w:t>Brickland</w:t>
      </w:r>
      <w:proofErr w:type="spellEnd"/>
      <w:r w:rsidRPr="009D415E">
        <w:rPr>
          <w:rFonts w:asciiTheme="minorBidi" w:hAnsiTheme="minorBidi" w:cstheme="minorBidi"/>
          <w:sz w:val="16"/>
          <w:szCs w:val="16"/>
        </w:rPr>
        <w:t xml:space="preserve"> J, Campbell CD, Chamberlain DE, Cooke AI, </w:t>
      </w:r>
      <w:proofErr w:type="spellStart"/>
      <w:r w:rsidRPr="009D415E">
        <w:rPr>
          <w:rFonts w:asciiTheme="minorBidi" w:hAnsiTheme="minorBidi" w:cstheme="minorBidi"/>
          <w:sz w:val="16"/>
          <w:szCs w:val="16"/>
        </w:rPr>
        <w:t>Dulvy</w:t>
      </w:r>
      <w:proofErr w:type="spellEnd"/>
      <w:r w:rsidRPr="009D415E">
        <w:rPr>
          <w:rFonts w:asciiTheme="minorBidi" w:hAnsiTheme="minorBidi" w:cstheme="minorBidi"/>
          <w:sz w:val="16"/>
          <w:szCs w:val="16"/>
        </w:rPr>
        <w:t xml:space="preserve"> NK, </w:t>
      </w:r>
      <w:proofErr w:type="spellStart"/>
      <w:r w:rsidRPr="009D415E">
        <w:rPr>
          <w:rFonts w:asciiTheme="minorBidi" w:hAnsiTheme="minorBidi" w:cstheme="minorBidi"/>
          <w:sz w:val="16"/>
          <w:szCs w:val="16"/>
        </w:rPr>
        <w:t>Dusic</w:t>
      </w:r>
      <w:proofErr w:type="spellEnd"/>
      <w:r w:rsidRPr="009D415E">
        <w:rPr>
          <w:rFonts w:asciiTheme="minorBidi" w:hAnsiTheme="minorBidi" w:cstheme="minorBidi"/>
          <w:sz w:val="16"/>
          <w:szCs w:val="16"/>
        </w:rPr>
        <w:t xml:space="preserve"> NR, Fitton M, </w:t>
      </w:r>
      <w:proofErr w:type="spellStart"/>
      <w:r w:rsidRPr="009D415E">
        <w:rPr>
          <w:rFonts w:asciiTheme="minorBidi" w:hAnsiTheme="minorBidi" w:cstheme="minorBidi"/>
          <w:sz w:val="16"/>
          <w:szCs w:val="16"/>
        </w:rPr>
        <w:t>Freckleton</w:t>
      </w:r>
      <w:proofErr w:type="spellEnd"/>
      <w:r w:rsidRPr="009D415E">
        <w:rPr>
          <w:rFonts w:asciiTheme="minorBidi" w:hAnsiTheme="minorBidi" w:cstheme="minorBidi"/>
          <w:sz w:val="16"/>
          <w:szCs w:val="16"/>
        </w:rPr>
        <w:t xml:space="preserve"> RP, </w:t>
      </w:r>
      <w:proofErr w:type="spellStart"/>
      <w:r w:rsidRPr="009D415E">
        <w:rPr>
          <w:rFonts w:asciiTheme="minorBidi" w:hAnsiTheme="minorBidi" w:cstheme="minorBidi"/>
          <w:sz w:val="16"/>
          <w:szCs w:val="16"/>
        </w:rPr>
        <w:t>Godfray</w:t>
      </w:r>
      <w:proofErr w:type="spellEnd"/>
      <w:r w:rsidRPr="009D415E">
        <w:rPr>
          <w:rFonts w:asciiTheme="minorBidi" w:hAnsiTheme="minorBidi" w:cstheme="minorBidi"/>
          <w:sz w:val="16"/>
          <w:szCs w:val="16"/>
        </w:rPr>
        <w:t xml:space="preserve"> HC, Grout N, Harvey HJ, Hedley C, Hopkins JJ, </w:t>
      </w:r>
      <w:proofErr w:type="spellStart"/>
      <w:r w:rsidRPr="009D415E">
        <w:rPr>
          <w:rFonts w:asciiTheme="minorBidi" w:hAnsiTheme="minorBidi" w:cstheme="minorBidi"/>
          <w:sz w:val="16"/>
          <w:szCs w:val="16"/>
        </w:rPr>
        <w:t>Kift</w:t>
      </w:r>
      <w:proofErr w:type="spellEnd"/>
      <w:r w:rsidRPr="009D415E">
        <w:rPr>
          <w:rFonts w:asciiTheme="minorBidi" w:hAnsiTheme="minorBidi" w:cstheme="minorBidi"/>
          <w:sz w:val="16"/>
          <w:szCs w:val="16"/>
        </w:rPr>
        <w:t xml:space="preserve"> NB, Kirby J, </w:t>
      </w:r>
      <w:proofErr w:type="spellStart"/>
      <w:r w:rsidRPr="009D415E">
        <w:rPr>
          <w:rFonts w:asciiTheme="minorBidi" w:hAnsiTheme="minorBidi" w:cstheme="minorBidi"/>
          <w:sz w:val="16"/>
          <w:szCs w:val="16"/>
        </w:rPr>
        <w:t>Kunin</w:t>
      </w:r>
      <w:proofErr w:type="spellEnd"/>
      <w:r w:rsidRPr="009D415E">
        <w:rPr>
          <w:rFonts w:asciiTheme="minorBidi" w:hAnsiTheme="minorBidi" w:cstheme="minorBidi"/>
          <w:sz w:val="16"/>
          <w:szCs w:val="16"/>
        </w:rPr>
        <w:t xml:space="preserve"> WE, Macdonald DW, Marker B, </w:t>
      </w:r>
      <w:proofErr w:type="spellStart"/>
      <w:r w:rsidRPr="009D415E">
        <w:rPr>
          <w:rFonts w:asciiTheme="minorBidi" w:hAnsiTheme="minorBidi" w:cstheme="minorBidi"/>
          <w:sz w:val="16"/>
          <w:szCs w:val="16"/>
        </w:rPr>
        <w:t>Naura</w:t>
      </w:r>
      <w:proofErr w:type="spellEnd"/>
      <w:r w:rsidRPr="009D415E">
        <w:rPr>
          <w:rFonts w:asciiTheme="minorBidi" w:hAnsiTheme="minorBidi" w:cstheme="minorBidi"/>
          <w:sz w:val="16"/>
          <w:szCs w:val="16"/>
        </w:rPr>
        <w:t xml:space="preserve"> M, Neale AR, Oliver T, Osborn D, Pullin AS, Shardlow ME, </w:t>
      </w:r>
      <w:proofErr w:type="spellStart"/>
      <w:r w:rsidRPr="009D415E">
        <w:rPr>
          <w:rFonts w:asciiTheme="minorBidi" w:hAnsiTheme="minorBidi" w:cstheme="minorBidi"/>
          <w:sz w:val="16"/>
          <w:szCs w:val="16"/>
        </w:rPr>
        <w:t>Showler</w:t>
      </w:r>
      <w:proofErr w:type="spellEnd"/>
      <w:r w:rsidRPr="009D415E">
        <w:rPr>
          <w:rFonts w:asciiTheme="minorBidi" w:hAnsiTheme="minorBidi" w:cstheme="minorBidi"/>
          <w:sz w:val="16"/>
          <w:szCs w:val="16"/>
        </w:rPr>
        <w:t xml:space="preserve"> DA, Smith PL, Smithers RJ, </w:t>
      </w:r>
      <w:proofErr w:type="spellStart"/>
      <w:r w:rsidRPr="009D415E">
        <w:rPr>
          <w:rFonts w:asciiTheme="minorBidi" w:hAnsiTheme="minorBidi" w:cstheme="minorBidi"/>
          <w:sz w:val="16"/>
          <w:szCs w:val="16"/>
        </w:rPr>
        <w:t>Solandt</w:t>
      </w:r>
      <w:proofErr w:type="spellEnd"/>
      <w:r w:rsidRPr="009D415E">
        <w:rPr>
          <w:rFonts w:asciiTheme="minorBidi" w:hAnsiTheme="minorBidi" w:cstheme="minorBidi"/>
          <w:sz w:val="16"/>
          <w:szCs w:val="16"/>
        </w:rPr>
        <w:t xml:space="preserve"> J, Spencer J, Spray CJ, </w:t>
      </w:r>
      <w:r w:rsidRPr="009D415E">
        <w:rPr>
          <w:rFonts w:asciiTheme="minorBidi" w:hAnsiTheme="minorBidi" w:cstheme="minorBidi"/>
          <w:sz w:val="16"/>
          <w:szCs w:val="16"/>
        </w:rPr>
        <w:t xml:space="preserve">Thomas CD, Thompson J, Webb SE, </w:t>
      </w:r>
      <w:proofErr w:type="spellStart"/>
      <w:r w:rsidRPr="009D415E">
        <w:rPr>
          <w:rFonts w:asciiTheme="minorBidi" w:hAnsiTheme="minorBidi" w:cstheme="minorBidi"/>
          <w:sz w:val="16"/>
          <w:szCs w:val="16"/>
        </w:rPr>
        <w:t>Yalden</w:t>
      </w:r>
      <w:proofErr w:type="spellEnd"/>
      <w:r w:rsidRPr="009D415E">
        <w:rPr>
          <w:rFonts w:asciiTheme="minorBidi" w:hAnsiTheme="minorBidi" w:cstheme="minorBidi"/>
          <w:sz w:val="16"/>
          <w:szCs w:val="16"/>
        </w:rPr>
        <w:t xml:space="preserve"> DW, Watkinson AR. The identification of 100 ecological questions of high policy relevance in the UK. J Appl Ecol. 2006;43(4):617-627. doi:10.1111/j.1365-2664.2006.01188.x</w:t>
      </w:r>
      <w:bookmarkEnd w:id="19"/>
    </w:p>
    <w:p w14:paraId="52914027"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20" w:name="_Ref119496024"/>
      <w:proofErr w:type="spellStart"/>
      <w:r w:rsidRPr="009D415E">
        <w:rPr>
          <w:rFonts w:asciiTheme="minorBidi" w:hAnsiTheme="minorBidi" w:cstheme="minorBidi"/>
          <w:sz w:val="16"/>
          <w:szCs w:val="16"/>
        </w:rPr>
        <w:t>Yadang</w:t>
      </w:r>
      <w:proofErr w:type="spellEnd"/>
      <w:r w:rsidRPr="009D415E">
        <w:rPr>
          <w:rFonts w:asciiTheme="minorBidi" w:hAnsiTheme="minorBidi" w:cstheme="minorBidi"/>
          <w:sz w:val="16"/>
          <w:szCs w:val="16"/>
        </w:rPr>
        <w:t xml:space="preserve"> FS, </w:t>
      </w:r>
      <w:proofErr w:type="spellStart"/>
      <w:r w:rsidRPr="009D415E">
        <w:rPr>
          <w:rFonts w:asciiTheme="minorBidi" w:hAnsiTheme="minorBidi" w:cstheme="minorBidi"/>
          <w:sz w:val="16"/>
          <w:szCs w:val="16"/>
        </w:rPr>
        <w:t>Nguezeye</w:t>
      </w:r>
      <w:proofErr w:type="spellEnd"/>
      <w:r w:rsidRPr="009D415E">
        <w:rPr>
          <w:rFonts w:asciiTheme="minorBidi" w:hAnsiTheme="minorBidi" w:cstheme="minorBidi"/>
          <w:sz w:val="16"/>
          <w:szCs w:val="16"/>
        </w:rPr>
        <w:t xml:space="preserve"> Y, </w:t>
      </w:r>
      <w:proofErr w:type="spellStart"/>
      <w:r w:rsidRPr="009D415E">
        <w:rPr>
          <w:rFonts w:asciiTheme="minorBidi" w:hAnsiTheme="minorBidi" w:cstheme="minorBidi"/>
          <w:sz w:val="16"/>
          <w:szCs w:val="16"/>
        </w:rPr>
        <w:t>Kom</w:t>
      </w:r>
      <w:proofErr w:type="spellEnd"/>
      <w:r w:rsidRPr="009D415E">
        <w:rPr>
          <w:rFonts w:asciiTheme="minorBidi" w:hAnsiTheme="minorBidi" w:cstheme="minorBidi"/>
          <w:sz w:val="16"/>
          <w:szCs w:val="16"/>
        </w:rPr>
        <w:t xml:space="preserve"> CW, </w:t>
      </w:r>
      <w:proofErr w:type="spellStart"/>
      <w:r w:rsidRPr="009D415E">
        <w:rPr>
          <w:rFonts w:asciiTheme="minorBidi" w:hAnsiTheme="minorBidi" w:cstheme="minorBidi"/>
          <w:sz w:val="16"/>
          <w:szCs w:val="16"/>
        </w:rPr>
        <w:t>Betote</w:t>
      </w:r>
      <w:proofErr w:type="spellEnd"/>
      <w:r w:rsidRPr="009D415E">
        <w:rPr>
          <w:rFonts w:asciiTheme="minorBidi" w:hAnsiTheme="minorBidi" w:cstheme="minorBidi"/>
          <w:sz w:val="16"/>
          <w:szCs w:val="16"/>
        </w:rPr>
        <w:t xml:space="preserve"> PH, </w:t>
      </w:r>
      <w:proofErr w:type="spellStart"/>
      <w:r w:rsidRPr="009D415E">
        <w:rPr>
          <w:rFonts w:asciiTheme="minorBidi" w:hAnsiTheme="minorBidi" w:cstheme="minorBidi"/>
          <w:sz w:val="16"/>
          <w:szCs w:val="16"/>
        </w:rPr>
        <w:t>Mamat</w:t>
      </w:r>
      <w:proofErr w:type="spellEnd"/>
      <w:r w:rsidRPr="009D415E">
        <w:rPr>
          <w:rFonts w:asciiTheme="minorBidi" w:hAnsiTheme="minorBidi" w:cstheme="minorBidi"/>
          <w:sz w:val="16"/>
          <w:szCs w:val="16"/>
        </w:rPr>
        <w:t xml:space="preserve"> A, </w:t>
      </w:r>
      <w:proofErr w:type="spellStart"/>
      <w:r w:rsidRPr="009D415E">
        <w:rPr>
          <w:rFonts w:asciiTheme="minorBidi" w:hAnsiTheme="minorBidi" w:cstheme="minorBidi"/>
          <w:sz w:val="16"/>
          <w:szCs w:val="16"/>
        </w:rPr>
        <w:t>Tchokouaha</w:t>
      </w:r>
      <w:proofErr w:type="spellEnd"/>
      <w:r w:rsidRPr="009D415E">
        <w:rPr>
          <w:rFonts w:asciiTheme="minorBidi" w:hAnsiTheme="minorBidi" w:cstheme="minorBidi"/>
          <w:sz w:val="16"/>
          <w:szCs w:val="16"/>
        </w:rPr>
        <w:t xml:space="preserve"> LR, </w:t>
      </w:r>
      <w:proofErr w:type="spellStart"/>
      <w:r w:rsidRPr="009D415E">
        <w:rPr>
          <w:rFonts w:asciiTheme="minorBidi" w:hAnsiTheme="minorBidi" w:cstheme="minorBidi"/>
          <w:sz w:val="16"/>
          <w:szCs w:val="16"/>
        </w:rPr>
        <w:t>Taiwé</w:t>
      </w:r>
      <w:proofErr w:type="spellEnd"/>
      <w:r w:rsidRPr="009D415E">
        <w:rPr>
          <w:rFonts w:asciiTheme="minorBidi" w:hAnsiTheme="minorBidi" w:cstheme="minorBidi"/>
          <w:sz w:val="16"/>
          <w:szCs w:val="16"/>
        </w:rPr>
        <w:t xml:space="preserve"> GS, </w:t>
      </w:r>
      <w:proofErr w:type="spellStart"/>
      <w:r w:rsidRPr="009D415E">
        <w:rPr>
          <w:rFonts w:asciiTheme="minorBidi" w:hAnsiTheme="minorBidi" w:cstheme="minorBidi"/>
          <w:sz w:val="16"/>
          <w:szCs w:val="16"/>
        </w:rPr>
        <w:t>Agbor</w:t>
      </w:r>
      <w:proofErr w:type="spellEnd"/>
      <w:r w:rsidRPr="009D415E">
        <w:rPr>
          <w:rFonts w:asciiTheme="minorBidi" w:hAnsiTheme="minorBidi" w:cstheme="minorBidi"/>
          <w:sz w:val="16"/>
          <w:szCs w:val="16"/>
        </w:rPr>
        <w:t xml:space="preserve"> GA, Bum EN. Scopolamine-induced memory impairment in mice: Neuroprotective effects of Carissa edulis (</w:t>
      </w:r>
      <w:proofErr w:type="spellStart"/>
      <w:r w:rsidRPr="009D415E">
        <w:rPr>
          <w:rFonts w:asciiTheme="minorBidi" w:hAnsiTheme="minorBidi" w:cstheme="minorBidi"/>
          <w:sz w:val="16"/>
          <w:szCs w:val="16"/>
        </w:rPr>
        <w:t>Forssk</w:t>
      </w:r>
      <w:proofErr w:type="spellEnd"/>
      <w:r w:rsidRPr="009D415E">
        <w:rPr>
          <w:rFonts w:asciiTheme="minorBidi" w:hAnsiTheme="minorBidi" w:cstheme="minorBidi"/>
          <w:sz w:val="16"/>
          <w:szCs w:val="16"/>
        </w:rPr>
        <w:t xml:space="preserve">.) </w:t>
      </w:r>
      <w:proofErr w:type="spellStart"/>
      <w:r w:rsidRPr="009D415E">
        <w:rPr>
          <w:rFonts w:asciiTheme="minorBidi" w:hAnsiTheme="minorBidi" w:cstheme="minorBidi"/>
          <w:sz w:val="16"/>
          <w:szCs w:val="16"/>
        </w:rPr>
        <w:t>Valh</w:t>
      </w:r>
      <w:proofErr w:type="spellEnd"/>
      <w:r w:rsidRPr="009D415E">
        <w:rPr>
          <w:rFonts w:asciiTheme="minorBidi" w:hAnsiTheme="minorBidi" w:cstheme="minorBidi"/>
          <w:sz w:val="16"/>
          <w:szCs w:val="16"/>
        </w:rPr>
        <w:t xml:space="preserve"> (</w:t>
      </w:r>
      <w:proofErr w:type="spellStart"/>
      <w:r w:rsidRPr="009D415E">
        <w:rPr>
          <w:rFonts w:asciiTheme="minorBidi" w:hAnsiTheme="minorBidi" w:cstheme="minorBidi"/>
          <w:sz w:val="16"/>
          <w:szCs w:val="16"/>
        </w:rPr>
        <w:t>Apocynaceae</w:t>
      </w:r>
      <w:proofErr w:type="spellEnd"/>
      <w:r w:rsidRPr="009D415E">
        <w:rPr>
          <w:rFonts w:asciiTheme="minorBidi" w:hAnsiTheme="minorBidi" w:cstheme="minorBidi"/>
          <w:sz w:val="16"/>
          <w:szCs w:val="16"/>
        </w:rPr>
        <w:t xml:space="preserve">) aqueous extract. Int J </w:t>
      </w:r>
      <w:proofErr w:type="spellStart"/>
      <w:r w:rsidRPr="009D415E">
        <w:rPr>
          <w:rFonts w:asciiTheme="minorBidi" w:hAnsiTheme="minorBidi" w:cstheme="minorBidi"/>
          <w:sz w:val="16"/>
          <w:szCs w:val="16"/>
        </w:rPr>
        <w:t>Alzheimers</w:t>
      </w:r>
      <w:proofErr w:type="spellEnd"/>
      <w:r w:rsidRPr="009D415E">
        <w:rPr>
          <w:rFonts w:asciiTheme="minorBidi" w:hAnsiTheme="minorBidi" w:cstheme="minorBidi"/>
          <w:sz w:val="16"/>
          <w:szCs w:val="16"/>
        </w:rPr>
        <w:t xml:space="preserve"> Dis. 2020 Aug </w:t>
      </w:r>
      <w:proofErr w:type="gramStart"/>
      <w:r w:rsidRPr="009D415E">
        <w:rPr>
          <w:rFonts w:asciiTheme="minorBidi" w:hAnsiTheme="minorBidi" w:cstheme="minorBidi"/>
          <w:sz w:val="16"/>
          <w:szCs w:val="16"/>
        </w:rPr>
        <w:t>31;2020:6372059</w:t>
      </w:r>
      <w:proofErr w:type="gramEnd"/>
      <w:r w:rsidRPr="009D415E">
        <w:rPr>
          <w:rFonts w:asciiTheme="minorBidi" w:hAnsiTheme="minorBidi" w:cstheme="minorBidi"/>
          <w:sz w:val="16"/>
          <w:szCs w:val="16"/>
        </w:rPr>
        <w:t xml:space="preserve">.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10.1155/2020/6372059. PMID: 32934845; PMCID: PMC7479457.</w:t>
      </w:r>
      <w:bookmarkEnd w:id="20"/>
    </w:p>
    <w:p w14:paraId="29570617"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21" w:name="_Ref119496042"/>
      <w:r w:rsidRPr="009D415E">
        <w:rPr>
          <w:rFonts w:asciiTheme="minorBidi" w:hAnsiTheme="minorBidi" w:cstheme="minorBidi"/>
          <w:sz w:val="16"/>
          <w:szCs w:val="16"/>
        </w:rPr>
        <w:t xml:space="preserve">Wu B, Wei Y, Wang Y, Su T, Zhou L, Liu Y, He R. Gavage of D-Ribose induces Aβ-like deposits, Tau hyperphosphorylation as well as memory loss and anxiety-like behavior in mice. </w:t>
      </w:r>
      <w:proofErr w:type="spellStart"/>
      <w:r w:rsidRPr="009D415E">
        <w:rPr>
          <w:rFonts w:asciiTheme="minorBidi" w:hAnsiTheme="minorBidi" w:cstheme="minorBidi"/>
          <w:sz w:val="16"/>
          <w:szCs w:val="16"/>
        </w:rPr>
        <w:t>Oncotarget</w:t>
      </w:r>
      <w:proofErr w:type="spellEnd"/>
      <w:r w:rsidRPr="009D415E">
        <w:rPr>
          <w:rFonts w:asciiTheme="minorBidi" w:hAnsiTheme="minorBidi" w:cstheme="minorBidi"/>
          <w:sz w:val="16"/>
          <w:szCs w:val="16"/>
        </w:rPr>
        <w:t xml:space="preserve">. 2015 Oct 27;6(33):34128-42.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10.18632/oncotarget.6021. PMID: 26452037; PMCID: PMC4741441.</w:t>
      </w:r>
      <w:bookmarkEnd w:id="21"/>
    </w:p>
    <w:p w14:paraId="0A9165BE"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eastAsia="Adobe Song Std L" w:hAnsiTheme="minorBidi" w:cstheme="minorBidi"/>
          <w:sz w:val="16"/>
          <w:szCs w:val="16"/>
        </w:rPr>
      </w:pPr>
      <w:bookmarkStart w:id="22" w:name="_Ref119496052"/>
      <w:r w:rsidRPr="009D415E">
        <w:rPr>
          <w:rFonts w:asciiTheme="minorBidi" w:hAnsiTheme="minorBidi" w:cstheme="minorBidi"/>
          <w:sz w:val="16"/>
          <w:szCs w:val="16"/>
        </w:rPr>
        <w:t xml:space="preserve">Ellman GL. Tissue sulfhydryl groups. Arch </w:t>
      </w:r>
      <w:proofErr w:type="spellStart"/>
      <w:r w:rsidRPr="009D415E">
        <w:rPr>
          <w:rFonts w:asciiTheme="minorBidi" w:hAnsiTheme="minorBidi" w:cstheme="minorBidi"/>
          <w:sz w:val="16"/>
          <w:szCs w:val="16"/>
        </w:rPr>
        <w:t>Biochem</w:t>
      </w:r>
      <w:proofErr w:type="spellEnd"/>
      <w:r w:rsidRPr="009D415E">
        <w:rPr>
          <w:rFonts w:asciiTheme="minorBidi" w:hAnsiTheme="minorBidi" w:cstheme="minorBidi"/>
          <w:sz w:val="16"/>
          <w:szCs w:val="16"/>
        </w:rPr>
        <w:t xml:space="preserve"> </w:t>
      </w:r>
      <w:proofErr w:type="spellStart"/>
      <w:r w:rsidRPr="009D415E">
        <w:rPr>
          <w:rFonts w:asciiTheme="minorBidi" w:hAnsiTheme="minorBidi" w:cstheme="minorBidi"/>
          <w:sz w:val="16"/>
          <w:szCs w:val="16"/>
        </w:rPr>
        <w:t>Biophys</w:t>
      </w:r>
      <w:proofErr w:type="spellEnd"/>
      <w:r w:rsidRPr="009D415E">
        <w:rPr>
          <w:rFonts w:asciiTheme="minorBidi" w:hAnsiTheme="minorBidi" w:cstheme="minorBidi"/>
          <w:sz w:val="16"/>
          <w:szCs w:val="16"/>
        </w:rPr>
        <w:t xml:space="preserve">. 1959 May;82(1):70-7.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10.1016/0003-9861(59)90090-6. PMID: 13650640.</w:t>
      </w:r>
      <w:bookmarkEnd w:id="22"/>
    </w:p>
    <w:p w14:paraId="06F8E525"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23" w:name="_Ref119496064"/>
      <w:proofErr w:type="spellStart"/>
      <w:r w:rsidRPr="009D415E">
        <w:rPr>
          <w:rFonts w:asciiTheme="minorBidi" w:hAnsiTheme="minorBidi" w:cstheme="minorBidi"/>
          <w:sz w:val="16"/>
          <w:szCs w:val="16"/>
        </w:rPr>
        <w:t>Onaolapo</w:t>
      </w:r>
      <w:proofErr w:type="spellEnd"/>
      <w:r w:rsidRPr="009D415E">
        <w:rPr>
          <w:rFonts w:asciiTheme="minorBidi" w:hAnsiTheme="minorBidi" w:cstheme="minorBidi"/>
          <w:sz w:val="16"/>
          <w:szCs w:val="16"/>
        </w:rPr>
        <w:t xml:space="preserve"> OJ, </w:t>
      </w:r>
      <w:proofErr w:type="spellStart"/>
      <w:r w:rsidRPr="009D415E">
        <w:rPr>
          <w:rFonts w:asciiTheme="minorBidi" w:hAnsiTheme="minorBidi" w:cstheme="minorBidi"/>
          <w:sz w:val="16"/>
          <w:szCs w:val="16"/>
        </w:rPr>
        <w:t>Onaolapo</w:t>
      </w:r>
      <w:proofErr w:type="spellEnd"/>
      <w:r w:rsidRPr="009D415E">
        <w:rPr>
          <w:rFonts w:asciiTheme="minorBidi" w:hAnsiTheme="minorBidi" w:cstheme="minorBidi"/>
          <w:sz w:val="16"/>
          <w:szCs w:val="16"/>
        </w:rPr>
        <w:t xml:space="preserve"> AY, Josiah T, </w:t>
      </w:r>
      <w:proofErr w:type="spellStart"/>
      <w:r w:rsidRPr="009D415E">
        <w:rPr>
          <w:rFonts w:asciiTheme="minorBidi" w:hAnsiTheme="minorBidi" w:cstheme="minorBidi"/>
          <w:sz w:val="16"/>
          <w:szCs w:val="16"/>
        </w:rPr>
        <w:t>Osaku</w:t>
      </w:r>
      <w:proofErr w:type="spellEnd"/>
      <w:r w:rsidRPr="009D415E">
        <w:rPr>
          <w:rFonts w:asciiTheme="minorBidi" w:hAnsiTheme="minorBidi" w:cstheme="minorBidi"/>
          <w:sz w:val="16"/>
          <w:szCs w:val="16"/>
        </w:rPr>
        <w:t xml:space="preserve"> M, </w:t>
      </w:r>
      <w:proofErr w:type="spellStart"/>
      <w:r w:rsidRPr="009D415E">
        <w:rPr>
          <w:rFonts w:asciiTheme="minorBidi" w:hAnsiTheme="minorBidi" w:cstheme="minorBidi"/>
          <w:sz w:val="16"/>
          <w:szCs w:val="16"/>
        </w:rPr>
        <w:t>Akanji</w:t>
      </w:r>
      <w:proofErr w:type="spellEnd"/>
      <w:r w:rsidRPr="009D415E">
        <w:rPr>
          <w:rFonts w:asciiTheme="minorBidi" w:hAnsiTheme="minorBidi" w:cstheme="minorBidi"/>
          <w:sz w:val="16"/>
          <w:szCs w:val="16"/>
        </w:rPr>
        <w:t xml:space="preserve"> OO, Abiodun OR. Elevated plus maze and Y-maze behavioral effects of </w:t>
      </w:r>
      <w:proofErr w:type="spellStart"/>
      <w:r w:rsidRPr="009D415E">
        <w:rPr>
          <w:rFonts w:asciiTheme="minorBidi" w:hAnsiTheme="minorBidi" w:cstheme="minorBidi"/>
          <w:sz w:val="16"/>
          <w:szCs w:val="16"/>
        </w:rPr>
        <w:t>subchronic</w:t>
      </w:r>
      <w:proofErr w:type="spellEnd"/>
      <w:r w:rsidRPr="009D415E">
        <w:rPr>
          <w:rFonts w:asciiTheme="minorBidi" w:hAnsiTheme="minorBidi" w:cstheme="minorBidi"/>
          <w:sz w:val="16"/>
          <w:szCs w:val="16"/>
        </w:rPr>
        <w:t xml:space="preserve">, oral low dose monosodium glutamate in swiss albino mice. IOSR J Pharm Biol Sci. 2012;3(4):21-27.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10.9790/3008-0342127.</w:t>
      </w:r>
      <w:bookmarkEnd w:id="23"/>
    </w:p>
    <w:p w14:paraId="157B7BFC"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24" w:name="_Ref119496078"/>
      <w:proofErr w:type="spellStart"/>
      <w:r w:rsidRPr="009D415E">
        <w:rPr>
          <w:rFonts w:asciiTheme="minorBidi" w:hAnsiTheme="minorBidi" w:cstheme="minorBidi"/>
          <w:sz w:val="16"/>
          <w:szCs w:val="16"/>
        </w:rPr>
        <w:t>Giovannini</w:t>
      </w:r>
      <w:proofErr w:type="spellEnd"/>
      <w:r w:rsidRPr="009D415E">
        <w:rPr>
          <w:rFonts w:asciiTheme="minorBidi" w:hAnsiTheme="minorBidi" w:cstheme="minorBidi"/>
          <w:sz w:val="16"/>
          <w:szCs w:val="16"/>
        </w:rPr>
        <w:t xml:space="preserve"> MG, </w:t>
      </w:r>
      <w:proofErr w:type="spellStart"/>
      <w:r w:rsidRPr="009D415E">
        <w:rPr>
          <w:rFonts w:asciiTheme="minorBidi" w:hAnsiTheme="minorBidi" w:cstheme="minorBidi"/>
          <w:sz w:val="16"/>
          <w:szCs w:val="16"/>
        </w:rPr>
        <w:t>Spignoli</w:t>
      </w:r>
      <w:proofErr w:type="spellEnd"/>
      <w:r w:rsidRPr="009D415E">
        <w:rPr>
          <w:rFonts w:asciiTheme="minorBidi" w:hAnsiTheme="minorBidi" w:cstheme="minorBidi"/>
          <w:sz w:val="16"/>
          <w:szCs w:val="16"/>
        </w:rPr>
        <w:t xml:space="preserve"> G, </w:t>
      </w:r>
      <w:proofErr w:type="spellStart"/>
      <w:r w:rsidRPr="009D415E">
        <w:rPr>
          <w:rFonts w:asciiTheme="minorBidi" w:hAnsiTheme="minorBidi" w:cstheme="minorBidi"/>
          <w:sz w:val="16"/>
          <w:szCs w:val="16"/>
        </w:rPr>
        <w:t>Carlà</w:t>
      </w:r>
      <w:proofErr w:type="spellEnd"/>
      <w:r w:rsidRPr="009D415E">
        <w:rPr>
          <w:rFonts w:asciiTheme="minorBidi" w:hAnsiTheme="minorBidi" w:cstheme="minorBidi"/>
          <w:sz w:val="16"/>
          <w:szCs w:val="16"/>
        </w:rPr>
        <w:t xml:space="preserve"> V, </w:t>
      </w:r>
      <w:proofErr w:type="spellStart"/>
      <w:r w:rsidRPr="009D415E">
        <w:rPr>
          <w:rFonts w:asciiTheme="minorBidi" w:hAnsiTheme="minorBidi" w:cstheme="minorBidi"/>
          <w:sz w:val="16"/>
          <w:szCs w:val="16"/>
        </w:rPr>
        <w:t>Pepeu</w:t>
      </w:r>
      <w:proofErr w:type="spellEnd"/>
      <w:r w:rsidRPr="009D415E">
        <w:rPr>
          <w:rFonts w:asciiTheme="minorBidi" w:hAnsiTheme="minorBidi" w:cstheme="minorBidi"/>
          <w:sz w:val="16"/>
          <w:szCs w:val="16"/>
        </w:rPr>
        <w:t xml:space="preserve"> G. A decrease in brain catecholamines prevents oxiracetam antagonism of the effects of scopolamine on memory and brain acetylcholine. </w:t>
      </w:r>
      <w:proofErr w:type="spellStart"/>
      <w:r w:rsidRPr="009D415E">
        <w:rPr>
          <w:rFonts w:asciiTheme="minorBidi" w:hAnsiTheme="minorBidi" w:cstheme="minorBidi"/>
          <w:sz w:val="16"/>
          <w:szCs w:val="16"/>
        </w:rPr>
        <w:t>Pharmacol</w:t>
      </w:r>
      <w:proofErr w:type="spellEnd"/>
      <w:r w:rsidRPr="009D415E">
        <w:rPr>
          <w:rFonts w:asciiTheme="minorBidi" w:hAnsiTheme="minorBidi" w:cstheme="minorBidi"/>
          <w:sz w:val="16"/>
          <w:szCs w:val="16"/>
        </w:rPr>
        <w:t xml:space="preserve"> Res. 1991 Dec;24(4):395-405.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10.1016/1043-6618(91)90044-x. PMID: 1805193.</w:t>
      </w:r>
      <w:bookmarkEnd w:id="24"/>
    </w:p>
    <w:p w14:paraId="3D502739" w14:textId="77777777" w:rsidR="003E3EFC" w:rsidRPr="009D415E"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25" w:name="_Ref119496086"/>
      <w:proofErr w:type="spellStart"/>
      <w:r w:rsidRPr="009D415E">
        <w:rPr>
          <w:rFonts w:asciiTheme="minorBidi" w:hAnsiTheme="minorBidi" w:cstheme="minorBidi"/>
          <w:sz w:val="16"/>
          <w:szCs w:val="16"/>
        </w:rPr>
        <w:t>Chapouthier</w:t>
      </w:r>
      <w:proofErr w:type="spellEnd"/>
      <w:r w:rsidRPr="009D415E">
        <w:rPr>
          <w:rFonts w:asciiTheme="minorBidi" w:hAnsiTheme="minorBidi" w:cstheme="minorBidi"/>
          <w:sz w:val="16"/>
          <w:szCs w:val="16"/>
        </w:rPr>
        <w:t xml:space="preserve"> G, </w:t>
      </w:r>
      <w:proofErr w:type="spellStart"/>
      <w:r w:rsidRPr="009D415E">
        <w:rPr>
          <w:rFonts w:asciiTheme="minorBidi" w:hAnsiTheme="minorBidi" w:cstheme="minorBidi"/>
          <w:sz w:val="16"/>
          <w:szCs w:val="16"/>
        </w:rPr>
        <w:t>Lepicard</w:t>
      </w:r>
      <w:proofErr w:type="spellEnd"/>
      <w:r w:rsidRPr="009D415E">
        <w:rPr>
          <w:rFonts w:asciiTheme="minorBidi" w:hAnsiTheme="minorBidi" w:cstheme="minorBidi"/>
          <w:sz w:val="16"/>
          <w:szCs w:val="16"/>
        </w:rPr>
        <w:t xml:space="preserve"> E, </w:t>
      </w:r>
      <w:proofErr w:type="spellStart"/>
      <w:r w:rsidRPr="009D415E">
        <w:rPr>
          <w:rFonts w:asciiTheme="minorBidi" w:hAnsiTheme="minorBidi" w:cstheme="minorBidi"/>
          <w:sz w:val="16"/>
          <w:szCs w:val="16"/>
        </w:rPr>
        <w:t>Rössler</w:t>
      </w:r>
      <w:proofErr w:type="spellEnd"/>
      <w:r w:rsidRPr="009D415E">
        <w:rPr>
          <w:rFonts w:asciiTheme="minorBidi" w:hAnsiTheme="minorBidi" w:cstheme="minorBidi"/>
          <w:sz w:val="16"/>
          <w:szCs w:val="16"/>
        </w:rPr>
        <w:t xml:space="preserve"> A, </w:t>
      </w:r>
      <w:proofErr w:type="spellStart"/>
      <w:r w:rsidRPr="009D415E">
        <w:rPr>
          <w:rFonts w:asciiTheme="minorBidi" w:hAnsiTheme="minorBidi" w:cstheme="minorBidi"/>
          <w:sz w:val="16"/>
          <w:szCs w:val="16"/>
        </w:rPr>
        <w:t>Venault</w:t>
      </w:r>
      <w:proofErr w:type="spellEnd"/>
      <w:r w:rsidRPr="009D415E">
        <w:rPr>
          <w:rFonts w:asciiTheme="minorBidi" w:hAnsiTheme="minorBidi" w:cstheme="minorBidi"/>
          <w:sz w:val="16"/>
          <w:szCs w:val="16"/>
        </w:rPr>
        <w:t xml:space="preserve"> P. Anxiety, a bridge between epilepsy and memory? </w:t>
      </w:r>
      <w:proofErr w:type="spellStart"/>
      <w:r w:rsidRPr="009D415E">
        <w:rPr>
          <w:rFonts w:asciiTheme="minorBidi" w:hAnsiTheme="minorBidi" w:cstheme="minorBidi"/>
          <w:sz w:val="16"/>
          <w:szCs w:val="16"/>
        </w:rPr>
        <w:t>Philos</w:t>
      </w:r>
      <w:proofErr w:type="spellEnd"/>
      <w:r w:rsidRPr="009D415E">
        <w:rPr>
          <w:rFonts w:asciiTheme="minorBidi" w:hAnsiTheme="minorBidi" w:cstheme="minorBidi"/>
          <w:sz w:val="16"/>
          <w:szCs w:val="16"/>
        </w:rPr>
        <w:t xml:space="preserve"> Sci. 2002;6(1):75-91. [Article in French]</w:t>
      </w:r>
      <w:bookmarkEnd w:id="25"/>
    </w:p>
    <w:p w14:paraId="46FD83C8" w14:textId="77777777" w:rsidR="00391D90" w:rsidRDefault="003E3EFC"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pPr>
      <w:bookmarkStart w:id="26" w:name="_Ref119496093"/>
      <w:r w:rsidRPr="009D415E">
        <w:rPr>
          <w:rFonts w:asciiTheme="minorBidi" w:hAnsiTheme="minorBidi" w:cstheme="minorBidi"/>
          <w:sz w:val="16"/>
          <w:szCs w:val="16"/>
        </w:rPr>
        <w:t xml:space="preserve">Blake MG, Krawczyk MC, </w:t>
      </w:r>
      <w:proofErr w:type="spellStart"/>
      <w:r w:rsidRPr="009D415E">
        <w:rPr>
          <w:rFonts w:asciiTheme="minorBidi" w:hAnsiTheme="minorBidi" w:cstheme="minorBidi"/>
          <w:sz w:val="16"/>
          <w:szCs w:val="16"/>
        </w:rPr>
        <w:t>Baratti</w:t>
      </w:r>
      <w:proofErr w:type="spellEnd"/>
      <w:r w:rsidRPr="009D415E">
        <w:rPr>
          <w:rFonts w:asciiTheme="minorBidi" w:hAnsiTheme="minorBidi" w:cstheme="minorBidi"/>
          <w:sz w:val="16"/>
          <w:szCs w:val="16"/>
        </w:rPr>
        <w:t xml:space="preserve"> CM, Boccia MM. Neuropharmacology of memory consolidation and reconsolidation: Insights on central cholinergic mechanisms. J </w:t>
      </w:r>
      <w:proofErr w:type="spellStart"/>
      <w:r w:rsidRPr="009D415E">
        <w:rPr>
          <w:rFonts w:asciiTheme="minorBidi" w:hAnsiTheme="minorBidi" w:cstheme="minorBidi"/>
          <w:sz w:val="16"/>
          <w:szCs w:val="16"/>
        </w:rPr>
        <w:t>Physiol</w:t>
      </w:r>
      <w:proofErr w:type="spellEnd"/>
      <w:r w:rsidRPr="009D415E">
        <w:rPr>
          <w:rFonts w:asciiTheme="minorBidi" w:hAnsiTheme="minorBidi" w:cstheme="minorBidi"/>
          <w:sz w:val="16"/>
          <w:szCs w:val="16"/>
        </w:rPr>
        <w:t xml:space="preserve"> Paris. 2014 Sep-Dec;108(4-6):286-91. </w:t>
      </w:r>
      <w:proofErr w:type="spellStart"/>
      <w:r w:rsidRPr="009D415E">
        <w:rPr>
          <w:rFonts w:asciiTheme="minorBidi" w:hAnsiTheme="minorBidi" w:cstheme="minorBidi"/>
          <w:sz w:val="16"/>
          <w:szCs w:val="16"/>
        </w:rPr>
        <w:t>doi</w:t>
      </w:r>
      <w:proofErr w:type="spellEnd"/>
      <w:r w:rsidRPr="009D415E">
        <w:rPr>
          <w:rFonts w:asciiTheme="minorBidi" w:hAnsiTheme="minorBidi" w:cstheme="minorBidi"/>
          <w:sz w:val="16"/>
          <w:szCs w:val="16"/>
        </w:rPr>
        <w:t xml:space="preserve">: 10.1016/j.jphysparis.2014.04.005. </w:t>
      </w:r>
      <w:proofErr w:type="spellStart"/>
      <w:r w:rsidRPr="009D415E">
        <w:rPr>
          <w:rFonts w:asciiTheme="minorBidi" w:hAnsiTheme="minorBidi" w:cstheme="minorBidi"/>
          <w:sz w:val="16"/>
          <w:szCs w:val="16"/>
        </w:rPr>
        <w:t>Epub</w:t>
      </w:r>
      <w:proofErr w:type="spellEnd"/>
      <w:r w:rsidRPr="009D415E">
        <w:rPr>
          <w:rFonts w:asciiTheme="minorBidi" w:hAnsiTheme="minorBidi" w:cstheme="minorBidi"/>
          <w:sz w:val="16"/>
          <w:szCs w:val="16"/>
        </w:rPr>
        <w:t xml:space="preserve"> 2014 May 10. PMID: 24819880</w:t>
      </w:r>
      <w:r w:rsidR="00141D2D">
        <w:rPr>
          <w:rFonts w:asciiTheme="minorBidi" w:hAnsiTheme="minorBidi" w:cstheme="minorBidi"/>
          <w:sz w:val="16"/>
          <w:szCs w:val="16"/>
        </w:rPr>
        <w:t>.</w:t>
      </w:r>
      <w:bookmarkEnd w:id="26"/>
    </w:p>
    <w:p w14:paraId="06B573D7" w14:textId="77777777" w:rsidR="00141D2D" w:rsidRDefault="00141D2D" w:rsidP="00141D2D">
      <w:pPr>
        <w:pStyle w:val="ListParagraph"/>
        <w:widowControl/>
        <w:numPr>
          <w:ilvl w:val="0"/>
          <w:numId w:val="41"/>
        </w:numPr>
        <w:adjustRightInd/>
        <w:spacing w:line="240" w:lineRule="auto"/>
        <w:ind w:left="284" w:hanging="284"/>
        <w:contextualSpacing w:val="0"/>
        <w:textAlignment w:val="auto"/>
        <w:rPr>
          <w:rFonts w:asciiTheme="minorBidi" w:hAnsiTheme="minorBidi" w:cstheme="minorBidi"/>
          <w:sz w:val="16"/>
          <w:szCs w:val="16"/>
        </w:rPr>
        <w:sectPr w:rsidR="00141D2D" w:rsidSect="00391D90">
          <w:type w:val="continuous"/>
          <w:pgSz w:w="11907" w:h="16839" w:code="9"/>
          <w:pgMar w:top="1440" w:right="1298" w:bottom="1440" w:left="1298" w:header="709" w:footer="709" w:gutter="0"/>
          <w:cols w:num="2" w:space="284"/>
          <w:docGrid w:linePitch="299"/>
        </w:sectPr>
      </w:pPr>
    </w:p>
    <w:p w14:paraId="7A29ACF5" w14:textId="77777777" w:rsidR="0059251C" w:rsidRPr="009D415E" w:rsidRDefault="0059251C" w:rsidP="00141D2D">
      <w:pPr>
        <w:pStyle w:val="ListParagraph"/>
        <w:widowControl/>
        <w:adjustRightInd/>
        <w:spacing w:line="240" w:lineRule="auto"/>
        <w:ind w:left="284" w:hanging="284"/>
        <w:contextualSpacing w:val="0"/>
        <w:textAlignment w:val="auto"/>
        <w:rPr>
          <w:rFonts w:asciiTheme="minorBidi" w:eastAsia="Adobe Song Std L" w:hAnsiTheme="minorBidi" w:cstheme="minorBidi"/>
          <w:sz w:val="16"/>
          <w:szCs w:val="16"/>
        </w:rPr>
      </w:pPr>
    </w:p>
    <w:sectPr w:rsidR="0059251C" w:rsidRPr="009D415E" w:rsidSect="009D415E">
      <w:type w:val="continuous"/>
      <w:pgSz w:w="11907" w:h="16839" w:code="9"/>
      <w:pgMar w:top="1440" w:right="1298" w:bottom="1440" w:left="1298" w:header="709" w:footer="709" w:gutter="0"/>
      <w:cols w:space="284"/>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78C757" w14:textId="77777777" w:rsidR="00022235" w:rsidRDefault="00022235" w:rsidP="003422EF">
      <w:pPr>
        <w:spacing w:after="0" w:line="240" w:lineRule="auto"/>
      </w:pPr>
      <w:r>
        <w:separator/>
      </w:r>
    </w:p>
  </w:endnote>
  <w:endnote w:type="continuationSeparator" w:id="0">
    <w:p w14:paraId="7FD75586" w14:textId="77777777" w:rsidR="00022235" w:rsidRDefault="00022235" w:rsidP="003422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0000000000000000000"/>
    <w:charset w:val="00"/>
    <w:family w:val="swiss"/>
    <w:notTrueType/>
    <w:pitch w:val="variable"/>
    <w:sig w:usb0="00000003" w:usb1="00000000" w:usb2="00000000" w:usb3="00000000" w:csb0="00000001" w:csb1="00000000"/>
  </w:font>
  <w:font w:name="Brush Script MT">
    <w:panose1 w:val="03060802040406070304"/>
    <w:charset w:val="86"/>
    <w:family w:val="script"/>
    <w:pitch w:val="variable"/>
    <w:sig w:usb0="00000003" w:usb1="080E0000" w:usb2="00000010" w:usb3="00000000" w:csb0="0025003B" w:csb1="00000000"/>
  </w:font>
  <w:font w:name="Adobe Song Std L">
    <w:panose1 w:val="020B0604020202020204"/>
    <w:charset w:val="80"/>
    <w:family w:val="roman"/>
    <w:notTrueType/>
    <w:pitch w:val="variable"/>
    <w:sig w:usb0="00000207" w:usb1="0A0F1810" w:usb2="00000016" w:usb3="00000000" w:csb0="00060007"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39" w:type="dxa"/>
      <w:tblBorders>
        <w:top w:val="single" w:sz="4" w:space="0" w:color="auto"/>
      </w:tblBorders>
      <w:tblLook w:val="04A0" w:firstRow="1" w:lastRow="0" w:firstColumn="1" w:lastColumn="0" w:noHBand="0" w:noVBand="1"/>
    </w:tblPr>
    <w:tblGrid>
      <w:gridCol w:w="669"/>
      <w:gridCol w:w="8970"/>
    </w:tblGrid>
    <w:tr w:rsidR="00053214" w14:paraId="7EDCDC96" w14:textId="77777777" w:rsidTr="00435E7A">
      <w:trPr>
        <w:trHeight w:hRule="exact" w:val="284"/>
      </w:trPr>
      <w:tc>
        <w:tcPr>
          <w:tcW w:w="669" w:type="dxa"/>
          <w:tcBorders>
            <w:top w:val="single" w:sz="4" w:space="0" w:color="auto"/>
            <w:left w:val="double" w:sz="4" w:space="0" w:color="auto"/>
          </w:tcBorders>
          <w:shd w:val="clear" w:color="auto" w:fill="F2DBDB" w:themeFill="accent2" w:themeFillTint="33"/>
          <w:vAlign w:val="center"/>
        </w:tcPr>
        <w:p w14:paraId="69AA6C7C" w14:textId="77777777" w:rsidR="00053214" w:rsidRPr="00381A00" w:rsidRDefault="00053214" w:rsidP="00435E7A">
          <w:pPr>
            <w:pStyle w:val="Footer"/>
            <w:ind w:right="-113"/>
            <w:jc w:val="both"/>
            <w:rPr>
              <w:rFonts w:ascii="Times New Roman" w:hAnsi="Times New Roman"/>
              <w:sz w:val="20"/>
              <w:szCs w:val="20"/>
            </w:rPr>
          </w:pPr>
          <w:r w:rsidRPr="00381A00">
            <w:rPr>
              <w:rFonts w:ascii="Times New Roman" w:hAnsi="Times New Roman"/>
              <w:sz w:val="20"/>
              <w:szCs w:val="20"/>
            </w:rPr>
            <w:fldChar w:fldCharType="begin"/>
          </w:r>
          <w:r w:rsidRPr="00381A00">
            <w:rPr>
              <w:rFonts w:ascii="Times New Roman" w:hAnsi="Times New Roman"/>
              <w:sz w:val="20"/>
              <w:szCs w:val="20"/>
            </w:rPr>
            <w:instrText xml:space="preserve"> PAGE   \* MERGEFORMAT </w:instrText>
          </w:r>
          <w:r w:rsidRPr="00381A00">
            <w:rPr>
              <w:rFonts w:ascii="Times New Roman" w:hAnsi="Times New Roman"/>
              <w:sz w:val="20"/>
              <w:szCs w:val="20"/>
            </w:rPr>
            <w:fldChar w:fldCharType="separate"/>
          </w:r>
          <w:r w:rsidR="00C929FF">
            <w:rPr>
              <w:rFonts w:ascii="Times New Roman" w:hAnsi="Times New Roman"/>
              <w:noProof/>
              <w:sz w:val="20"/>
              <w:szCs w:val="20"/>
            </w:rPr>
            <w:t>14</w:t>
          </w:r>
          <w:r w:rsidRPr="00381A00">
            <w:rPr>
              <w:rFonts w:ascii="Times New Roman" w:hAnsi="Times New Roman"/>
              <w:sz w:val="20"/>
              <w:szCs w:val="20"/>
            </w:rPr>
            <w:fldChar w:fldCharType="end"/>
          </w:r>
        </w:p>
      </w:tc>
      <w:tc>
        <w:tcPr>
          <w:tcW w:w="8970" w:type="dxa"/>
          <w:shd w:val="clear" w:color="auto" w:fill="auto"/>
          <w:vAlign w:val="center"/>
        </w:tcPr>
        <w:p w14:paraId="4A10BAD8" w14:textId="77777777" w:rsidR="00053214" w:rsidRPr="009E6C29" w:rsidRDefault="00053214" w:rsidP="00DE371D">
          <w:pPr>
            <w:pStyle w:val="Header"/>
            <w:jc w:val="right"/>
            <w:rPr>
              <w:rFonts w:ascii="Arial" w:hAnsi="Arial" w:cs="Arial"/>
              <w:sz w:val="20"/>
              <w:szCs w:val="20"/>
            </w:rPr>
          </w:pPr>
          <w:r>
            <w:rPr>
              <w:rFonts w:ascii="Times New Roman" w:hAnsi="Times New Roman"/>
              <w:sz w:val="20"/>
              <w:szCs w:val="20"/>
              <w:lang w:val="en-GB"/>
            </w:rPr>
            <w:t>Ann Med Physiol.</w:t>
          </w:r>
          <w:r w:rsidRPr="00A85EF2">
            <w:rPr>
              <w:rFonts w:ascii="Times New Roman" w:hAnsi="Times New Roman"/>
              <w:sz w:val="20"/>
              <w:szCs w:val="20"/>
              <w:lang w:val="en-GB"/>
            </w:rPr>
            <w:t xml:space="preserve"> 20</w:t>
          </w:r>
          <w:r>
            <w:rPr>
              <w:rFonts w:ascii="Times New Roman" w:hAnsi="Times New Roman"/>
              <w:sz w:val="20"/>
              <w:szCs w:val="20"/>
              <w:lang w:val="en-GB"/>
            </w:rPr>
            <w:t>22</w:t>
          </w:r>
          <w:r w:rsidRPr="00A85EF2">
            <w:rPr>
              <w:rFonts w:ascii="Times New Roman" w:hAnsi="Times New Roman"/>
              <w:sz w:val="20"/>
              <w:szCs w:val="20"/>
              <w:lang w:val="en-GB"/>
            </w:rPr>
            <w:t xml:space="preserve">; </w:t>
          </w:r>
          <w:r>
            <w:rPr>
              <w:rFonts w:ascii="Times New Roman" w:hAnsi="Times New Roman"/>
              <w:sz w:val="20"/>
              <w:szCs w:val="20"/>
              <w:lang w:val="en-GB"/>
            </w:rPr>
            <w:t>6</w:t>
          </w:r>
          <w:r w:rsidRPr="00A85EF2">
            <w:rPr>
              <w:rFonts w:ascii="Times New Roman" w:hAnsi="Times New Roman"/>
              <w:sz w:val="20"/>
              <w:szCs w:val="20"/>
              <w:lang w:val="en-GB"/>
            </w:rPr>
            <w:t>(</w:t>
          </w:r>
          <w:r>
            <w:rPr>
              <w:rFonts w:ascii="Times New Roman" w:hAnsi="Times New Roman"/>
              <w:sz w:val="20"/>
              <w:szCs w:val="20"/>
              <w:lang w:val="en-GB"/>
            </w:rPr>
            <w:t>2</w:t>
          </w:r>
          <w:r w:rsidRPr="00A85EF2">
            <w:rPr>
              <w:rFonts w:ascii="Times New Roman" w:hAnsi="Times New Roman"/>
              <w:sz w:val="20"/>
              <w:szCs w:val="20"/>
              <w:lang w:val="en-GB"/>
            </w:rPr>
            <w:t>)</w:t>
          </w:r>
        </w:p>
      </w:tc>
    </w:tr>
  </w:tbl>
  <w:p w14:paraId="7A076AD0" w14:textId="77777777" w:rsidR="00053214" w:rsidRDefault="000532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39" w:type="dxa"/>
      <w:tblBorders>
        <w:top w:val="single" w:sz="4" w:space="0" w:color="auto"/>
      </w:tblBorders>
      <w:tblLook w:val="04A0" w:firstRow="1" w:lastRow="0" w:firstColumn="1" w:lastColumn="0" w:noHBand="0" w:noVBand="1"/>
    </w:tblPr>
    <w:tblGrid>
      <w:gridCol w:w="9048"/>
      <w:gridCol w:w="591"/>
    </w:tblGrid>
    <w:tr w:rsidR="00053214" w14:paraId="7B5E139B" w14:textId="77777777" w:rsidTr="00435E7A">
      <w:trPr>
        <w:trHeight w:hRule="exact" w:val="284"/>
      </w:trPr>
      <w:tc>
        <w:tcPr>
          <w:tcW w:w="9048" w:type="dxa"/>
          <w:vAlign w:val="center"/>
        </w:tcPr>
        <w:p w14:paraId="666A186F" w14:textId="77777777" w:rsidR="00053214" w:rsidRPr="00A85EF2" w:rsidRDefault="00053214" w:rsidP="00444EEF">
          <w:pPr>
            <w:pStyle w:val="Footer"/>
            <w:rPr>
              <w:rFonts w:ascii="Times New Roman" w:hAnsi="Times New Roman"/>
            </w:rPr>
          </w:pPr>
          <w:r>
            <w:rPr>
              <w:rFonts w:ascii="Times New Roman" w:hAnsi="Times New Roman"/>
              <w:sz w:val="20"/>
              <w:szCs w:val="20"/>
              <w:lang w:val="en-GB"/>
            </w:rPr>
            <w:t>Ann Med Physiol.</w:t>
          </w:r>
          <w:r w:rsidRPr="00A85EF2">
            <w:rPr>
              <w:rFonts w:ascii="Times New Roman" w:hAnsi="Times New Roman"/>
              <w:sz w:val="20"/>
              <w:szCs w:val="20"/>
              <w:lang w:val="en-GB"/>
            </w:rPr>
            <w:t xml:space="preserve"> 201</w:t>
          </w:r>
          <w:r>
            <w:rPr>
              <w:rFonts w:ascii="Times New Roman" w:hAnsi="Times New Roman"/>
              <w:sz w:val="20"/>
              <w:szCs w:val="20"/>
              <w:lang w:val="en-GB"/>
            </w:rPr>
            <w:t>9</w:t>
          </w:r>
          <w:r w:rsidRPr="00A85EF2">
            <w:rPr>
              <w:rFonts w:ascii="Times New Roman" w:hAnsi="Times New Roman"/>
              <w:sz w:val="20"/>
              <w:szCs w:val="20"/>
              <w:lang w:val="en-GB"/>
            </w:rPr>
            <w:t xml:space="preserve">; </w:t>
          </w:r>
          <w:r>
            <w:rPr>
              <w:rFonts w:ascii="Times New Roman" w:hAnsi="Times New Roman"/>
              <w:sz w:val="20"/>
              <w:szCs w:val="20"/>
              <w:lang w:val="en-GB"/>
            </w:rPr>
            <w:t>3(1</w:t>
          </w:r>
          <w:r w:rsidRPr="00A85EF2">
            <w:rPr>
              <w:rFonts w:ascii="Times New Roman" w:hAnsi="Times New Roman"/>
              <w:sz w:val="20"/>
              <w:szCs w:val="20"/>
              <w:lang w:val="en-GB"/>
            </w:rPr>
            <w:t>)</w:t>
          </w:r>
        </w:p>
      </w:tc>
      <w:tc>
        <w:tcPr>
          <w:tcW w:w="591" w:type="dxa"/>
          <w:tcBorders>
            <w:top w:val="single" w:sz="4" w:space="0" w:color="auto"/>
            <w:right w:val="double" w:sz="4" w:space="0" w:color="auto"/>
          </w:tcBorders>
          <w:shd w:val="clear" w:color="auto" w:fill="F2DBDB" w:themeFill="accent2" w:themeFillTint="33"/>
          <w:vAlign w:val="center"/>
        </w:tcPr>
        <w:p w14:paraId="0F383BE2" w14:textId="77777777" w:rsidR="00053214" w:rsidRPr="00A85EF2" w:rsidRDefault="00053214" w:rsidP="00435E7A">
          <w:pPr>
            <w:pStyle w:val="Header"/>
            <w:jc w:val="right"/>
            <w:rPr>
              <w:rFonts w:ascii="Times New Roman" w:hAnsi="Times New Roman"/>
              <w:sz w:val="20"/>
              <w:szCs w:val="20"/>
            </w:rPr>
          </w:pPr>
          <w:r w:rsidRPr="00F155D7">
            <w:rPr>
              <w:rFonts w:ascii="Times New Roman" w:hAnsi="Times New Roman"/>
              <w:sz w:val="20"/>
              <w:szCs w:val="20"/>
            </w:rPr>
            <w:fldChar w:fldCharType="begin"/>
          </w:r>
          <w:r w:rsidRPr="00F155D7">
            <w:rPr>
              <w:rFonts w:ascii="Times New Roman" w:hAnsi="Times New Roman"/>
              <w:sz w:val="20"/>
              <w:szCs w:val="20"/>
            </w:rPr>
            <w:instrText xml:space="preserve"> PAGE   \* MERGEFORMAT </w:instrText>
          </w:r>
          <w:r w:rsidRPr="00F155D7">
            <w:rPr>
              <w:rFonts w:ascii="Times New Roman" w:hAnsi="Times New Roman"/>
              <w:sz w:val="20"/>
              <w:szCs w:val="20"/>
            </w:rPr>
            <w:fldChar w:fldCharType="separate"/>
          </w:r>
          <w:r>
            <w:rPr>
              <w:rFonts w:ascii="Times New Roman" w:hAnsi="Times New Roman"/>
              <w:noProof/>
              <w:sz w:val="20"/>
              <w:szCs w:val="20"/>
            </w:rPr>
            <w:t>19</w:t>
          </w:r>
          <w:r w:rsidRPr="00F155D7">
            <w:rPr>
              <w:rFonts w:ascii="Times New Roman" w:hAnsi="Times New Roman"/>
              <w:sz w:val="20"/>
              <w:szCs w:val="20"/>
            </w:rPr>
            <w:fldChar w:fldCharType="end"/>
          </w:r>
        </w:p>
      </w:tc>
    </w:tr>
  </w:tbl>
  <w:p w14:paraId="63231E96" w14:textId="77777777" w:rsidR="00053214" w:rsidRDefault="0005321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1934"/>
      <w:gridCol w:w="2740"/>
      <w:gridCol w:w="289"/>
      <w:gridCol w:w="1009"/>
      <w:gridCol w:w="289"/>
      <w:gridCol w:w="2772"/>
      <w:gridCol w:w="606"/>
    </w:tblGrid>
    <w:tr w:rsidR="00053214" w14:paraId="353BDB98" w14:textId="77777777" w:rsidTr="004D2986">
      <w:trPr>
        <w:trHeight w:val="227"/>
      </w:trPr>
      <w:tc>
        <w:tcPr>
          <w:tcW w:w="9474" w:type="dxa"/>
          <w:gridSpan w:val="7"/>
          <w:vAlign w:val="center"/>
        </w:tcPr>
        <w:p w14:paraId="1166F118" w14:textId="657086E0" w:rsidR="00053214" w:rsidRDefault="00053214" w:rsidP="00435E7A">
          <w:pPr>
            <w:pStyle w:val="Footer"/>
            <w:rPr>
              <w:rFonts w:ascii="Arial" w:hAnsi="Arial" w:cs="Arial"/>
              <w:sz w:val="16"/>
              <w:szCs w:val="16"/>
            </w:rPr>
          </w:pPr>
        </w:p>
      </w:tc>
    </w:tr>
    <w:tr w:rsidR="00053214" w14:paraId="78091D4C" w14:textId="77777777" w:rsidTr="004D2986">
      <w:trPr>
        <w:trHeight w:val="227"/>
      </w:trPr>
      <w:tc>
        <w:tcPr>
          <w:tcW w:w="4593" w:type="dxa"/>
          <w:gridSpan w:val="2"/>
          <w:tcBorders>
            <w:top w:val="single" w:sz="4" w:space="0" w:color="auto"/>
          </w:tcBorders>
          <w:vAlign w:val="center"/>
        </w:tcPr>
        <w:p w14:paraId="546420B2" w14:textId="77777777" w:rsidR="00053214" w:rsidRPr="007F134A" w:rsidRDefault="00053214" w:rsidP="00435E7A">
          <w:pPr>
            <w:pStyle w:val="Footer"/>
            <w:rPr>
              <w:rFonts w:ascii="Times New Roman" w:hAnsi="Times New Roman"/>
              <w:b/>
              <w:sz w:val="16"/>
              <w:szCs w:val="16"/>
              <w:u w:val="single"/>
            </w:rPr>
          </w:pPr>
          <w:r w:rsidRPr="007F134A">
            <w:rPr>
              <w:rFonts w:ascii="Times New Roman" w:hAnsi="Times New Roman"/>
              <w:b/>
              <w:sz w:val="16"/>
              <w:szCs w:val="16"/>
              <w:u w:val="single"/>
            </w:rPr>
            <w:t>Corresponding author</w:t>
          </w:r>
        </w:p>
      </w:tc>
      <w:tc>
        <w:tcPr>
          <w:tcW w:w="284" w:type="dxa"/>
          <w:vMerge w:val="restart"/>
          <w:vAlign w:val="center"/>
        </w:tcPr>
        <w:p w14:paraId="20473BA3" w14:textId="77777777" w:rsidR="00053214" w:rsidRPr="005D2C62" w:rsidRDefault="00053214" w:rsidP="00435E7A">
          <w:pPr>
            <w:pStyle w:val="Footer"/>
            <w:rPr>
              <w:rFonts w:ascii="Times New Roman" w:hAnsi="Times New Roman"/>
              <w:sz w:val="16"/>
              <w:szCs w:val="16"/>
            </w:rPr>
          </w:pPr>
        </w:p>
      </w:tc>
      <w:tc>
        <w:tcPr>
          <w:tcW w:w="992" w:type="dxa"/>
          <w:vMerge w:val="restart"/>
          <w:tcBorders>
            <w:top w:val="single" w:sz="4" w:space="0" w:color="auto"/>
          </w:tcBorders>
          <w:vAlign w:val="center"/>
        </w:tcPr>
        <w:p w14:paraId="67C79010" w14:textId="77777777" w:rsidR="00053214" w:rsidRPr="003710C7" w:rsidRDefault="0055238B" w:rsidP="00435E7A">
          <w:pPr>
            <w:pStyle w:val="Footer"/>
            <w:jc w:val="both"/>
            <w:rPr>
              <w:rFonts w:ascii="Times New Roman" w:hAnsi="Times New Roman"/>
              <w:sz w:val="16"/>
              <w:szCs w:val="16"/>
            </w:rPr>
          </w:pPr>
          <w:r>
            <w:rPr>
              <w:rFonts w:ascii="Times New Roman" w:hAnsi="Times New Roman"/>
              <w:noProof/>
              <w:sz w:val="16"/>
              <w:szCs w:val="16"/>
            </w:rPr>
            <w:drawing>
              <wp:inline distT="0" distB="0" distL="0" distR="0" wp14:anchorId="0F9F05E4" wp14:editId="3255C51C">
                <wp:extent cx="540000" cy="540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0.23921amp.2022v6i2.00062 99x99 px.png"/>
                        <pic:cNvPicPr/>
                      </pic:nvPicPr>
                      <pic:blipFill>
                        <a:blip r:embed="rId1">
                          <a:extLst>
                            <a:ext uri="{28A0092B-C50C-407E-A947-70E740481C1C}">
                              <a14:useLocalDpi xmlns:a14="http://schemas.microsoft.com/office/drawing/2010/main" val="0"/>
                            </a:ext>
                          </a:extLst>
                        </a:blip>
                        <a:stretch>
                          <a:fillRect/>
                        </a:stretch>
                      </pic:blipFill>
                      <pic:spPr>
                        <a:xfrm>
                          <a:off x="0" y="0"/>
                          <a:ext cx="540000" cy="540000"/>
                        </a:xfrm>
                        <a:prstGeom prst="rect">
                          <a:avLst/>
                        </a:prstGeom>
                      </pic:spPr>
                    </pic:pic>
                  </a:graphicData>
                </a:graphic>
              </wp:inline>
            </w:drawing>
          </w:r>
        </w:p>
      </w:tc>
      <w:tc>
        <w:tcPr>
          <w:tcW w:w="3605" w:type="dxa"/>
          <w:gridSpan w:val="3"/>
          <w:tcBorders>
            <w:top w:val="single" w:sz="4" w:space="0" w:color="auto"/>
          </w:tcBorders>
          <w:vAlign w:val="center"/>
        </w:tcPr>
        <w:p w14:paraId="6DEEAA53" w14:textId="77777777" w:rsidR="00053214" w:rsidRPr="003710C7" w:rsidRDefault="00053214" w:rsidP="00435E7A">
          <w:pPr>
            <w:pStyle w:val="Footer"/>
            <w:jc w:val="both"/>
            <w:rPr>
              <w:rFonts w:ascii="Times New Roman" w:hAnsi="Times New Roman"/>
              <w:sz w:val="16"/>
              <w:szCs w:val="16"/>
            </w:rPr>
          </w:pPr>
        </w:p>
      </w:tc>
    </w:tr>
    <w:tr w:rsidR="00053214" w14:paraId="2C02F57C" w14:textId="77777777" w:rsidTr="004D2986">
      <w:trPr>
        <w:trHeight w:val="176"/>
      </w:trPr>
      <w:tc>
        <w:tcPr>
          <w:tcW w:w="4593" w:type="dxa"/>
          <w:gridSpan w:val="2"/>
          <w:vAlign w:val="center"/>
        </w:tcPr>
        <w:p w14:paraId="10B5E339" w14:textId="77777777" w:rsidR="00053214" w:rsidRPr="00822FD1" w:rsidRDefault="00053214" w:rsidP="00A56D6A">
          <w:pPr>
            <w:pStyle w:val="Footer"/>
            <w:rPr>
              <w:rFonts w:ascii="Times New Roman" w:hAnsi="Times New Roman"/>
              <w:b/>
              <w:sz w:val="16"/>
              <w:szCs w:val="16"/>
              <w:lang w:val="en-IN"/>
            </w:rPr>
          </w:pPr>
          <w:proofErr w:type="spellStart"/>
          <w:r w:rsidRPr="00822FD1">
            <w:rPr>
              <w:rFonts w:ascii="Times New Roman" w:hAnsi="Times New Roman"/>
              <w:b/>
              <w:sz w:val="16"/>
              <w:szCs w:val="16"/>
              <w:lang w:val="en-IN"/>
            </w:rPr>
            <w:t>Dr.</w:t>
          </w:r>
          <w:proofErr w:type="spellEnd"/>
          <w:r w:rsidRPr="00822FD1">
            <w:rPr>
              <w:rFonts w:ascii="Times New Roman" w:hAnsi="Times New Roman"/>
              <w:b/>
              <w:sz w:val="16"/>
              <w:szCs w:val="16"/>
              <w:lang w:val="en-IN"/>
            </w:rPr>
            <w:t xml:space="preserve"> </w:t>
          </w:r>
          <w:proofErr w:type="spellStart"/>
          <w:r w:rsidRPr="00505D34">
            <w:rPr>
              <w:rFonts w:ascii="Times New Roman" w:hAnsi="Times New Roman"/>
              <w:b/>
              <w:bCs/>
              <w:sz w:val="16"/>
              <w:szCs w:val="16"/>
            </w:rPr>
            <w:t>Aminat</w:t>
          </w:r>
          <w:proofErr w:type="spellEnd"/>
          <w:r w:rsidRPr="00505D34">
            <w:rPr>
              <w:rFonts w:ascii="Times New Roman" w:hAnsi="Times New Roman"/>
              <w:b/>
              <w:bCs/>
              <w:sz w:val="16"/>
              <w:szCs w:val="16"/>
            </w:rPr>
            <w:t xml:space="preserve"> Omolola Imam-Fulani</w:t>
          </w:r>
        </w:p>
      </w:tc>
      <w:tc>
        <w:tcPr>
          <w:tcW w:w="284" w:type="dxa"/>
          <w:vMerge/>
          <w:vAlign w:val="center"/>
        </w:tcPr>
        <w:p w14:paraId="2CDAC9DD" w14:textId="77777777" w:rsidR="00053214" w:rsidRPr="005D2C62" w:rsidRDefault="00053214" w:rsidP="00435E7A">
          <w:pPr>
            <w:pStyle w:val="Footer"/>
            <w:rPr>
              <w:rFonts w:ascii="Times New Roman" w:hAnsi="Times New Roman"/>
              <w:sz w:val="16"/>
              <w:szCs w:val="16"/>
            </w:rPr>
          </w:pPr>
        </w:p>
      </w:tc>
      <w:tc>
        <w:tcPr>
          <w:tcW w:w="992" w:type="dxa"/>
          <w:vMerge/>
          <w:vAlign w:val="center"/>
        </w:tcPr>
        <w:p w14:paraId="607EFA0D" w14:textId="77777777" w:rsidR="00053214" w:rsidRPr="005D2C62" w:rsidRDefault="00053214" w:rsidP="00435E7A">
          <w:pPr>
            <w:pStyle w:val="Footer"/>
            <w:jc w:val="both"/>
            <w:rPr>
              <w:rFonts w:ascii="Times New Roman" w:hAnsi="Times New Roman"/>
              <w:sz w:val="16"/>
              <w:szCs w:val="16"/>
            </w:rPr>
          </w:pPr>
        </w:p>
      </w:tc>
      <w:tc>
        <w:tcPr>
          <w:tcW w:w="3605" w:type="dxa"/>
          <w:gridSpan w:val="3"/>
          <w:vAlign w:val="center"/>
        </w:tcPr>
        <w:p w14:paraId="024BAB9A" w14:textId="77777777" w:rsidR="00053214" w:rsidRPr="005D2C62" w:rsidRDefault="00053214" w:rsidP="00230F29">
          <w:pPr>
            <w:pStyle w:val="Footer"/>
            <w:jc w:val="both"/>
            <w:rPr>
              <w:rFonts w:ascii="Times New Roman" w:hAnsi="Times New Roman"/>
              <w:sz w:val="16"/>
              <w:szCs w:val="16"/>
            </w:rPr>
          </w:pPr>
          <w:r w:rsidRPr="00246F11">
            <w:rPr>
              <w:rFonts w:ascii="Times New Roman" w:hAnsi="Times New Roman"/>
              <w:b/>
              <w:sz w:val="16"/>
              <w:szCs w:val="16"/>
            </w:rPr>
            <w:t>DOI:</w:t>
          </w:r>
          <w:r w:rsidRPr="005D2C62">
            <w:rPr>
              <w:rFonts w:ascii="Times New Roman" w:hAnsi="Times New Roman"/>
              <w:sz w:val="16"/>
              <w:szCs w:val="16"/>
            </w:rPr>
            <w:t xml:space="preserve"> </w:t>
          </w:r>
          <w:r w:rsidRPr="00CA341B">
            <w:rPr>
              <w:rFonts w:ascii="Times New Roman" w:hAnsi="Times New Roman"/>
              <w:sz w:val="16"/>
              <w:szCs w:val="16"/>
            </w:rPr>
            <w:t>https://doi.org/</w:t>
          </w:r>
          <w:r>
            <w:rPr>
              <w:rFonts w:ascii="Times New Roman" w:hAnsi="Times New Roman"/>
              <w:sz w:val="16"/>
              <w:szCs w:val="16"/>
            </w:rPr>
            <w:t>10.23921/amp.2022v6i2</w:t>
          </w:r>
          <w:r w:rsidRPr="00165B91">
            <w:rPr>
              <w:rFonts w:ascii="Times New Roman" w:hAnsi="Times New Roman"/>
              <w:sz w:val="16"/>
              <w:szCs w:val="16"/>
            </w:rPr>
            <w:t>.</w:t>
          </w:r>
          <w:r>
            <w:rPr>
              <w:rFonts w:ascii="Times New Roman" w:hAnsi="Times New Roman"/>
              <w:sz w:val="16"/>
              <w:szCs w:val="16"/>
            </w:rPr>
            <w:t>00062</w:t>
          </w:r>
        </w:p>
      </w:tc>
    </w:tr>
    <w:tr w:rsidR="00053214" w14:paraId="13794D70" w14:textId="77777777" w:rsidTr="004D2986">
      <w:trPr>
        <w:trHeight w:val="175"/>
      </w:trPr>
      <w:tc>
        <w:tcPr>
          <w:tcW w:w="4593" w:type="dxa"/>
          <w:gridSpan w:val="2"/>
          <w:vAlign w:val="center"/>
        </w:tcPr>
        <w:p w14:paraId="089054EB" w14:textId="77777777" w:rsidR="00053214" w:rsidRPr="00822FD1" w:rsidRDefault="00053214" w:rsidP="00435E7A">
          <w:pPr>
            <w:pStyle w:val="Footer"/>
            <w:rPr>
              <w:rFonts w:ascii="Times New Roman" w:hAnsi="Times New Roman"/>
              <w:sz w:val="16"/>
              <w:szCs w:val="16"/>
            </w:rPr>
          </w:pPr>
          <w:r w:rsidRPr="00505D34">
            <w:rPr>
              <w:rFonts w:ascii="Times New Roman" w:hAnsi="Times New Roman"/>
              <w:sz w:val="16"/>
              <w:szCs w:val="16"/>
            </w:rPr>
            <w:t xml:space="preserve">Lecturer 1, </w:t>
          </w:r>
        </w:p>
      </w:tc>
      <w:tc>
        <w:tcPr>
          <w:tcW w:w="284" w:type="dxa"/>
          <w:vMerge/>
          <w:vAlign w:val="center"/>
        </w:tcPr>
        <w:p w14:paraId="24166EB3" w14:textId="77777777" w:rsidR="00053214" w:rsidRPr="005D2C62" w:rsidRDefault="00053214" w:rsidP="00435E7A">
          <w:pPr>
            <w:pStyle w:val="Footer"/>
            <w:rPr>
              <w:rFonts w:ascii="Times New Roman" w:hAnsi="Times New Roman"/>
              <w:sz w:val="16"/>
              <w:szCs w:val="16"/>
            </w:rPr>
          </w:pPr>
        </w:p>
      </w:tc>
      <w:tc>
        <w:tcPr>
          <w:tcW w:w="992" w:type="dxa"/>
          <w:vMerge/>
          <w:vAlign w:val="center"/>
        </w:tcPr>
        <w:p w14:paraId="0BA18CC4" w14:textId="77777777" w:rsidR="00053214" w:rsidRPr="005D2C62" w:rsidRDefault="00053214" w:rsidP="00435E7A">
          <w:pPr>
            <w:pStyle w:val="Footer"/>
            <w:jc w:val="both"/>
            <w:rPr>
              <w:rFonts w:ascii="Times New Roman" w:hAnsi="Times New Roman"/>
              <w:sz w:val="16"/>
              <w:szCs w:val="16"/>
            </w:rPr>
          </w:pPr>
        </w:p>
      </w:tc>
      <w:tc>
        <w:tcPr>
          <w:tcW w:w="3605" w:type="dxa"/>
          <w:gridSpan w:val="3"/>
          <w:vAlign w:val="center"/>
        </w:tcPr>
        <w:p w14:paraId="4FA1F679" w14:textId="77777777" w:rsidR="00053214" w:rsidRPr="005D2C62" w:rsidRDefault="00053214" w:rsidP="00435E7A">
          <w:pPr>
            <w:pStyle w:val="Footer"/>
            <w:jc w:val="both"/>
            <w:rPr>
              <w:rFonts w:ascii="Times New Roman" w:hAnsi="Times New Roman"/>
              <w:sz w:val="16"/>
              <w:szCs w:val="16"/>
            </w:rPr>
          </w:pPr>
          <w:r w:rsidRPr="00971845">
            <w:rPr>
              <w:rFonts w:ascii="Times New Roman" w:hAnsi="Times New Roman"/>
              <w:b/>
              <w:sz w:val="16"/>
              <w:szCs w:val="16"/>
            </w:rPr>
            <w:t>Print ISSN:</w:t>
          </w:r>
          <w:r w:rsidRPr="00971845">
            <w:rPr>
              <w:rFonts w:ascii="Times New Roman" w:hAnsi="Times New Roman"/>
              <w:sz w:val="16"/>
              <w:szCs w:val="16"/>
            </w:rPr>
            <w:t xml:space="preserve"> XXXX-XXXX</w:t>
          </w:r>
        </w:p>
      </w:tc>
    </w:tr>
    <w:tr w:rsidR="00053214" w14:paraId="730CDE9B" w14:textId="77777777" w:rsidTr="004D2986">
      <w:trPr>
        <w:trHeight w:val="175"/>
      </w:trPr>
      <w:tc>
        <w:tcPr>
          <w:tcW w:w="4593" w:type="dxa"/>
          <w:gridSpan w:val="2"/>
          <w:vMerge w:val="restart"/>
          <w:vAlign w:val="center"/>
        </w:tcPr>
        <w:p w14:paraId="2F9C6E1F" w14:textId="77777777" w:rsidR="00053214" w:rsidRPr="00822FD1" w:rsidRDefault="00053214" w:rsidP="0011164B">
          <w:pPr>
            <w:pStyle w:val="Footer"/>
            <w:rPr>
              <w:rFonts w:ascii="Times New Roman" w:hAnsi="Times New Roman"/>
              <w:bCs/>
              <w:sz w:val="16"/>
              <w:szCs w:val="16"/>
            </w:rPr>
          </w:pPr>
          <w:r w:rsidRPr="00505D34">
            <w:rPr>
              <w:rFonts w:ascii="Times New Roman" w:hAnsi="Times New Roman"/>
              <w:bCs/>
              <w:sz w:val="16"/>
              <w:szCs w:val="16"/>
            </w:rPr>
            <w:t>Department of Physiology</w:t>
          </w:r>
          <w:r w:rsidRPr="00822FD1">
            <w:rPr>
              <w:rFonts w:ascii="Times New Roman" w:hAnsi="Times New Roman"/>
              <w:bCs/>
              <w:sz w:val="16"/>
              <w:szCs w:val="16"/>
            </w:rPr>
            <w:t>,</w:t>
          </w:r>
        </w:p>
        <w:p w14:paraId="1F396A17" w14:textId="77777777" w:rsidR="00053214" w:rsidRPr="00822FD1" w:rsidRDefault="00053214" w:rsidP="0011164B">
          <w:pPr>
            <w:pStyle w:val="Footer"/>
            <w:rPr>
              <w:rFonts w:ascii="Times New Roman" w:hAnsi="Times New Roman"/>
              <w:bCs/>
              <w:sz w:val="16"/>
              <w:szCs w:val="16"/>
            </w:rPr>
          </w:pPr>
          <w:r w:rsidRPr="00505D34">
            <w:rPr>
              <w:rFonts w:ascii="Times New Roman" w:hAnsi="Times New Roman"/>
              <w:bCs/>
              <w:sz w:val="16"/>
              <w:szCs w:val="16"/>
            </w:rPr>
            <w:t>Faculty of Basic Medical Sciences</w:t>
          </w:r>
          <w:r w:rsidRPr="002C7A87">
            <w:rPr>
              <w:rFonts w:ascii="Times New Roman" w:hAnsi="Times New Roman"/>
              <w:bCs/>
              <w:sz w:val="16"/>
              <w:szCs w:val="16"/>
            </w:rPr>
            <w:t>,</w:t>
          </w:r>
          <w:r>
            <w:rPr>
              <w:rFonts w:ascii="Times New Roman" w:hAnsi="Times New Roman"/>
              <w:bCs/>
              <w:sz w:val="16"/>
              <w:szCs w:val="16"/>
            </w:rPr>
            <w:t xml:space="preserve"> </w:t>
          </w:r>
          <w:r w:rsidRPr="00505D34">
            <w:rPr>
              <w:rFonts w:ascii="Times New Roman" w:hAnsi="Times New Roman"/>
              <w:bCs/>
              <w:sz w:val="16"/>
              <w:szCs w:val="16"/>
            </w:rPr>
            <w:t>University of Ilorin</w:t>
          </w:r>
          <w:r w:rsidRPr="00822FD1">
            <w:rPr>
              <w:rFonts w:ascii="Times New Roman" w:hAnsi="Times New Roman"/>
              <w:bCs/>
              <w:sz w:val="16"/>
              <w:szCs w:val="16"/>
            </w:rPr>
            <w:t>,</w:t>
          </w:r>
        </w:p>
        <w:p w14:paraId="78A7AB20" w14:textId="77777777" w:rsidR="00053214" w:rsidRPr="00822FD1" w:rsidRDefault="00053214" w:rsidP="00DE371D">
          <w:pPr>
            <w:pStyle w:val="Footer"/>
            <w:rPr>
              <w:rFonts w:ascii="Times New Roman" w:hAnsi="Times New Roman"/>
              <w:sz w:val="16"/>
              <w:szCs w:val="16"/>
            </w:rPr>
          </w:pPr>
          <w:r w:rsidRPr="00AF2926">
            <w:rPr>
              <w:rFonts w:ascii="Times New Roman" w:hAnsi="Times New Roman"/>
              <w:bCs/>
              <w:sz w:val="16"/>
              <w:szCs w:val="16"/>
            </w:rPr>
            <w:t>PMB 1515</w:t>
          </w:r>
          <w:r>
            <w:rPr>
              <w:rFonts w:ascii="Times New Roman" w:hAnsi="Times New Roman"/>
              <w:bCs/>
              <w:sz w:val="16"/>
              <w:szCs w:val="16"/>
            </w:rPr>
            <w:t xml:space="preserve">, </w:t>
          </w:r>
          <w:proofErr w:type="spellStart"/>
          <w:r w:rsidRPr="00505D34">
            <w:rPr>
              <w:rFonts w:ascii="Times New Roman" w:hAnsi="Times New Roman"/>
              <w:bCs/>
              <w:sz w:val="16"/>
              <w:szCs w:val="16"/>
            </w:rPr>
            <w:t>Kwara</w:t>
          </w:r>
          <w:proofErr w:type="spellEnd"/>
          <w:r w:rsidRPr="00505D34">
            <w:rPr>
              <w:rFonts w:ascii="Times New Roman" w:hAnsi="Times New Roman"/>
              <w:bCs/>
              <w:sz w:val="16"/>
              <w:szCs w:val="16"/>
            </w:rPr>
            <w:t xml:space="preserve"> State</w:t>
          </w:r>
          <w:r w:rsidRPr="00822FD1">
            <w:rPr>
              <w:rFonts w:ascii="Times New Roman" w:hAnsi="Times New Roman"/>
              <w:bCs/>
              <w:sz w:val="16"/>
              <w:szCs w:val="16"/>
            </w:rPr>
            <w:t xml:space="preserve">, </w:t>
          </w:r>
          <w:r>
            <w:rPr>
              <w:rFonts w:ascii="Times New Roman" w:hAnsi="Times New Roman"/>
              <w:bCs/>
              <w:sz w:val="16"/>
              <w:szCs w:val="16"/>
            </w:rPr>
            <w:t>Nigeria</w:t>
          </w:r>
          <w:r w:rsidRPr="00822FD1">
            <w:rPr>
              <w:rFonts w:ascii="Times New Roman" w:hAnsi="Times New Roman"/>
              <w:bCs/>
              <w:sz w:val="16"/>
              <w:szCs w:val="16"/>
            </w:rPr>
            <w:t>.</w:t>
          </w:r>
        </w:p>
      </w:tc>
      <w:tc>
        <w:tcPr>
          <w:tcW w:w="284" w:type="dxa"/>
          <w:vMerge/>
          <w:vAlign w:val="center"/>
        </w:tcPr>
        <w:p w14:paraId="535CE25C" w14:textId="77777777" w:rsidR="00053214" w:rsidRPr="005D2C62" w:rsidRDefault="00053214" w:rsidP="00435E7A">
          <w:pPr>
            <w:pStyle w:val="Footer"/>
            <w:rPr>
              <w:rFonts w:ascii="Times New Roman" w:hAnsi="Times New Roman"/>
              <w:sz w:val="16"/>
              <w:szCs w:val="16"/>
            </w:rPr>
          </w:pPr>
        </w:p>
      </w:tc>
      <w:tc>
        <w:tcPr>
          <w:tcW w:w="992" w:type="dxa"/>
          <w:vMerge/>
          <w:vAlign w:val="center"/>
        </w:tcPr>
        <w:p w14:paraId="2D64C774" w14:textId="77777777" w:rsidR="00053214" w:rsidRPr="005D2C62" w:rsidRDefault="00053214" w:rsidP="00435E7A">
          <w:pPr>
            <w:pStyle w:val="Footer"/>
            <w:jc w:val="both"/>
            <w:rPr>
              <w:rFonts w:ascii="Times New Roman" w:hAnsi="Times New Roman"/>
              <w:sz w:val="16"/>
              <w:szCs w:val="16"/>
            </w:rPr>
          </w:pPr>
        </w:p>
      </w:tc>
      <w:tc>
        <w:tcPr>
          <w:tcW w:w="3605" w:type="dxa"/>
          <w:gridSpan w:val="3"/>
          <w:vAlign w:val="center"/>
        </w:tcPr>
        <w:p w14:paraId="0E44736D" w14:textId="77777777" w:rsidR="00053214" w:rsidRPr="005D2C62" w:rsidRDefault="00053214" w:rsidP="00435E7A">
          <w:pPr>
            <w:pStyle w:val="Footer"/>
            <w:jc w:val="both"/>
            <w:rPr>
              <w:rFonts w:ascii="Times New Roman" w:hAnsi="Times New Roman"/>
              <w:sz w:val="16"/>
              <w:szCs w:val="16"/>
            </w:rPr>
          </w:pPr>
          <w:r w:rsidRPr="00971845">
            <w:rPr>
              <w:rFonts w:ascii="Times New Roman" w:hAnsi="Times New Roman"/>
              <w:b/>
              <w:sz w:val="16"/>
              <w:szCs w:val="16"/>
            </w:rPr>
            <w:t>Online ISSN:</w:t>
          </w:r>
          <w:r w:rsidRPr="00971845">
            <w:rPr>
              <w:rFonts w:ascii="Times New Roman" w:hAnsi="Times New Roman"/>
              <w:sz w:val="16"/>
              <w:szCs w:val="16"/>
            </w:rPr>
            <w:t xml:space="preserve"> </w:t>
          </w:r>
          <w:r w:rsidRPr="00393197">
            <w:rPr>
              <w:rFonts w:ascii="Times New Roman" w:hAnsi="Times New Roman"/>
              <w:sz w:val="16"/>
              <w:szCs w:val="16"/>
            </w:rPr>
            <w:t>2456-8422</w:t>
          </w:r>
        </w:p>
      </w:tc>
    </w:tr>
    <w:tr w:rsidR="00053214" w14:paraId="0F4508CC" w14:textId="77777777" w:rsidTr="004D2986">
      <w:trPr>
        <w:trHeight w:val="238"/>
      </w:trPr>
      <w:tc>
        <w:tcPr>
          <w:tcW w:w="4593" w:type="dxa"/>
          <w:gridSpan w:val="2"/>
          <w:vMerge/>
          <w:vAlign w:val="center"/>
        </w:tcPr>
        <w:p w14:paraId="4FC4E17C" w14:textId="77777777" w:rsidR="00053214" w:rsidRPr="00B81D02" w:rsidRDefault="00053214" w:rsidP="00435E7A">
          <w:pPr>
            <w:pStyle w:val="Footer"/>
            <w:rPr>
              <w:rFonts w:ascii="Times New Roman" w:hAnsi="Times New Roman"/>
              <w:sz w:val="16"/>
              <w:szCs w:val="16"/>
            </w:rPr>
          </w:pPr>
        </w:p>
      </w:tc>
      <w:tc>
        <w:tcPr>
          <w:tcW w:w="284" w:type="dxa"/>
          <w:vMerge/>
          <w:vAlign w:val="center"/>
        </w:tcPr>
        <w:p w14:paraId="4F0B3194" w14:textId="77777777" w:rsidR="00053214" w:rsidRPr="005D2C62" w:rsidRDefault="00053214" w:rsidP="00435E7A">
          <w:pPr>
            <w:pStyle w:val="Footer"/>
            <w:rPr>
              <w:rFonts w:ascii="Times New Roman" w:hAnsi="Times New Roman"/>
              <w:sz w:val="16"/>
              <w:szCs w:val="16"/>
            </w:rPr>
          </w:pPr>
        </w:p>
      </w:tc>
      <w:tc>
        <w:tcPr>
          <w:tcW w:w="4597" w:type="dxa"/>
          <w:gridSpan w:val="4"/>
          <w:tcBorders>
            <w:bottom w:val="nil"/>
          </w:tcBorders>
          <w:vAlign w:val="center"/>
        </w:tcPr>
        <w:p w14:paraId="7B79EB4E" w14:textId="77777777" w:rsidR="00053214" w:rsidRPr="005D2C62" w:rsidRDefault="00053214" w:rsidP="00230F29">
          <w:pPr>
            <w:pStyle w:val="Footer"/>
            <w:jc w:val="both"/>
            <w:rPr>
              <w:rFonts w:ascii="Times New Roman" w:hAnsi="Times New Roman"/>
              <w:sz w:val="16"/>
              <w:szCs w:val="16"/>
            </w:rPr>
          </w:pPr>
          <w:r>
            <w:rPr>
              <w:rFonts w:ascii="Times New Roman" w:hAnsi="Times New Roman"/>
              <w:sz w:val="16"/>
              <w:szCs w:val="16"/>
            </w:rPr>
            <w:t>Copyright © 2022</w:t>
          </w:r>
          <w:r w:rsidRPr="003710C7">
            <w:rPr>
              <w:rFonts w:ascii="Times New Roman" w:hAnsi="Times New Roman"/>
              <w:sz w:val="16"/>
              <w:szCs w:val="16"/>
            </w:rPr>
            <w:t>. Quench Academy of Medical Educ</w:t>
          </w:r>
          <w:r>
            <w:rPr>
              <w:rFonts w:ascii="Times New Roman" w:hAnsi="Times New Roman"/>
              <w:sz w:val="16"/>
              <w:szCs w:val="16"/>
            </w:rPr>
            <w:t>ation and Research (QAMER).</w:t>
          </w:r>
        </w:p>
      </w:tc>
    </w:tr>
    <w:tr w:rsidR="00053214" w14:paraId="642E018D" w14:textId="77777777" w:rsidTr="004D2986">
      <w:trPr>
        <w:trHeight w:val="232"/>
      </w:trPr>
      <w:tc>
        <w:tcPr>
          <w:tcW w:w="4593" w:type="dxa"/>
          <w:gridSpan w:val="2"/>
          <w:tcBorders>
            <w:bottom w:val="nil"/>
          </w:tcBorders>
          <w:vAlign w:val="center"/>
        </w:tcPr>
        <w:p w14:paraId="666F3E84" w14:textId="2B7248E2" w:rsidR="00053214" w:rsidRPr="00B81D02" w:rsidRDefault="00053214" w:rsidP="00230F29">
          <w:pPr>
            <w:pStyle w:val="Footer"/>
            <w:rPr>
              <w:rFonts w:ascii="Times New Roman" w:hAnsi="Times New Roman"/>
              <w:sz w:val="16"/>
              <w:szCs w:val="16"/>
              <w:lang w:val="en-IN"/>
            </w:rPr>
          </w:pPr>
          <w:r w:rsidRPr="00B81D02">
            <w:rPr>
              <w:rFonts w:ascii="Times New Roman" w:hAnsi="Times New Roman"/>
              <w:b/>
              <w:sz w:val="16"/>
              <w:szCs w:val="16"/>
            </w:rPr>
            <w:t>Phone:</w:t>
          </w:r>
          <w:r w:rsidRPr="00B81D02">
            <w:rPr>
              <w:rFonts w:ascii="Times New Roman" w:hAnsi="Times New Roman"/>
              <w:sz w:val="16"/>
              <w:szCs w:val="16"/>
            </w:rPr>
            <w:t xml:space="preserve"> </w:t>
          </w:r>
          <w:r w:rsidRPr="005F23EE">
            <w:rPr>
              <w:rFonts w:ascii="Times New Roman" w:hAnsi="Times New Roman"/>
              <w:bCs/>
              <w:iCs/>
              <w:sz w:val="16"/>
              <w:szCs w:val="16"/>
            </w:rPr>
            <w:t>+234</w:t>
          </w:r>
          <w:r>
            <w:rPr>
              <w:rFonts w:ascii="Times New Roman" w:hAnsi="Times New Roman"/>
              <w:bCs/>
              <w:iCs/>
              <w:sz w:val="16"/>
              <w:szCs w:val="16"/>
            </w:rPr>
            <w:t>-</w:t>
          </w:r>
          <w:r w:rsidR="0052270D" w:rsidRPr="0052270D">
            <w:rPr>
              <w:rFonts w:ascii="Times New Roman" w:hAnsi="Times New Roman"/>
              <w:bCs/>
              <w:iCs/>
              <w:sz w:val="16"/>
              <w:szCs w:val="16"/>
            </w:rPr>
            <w:t>8032146355</w:t>
          </w:r>
        </w:p>
      </w:tc>
      <w:tc>
        <w:tcPr>
          <w:tcW w:w="284" w:type="dxa"/>
          <w:vMerge/>
          <w:vAlign w:val="center"/>
        </w:tcPr>
        <w:p w14:paraId="54BE47EF" w14:textId="77777777" w:rsidR="00053214" w:rsidRPr="005D2C62" w:rsidRDefault="00053214" w:rsidP="00435E7A">
          <w:pPr>
            <w:pStyle w:val="Footer"/>
            <w:rPr>
              <w:rFonts w:ascii="Times New Roman" w:hAnsi="Times New Roman"/>
              <w:sz w:val="16"/>
              <w:szCs w:val="16"/>
            </w:rPr>
          </w:pPr>
        </w:p>
      </w:tc>
      <w:tc>
        <w:tcPr>
          <w:tcW w:w="1276" w:type="dxa"/>
          <w:gridSpan w:val="2"/>
          <w:vMerge w:val="restart"/>
          <w:vAlign w:val="center"/>
        </w:tcPr>
        <w:p w14:paraId="22DA90F0" w14:textId="77777777" w:rsidR="00053214" w:rsidRPr="003710C7" w:rsidRDefault="00053214" w:rsidP="00435E7A">
          <w:pPr>
            <w:pStyle w:val="Footer"/>
            <w:jc w:val="both"/>
            <w:rPr>
              <w:rFonts w:ascii="Times New Roman" w:hAnsi="Times New Roman"/>
              <w:sz w:val="16"/>
              <w:szCs w:val="16"/>
            </w:rPr>
          </w:pPr>
          <w:r w:rsidRPr="003064D3">
            <w:rPr>
              <w:rFonts w:ascii="Times New Roman" w:hAnsi="Times New Roman"/>
              <w:noProof/>
              <w:sz w:val="16"/>
              <w:szCs w:val="16"/>
            </w:rPr>
            <w:drawing>
              <wp:inline distT="0" distB="0" distL="0" distR="0" wp14:anchorId="284A91E5" wp14:editId="4FCBCA78">
                <wp:extent cx="713437" cy="266400"/>
                <wp:effectExtent l="19050" t="0" r="0" b="0"/>
                <wp:docPr id="21" name="Picture 10" descr="C:\Abdul Hannan\Annals of Medical Physiology\Indexing\88x3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Abdul Hannan\Annals of Medical Physiology\Indexing\88x31.png"/>
                        <pic:cNvPicPr>
                          <a:picLocks noChangeAspect="1" noChangeArrowheads="1"/>
                        </pic:cNvPicPr>
                      </pic:nvPicPr>
                      <pic:blipFill>
                        <a:blip r:embed="rId2"/>
                        <a:srcRect/>
                        <a:stretch>
                          <a:fillRect/>
                        </a:stretch>
                      </pic:blipFill>
                      <pic:spPr bwMode="auto">
                        <a:xfrm>
                          <a:off x="0" y="0"/>
                          <a:ext cx="713437" cy="266400"/>
                        </a:xfrm>
                        <a:prstGeom prst="rect">
                          <a:avLst/>
                        </a:prstGeom>
                        <a:noFill/>
                        <a:ln w="9525">
                          <a:noFill/>
                          <a:miter lim="800000"/>
                          <a:headEnd/>
                          <a:tailEnd/>
                        </a:ln>
                      </pic:spPr>
                    </pic:pic>
                  </a:graphicData>
                </a:graphic>
              </wp:inline>
            </w:drawing>
          </w:r>
        </w:p>
      </w:tc>
      <w:tc>
        <w:tcPr>
          <w:tcW w:w="3321" w:type="dxa"/>
          <w:gridSpan w:val="2"/>
          <w:vMerge w:val="restart"/>
          <w:vAlign w:val="center"/>
        </w:tcPr>
        <w:p w14:paraId="35F71D5B" w14:textId="77777777" w:rsidR="00053214" w:rsidRPr="003710C7" w:rsidRDefault="00053214" w:rsidP="00435E7A">
          <w:pPr>
            <w:pStyle w:val="Footer"/>
            <w:jc w:val="both"/>
            <w:rPr>
              <w:rFonts w:ascii="Times New Roman" w:hAnsi="Times New Roman"/>
              <w:sz w:val="16"/>
              <w:szCs w:val="16"/>
            </w:rPr>
          </w:pPr>
          <w:r>
            <w:rPr>
              <w:rFonts w:ascii="Times New Roman" w:hAnsi="Times New Roman"/>
              <w:sz w:val="16"/>
              <w:szCs w:val="16"/>
            </w:rPr>
            <w:t xml:space="preserve">This is an open access article licensed under </w:t>
          </w:r>
          <w:r w:rsidRPr="00CA341B">
            <w:rPr>
              <w:rFonts w:ascii="Times New Roman" w:hAnsi="Times New Roman"/>
              <w:sz w:val="16"/>
              <w:szCs w:val="16"/>
            </w:rPr>
            <w:t>a Creative Commons Attribution 4.0 International License.</w:t>
          </w:r>
        </w:p>
      </w:tc>
    </w:tr>
    <w:tr w:rsidR="00053214" w14:paraId="69752A5C" w14:textId="77777777" w:rsidTr="004D2986">
      <w:trPr>
        <w:trHeight w:val="231"/>
      </w:trPr>
      <w:tc>
        <w:tcPr>
          <w:tcW w:w="4593" w:type="dxa"/>
          <w:gridSpan w:val="2"/>
          <w:tcBorders>
            <w:bottom w:val="nil"/>
          </w:tcBorders>
          <w:vAlign w:val="center"/>
        </w:tcPr>
        <w:p w14:paraId="53FE61BA" w14:textId="77777777" w:rsidR="00053214" w:rsidRPr="00165B91" w:rsidRDefault="00053214" w:rsidP="00822FD1">
          <w:pPr>
            <w:pStyle w:val="Footer"/>
            <w:rPr>
              <w:rFonts w:ascii="Times New Roman" w:hAnsi="Times New Roman"/>
              <w:sz w:val="16"/>
              <w:szCs w:val="16"/>
              <w:lang w:val="en-IN"/>
            </w:rPr>
          </w:pPr>
          <w:r w:rsidRPr="00246F11">
            <w:rPr>
              <w:rFonts w:ascii="Times New Roman" w:hAnsi="Times New Roman"/>
              <w:b/>
              <w:sz w:val="16"/>
              <w:szCs w:val="16"/>
            </w:rPr>
            <w:t>Email:</w:t>
          </w:r>
          <w:r>
            <w:rPr>
              <w:rFonts w:ascii="Times New Roman" w:hAnsi="Times New Roman"/>
              <w:sz w:val="16"/>
              <w:szCs w:val="16"/>
            </w:rPr>
            <w:t xml:space="preserve"> </w:t>
          </w:r>
          <w:r w:rsidRPr="00505D34">
            <w:rPr>
              <w:rFonts w:ascii="Times New Roman" w:hAnsi="Times New Roman"/>
              <w:bCs/>
              <w:iCs/>
              <w:sz w:val="16"/>
              <w:szCs w:val="16"/>
            </w:rPr>
            <w:t>faminat2@gmail.com</w:t>
          </w:r>
        </w:p>
      </w:tc>
      <w:tc>
        <w:tcPr>
          <w:tcW w:w="284" w:type="dxa"/>
          <w:vMerge/>
          <w:vAlign w:val="center"/>
        </w:tcPr>
        <w:p w14:paraId="60F7FECD" w14:textId="77777777" w:rsidR="00053214" w:rsidRPr="005D2C62" w:rsidRDefault="00053214" w:rsidP="00435E7A">
          <w:pPr>
            <w:pStyle w:val="Footer"/>
            <w:rPr>
              <w:rFonts w:ascii="Times New Roman" w:hAnsi="Times New Roman"/>
              <w:sz w:val="16"/>
              <w:szCs w:val="16"/>
            </w:rPr>
          </w:pPr>
        </w:p>
      </w:tc>
      <w:tc>
        <w:tcPr>
          <w:tcW w:w="1276" w:type="dxa"/>
          <w:gridSpan w:val="2"/>
          <w:vMerge/>
          <w:tcBorders>
            <w:bottom w:val="nil"/>
          </w:tcBorders>
          <w:vAlign w:val="center"/>
        </w:tcPr>
        <w:p w14:paraId="24F6DD55" w14:textId="77777777" w:rsidR="00053214" w:rsidRPr="003064D3" w:rsidRDefault="00053214" w:rsidP="00435E7A">
          <w:pPr>
            <w:pStyle w:val="Footer"/>
            <w:jc w:val="both"/>
            <w:rPr>
              <w:rFonts w:ascii="Times New Roman" w:hAnsi="Times New Roman"/>
              <w:sz w:val="16"/>
              <w:szCs w:val="16"/>
            </w:rPr>
          </w:pPr>
        </w:p>
      </w:tc>
      <w:tc>
        <w:tcPr>
          <w:tcW w:w="3321" w:type="dxa"/>
          <w:gridSpan w:val="2"/>
          <w:vMerge/>
          <w:tcBorders>
            <w:bottom w:val="nil"/>
          </w:tcBorders>
          <w:vAlign w:val="center"/>
        </w:tcPr>
        <w:p w14:paraId="2D95DE12" w14:textId="77777777" w:rsidR="00053214" w:rsidRDefault="00053214" w:rsidP="00435E7A">
          <w:pPr>
            <w:pStyle w:val="Footer"/>
            <w:jc w:val="both"/>
            <w:rPr>
              <w:rFonts w:ascii="Times New Roman" w:hAnsi="Times New Roman"/>
              <w:sz w:val="16"/>
              <w:szCs w:val="16"/>
            </w:rPr>
          </w:pPr>
        </w:p>
      </w:tc>
    </w:tr>
    <w:tr w:rsidR="00053214" w14:paraId="050BF798" w14:textId="77777777" w:rsidTr="004D2986">
      <w:trPr>
        <w:trHeight w:val="283"/>
      </w:trPr>
      <w:tc>
        <w:tcPr>
          <w:tcW w:w="1900" w:type="dxa"/>
          <w:vAlign w:val="center"/>
        </w:tcPr>
        <w:p w14:paraId="4EE6F2BF" w14:textId="77777777" w:rsidR="00053214" w:rsidRPr="00971845" w:rsidRDefault="00053214" w:rsidP="00435E7A">
          <w:pPr>
            <w:pStyle w:val="Footer"/>
            <w:rPr>
              <w:rFonts w:ascii="Times New Roman" w:hAnsi="Times New Roman"/>
              <w:sz w:val="16"/>
              <w:szCs w:val="16"/>
            </w:rPr>
          </w:pPr>
        </w:p>
      </w:tc>
      <w:tc>
        <w:tcPr>
          <w:tcW w:w="2693" w:type="dxa"/>
          <w:vAlign w:val="center"/>
        </w:tcPr>
        <w:p w14:paraId="0CFB75BD" w14:textId="77777777" w:rsidR="00053214" w:rsidRPr="00971845" w:rsidRDefault="00053214" w:rsidP="00435E7A">
          <w:pPr>
            <w:pStyle w:val="Footer"/>
            <w:rPr>
              <w:rFonts w:ascii="Times New Roman" w:hAnsi="Times New Roman"/>
              <w:sz w:val="16"/>
              <w:szCs w:val="16"/>
            </w:rPr>
          </w:pPr>
        </w:p>
      </w:tc>
      <w:tc>
        <w:tcPr>
          <w:tcW w:w="284" w:type="dxa"/>
          <w:vMerge/>
          <w:vAlign w:val="center"/>
        </w:tcPr>
        <w:p w14:paraId="25E079CD" w14:textId="77777777" w:rsidR="00053214" w:rsidRPr="005D2C62" w:rsidRDefault="00053214" w:rsidP="00435E7A">
          <w:pPr>
            <w:pStyle w:val="Footer"/>
            <w:rPr>
              <w:rFonts w:ascii="Times New Roman" w:hAnsi="Times New Roman"/>
              <w:sz w:val="16"/>
              <w:szCs w:val="16"/>
            </w:rPr>
          </w:pPr>
        </w:p>
      </w:tc>
      <w:tc>
        <w:tcPr>
          <w:tcW w:w="1276" w:type="dxa"/>
          <w:gridSpan w:val="2"/>
          <w:vAlign w:val="center"/>
        </w:tcPr>
        <w:p w14:paraId="2FAD7268" w14:textId="77777777" w:rsidR="00053214" w:rsidRPr="005D2C62" w:rsidRDefault="00053214" w:rsidP="00435E7A">
          <w:pPr>
            <w:pStyle w:val="Footer"/>
            <w:rPr>
              <w:rFonts w:ascii="Times New Roman" w:hAnsi="Times New Roman"/>
              <w:sz w:val="16"/>
              <w:szCs w:val="16"/>
            </w:rPr>
          </w:pPr>
        </w:p>
      </w:tc>
      <w:tc>
        <w:tcPr>
          <w:tcW w:w="2725" w:type="dxa"/>
          <w:vAlign w:val="center"/>
        </w:tcPr>
        <w:p w14:paraId="2C0ADDD1" w14:textId="77777777" w:rsidR="00053214" w:rsidRPr="005D2C62" w:rsidRDefault="00053214" w:rsidP="00435E7A">
          <w:pPr>
            <w:pStyle w:val="Footer"/>
            <w:rPr>
              <w:rFonts w:ascii="Times New Roman" w:hAnsi="Times New Roman"/>
              <w:sz w:val="16"/>
              <w:szCs w:val="16"/>
            </w:rPr>
          </w:pPr>
        </w:p>
      </w:tc>
      <w:tc>
        <w:tcPr>
          <w:tcW w:w="596" w:type="dxa"/>
          <w:shd w:val="clear" w:color="auto" w:fill="F2DBDB" w:themeFill="accent2" w:themeFillTint="33"/>
          <w:vAlign w:val="center"/>
        </w:tcPr>
        <w:p w14:paraId="37EC7331" w14:textId="77777777" w:rsidR="00053214" w:rsidRPr="0033146B" w:rsidRDefault="00053214" w:rsidP="00C9531E">
          <w:pPr>
            <w:pStyle w:val="Footer"/>
            <w:jc w:val="right"/>
            <w:rPr>
              <w:rFonts w:ascii="Times New Roman" w:hAnsi="Times New Roman"/>
            </w:rPr>
          </w:pPr>
          <w:r w:rsidRPr="0033146B">
            <w:rPr>
              <w:rFonts w:ascii="Times New Roman" w:hAnsi="Times New Roman"/>
            </w:rPr>
            <w:fldChar w:fldCharType="begin"/>
          </w:r>
          <w:r w:rsidRPr="0033146B">
            <w:rPr>
              <w:rFonts w:ascii="Times New Roman" w:hAnsi="Times New Roman"/>
            </w:rPr>
            <w:instrText xml:space="preserve"> PAGE  \* Arabic  \* MERGEFORMAT </w:instrText>
          </w:r>
          <w:r w:rsidRPr="0033146B">
            <w:rPr>
              <w:rFonts w:ascii="Times New Roman" w:hAnsi="Times New Roman"/>
            </w:rPr>
            <w:fldChar w:fldCharType="separate"/>
          </w:r>
          <w:r w:rsidR="00C929FF">
            <w:rPr>
              <w:rFonts w:ascii="Times New Roman" w:hAnsi="Times New Roman"/>
              <w:noProof/>
            </w:rPr>
            <w:t>8</w:t>
          </w:r>
          <w:r w:rsidRPr="0033146B">
            <w:rPr>
              <w:rFonts w:ascii="Times New Roman" w:hAnsi="Times New Roman"/>
            </w:rPr>
            <w:fldChar w:fldCharType="end"/>
          </w:r>
        </w:p>
      </w:tc>
    </w:tr>
  </w:tbl>
  <w:p w14:paraId="37263F10" w14:textId="77777777" w:rsidR="00053214" w:rsidRDefault="0005321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39" w:type="dxa"/>
      <w:tblBorders>
        <w:top w:val="single" w:sz="4" w:space="0" w:color="auto"/>
      </w:tblBorders>
      <w:tblLook w:val="04A0" w:firstRow="1" w:lastRow="0" w:firstColumn="1" w:lastColumn="0" w:noHBand="0" w:noVBand="1"/>
    </w:tblPr>
    <w:tblGrid>
      <w:gridCol w:w="9048"/>
      <w:gridCol w:w="591"/>
    </w:tblGrid>
    <w:tr w:rsidR="00E52ADA" w:rsidRPr="00CA206F" w14:paraId="01E9EC26" w14:textId="77777777" w:rsidTr="007A4471">
      <w:trPr>
        <w:trHeight w:hRule="exact" w:val="284"/>
      </w:trPr>
      <w:tc>
        <w:tcPr>
          <w:tcW w:w="9048" w:type="dxa"/>
          <w:vAlign w:val="center"/>
        </w:tcPr>
        <w:p w14:paraId="3AA8D3F7" w14:textId="77777777" w:rsidR="00E52ADA" w:rsidRPr="00CA206F" w:rsidRDefault="00E52ADA" w:rsidP="00DE371D">
          <w:pPr>
            <w:pStyle w:val="Footer"/>
            <w:rPr>
              <w:rFonts w:ascii="Times New Roman" w:hAnsi="Times New Roman"/>
              <w:sz w:val="20"/>
              <w:szCs w:val="20"/>
            </w:rPr>
          </w:pPr>
          <w:r>
            <w:rPr>
              <w:rFonts w:ascii="Times New Roman" w:hAnsi="Times New Roman"/>
              <w:sz w:val="20"/>
              <w:szCs w:val="20"/>
              <w:lang w:val="en-GB"/>
            </w:rPr>
            <w:t>Ann Med Physiol. 2022</w:t>
          </w:r>
          <w:r w:rsidRPr="00CA206F">
            <w:rPr>
              <w:rFonts w:ascii="Times New Roman" w:hAnsi="Times New Roman"/>
              <w:sz w:val="20"/>
              <w:szCs w:val="20"/>
              <w:lang w:val="en-GB"/>
            </w:rPr>
            <w:t xml:space="preserve">; </w:t>
          </w:r>
          <w:r>
            <w:rPr>
              <w:rFonts w:ascii="Times New Roman" w:hAnsi="Times New Roman"/>
              <w:sz w:val="20"/>
              <w:szCs w:val="20"/>
              <w:lang w:val="en-GB"/>
            </w:rPr>
            <w:t>6</w:t>
          </w:r>
          <w:r w:rsidRPr="00CA206F">
            <w:rPr>
              <w:rFonts w:ascii="Times New Roman" w:hAnsi="Times New Roman"/>
              <w:sz w:val="20"/>
              <w:szCs w:val="20"/>
              <w:lang w:val="en-GB"/>
            </w:rPr>
            <w:t>(</w:t>
          </w:r>
          <w:r w:rsidR="00901248">
            <w:rPr>
              <w:rFonts w:ascii="Times New Roman" w:hAnsi="Times New Roman"/>
              <w:sz w:val="20"/>
              <w:szCs w:val="20"/>
              <w:lang w:val="en-GB"/>
            </w:rPr>
            <w:t>2</w:t>
          </w:r>
          <w:r w:rsidRPr="00CA206F">
            <w:rPr>
              <w:rFonts w:ascii="Times New Roman" w:hAnsi="Times New Roman"/>
              <w:sz w:val="20"/>
              <w:szCs w:val="20"/>
              <w:lang w:val="en-GB"/>
            </w:rPr>
            <w:t>)</w:t>
          </w:r>
        </w:p>
      </w:tc>
      <w:tc>
        <w:tcPr>
          <w:tcW w:w="591" w:type="dxa"/>
          <w:tcBorders>
            <w:top w:val="single" w:sz="4" w:space="0" w:color="auto"/>
            <w:right w:val="double" w:sz="4" w:space="0" w:color="auto"/>
          </w:tcBorders>
          <w:shd w:val="clear" w:color="auto" w:fill="F2DBDB" w:themeFill="accent2" w:themeFillTint="33"/>
          <w:vAlign w:val="center"/>
        </w:tcPr>
        <w:p w14:paraId="79D8816B" w14:textId="77777777" w:rsidR="00E52ADA" w:rsidRPr="00CA206F" w:rsidRDefault="00E52ADA" w:rsidP="00CA206F">
          <w:pPr>
            <w:pStyle w:val="Footer"/>
            <w:jc w:val="right"/>
            <w:rPr>
              <w:rFonts w:ascii="Times New Roman" w:hAnsi="Times New Roman"/>
              <w:sz w:val="20"/>
              <w:szCs w:val="20"/>
            </w:rPr>
          </w:pPr>
          <w:r w:rsidRPr="00CA206F">
            <w:rPr>
              <w:rFonts w:ascii="Times New Roman" w:hAnsi="Times New Roman"/>
              <w:sz w:val="20"/>
              <w:szCs w:val="20"/>
            </w:rPr>
            <w:fldChar w:fldCharType="begin"/>
          </w:r>
          <w:r w:rsidRPr="00CA206F">
            <w:rPr>
              <w:rFonts w:ascii="Times New Roman" w:hAnsi="Times New Roman"/>
              <w:sz w:val="20"/>
              <w:szCs w:val="20"/>
            </w:rPr>
            <w:instrText xml:space="preserve"> PAGE   \* MERGEFORMAT </w:instrText>
          </w:r>
          <w:r w:rsidRPr="00CA206F">
            <w:rPr>
              <w:rFonts w:ascii="Times New Roman" w:hAnsi="Times New Roman"/>
              <w:sz w:val="20"/>
              <w:szCs w:val="20"/>
            </w:rPr>
            <w:fldChar w:fldCharType="separate"/>
          </w:r>
          <w:r w:rsidR="00C929FF">
            <w:rPr>
              <w:rFonts w:ascii="Times New Roman" w:hAnsi="Times New Roman"/>
              <w:noProof/>
              <w:sz w:val="20"/>
              <w:szCs w:val="20"/>
            </w:rPr>
            <w:t>15</w:t>
          </w:r>
          <w:r w:rsidRPr="00CA206F">
            <w:rPr>
              <w:rFonts w:ascii="Times New Roman" w:hAnsi="Times New Roman"/>
              <w:sz w:val="20"/>
              <w:szCs w:val="20"/>
            </w:rPr>
            <w:fldChar w:fldCharType="end"/>
          </w:r>
        </w:p>
      </w:tc>
    </w:tr>
  </w:tbl>
  <w:p w14:paraId="06150E1A" w14:textId="77777777" w:rsidR="00E52ADA" w:rsidRDefault="00E52A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E703D2" w14:textId="77777777" w:rsidR="00022235" w:rsidRDefault="00022235" w:rsidP="003422EF">
      <w:pPr>
        <w:spacing w:after="0" w:line="240" w:lineRule="auto"/>
      </w:pPr>
      <w:r>
        <w:separator/>
      </w:r>
    </w:p>
  </w:footnote>
  <w:footnote w:type="continuationSeparator" w:id="0">
    <w:p w14:paraId="35628C8B" w14:textId="77777777" w:rsidR="00022235" w:rsidRDefault="00022235" w:rsidP="003422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29" w:type="dxa"/>
      <w:tblBorders>
        <w:bottom w:val="single" w:sz="4" w:space="0" w:color="auto"/>
      </w:tblBorders>
      <w:tblLayout w:type="fixed"/>
      <w:tblLook w:val="04A0" w:firstRow="1" w:lastRow="0" w:firstColumn="1" w:lastColumn="0" w:noHBand="0" w:noVBand="1"/>
    </w:tblPr>
    <w:tblGrid>
      <w:gridCol w:w="7338"/>
      <w:gridCol w:w="2291"/>
    </w:tblGrid>
    <w:tr w:rsidR="00053214" w:rsidRPr="00F2014A" w14:paraId="2C58DDA3" w14:textId="77777777" w:rsidTr="00163504">
      <w:trPr>
        <w:trHeight w:val="284"/>
      </w:trPr>
      <w:tc>
        <w:tcPr>
          <w:tcW w:w="7338" w:type="dxa"/>
          <w:shd w:val="clear" w:color="auto" w:fill="auto"/>
        </w:tcPr>
        <w:p w14:paraId="7D6987A5" w14:textId="77777777" w:rsidR="00053214" w:rsidRPr="001D316F" w:rsidRDefault="00053214" w:rsidP="00435E7A">
          <w:pPr>
            <w:pStyle w:val="Header"/>
            <w:rPr>
              <w:rFonts w:ascii="Times New Roman" w:hAnsi="Times New Roman"/>
              <w:sz w:val="20"/>
              <w:szCs w:val="20"/>
            </w:rPr>
          </w:pPr>
          <w:r w:rsidRPr="00163504">
            <w:rPr>
              <w:rFonts w:ascii="Times New Roman" w:hAnsi="Times New Roman"/>
              <w:bCs/>
              <w:sz w:val="20"/>
              <w:szCs w:val="20"/>
            </w:rPr>
            <w:t xml:space="preserve">Caffeine and </w:t>
          </w:r>
          <w:r w:rsidRPr="00163504">
            <w:rPr>
              <w:rFonts w:ascii="Times New Roman" w:hAnsi="Times New Roman"/>
              <w:bCs/>
              <w:i/>
              <w:iCs/>
              <w:sz w:val="20"/>
              <w:szCs w:val="20"/>
            </w:rPr>
            <w:t>Camellia sinensis</w:t>
          </w:r>
          <w:r w:rsidRPr="00163504">
            <w:rPr>
              <w:rFonts w:ascii="Times New Roman" w:hAnsi="Times New Roman"/>
              <w:bCs/>
              <w:sz w:val="20"/>
              <w:szCs w:val="20"/>
            </w:rPr>
            <w:t xml:space="preserve"> enhance cognition in scopolamine-induced memory loss</w:t>
          </w:r>
        </w:p>
      </w:tc>
      <w:tc>
        <w:tcPr>
          <w:tcW w:w="2291" w:type="dxa"/>
          <w:tcBorders>
            <w:bottom w:val="single" w:sz="4" w:space="0" w:color="auto"/>
            <w:right w:val="double" w:sz="4" w:space="0" w:color="auto"/>
          </w:tcBorders>
          <w:shd w:val="clear" w:color="auto" w:fill="F2DBDB" w:themeFill="accent2" w:themeFillTint="33"/>
        </w:tcPr>
        <w:p w14:paraId="5485CEBC" w14:textId="77777777" w:rsidR="00053214" w:rsidRPr="00A85EF2" w:rsidRDefault="00053214" w:rsidP="00EF7A94">
          <w:pPr>
            <w:pStyle w:val="Header"/>
            <w:tabs>
              <w:tab w:val="left" w:pos="3351"/>
              <w:tab w:val="right" w:pos="5684"/>
            </w:tabs>
            <w:jc w:val="right"/>
            <w:rPr>
              <w:rFonts w:ascii="Times New Roman" w:hAnsi="Times New Roman"/>
              <w:sz w:val="20"/>
              <w:szCs w:val="20"/>
            </w:rPr>
          </w:pPr>
          <w:r w:rsidRPr="00163504">
            <w:rPr>
              <w:rFonts w:ascii="Times New Roman" w:hAnsi="Times New Roman"/>
              <w:sz w:val="20"/>
              <w:szCs w:val="16"/>
            </w:rPr>
            <w:t>Imam-Fulani</w:t>
          </w:r>
          <w:r>
            <w:rPr>
              <w:rFonts w:ascii="Times New Roman" w:hAnsi="Times New Roman"/>
              <w:sz w:val="20"/>
              <w:szCs w:val="16"/>
            </w:rPr>
            <w:t xml:space="preserve"> AO et al</w:t>
          </w:r>
        </w:p>
      </w:tc>
    </w:tr>
  </w:tbl>
  <w:p w14:paraId="683B79CC" w14:textId="77777777" w:rsidR="00053214" w:rsidRDefault="0005321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39" w:type="dxa"/>
      <w:tblBorders>
        <w:bottom w:val="single" w:sz="4" w:space="0" w:color="auto"/>
      </w:tblBorders>
      <w:tblLayout w:type="fixed"/>
      <w:tblLook w:val="04A0" w:firstRow="1" w:lastRow="0" w:firstColumn="1" w:lastColumn="0" w:noHBand="0" w:noVBand="1"/>
    </w:tblPr>
    <w:tblGrid>
      <w:gridCol w:w="2235"/>
      <w:gridCol w:w="7404"/>
    </w:tblGrid>
    <w:tr w:rsidR="00053214" w:rsidRPr="00F2014A" w14:paraId="5810AF9C" w14:textId="77777777" w:rsidTr="00163504">
      <w:trPr>
        <w:trHeight w:val="284"/>
      </w:trPr>
      <w:tc>
        <w:tcPr>
          <w:tcW w:w="2235" w:type="dxa"/>
          <w:tcBorders>
            <w:left w:val="double" w:sz="4" w:space="0" w:color="auto"/>
            <w:bottom w:val="single" w:sz="4" w:space="0" w:color="auto"/>
          </w:tcBorders>
          <w:shd w:val="clear" w:color="auto" w:fill="F2DBDB" w:themeFill="accent2" w:themeFillTint="33"/>
        </w:tcPr>
        <w:p w14:paraId="76B42456" w14:textId="77777777" w:rsidR="00053214" w:rsidRPr="00BB36CE" w:rsidRDefault="00053214" w:rsidP="00EF7A94">
          <w:pPr>
            <w:pStyle w:val="Header"/>
            <w:rPr>
              <w:rFonts w:ascii="Times New Roman" w:hAnsi="Times New Roman"/>
              <w:sz w:val="20"/>
              <w:szCs w:val="20"/>
            </w:rPr>
          </w:pPr>
          <w:r w:rsidRPr="00163504">
            <w:rPr>
              <w:rFonts w:ascii="Times New Roman" w:hAnsi="Times New Roman"/>
              <w:sz w:val="20"/>
              <w:szCs w:val="16"/>
            </w:rPr>
            <w:t>Imam-Fulani</w:t>
          </w:r>
          <w:r>
            <w:rPr>
              <w:rFonts w:ascii="Times New Roman" w:hAnsi="Times New Roman"/>
              <w:sz w:val="20"/>
              <w:szCs w:val="16"/>
            </w:rPr>
            <w:t xml:space="preserve"> AO et al</w:t>
          </w:r>
        </w:p>
      </w:tc>
      <w:tc>
        <w:tcPr>
          <w:tcW w:w="7404" w:type="dxa"/>
        </w:tcPr>
        <w:p w14:paraId="77E2EFA6" w14:textId="77777777" w:rsidR="00053214" w:rsidRPr="00BB36CE" w:rsidRDefault="00053214" w:rsidP="00003909">
          <w:pPr>
            <w:pStyle w:val="Header"/>
            <w:tabs>
              <w:tab w:val="left" w:pos="3351"/>
              <w:tab w:val="right" w:pos="5684"/>
            </w:tabs>
            <w:jc w:val="right"/>
            <w:rPr>
              <w:rFonts w:ascii="Times New Roman" w:hAnsi="Times New Roman"/>
              <w:sz w:val="20"/>
              <w:szCs w:val="20"/>
            </w:rPr>
          </w:pPr>
          <w:r w:rsidRPr="00163504">
            <w:rPr>
              <w:rFonts w:ascii="Times New Roman" w:hAnsi="Times New Roman"/>
              <w:bCs/>
              <w:sz w:val="20"/>
              <w:szCs w:val="20"/>
            </w:rPr>
            <w:t xml:space="preserve">Caffeine and </w:t>
          </w:r>
          <w:r w:rsidRPr="00163504">
            <w:rPr>
              <w:rFonts w:ascii="Times New Roman" w:hAnsi="Times New Roman"/>
              <w:bCs/>
              <w:i/>
              <w:iCs/>
              <w:sz w:val="20"/>
              <w:szCs w:val="20"/>
            </w:rPr>
            <w:t>Camellia sinensis</w:t>
          </w:r>
          <w:r w:rsidRPr="00163504">
            <w:rPr>
              <w:rFonts w:ascii="Times New Roman" w:hAnsi="Times New Roman"/>
              <w:bCs/>
              <w:sz w:val="20"/>
              <w:szCs w:val="20"/>
            </w:rPr>
            <w:t xml:space="preserve"> enhance cognition in scopolamine-induced memory loss</w:t>
          </w:r>
        </w:p>
      </w:tc>
    </w:tr>
  </w:tbl>
  <w:p w14:paraId="132DDAB4" w14:textId="77777777" w:rsidR="00053214" w:rsidRDefault="0005321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40" w:type="dxa"/>
      <w:tblBorders>
        <w:top w:val="thinThickMediumGap" w:sz="24" w:space="0" w:color="auto"/>
        <w:bottom w:val="thickThinMediumGap" w:sz="24" w:space="0" w:color="auto"/>
      </w:tblBorders>
      <w:tblLayout w:type="fixed"/>
      <w:tblLook w:val="04A0" w:firstRow="1" w:lastRow="0" w:firstColumn="1" w:lastColumn="0" w:noHBand="0" w:noVBand="1"/>
    </w:tblPr>
    <w:tblGrid>
      <w:gridCol w:w="1418"/>
      <w:gridCol w:w="567"/>
      <w:gridCol w:w="5670"/>
      <w:gridCol w:w="567"/>
      <w:gridCol w:w="1418"/>
    </w:tblGrid>
    <w:tr w:rsidR="00053214" w:rsidRPr="008961AA" w14:paraId="73F3FDEE" w14:textId="77777777" w:rsidTr="009721EB">
      <w:trPr>
        <w:trHeight w:val="454"/>
      </w:trPr>
      <w:tc>
        <w:tcPr>
          <w:tcW w:w="1985" w:type="dxa"/>
          <w:gridSpan w:val="2"/>
          <w:tcBorders>
            <w:top w:val="nil"/>
            <w:bottom w:val="thinThickMediumGap" w:sz="24" w:space="0" w:color="auto"/>
          </w:tcBorders>
          <w:shd w:val="clear" w:color="auto" w:fill="auto"/>
          <w:vAlign w:val="center"/>
        </w:tcPr>
        <w:p w14:paraId="5F2A71FE" w14:textId="77777777" w:rsidR="00053214" w:rsidRPr="00C03573" w:rsidRDefault="00053214" w:rsidP="00435E7A">
          <w:pPr>
            <w:pStyle w:val="Header"/>
            <w:spacing w:line="192" w:lineRule="auto"/>
            <w:jc w:val="center"/>
            <w:rPr>
              <w:rFonts w:ascii="Times New Roman" w:hAnsi="Times New Roman"/>
              <w:noProof/>
              <w:spacing w:val="20"/>
              <w:sz w:val="20"/>
              <w:szCs w:val="20"/>
            </w:rPr>
          </w:pPr>
        </w:p>
      </w:tc>
      <w:tc>
        <w:tcPr>
          <w:tcW w:w="5670" w:type="dxa"/>
          <w:tcBorders>
            <w:top w:val="nil"/>
            <w:bottom w:val="thinThickMediumGap" w:sz="24" w:space="0" w:color="auto"/>
          </w:tcBorders>
          <w:shd w:val="clear" w:color="auto" w:fill="auto"/>
          <w:vAlign w:val="center"/>
        </w:tcPr>
        <w:p w14:paraId="7A64033F" w14:textId="77777777" w:rsidR="00053214" w:rsidRPr="00C03573" w:rsidRDefault="00053214" w:rsidP="00557EA2">
          <w:pPr>
            <w:pStyle w:val="Header"/>
            <w:spacing w:line="192" w:lineRule="auto"/>
            <w:jc w:val="center"/>
            <w:rPr>
              <w:rFonts w:ascii="Times New Roman" w:hAnsi="Times New Roman"/>
              <w:noProof/>
              <w:spacing w:val="20"/>
              <w:sz w:val="20"/>
              <w:szCs w:val="20"/>
            </w:rPr>
          </w:pPr>
          <w:r w:rsidRPr="007F134A">
            <w:rPr>
              <w:rFonts w:ascii="Times New Roman" w:eastAsia="Calibri" w:hAnsi="Times New Roman"/>
              <w:spacing w:val="40"/>
              <w:sz w:val="24"/>
              <w:szCs w:val="24"/>
            </w:rPr>
            <w:t>Ann Med Physiol</w:t>
          </w:r>
          <w:r>
            <w:rPr>
              <w:rFonts w:ascii="Times New Roman" w:eastAsia="Calibri" w:hAnsi="Times New Roman"/>
              <w:spacing w:val="40"/>
              <w:sz w:val="24"/>
              <w:szCs w:val="24"/>
            </w:rPr>
            <w:t>.</w:t>
          </w:r>
          <w:r w:rsidRPr="007F134A">
            <w:rPr>
              <w:rFonts w:ascii="Times New Roman" w:eastAsia="Calibri" w:hAnsi="Times New Roman"/>
              <w:spacing w:val="40"/>
              <w:sz w:val="24"/>
              <w:szCs w:val="24"/>
            </w:rPr>
            <w:t xml:space="preserve"> 20</w:t>
          </w:r>
          <w:r>
            <w:rPr>
              <w:rFonts w:ascii="Times New Roman" w:eastAsia="Calibri" w:hAnsi="Times New Roman"/>
              <w:spacing w:val="40"/>
              <w:sz w:val="24"/>
              <w:szCs w:val="24"/>
            </w:rPr>
            <w:t>22</w:t>
          </w:r>
          <w:r w:rsidRPr="007F134A">
            <w:rPr>
              <w:rFonts w:ascii="Times New Roman" w:eastAsia="Calibri" w:hAnsi="Times New Roman"/>
              <w:spacing w:val="40"/>
              <w:sz w:val="24"/>
              <w:szCs w:val="24"/>
            </w:rPr>
            <w:t xml:space="preserve">; </w:t>
          </w:r>
          <w:r>
            <w:rPr>
              <w:rFonts w:ascii="Times New Roman" w:eastAsia="Calibri" w:hAnsi="Times New Roman"/>
              <w:spacing w:val="40"/>
              <w:sz w:val="24"/>
              <w:szCs w:val="24"/>
            </w:rPr>
            <w:t>6 (2):8-15</w:t>
          </w:r>
        </w:p>
      </w:tc>
      <w:tc>
        <w:tcPr>
          <w:tcW w:w="1985" w:type="dxa"/>
          <w:gridSpan w:val="2"/>
          <w:tcBorders>
            <w:top w:val="nil"/>
            <w:bottom w:val="thinThickMediumGap" w:sz="24" w:space="0" w:color="auto"/>
          </w:tcBorders>
          <w:shd w:val="clear" w:color="auto" w:fill="auto"/>
          <w:vAlign w:val="center"/>
        </w:tcPr>
        <w:p w14:paraId="69DD9041" w14:textId="77777777" w:rsidR="00053214" w:rsidRPr="00C03573" w:rsidRDefault="00053214" w:rsidP="00435E7A">
          <w:pPr>
            <w:pStyle w:val="Header"/>
            <w:spacing w:line="192" w:lineRule="auto"/>
            <w:jc w:val="center"/>
            <w:rPr>
              <w:rFonts w:ascii="Times New Roman" w:hAnsi="Times New Roman"/>
              <w:noProof/>
              <w:spacing w:val="20"/>
              <w:sz w:val="20"/>
              <w:szCs w:val="20"/>
            </w:rPr>
          </w:pPr>
        </w:p>
      </w:tc>
    </w:tr>
    <w:tr w:rsidR="00053214" w:rsidRPr="008961AA" w14:paraId="26D60FDA" w14:textId="77777777" w:rsidTr="009721EB">
      <w:trPr>
        <w:trHeight w:val="1146"/>
      </w:trPr>
      <w:tc>
        <w:tcPr>
          <w:tcW w:w="1418" w:type="dxa"/>
          <w:tcBorders>
            <w:top w:val="thinThickMediumGap" w:sz="24" w:space="0" w:color="auto"/>
          </w:tcBorders>
          <w:shd w:val="clear" w:color="auto" w:fill="auto"/>
          <w:vAlign w:val="center"/>
        </w:tcPr>
        <w:p w14:paraId="72617803" w14:textId="77777777" w:rsidR="00053214" w:rsidRPr="00C87413" w:rsidRDefault="00053214" w:rsidP="00435E7A">
          <w:pPr>
            <w:pStyle w:val="Header"/>
            <w:rPr>
              <w:rFonts w:ascii="Cambria" w:hAnsi="Cambria"/>
              <w:color w:val="000099"/>
              <w:sz w:val="16"/>
              <w:szCs w:val="16"/>
            </w:rPr>
          </w:pPr>
          <w:r>
            <w:rPr>
              <w:rFonts w:ascii="Cambria" w:hAnsi="Cambria"/>
              <w:noProof/>
              <w:color w:val="000099"/>
              <w:sz w:val="16"/>
              <w:szCs w:val="16"/>
            </w:rPr>
            <w:drawing>
              <wp:inline distT="0" distB="0" distL="0" distR="0" wp14:anchorId="30DF3620" wp14:editId="7E2C2E41">
                <wp:extent cx="720000" cy="723568"/>
                <wp:effectExtent l="19050" t="0" r="3900" b="0"/>
                <wp:docPr id="18" name="Picture 1" descr="C:\Abdul Hannan\Annals of Medical Physiology\Logo designing\AMPHYSIOL Log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Abdul Hannan\Annals of Medical Physiology\Logo designing\AMPHYSIOL Logo.png"/>
                        <pic:cNvPicPr>
                          <a:picLocks noChangeAspect="1" noChangeArrowheads="1"/>
                        </pic:cNvPicPr>
                      </pic:nvPicPr>
                      <pic:blipFill>
                        <a:blip r:embed="rId1"/>
                        <a:srcRect/>
                        <a:stretch>
                          <a:fillRect/>
                        </a:stretch>
                      </pic:blipFill>
                      <pic:spPr bwMode="auto">
                        <a:xfrm>
                          <a:off x="0" y="0"/>
                          <a:ext cx="720000" cy="723568"/>
                        </a:xfrm>
                        <a:prstGeom prst="rect">
                          <a:avLst/>
                        </a:prstGeom>
                        <a:noFill/>
                        <a:ln w="9525">
                          <a:noFill/>
                          <a:miter lim="800000"/>
                          <a:headEnd/>
                          <a:tailEnd/>
                        </a:ln>
                      </pic:spPr>
                    </pic:pic>
                  </a:graphicData>
                </a:graphic>
              </wp:inline>
            </w:drawing>
          </w:r>
        </w:p>
      </w:tc>
      <w:tc>
        <w:tcPr>
          <w:tcW w:w="6804" w:type="dxa"/>
          <w:gridSpan w:val="3"/>
          <w:tcBorders>
            <w:top w:val="thinThickMediumGap" w:sz="24" w:space="0" w:color="auto"/>
          </w:tcBorders>
          <w:shd w:val="clear" w:color="auto" w:fill="F2DBDB" w:themeFill="accent2" w:themeFillTint="33"/>
          <w:vAlign w:val="center"/>
        </w:tcPr>
        <w:p w14:paraId="2046024E" w14:textId="77777777" w:rsidR="00053214" w:rsidRPr="008C29CF" w:rsidRDefault="00053214" w:rsidP="00435E7A">
          <w:pPr>
            <w:pStyle w:val="Header"/>
            <w:spacing w:line="276" w:lineRule="auto"/>
            <w:jc w:val="center"/>
            <w:rPr>
              <w:rFonts w:ascii="Brush Script MT" w:eastAsia="Calibri" w:hAnsi="Brush Script MT"/>
              <w:spacing w:val="40"/>
              <w:sz w:val="24"/>
              <w:szCs w:val="32"/>
            </w:rPr>
          </w:pPr>
          <w:r w:rsidRPr="008C29CF">
            <w:rPr>
              <w:rFonts w:ascii="Brush Script MT" w:eastAsia="Calibri" w:hAnsi="Brush Script MT"/>
              <w:spacing w:val="40"/>
              <w:sz w:val="24"/>
              <w:szCs w:val="32"/>
            </w:rPr>
            <w:t>Quench Academy of Medical Education and Research</w:t>
          </w:r>
        </w:p>
        <w:p w14:paraId="38D31D83" w14:textId="77777777" w:rsidR="00053214" w:rsidRPr="00C03573" w:rsidRDefault="00053214" w:rsidP="00435E7A">
          <w:pPr>
            <w:pStyle w:val="Header"/>
            <w:spacing w:line="276" w:lineRule="auto"/>
            <w:jc w:val="center"/>
            <w:rPr>
              <w:rFonts w:ascii="Cambria" w:eastAsia="Calibri" w:hAnsi="Cambria"/>
              <w:spacing w:val="40"/>
              <w:sz w:val="32"/>
              <w:szCs w:val="32"/>
            </w:rPr>
          </w:pPr>
          <w:r w:rsidRPr="00C03573">
            <w:rPr>
              <w:rFonts w:ascii="Cambria" w:eastAsia="Calibri" w:hAnsi="Cambria"/>
              <w:spacing w:val="40"/>
              <w:sz w:val="32"/>
              <w:szCs w:val="32"/>
            </w:rPr>
            <w:t>Annals of Medical Physiology</w:t>
          </w:r>
        </w:p>
        <w:p w14:paraId="162006C1" w14:textId="77777777" w:rsidR="00053214" w:rsidRPr="00EE2E70" w:rsidRDefault="00053214" w:rsidP="00435E7A">
          <w:pPr>
            <w:pStyle w:val="Header"/>
            <w:spacing w:line="360" w:lineRule="auto"/>
            <w:jc w:val="center"/>
            <w:rPr>
              <w:rFonts w:ascii="Cambria" w:hAnsi="Cambria"/>
              <w:spacing w:val="24"/>
              <w:sz w:val="20"/>
              <w:szCs w:val="20"/>
            </w:rPr>
          </w:pPr>
          <w:r w:rsidRPr="00E00B35">
            <w:rPr>
              <w:rFonts w:ascii="Cambria" w:hAnsi="Cambria"/>
              <w:spacing w:val="40"/>
              <w:sz w:val="20"/>
              <w:szCs w:val="20"/>
            </w:rPr>
            <w:t>www.amphysiol</w:t>
          </w:r>
          <w:r>
            <w:rPr>
              <w:rFonts w:ascii="Cambria" w:hAnsi="Cambria"/>
              <w:spacing w:val="40"/>
              <w:sz w:val="20"/>
              <w:szCs w:val="20"/>
            </w:rPr>
            <w:t>.com</w:t>
          </w:r>
        </w:p>
      </w:tc>
      <w:tc>
        <w:tcPr>
          <w:tcW w:w="1418" w:type="dxa"/>
          <w:tcBorders>
            <w:top w:val="thinThickMediumGap" w:sz="24" w:space="0" w:color="auto"/>
          </w:tcBorders>
          <w:vAlign w:val="center"/>
        </w:tcPr>
        <w:p w14:paraId="65AFDD9F" w14:textId="77777777" w:rsidR="00053214" w:rsidRPr="00CA2927" w:rsidRDefault="00053214" w:rsidP="00435E7A">
          <w:pPr>
            <w:pStyle w:val="Header"/>
            <w:spacing w:line="192" w:lineRule="auto"/>
            <w:jc w:val="right"/>
            <w:rPr>
              <w:rFonts w:ascii="Cambria" w:hAnsi="Cambria"/>
              <w:spacing w:val="20"/>
              <w:sz w:val="20"/>
              <w:szCs w:val="20"/>
            </w:rPr>
          </w:pPr>
          <w:r>
            <w:rPr>
              <w:rFonts w:ascii="Cambria" w:hAnsi="Cambria"/>
              <w:noProof/>
              <w:spacing w:val="20"/>
              <w:sz w:val="20"/>
              <w:szCs w:val="20"/>
            </w:rPr>
            <w:drawing>
              <wp:inline distT="0" distB="0" distL="0" distR="0" wp14:anchorId="7FF7827F" wp14:editId="55565153">
                <wp:extent cx="720000" cy="723569"/>
                <wp:effectExtent l="19050" t="0" r="3900" b="0"/>
                <wp:docPr id="19" name="Picture 2" descr="C:\Abdul Hannan\Annals of Medical Physiology\Logo designing\QAMER logo 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Abdul Hannan\Annals of Medical Physiology\Logo designing\QAMER logo 3.jpg"/>
                        <pic:cNvPicPr>
                          <a:picLocks noChangeAspect="1" noChangeArrowheads="1"/>
                        </pic:cNvPicPr>
                      </pic:nvPicPr>
                      <pic:blipFill>
                        <a:blip r:embed="rId2"/>
                        <a:srcRect/>
                        <a:stretch>
                          <a:fillRect/>
                        </a:stretch>
                      </pic:blipFill>
                      <pic:spPr bwMode="auto">
                        <a:xfrm>
                          <a:off x="0" y="0"/>
                          <a:ext cx="720000" cy="723569"/>
                        </a:xfrm>
                        <a:prstGeom prst="rect">
                          <a:avLst/>
                        </a:prstGeom>
                        <a:noFill/>
                        <a:ln w="9525">
                          <a:noFill/>
                          <a:miter lim="800000"/>
                          <a:headEnd/>
                          <a:tailEnd/>
                        </a:ln>
                      </pic:spPr>
                    </pic:pic>
                  </a:graphicData>
                </a:graphic>
              </wp:inline>
            </w:drawing>
          </w:r>
        </w:p>
      </w:tc>
    </w:tr>
  </w:tbl>
  <w:p w14:paraId="7D2AF808" w14:textId="77777777" w:rsidR="00053214" w:rsidRDefault="00053214" w:rsidP="006358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0590D"/>
    <w:multiLevelType w:val="hybridMultilevel"/>
    <w:tmpl w:val="3202EE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362A63"/>
    <w:multiLevelType w:val="hybridMultilevel"/>
    <w:tmpl w:val="102E0340"/>
    <w:lvl w:ilvl="0" w:tplc="0EA2B1F2">
      <w:start w:val="1"/>
      <w:numFmt w:val="decimal"/>
      <w:lvlText w:val="%1."/>
      <w:lvlJc w:val="left"/>
      <w:pPr>
        <w:ind w:left="360" w:hanging="360"/>
      </w:pPr>
      <w:rPr>
        <w:rFonts w:ascii="Arial" w:hAnsi="Arial" w:hint="default"/>
        <w:b w:val="0"/>
        <w:i w:val="0"/>
        <w:sz w:val="1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2AB027C"/>
    <w:multiLevelType w:val="hybridMultilevel"/>
    <w:tmpl w:val="E44248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2C27C4A"/>
    <w:multiLevelType w:val="multilevel"/>
    <w:tmpl w:val="E62A7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8A61E6"/>
    <w:multiLevelType w:val="hybridMultilevel"/>
    <w:tmpl w:val="E56268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600DD4"/>
    <w:multiLevelType w:val="hybridMultilevel"/>
    <w:tmpl w:val="B4722E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1424CE"/>
    <w:multiLevelType w:val="hybridMultilevel"/>
    <w:tmpl w:val="3538F6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9733812"/>
    <w:multiLevelType w:val="hybridMultilevel"/>
    <w:tmpl w:val="8B56DC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0A297822"/>
    <w:multiLevelType w:val="hybridMultilevel"/>
    <w:tmpl w:val="F3F6DAE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0C110F13"/>
    <w:multiLevelType w:val="hybridMultilevel"/>
    <w:tmpl w:val="DBE44A9C"/>
    <w:lvl w:ilvl="0" w:tplc="D6FACEEC">
      <w:start w:val="56"/>
      <w:numFmt w:val="bullet"/>
      <w:lvlText w:val="-"/>
      <w:lvlJc w:val="left"/>
      <w:pPr>
        <w:ind w:left="660" w:hanging="360"/>
      </w:pPr>
      <w:rPr>
        <w:rFonts w:ascii="Cambria" w:eastAsia="Times New Roman" w:hAnsi="Cambria" w:cs="Times New Roman"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hint="default"/>
      </w:rPr>
    </w:lvl>
    <w:lvl w:ilvl="3" w:tplc="04090001" w:tentative="1">
      <w:start w:val="1"/>
      <w:numFmt w:val="bullet"/>
      <w:lvlText w:val=""/>
      <w:lvlJc w:val="left"/>
      <w:pPr>
        <w:ind w:left="2820" w:hanging="360"/>
      </w:pPr>
      <w:rPr>
        <w:rFonts w:ascii="Symbol" w:hAnsi="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hint="default"/>
      </w:rPr>
    </w:lvl>
    <w:lvl w:ilvl="6" w:tplc="04090001" w:tentative="1">
      <w:start w:val="1"/>
      <w:numFmt w:val="bullet"/>
      <w:lvlText w:val=""/>
      <w:lvlJc w:val="left"/>
      <w:pPr>
        <w:ind w:left="4980" w:hanging="360"/>
      </w:pPr>
      <w:rPr>
        <w:rFonts w:ascii="Symbol" w:hAnsi="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hint="default"/>
      </w:rPr>
    </w:lvl>
  </w:abstractNum>
  <w:abstractNum w:abstractNumId="10" w15:restartNumberingAfterBreak="0">
    <w:nsid w:val="105D7D59"/>
    <w:multiLevelType w:val="multilevel"/>
    <w:tmpl w:val="12DE443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13085B5E"/>
    <w:multiLevelType w:val="hybridMultilevel"/>
    <w:tmpl w:val="379E2A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1C1AB0"/>
    <w:multiLevelType w:val="hybridMultilevel"/>
    <w:tmpl w:val="EAD46E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6A16435"/>
    <w:multiLevelType w:val="hybridMultilevel"/>
    <w:tmpl w:val="38206D16"/>
    <w:lvl w:ilvl="0" w:tplc="9FB08A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B65A5E"/>
    <w:multiLevelType w:val="hybridMultilevel"/>
    <w:tmpl w:val="2E643C8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1FBD5847"/>
    <w:multiLevelType w:val="hybridMultilevel"/>
    <w:tmpl w:val="E6109A46"/>
    <w:lvl w:ilvl="0" w:tplc="0409000F">
      <w:start w:val="1"/>
      <w:numFmt w:val="decimal"/>
      <w:lvlText w:val="%1."/>
      <w:lvlJc w:val="left"/>
      <w:pPr>
        <w:ind w:left="-351" w:hanging="360"/>
      </w:pPr>
      <w:rPr>
        <w:rFonts w:hint="default"/>
      </w:rPr>
    </w:lvl>
    <w:lvl w:ilvl="1" w:tplc="04090019" w:tentative="1">
      <w:start w:val="1"/>
      <w:numFmt w:val="lowerLetter"/>
      <w:lvlText w:val="%2."/>
      <w:lvlJc w:val="left"/>
      <w:pPr>
        <w:ind w:left="369" w:hanging="360"/>
      </w:pPr>
    </w:lvl>
    <w:lvl w:ilvl="2" w:tplc="0409001B" w:tentative="1">
      <w:start w:val="1"/>
      <w:numFmt w:val="lowerRoman"/>
      <w:lvlText w:val="%3."/>
      <w:lvlJc w:val="right"/>
      <w:pPr>
        <w:ind w:left="1089" w:hanging="180"/>
      </w:pPr>
    </w:lvl>
    <w:lvl w:ilvl="3" w:tplc="0409000F" w:tentative="1">
      <w:start w:val="1"/>
      <w:numFmt w:val="decimal"/>
      <w:lvlText w:val="%4."/>
      <w:lvlJc w:val="left"/>
      <w:pPr>
        <w:ind w:left="1809" w:hanging="360"/>
      </w:pPr>
    </w:lvl>
    <w:lvl w:ilvl="4" w:tplc="04090019" w:tentative="1">
      <w:start w:val="1"/>
      <w:numFmt w:val="lowerLetter"/>
      <w:lvlText w:val="%5."/>
      <w:lvlJc w:val="left"/>
      <w:pPr>
        <w:ind w:left="2529" w:hanging="360"/>
      </w:pPr>
    </w:lvl>
    <w:lvl w:ilvl="5" w:tplc="0409001B" w:tentative="1">
      <w:start w:val="1"/>
      <w:numFmt w:val="lowerRoman"/>
      <w:lvlText w:val="%6."/>
      <w:lvlJc w:val="right"/>
      <w:pPr>
        <w:ind w:left="3249" w:hanging="180"/>
      </w:pPr>
    </w:lvl>
    <w:lvl w:ilvl="6" w:tplc="0409000F" w:tentative="1">
      <w:start w:val="1"/>
      <w:numFmt w:val="decimal"/>
      <w:lvlText w:val="%7."/>
      <w:lvlJc w:val="left"/>
      <w:pPr>
        <w:ind w:left="3969" w:hanging="360"/>
      </w:pPr>
    </w:lvl>
    <w:lvl w:ilvl="7" w:tplc="04090019" w:tentative="1">
      <w:start w:val="1"/>
      <w:numFmt w:val="lowerLetter"/>
      <w:lvlText w:val="%8."/>
      <w:lvlJc w:val="left"/>
      <w:pPr>
        <w:ind w:left="4689" w:hanging="360"/>
      </w:pPr>
    </w:lvl>
    <w:lvl w:ilvl="8" w:tplc="0409001B" w:tentative="1">
      <w:start w:val="1"/>
      <w:numFmt w:val="lowerRoman"/>
      <w:lvlText w:val="%9."/>
      <w:lvlJc w:val="right"/>
      <w:pPr>
        <w:ind w:left="5409" w:hanging="180"/>
      </w:pPr>
    </w:lvl>
  </w:abstractNum>
  <w:abstractNum w:abstractNumId="16" w15:restartNumberingAfterBreak="0">
    <w:nsid w:val="32AF0DD7"/>
    <w:multiLevelType w:val="hybridMultilevel"/>
    <w:tmpl w:val="A93E1D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7C1358"/>
    <w:multiLevelType w:val="hybridMultilevel"/>
    <w:tmpl w:val="6152D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350022"/>
    <w:multiLevelType w:val="hybridMultilevel"/>
    <w:tmpl w:val="24F2B2B0"/>
    <w:lvl w:ilvl="0" w:tplc="3F10D5F8">
      <w:start w:val="1"/>
      <w:numFmt w:val="decimal"/>
      <w:lvlText w:val="%1."/>
      <w:lvlJc w:val="left"/>
      <w:pPr>
        <w:ind w:left="360" w:hanging="360"/>
      </w:pPr>
      <w:rPr>
        <w:rFonts w:ascii="Arial" w:hAnsi="Arial" w:cs="Arial" w:hint="default"/>
        <w:b w:val="0"/>
        <w:i w:val="0"/>
        <w:color w:val="222222"/>
        <w:sz w:val="16"/>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3165AF1"/>
    <w:multiLevelType w:val="hybridMultilevel"/>
    <w:tmpl w:val="64545FE4"/>
    <w:lvl w:ilvl="0" w:tplc="0409000F">
      <w:start w:val="1"/>
      <w:numFmt w:val="decimal"/>
      <w:lvlText w:val="%1."/>
      <w:lvlJc w:val="left"/>
      <w:pPr>
        <w:ind w:left="10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020731"/>
    <w:multiLevelType w:val="hybridMultilevel"/>
    <w:tmpl w:val="63564938"/>
    <w:lvl w:ilvl="0" w:tplc="C95EC4AA">
      <w:start w:val="1"/>
      <w:numFmt w:val="decimal"/>
      <w:lvlText w:val="%1."/>
      <w:lvlJc w:val="left"/>
      <w:pPr>
        <w:ind w:left="720" w:hanging="720"/>
      </w:pPr>
      <w:rPr>
        <w:rFonts w:ascii="Arial" w:hAnsi="Arial" w:hint="default"/>
        <w:b w:val="0"/>
        <w:i w:val="0"/>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8801230"/>
    <w:multiLevelType w:val="hybridMultilevel"/>
    <w:tmpl w:val="6FAA4D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9CD1089"/>
    <w:multiLevelType w:val="hybridMultilevel"/>
    <w:tmpl w:val="14C2B36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AD343D4"/>
    <w:multiLevelType w:val="hybridMultilevel"/>
    <w:tmpl w:val="841A7A76"/>
    <w:lvl w:ilvl="0" w:tplc="841A76BC">
      <w:start w:val="1"/>
      <w:numFmt w:val="decimal"/>
      <w:lvlText w:val="%1."/>
      <w:lvlJc w:val="left"/>
      <w:pPr>
        <w:ind w:left="360" w:hanging="360"/>
      </w:pPr>
      <w:rPr>
        <w:rFonts w:ascii="Arial" w:hAnsi="Arial" w:hint="default"/>
        <w:b w:val="0"/>
        <w:i w:val="0"/>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EDA37D7"/>
    <w:multiLevelType w:val="hybridMultilevel"/>
    <w:tmpl w:val="F8CC5178"/>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5" w15:restartNumberingAfterBreak="0">
    <w:nsid w:val="54784BFD"/>
    <w:multiLevelType w:val="hybridMultilevel"/>
    <w:tmpl w:val="9132955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2A682B"/>
    <w:multiLevelType w:val="hybridMultilevel"/>
    <w:tmpl w:val="5E926FE4"/>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7" w15:restartNumberingAfterBreak="0">
    <w:nsid w:val="5A065328"/>
    <w:multiLevelType w:val="hybridMultilevel"/>
    <w:tmpl w:val="D3FAAF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D7473BB"/>
    <w:multiLevelType w:val="hybridMultilevel"/>
    <w:tmpl w:val="33F6C7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D83429E"/>
    <w:multiLevelType w:val="hybridMultilevel"/>
    <w:tmpl w:val="DCDA475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12F0F45"/>
    <w:multiLevelType w:val="hybridMultilevel"/>
    <w:tmpl w:val="8C82D63C"/>
    <w:lvl w:ilvl="0" w:tplc="5D1434C4">
      <w:start w:val="1"/>
      <w:numFmt w:val="decimal"/>
      <w:lvlText w:val="%1."/>
      <w:lvlJc w:val="left"/>
      <w:pPr>
        <w:ind w:left="360" w:hanging="360"/>
      </w:pPr>
      <w:rPr>
        <w:rFonts w:ascii="Arial" w:hAnsi="Arial" w:hint="default"/>
        <w:b w:val="0"/>
        <w:i w:val="0"/>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3C36D7C"/>
    <w:multiLevelType w:val="hybridMultilevel"/>
    <w:tmpl w:val="94585CAE"/>
    <w:lvl w:ilvl="0" w:tplc="40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564792B"/>
    <w:multiLevelType w:val="hybridMultilevel"/>
    <w:tmpl w:val="0A42FE36"/>
    <w:lvl w:ilvl="0" w:tplc="CC929B5E">
      <w:start w:val="59"/>
      <w:numFmt w:val="decimal"/>
      <w:lvlText w:val="%1"/>
      <w:lvlJc w:val="left"/>
      <w:pPr>
        <w:ind w:left="423" w:hanging="360"/>
      </w:pPr>
      <w:rPr>
        <w:rFonts w:hint="default"/>
      </w:rPr>
    </w:lvl>
    <w:lvl w:ilvl="1" w:tplc="08090019" w:tentative="1">
      <w:start w:val="1"/>
      <w:numFmt w:val="lowerLetter"/>
      <w:lvlText w:val="%2."/>
      <w:lvlJc w:val="left"/>
      <w:pPr>
        <w:ind w:left="1143" w:hanging="360"/>
      </w:pPr>
    </w:lvl>
    <w:lvl w:ilvl="2" w:tplc="0809001B" w:tentative="1">
      <w:start w:val="1"/>
      <w:numFmt w:val="lowerRoman"/>
      <w:lvlText w:val="%3."/>
      <w:lvlJc w:val="right"/>
      <w:pPr>
        <w:ind w:left="1863" w:hanging="180"/>
      </w:pPr>
    </w:lvl>
    <w:lvl w:ilvl="3" w:tplc="0809000F" w:tentative="1">
      <w:start w:val="1"/>
      <w:numFmt w:val="decimal"/>
      <w:lvlText w:val="%4."/>
      <w:lvlJc w:val="left"/>
      <w:pPr>
        <w:ind w:left="2583" w:hanging="360"/>
      </w:pPr>
    </w:lvl>
    <w:lvl w:ilvl="4" w:tplc="08090019" w:tentative="1">
      <w:start w:val="1"/>
      <w:numFmt w:val="lowerLetter"/>
      <w:lvlText w:val="%5."/>
      <w:lvlJc w:val="left"/>
      <w:pPr>
        <w:ind w:left="3303" w:hanging="360"/>
      </w:pPr>
    </w:lvl>
    <w:lvl w:ilvl="5" w:tplc="0809001B" w:tentative="1">
      <w:start w:val="1"/>
      <w:numFmt w:val="lowerRoman"/>
      <w:lvlText w:val="%6."/>
      <w:lvlJc w:val="right"/>
      <w:pPr>
        <w:ind w:left="4023" w:hanging="180"/>
      </w:pPr>
    </w:lvl>
    <w:lvl w:ilvl="6" w:tplc="0809000F" w:tentative="1">
      <w:start w:val="1"/>
      <w:numFmt w:val="decimal"/>
      <w:lvlText w:val="%7."/>
      <w:lvlJc w:val="left"/>
      <w:pPr>
        <w:ind w:left="4743" w:hanging="360"/>
      </w:pPr>
    </w:lvl>
    <w:lvl w:ilvl="7" w:tplc="08090019" w:tentative="1">
      <w:start w:val="1"/>
      <w:numFmt w:val="lowerLetter"/>
      <w:lvlText w:val="%8."/>
      <w:lvlJc w:val="left"/>
      <w:pPr>
        <w:ind w:left="5463" w:hanging="360"/>
      </w:pPr>
    </w:lvl>
    <w:lvl w:ilvl="8" w:tplc="0809001B" w:tentative="1">
      <w:start w:val="1"/>
      <w:numFmt w:val="lowerRoman"/>
      <w:lvlText w:val="%9."/>
      <w:lvlJc w:val="right"/>
      <w:pPr>
        <w:ind w:left="6183" w:hanging="180"/>
      </w:pPr>
    </w:lvl>
  </w:abstractNum>
  <w:abstractNum w:abstractNumId="33" w15:restartNumberingAfterBreak="0">
    <w:nsid w:val="69192FF5"/>
    <w:multiLevelType w:val="hybridMultilevel"/>
    <w:tmpl w:val="F7DE81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96F10EA"/>
    <w:multiLevelType w:val="hybridMultilevel"/>
    <w:tmpl w:val="A4224B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9D84CE9"/>
    <w:multiLevelType w:val="hybridMultilevel"/>
    <w:tmpl w:val="5EBE3A7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B544E92"/>
    <w:multiLevelType w:val="multilevel"/>
    <w:tmpl w:val="AAD2B0AC"/>
    <w:lvl w:ilvl="0">
      <w:start w:val="1"/>
      <w:numFmt w:val="decimal"/>
      <w:lvlText w:val="%1."/>
      <w:lvlJc w:val="left"/>
      <w:pPr>
        <w:ind w:left="360" w:firstLine="0"/>
      </w:p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37" w15:restartNumberingAfterBreak="0">
    <w:nsid w:val="6F805DD7"/>
    <w:multiLevelType w:val="hybridMultilevel"/>
    <w:tmpl w:val="F0B4CC50"/>
    <w:lvl w:ilvl="0" w:tplc="6F080DC8">
      <w:start w:val="1"/>
      <w:numFmt w:val="decimal"/>
      <w:lvlText w:val="%1."/>
      <w:lvlJc w:val="left"/>
      <w:pPr>
        <w:ind w:left="360" w:hanging="360"/>
      </w:pPr>
      <w:rPr>
        <w:rFonts w:ascii="Arial" w:hAnsi="Arial" w:hint="default"/>
        <w:b w:val="0"/>
        <w:i w:val="0"/>
        <w:sz w:val="16"/>
        <w:szCs w:val="24"/>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38" w15:restartNumberingAfterBreak="0">
    <w:nsid w:val="71F468C1"/>
    <w:multiLevelType w:val="hybridMultilevel"/>
    <w:tmpl w:val="DD0255E8"/>
    <w:lvl w:ilvl="0" w:tplc="5066F38C">
      <w:start w:val="1"/>
      <w:numFmt w:val="decimal"/>
      <w:lvlText w:val="%1."/>
      <w:lvlJc w:val="left"/>
      <w:pPr>
        <w:ind w:left="720" w:hanging="360"/>
      </w:pPr>
      <w:rPr>
        <w:rFonts w:ascii="Arial" w:hAnsi="Arial" w:hint="default"/>
        <w:b w:val="0"/>
        <w:i w:val="0"/>
        <w:caps w:val="0"/>
        <w:strike w:val="0"/>
        <w:dstrike w:val="0"/>
        <w:vanish w:val="0"/>
        <w:color w:val="000000"/>
        <w:sz w:val="16"/>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BD97400"/>
    <w:multiLevelType w:val="hybridMultilevel"/>
    <w:tmpl w:val="D19829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EF41CB4"/>
    <w:multiLevelType w:val="hybridMultilevel"/>
    <w:tmpl w:val="50D21B1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096897831">
    <w:abstractNumId w:val="1"/>
  </w:num>
  <w:num w:numId="2" w16cid:durableId="721637437">
    <w:abstractNumId w:val="21"/>
  </w:num>
  <w:num w:numId="3" w16cid:durableId="463618934">
    <w:abstractNumId w:val="6"/>
  </w:num>
  <w:num w:numId="4" w16cid:durableId="2031644141">
    <w:abstractNumId w:val="24"/>
  </w:num>
  <w:num w:numId="5" w16cid:durableId="572743616">
    <w:abstractNumId w:val="26"/>
  </w:num>
  <w:num w:numId="6" w16cid:durableId="2001154330">
    <w:abstractNumId w:val="5"/>
  </w:num>
  <w:num w:numId="7" w16cid:durableId="1102801152">
    <w:abstractNumId w:val="25"/>
  </w:num>
  <w:num w:numId="8" w16cid:durableId="641008196">
    <w:abstractNumId w:val="39"/>
  </w:num>
  <w:num w:numId="9" w16cid:durableId="1341543384">
    <w:abstractNumId w:val="13"/>
  </w:num>
  <w:num w:numId="10" w16cid:durableId="33585539">
    <w:abstractNumId w:val="38"/>
  </w:num>
  <w:num w:numId="11" w16cid:durableId="406268756">
    <w:abstractNumId w:val="3"/>
  </w:num>
  <w:num w:numId="12" w16cid:durableId="362248283">
    <w:abstractNumId w:val="22"/>
  </w:num>
  <w:num w:numId="13" w16cid:durableId="1847087499">
    <w:abstractNumId w:val="29"/>
  </w:num>
  <w:num w:numId="14" w16cid:durableId="539636140">
    <w:abstractNumId w:val="8"/>
  </w:num>
  <w:num w:numId="15" w16cid:durableId="852839183">
    <w:abstractNumId w:val="28"/>
  </w:num>
  <w:num w:numId="16" w16cid:durableId="286933660">
    <w:abstractNumId w:val="0"/>
  </w:num>
  <w:num w:numId="17" w16cid:durableId="2030595256">
    <w:abstractNumId w:val="36"/>
  </w:num>
  <w:num w:numId="18" w16cid:durableId="177503120">
    <w:abstractNumId w:val="15"/>
  </w:num>
  <w:num w:numId="19" w16cid:durableId="1244952686">
    <w:abstractNumId w:val="9"/>
  </w:num>
  <w:num w:numId="20" w16cid:durableId="1414005573">
    <w:abstractNumId w:val="27"/>
  </w:num>
  <w:num w:numId="21" w16cid:durableId="1038121650">
    <w:abstractNumId w:val="40"/>
  </w:num>
  <w:num w:numId="22" w16cid:durableId="2069262362">
    <w:abstractNumId w:val="18"/>
  </w:num>
  <w:num w:numId="23" w16cid:durableId="1546482541">
    <w:abstractNumId w:val="20"/>
  </w:num>
  <w:num w:numId="24" w16cid:durableId="1199468242">
    <w:abstractNumId w:val="19"/>
  </w:num>
  <w:num w:numId="25" w16cid:durableId="2098357882">
    <w:abstractNumId w:val="32"/>
  </w:num>
  <w:num w:numId="26" w16cid:durableId="131489830">
    <w:abstractNumId w:val="14"/>
  </w:num>
  <w:num w:numId="27" w16cid:durableId="1443694192">
    <w:abstractNumId w:val="23"/>
  </w:num>
  <w:num w:numId="28" w16cid:durableId="980887200">
    <w:abstractNumId w:val="12"/>
  </w:num>
  <w:num w:numId="29" w16cid:durableId="1627851822">
    <w:abstractNumId w:val="11"/>
  </w:num>
  <w:num w:numId="30" w16cid:durableId="494763149">
    <w:abstractNumId w:val="7"/>
  </w:num>
  <w:num w:numId="31" w16cid:durableId="864370323">
    <w:abstractNumId w:val="33"/>
  </w:num>
  <w:num w:numId="32" w16cid:durableId="745542144">
    <w:abstractNumId w:val="10"/>
  </w:num>
  <w:num w:numId="33" w16cid:durableId="2053067179">
    <w:abstractNumId w:val="34"/>
  </w:num>
  <w:num w:numId="34" w16cid:durableId="1756778113">
    <w:abstractNumId w:val="16"/>
  </w:num>
  <w:num w:numId="35" w16cid:durableId="407272071">
    <w:abstractNumId w:val="31"/>
  </w:num>
  <w:num w:numId="36" w16cid:durableId="805321771">
    <w:abstractNumId w:val="30"/>
  </w:num>
  <w:num w:numId="37" w16cid:durableId="47194257">
    <w:abstractNumId w:val="17"/>
  </w:num>
  <w:num w:numId="38" w16cid:durableId="1832943284">
    <w:abstractNumId w:val="37"/>
  </w:num>
  <w:num w:numId="39" w16cid:durableId="1527644313">
    <w:abstractNumId w:val="35"/>
  </w:num>
  <w:num w:numId="40" w16cid:durableId="1023552300">
    <w:abstractNumId w:val="2"/>
  </w:num>
  <w:num w:numId="41" w16cid:durableId="87427288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22EF"/>
    <w:rsid w:val="000000AC"/>
    <w:rsid w:val="00001B60"/>
    <w:rsid w:val="00003909"/>
    <w:rsid w:val="00005C2C"/>
    <w:rsid w:val="000136BB"/>
    <w:rsid w:val="00015070"/>
    <w:rsid w:val="0001608C"/>
    <w:rsid w:val="0001629E"/>
    <w:rsid w:val="00022235"/>
    <w:rsid w:val="00024B01"/>
    <w:rsid w:val="00024EED"/>
    <w:rsid w:val="0003111B"/>
    <w:rsid w:val="00031870"/>
    <w:rsid w:val="00033DA6"/>
    <w:rsid w:val="00034B7A"/>
    <w:rsid w:val="00034C82"/>
    <w:rsid w:val="00037DA7"/>
    <w:rsid w:val="00043949"/>
    <w:rsid w:val="00045AB3"/>
    <w:rsid w:val="00053214"/>
    <w:rsid w:val="00056721"/>
    <w:rsid w:val="00063BDC"/>
    <w:rsid w:val="0007071F"/>
    <w:rsid w:val="00071AE9"/>
    <w:rsid w:val="0007395D"/>
    <w:rsid w:val="00077206"/>
    <w:rsid w:val="000820BD"/>
    <w:rsid w:val="0008305D"/>
    <w:rsid w:val="00085225"/>
    <w:rsid w:val="00085DFC"/>
    <w:rsid w:val="00090391"/>
    <w:rsid w:val="0009545F"/>
    <w:rsid w:val="00096414"/>
    <w:rsid w:val="00097C97"/>
    <w:rsid w:val="000A1508"/>
    <w:rsid w:val="000A364E"/>
    <w:rsid w:val="000A62FD"/>
    <w:rsid w:val="000A6729"/>
    <w:rsid w:val="000B7544"/>
    <w:rsid w:val="000C09CD"/>
    <w:rsid w:val="000C2702"/>
    <w:rsid w:val="000C2F95"/>
    <w:rsid w:val="000C36CF"/>
    <w:rsid w:val="000C438B"/>
    <w:rsid w:val="000C49BF"/>
    <w:rsid w:val="000C72E8"/>
    <w:rsid w:val="000D0B6A"/>
    <w:rsid w:val="000D2BD6"/>
    <w:rsid w:val="000D51EF"/>
    <w:rsid w:val="000E01B4"/>
    <w:rsid w:val="000E2E13"/>
    <w:rsid w:val="000E67D9"/>
    <w:rsid w:val="000F08FF"/>
    <w:rsid w:val="000F3541"/>
    <w:rsid w:val="000F4FA7"/>
    <w:rsid w:val="000F6A68"/>
    <w:rsid w:val="000F7C77"/>
    <w:rsid w:val="001018CB"/>
    <w:rsid w:val="0010577B"/>
    <w:rsid w:val="0010608F"/>
    <w:rsid w:val="00107C10"/>
    <w:rsid w:val="00110A0F"/>
    <w:rsid w:val="00110B8D"/>
    <w:rsid w:val="0011164B"/>
    <w:rsid w:val="00111CE9"/>
    <w:rsid w:val="0011532B"/>
    <w:rsid w:val="001155F3"/>
    <w:rsid w:val="001163A1"/>
    <w:rsid w:val="001211BF"/>
    <w:rsid w:val="00121F51"/>
    <w:rsid w:val="00124B8E"/>
    <w:rsid w:val="00125394"/>
    <w:rsid w:val="001306D3"/>
    <w:rsid w:val="00137C66"/>
    <w:rsid w:val="00141D2D"/>
    <w:rsid w:val="00141EC9"/>
    <w:rsid w:val="00142314"/>
    <w:rsid w:val="00147916"/>
    <w:rsid w:val="0015057C"/>
    <w:rsid w:val="00150C7F"/>
    <w:rsid w:val="00155D64"/>
    <w:rsid w:val="001616E2"/>
    <w:rsid w:val="00163504"/>
    <w:rsid w:val="00164889"/>
    <w:rsid w:val="00165B91"/>
    <w:rsid w:val="00170C58"/>
    <w:rsid w:val="001712EB"/>
    <w:rsid w:val="0017321C"/>
    <w:rsid w:val="001735C4"/>
    <w:rsid w:val="00186176"/>
    <w:rsid w:val="001945A9"/>
    <w:rsid w:val="001A297C"/>
    <w:rsid w:val="001A71A0"/>
    <w:rsid w:val="001B3879"/>
    <w:rsid w:val="001B4961"/>
    <w:rsid w:val="001B6335"/>
    <w:rsid w:val="001B69D5"/>
    <w:rsid w:val="001B729E"/>
    <w:rsid w:val="001C2558"/>
    <w:rsid w:val="001C2677"/>
    <w:rsid w:val="001C6DB2"/>
    <w:rsid w:val="001C74A0"/>
    <w:rsid w:val="001C7B44"/>
    <w:rsid w:val="001D24DA"/>
    <w:rsid w:val="001D316F"/>
    <w:rsid w:val="001E75CE"/>
    <w:rsid w:val="001F10CB"/>
    <w:rsid w:val="00200AF5"/>
    <w:rsid w:val="00201266"/>
    <w:rsid w:val="00205640"/>
    <w:rsid w:val="00205E2C"/>
    <w:rsid w:val="00210114"/>
    <w:rsid w:val="002134B2"/>
    <w:rsid w:val="002203B5"/>
    <w:rsid w:val="00224F76"/>
    <w:rsid w:val="0022689C"/>
    <w:rsid w:val="00226CBB"/>
    <w:rsid w:val="00227BCF"/>
    <w:rsid w:val="00230F29"/>
    <w:rsid w:val="00235BEC"/>
    <w:rsid w:val="00247EA5"/>
    <w:rsid w:val="00252000"/>
    <w:rsid w:val="00252797"/>
    <w:rsid w:val="00253590"/>
    <w:rsid w:val="00256B04"/>
    <w:rsid w:val="00260F2E"/>
    <w:rsid w:val="00266DE1"/>
    <w:rsid w:val="00267D15"/>
    <w:rsid w:val="00267E64"/>
    <w:rsid w:val="00284367"/>
    <w:rsid w:val="00286234"/>
    <w:rsid w:val="002876E7"/>
    <w:rsid w:val="002902DF"/>
    <w:rsid w:val="00295843"/>
    <w:rsid w:val="00296881"/>
    <w:rsid w:val="002B2FE6"/>
    <w:rsid w:val="002B5C4E"/>
    <w:rsid w:val="002B72EE"/>
    <w:rsid w:val="002B7FEC"/>
    <w:rsid w:val="002C062C"/>
    <w:rsid w:val="002C7A87"/>
    <w:rsid w:val="002D22E6"/>
    <w:rsid w:val="002D4A38"/>
    <w:rsid w:val="002E1513"/>
    <w:rsid w:val="002E4E8B"/>
    <w:rsid w:val="002F0580"/>
    <w:rsid w:val="002F0625"/>
    <w:rsid w:val="002F116A"/>
    <w:rsid w:val="002F1E9A"/>
    <w:rsid w:val="002F4EA7"/>
    <w:rsid w:val="002F7E3C"/>
    <w:rsid w:val="003016E0"/>
    <w:rsid w:val="003026BA"/>
    <w:rsid w:val="00304259"/>
    <w:rsid w:val="003062C5"/>
    <w:rsid w:val="00307627"/>
    <w:rsid w:val="00316B5D"/>
    <w:rsid w:val="00325225"/>
    <w:rsid w:val="00326278"/>
    <w:rsid w:val="003279F6"/>
    <w:rsid w:val="00330DE7"/>
    <w:rsid w:val="0033146B"/>
    <w:rsid w:val="0033356D"/>
    <w:rsid w:val="00335466"/>
    <w:rsid w:val="00335F3D"/>
    <w:rsid w:val="00340E1E"/>
    <w:rsid w:val="00341FE6"/>
    <w:rsid w:val="003422EF"/>
    <w:rsid w:val="00346740"/>
    <w:rsid w:val="0035790D"/>
    <w:rsid w:val="0036200B"/>
    <w:rsid w:val="00364E97"/>
    <w:rsid w:val="0037135B"/>
    <w:rsid w:val="003733BA"/>
    <w:rsid w:val="003758E5"/>
    <w:rsid w:val="00376091"/>
    <w:rsid w:val="0037618E"/>
    <w:rsid w:val="003809E6"/>
    <w:rsid w:val="00381A00"/>
    <w:rsid w:val="00384A52"/>
    <w:rsid w:val="003870EF"/>
    <w:rsid w:val="003908A3"/>
    <w:rsid w:val="00391D90"/>
    <w:rsid w:val="00393197"/>
    <w:rsid w:val="003A0FF0"/>
    <w:rsid w:val="003A331A"/>
    <w:rsid w:val="003A4B57"/>
    <w:rsid w:val="003A5A4C"/>
    <w:rsid w:val="003B3944"/>
    <w:rsid w:val="003B5DB8"/>
    <w:rsid w:val="003C0BBD"/>
    <w:rsid w:val="003C2E81"/>
    <w:rsid w:val="003D090D"/>
    <w:rsid w:val="003D1F3F"/>
    <w:rsid w:val="003D2424"/>
    <w:rsid w:val="003D699A"/>
    <w:rsid w:val="003E0D31"/>
    <w:rsid w:val="003E3EFC"/>
    <w:rsid w:val="003E5AC2"/>
    <w:rsid w:val="003E696F"/>
    <w:rsid w:val="003F225D"/>
    <w:rsid w:val="003F38C6"/>
    <w:rsid w:val="003F6F81"/>
    <w:rsid w:val="004033B4"/>
    <w:rsid w:val="00404618"/>
    <w:rsid w:val="004064AD"/>
    <w:rsid w:val="00413AA0"/>
    <w:rsid w:val="00422AA7"/>
    <w:rsid w:val="00424CE1"/>
    <w:rsid w:val="00424D2C"/>
    <w:rsid w:val="00427432"/>
    <w:rsid w:val="00435E7A"/>
    <w:rsid w:val="004367BD"/>
    <w:rsid w:val="00442E31"/>
    <w:rsid w:val="00442E90"/>
    <w:rsid w:val="00444EEF"/>
    <w:rsid w:val="00445F78"/>
    <w:rsid w:val="00452223"/>
    <w:rsid w:val="00456687"/>
    <w:rsid w:val="00456E04"/>
    <w:rsid w:val="004657A5"/>
    <w:rsid w:val="004707D7"/>
    <w:rsid w:val="00472997"/>
    <w:rsid w:val="00473059"/>
    <w:rsid w:val="00483F2F"/>
    <w:rsid w:val="00486D3C"/>
    <w:rsid w:val="004912C2"/>
    <w:rsid w:val="00494C15"/>
    <w:rsid w:val="004C0CC4"/>
    <w:rsid w:val="004C299A"/>
    <w:rsid w:val="004C535F"/>
    <w:rsid w:val="004C6DD1"/>
    <w:rsid w:val="004C787E"/>
    <w:rsid w:val="004D2986"/>
    <w:rsid w:val="004D344A"/>
    <w:rsid w:val="004E26DC"/>
    <w:rsid w:val="004E5855"/>
    <w:rsid w:val="004E77B6"/>
    <w:rsid w:val="004F04DD"/>
    <w:rsid w:val="004F0BE2"/>
    <w:rsid w:val="004F4926"/>
    <w:rsid w:val="004F54C4"/>
    <w:rsid w:val="004F7905"/>
    <w:rsid w:val="005055CC"/>
    <w:rsid w:val="00505A63"/>
    <w:rsid w:val="00505D34"/>
    <w:rsid w:val="00507158"/>
    <w:rsid w:val="00511988"/>
    <w:rsid w:val="00511A34"/>
    <w:rsid w:val="005146BC"/>
    <w:rsid w:val="005179BD"/>
    <w:rsid w:val="0052270D"/>
    <w:rsid w:val="005230D8"/>
    <w:rsid w:val="00524BF5"/>
    <w:rsid w:val="00527F75"/>
    <w:rsid w:val="00536836"/>
    <w:rsid w:val="0055238B"/>
    <w:rsid w:val="00556849"/>
    <w:rsid w:val="0055702D"/>
    <w:rsid w:val="00557EA2"/>
    <w:rsid w:val="00563925"/>
    <w:rsid w:val="00564D8B"/>
    <w:rsid w:val="00567D31"/>
    <w:rsid w:val="00571656"/>
    <w:rsid w:val="0057278B"/>
    <w:rsid w:val="00573310"/>
    <w:rsid w:val="005815B6"/>
    <w:rsid w:val="005829E6"/>
    <w:rsid w:val="00585FE1"/>
    <w:rsid w:val="0059081F"/>
    <w:rsid w:val="0059251C"/>
    <w:rsid w:val="0059297C"/>
    <w:rsid w:val="00595A2B"/>
    <w:rsid w:val="00595F30"/>
    <w:rsid w:val="00595F94"/>
    <w:rsid w:val="005A0E06"/>
    <w:rsid w:val="005A0E82"/>
    <w:rsid w:val="005A13F7"/>
    <w:rsid w:val="005A1C9F"/>
    <w:rsid w:val="005A4999"/>
    <w:rsid w:val="005A6A66"/>
    <w:rsid w:val="005B4D26"/>
    <w:rsid w:val="005B783C"/>
    <w:rsid w:val="005C1A53"/>
    <w:rsid w:val="005C298A"/>
    <w:rsid w:val="005C47E3"/>
    <w:rsid w:val="005C5E53"/>
    <w:rsid w:val="005C5F37"/>
    <w:rsid w:val="005C6C09"/>
    <w:rsid w:val="005E169C"/>
    <w:rsid w:val="005E3307"/>
    <w:rsid w:val="005E5C63"/>
    <w:rsid w:val="005E762C"/>
    <w:rsid w:val="005F23EE"/>
    <w:rsid w:val="005F6347"/>
    <w:rsid w:val="006015CE"/>
    <w:rsid w:val="00602F80"/>
    <w:rsid w:val="00604230"/>
    <w:rsid w:val="0060568F"/>
    <w:rsid w:val="00613BC2"/>
    <w:rsid w:val="006212C2"/>
    <w:rsid w:val="00621777"/>
    <w:rsid w:val="00625147"/>
    <w:rsid w:val="0063311A"/>
    <w:rsid w:val="00633576"/>
    <w:rsid w:val="006358CD"/>
    <w:rsid w:val="006368F3"/>
    <w:rsid w:val="006464E4"/>
    <w:rsid w:val="006474DB"/>
    <w:rsid w:val="006479D4"/>
    <w:rsid w:val="006504B9"/>
    <w:rsid w:val="0065175A"/>
    <w:rsid w:val="00652511"/>
    <w:rsid w:val="006657A1"/>
    <w:rsid w:val="006763CB"/>
    <w:rsid w:val="006776AA"/>
    <w:rsid w:val="00684287"/>
    <w:rsid w:val="00696BBA"/>
    <w:rsid w:val="006A1713"/>
    <w:rsid w:val="006A4450"/>
    <w:rsid w:val="006B515E"/>
    <w:rsid w:val="006B6749"/>
    <w:rsid w:val="006B68DA"/>
    <w:rsid w:val="006B6E22"/>
    <w:rsid w:val="006B77B0"/>
    <w:rsid w:val="006C09A9"/>
    <w:rsid w:val="006D0555"/>
    <w:rsid w:val="006D31AB"/>
    <w:rsid w:val="006D5FB1"/>
    <w:rsid w:val="006E0949"/>
    <w:rsid w:val="006E1643"/>
    <w:rsid w:val="006E1F5F"/>
    <w:rsid w:val="006E62AD"/>
    <w:rsid w:val="006F7237"/>
    <w:rsid w:val="00705E73"/>
    <w:rsid w:val="00706275"/>
    <w:rsid w:val="00707ED0"/>
    <w:rsid w:val="00715221"/>
    <w:rsid w:val="007169E8"/>
    <w:rsid w:val="00727D27"/>
    <w:rsid w:val="00734DF6"/>
    <w:rsid w:val="0074137B"/>
    <w:rsid w:val="00741DE1"/>
    <w:rsid w:val="00746D35"/>
    <w:rsid w:val="007475A2"/>
    <w:rsid w:val="007504E5"/>
    <w:rsid w:val="00753AB7"/>
    <w:rsid w:val="00755FE4"/>
    <w:rsid w:val="007630B4"/>
    <w:rsid w:val="00765ECD"/>
    <w:rsid w:val="00770C33"/>
    <w:rsid w:val="00772566"/>
    <w:rsid w:val="00777A64"/>
    <w:rsid w:val="00777F4E"/>
    <w:rsid w:val="00781BF1"/>
    <w:rsid w:val="00782112"/>
    <w:rsid w:val="007838F7"/>
    <w:rsid w:val="00784AC4"/>
    <w:rsid w:val="00786D9E"/>
    <w:rsid w:val="007875C8"/>
    <w:rsid w:val="0078764C"/>
    <w:rsid w:val="007942C6"/>
    <w:rsid w:val="00795C35"/>
    <w:rsid w:val="0079751A"/>
    <w:rsid w:val="00797C92"/>
    <w:rsid w:val="007A4030"/>
    <w:rsid w:val="007A4471"/>
    <w:rsid w:val="007A47E1"/>
    <w:rsid w:val="007A5FCE"/>
    <w:rsid w:val="007A62B3"/>
    <w:rsid w:val="007B0F92"/>
    <w:rsid w:val="007B58A1"/>
    <w:rsid w:val="007B66E3"/>
    <w:rsid w:val="007C7F9C"/>
    <w:rsid w:val="007D122B"/>
    <w:rsid w:val="007D45CE"/>
    <w:rsid w:val="007E26CD"/>
    <w:rsid w:val="007E28A9"/>
    <w:rsid w:val="007F16E9"/>
    <w:rsid w:val="007F1726"/>
    <w:rsid w:val="007F24B8"/>
    <w:rsid w:val="007F2DE7"/>
    <w:rsid w:val="007F3273"/>
    <w:rsid w:val="007F69BF"/>
    <w:rsid w:val="00802FC4"/>
    <w:rsid w:val="00803E67"/>
    <w:rsid w:val="00811F0F"/>
    <w:rsid w:val="00817EEB"/>
    <w:rsid w:val="00822FD1"/>
    <w:rsid w:val="00824773"/>
    <w:rsid w:val="00825A84"/>
    <w:rsid w:val="00826B4A"/>
    <w:rsid w:val="0082704A"/>
    <w:rsid w:val="00827D5E"/>
    <w:rsid w:val="0083162B"/>
    <w:rsid w:val="0083417F"/>
    <w:rsid w:val="00835371"/>
    <w:rsid w:val="00836D62"/>
    <w:rsid w:val="00841333"/>
    <w:rsid w:val="00842D1A"/>
    <w:rsid w:val="00853A97"/>
    <w:rsid w:val="008544D2"/>
    <w:rsid w:val="00860EC0"/>
    <w:rsid w:val="008623EA"/>
    <w:rsid w:val="008630B8"/>
    <w:rsid w:val="00864921"/>
    <w:rsid w:val="00864BF4"/>
    <w:rsid w:val="008721D4"/>
    <w:rsid w:val="00873FF0"/>
    <w:rsid w:val="00877AE2"/>
    <w:rsid w:val="00882497"/>
    <w:rsid w:val="00886A63"/>
    <w:rsid w:val="008A38BF"/>
    <w:rsid w:val="008A62C5"/>
    <w:rsid w:val="008B4AAF"/>
    <w:rsid w:val="008B66EC"/>
    <w:rsid w:val="008B6768"/>
    <w:rsid w:val="008C45C6"/>
    <w:rsid w:val="008C49BF"/>
    <w:rsid w:val="008C5103"/>
    <w:rsid w:val="008D38F3"/>
    <w:rsid w:val="008D6A43"/>
    <w:rsid w:val="008D701A"/>
    <w:rsid w:val="008E67DD"/>
    <w:rsid w:val="008E7878"/>
    <w:rsid w:val="008F16F9"/>
    <w:rsid w:val="008F3CDC"/>
    <w:rsid w:val="008F505C"/>
    <w:rsid w:val="008F62A4"/>
    <w:rsid w:val="00901248"/>
    <w:rsid w:val="00901330"/>
    <w:rsid w:val="00906BE5"/>
    <w:rsid w:val="00915174"/>
    <w:rsid w:val="00915C1D"/>
    <w:rsid w:val="009162AE"/>
    <w:rsid w:val="00916489"/>
    <w:rsid w:val="0092047E"/>
    <w:rsid w:val="0092594A"/>
    <w:rsid w:val="00925D8F"/>
    <w:rsid w:val="00925F3A"/>
    <w:rsid w:val="009271D7"/>
    <w:rsid w:val="00927FFD"/>
    <w:rsid w:val="00930A46"/>
    <w:rsid w:val="00930F88"/>
    <w:rsid w:val="00931148"/>
    <w:rsid w:val="00931F12"/>
    <w:rsid w:val="00936F83"/>
    <w:rsid w:val="009375AB"/>
    <w:rsid w:val="00953AF0"/>
    <w:rsid w:val="009570AF"/>
    <w:rsid w:val="00963378"/>
    <w:rsid w:val="00964B16"/>
    <w:rsid w:val="009721EB"/>
    <w:rsid w:val="009729C4"/>
    <w:rsid w:val="00974F7A"/>
    <w:rsid w:val="00975D81"/>
    <w:rsid w:val="009821A3"/>
    <w:rsid w:val="00985D45"/>
    <w:rsid w:val="00992A13"/>
    <w:rsid w:val="009957CD"/>
    <w:rsid w:val="0099716E"/>
    <w:rsid w:val="00997F64"/>
    <w:rsid w:val="009A11D3"/>
    <w:rsid w:val="009A374F"/>
    <w:rsid w:val="009A62BC"/>
    <w:rsid w:val="009A67F2"/>
    <w:rsid w:val="009A7309"/>
    <w:rsid w:val="009B44B2"/>
    <w:rsid w:val="009B5D2D"/>
    <w:rsid w:val="009B6216"/>
    <w:rsid w:val="009C482D"/>
    <w:rsid w:val="009D0547"/>
    <w:rsid w:val="009D09D7"/>
    <w:rsid w:val="009D0C0B"/>
    <w:rsid w:val="009D0C4D"/>
    <w:rsid w:val="009D165A"/>
    <w:rsid w:val="009D1B5F"/>
    <w:rsid w:val="009D1E0D"/>
    <w:rsid w:val="009D415E"/>
    <w:rsid w:val="009D5045"/>
    <w:rsid w:val="009D6177"/>
    <w:rsid w:val="009E25D1"/>
    <w:rsid w:val="009F23C6"/>
    <w:rsid w:val="009F5B66"/>
    <w:rsid w:val="009F7743"/>
    <w:rsid w:val="00A010F5"/>
    <w:rsid w:val="00A0600A"/>
    <w:rsid w:val="00A06135"/>
    <w:rsid w:val="00A07310"/>
    <w:rsid w:val="00A12715"/>
    <w:rsid w:val="00A138E9"/>
    <w:rsid w:val="00A13941"/>
    <w:rsid w:val="00A142AB"/>
    <w:rsid w:val="00A20DEE"/>
    <w:rsid w:val="00A23958"/>
    <w:rsid w:val="00A25002"/>
    <w:rsid w:val="00A27D4D"/>
    <w:rsid w:val="00A44637"/>
    <w:rsid w:val="00A446B3"/>
    <w:rsid w:val="00A45C82"/>
    <w:rsid w:val="00A461D6"/>
    <w:rsid w:val="00A46269"/>
    <w:rsid w:val="00A47782"/>
    <w:rsid w:val="00A479F9"/>
    <w:rsid w:val="00A54982"/>
    <w:rsid w:val="00A56C11"/>
    <w:rsid w:val="00A56D6A"/>
    <w:rsid w:val="00A62106"/>
    <w:rsid w:val="00A62E4B"/>
    <w:rsid w:val="00A66B78"/>
    <w:rsid w:val="00A67A1B"/>
    <w:rsid w:val="00A716CE"/>
    <w:rsid w:val="00A7261C"/>
    <w:rsid w:val="00A7526D"/>
    <w:rsid w:val="00A75EFB"/>
    <w:rsid w:val="00A76915"/>
    <w:rsid w:val="00A80509"/>
    <w:rsid w:val="00A83B18"/>
    <w:rsid w:val="00A86D82"/>
    <w:rsid w:val="00A9136E"/>
    <w:rsid w:val="00A92BBE"/>
    <w:rsid w:val="00A95643"/>
    <w:rsid w:val="00AA6CA5"/>
    <w:rsid w:val="00AB4DB1"/>
    <w:rsid w:val="00AC5C8B"/>
    <w:rsid w:val="00AC6C52"/>
    <w:rsid w:val="00AD069B"/>
    <w:rsid w:val="00AD3F06"/>
    <w:rsid w:val="00AD4ECC"/>
    <w:rsid w:val="00AD5A19"/>
    <w:rsid w:val="00AE2A5C"/>
    <w:rsid w:val="00AE4338"/>
    <w:rsid w:val="00AE79C8"/>
    <w:rsid w:val="00AF2926"/>
    <w:rsid w:val="00AF29E4"/>
    <w:rsid w:val="00B01DD6"/>
    <w:rsid w:val="00B0321C"/>
    <w:rsid w:val="00B039DE"/>
    <w:rsid w:val="00B03D52"/>
    <w:rsid w:val="00B060A2"/>
    <w:rsid w:val="00B06C83"/>
    <w:rsid w:val="00B077AE"/>
    <w:rsid w:val="00B20FBC"/>
    <w:rsid w:val="00B223CA"/>
    <w:rsid w:val="00B24880"/>
    <w:rsid w:val="00B24A6E"/>
    <w:rsid w:val="00B25AA7"/>
    <w:rsid w:val="00B26771"/>
    <w:rsid w:val="00B27399"/>
    <w:rsid w:val="00B274D1"/>
    <w:rsid w:val="00B3758A"/>
    <w:rsid w:val="00B4221F"/>
    <w:rsid w:val="00B423D1"/>
    <w:rsid w:val="00B4375E"/>
    <w:rsid w:val="00B45121"/>
    <w:rsid w:val="00B45D99"/>
    <w:rsid w:val="00B46676"/>
    <w:rsid w:val="00B53F83"/>
    <w:rsid w:val="00B70740"/>
    <w:rsid w:val="00B70F15"/>
    <w:rsid w:val="00B71DEE"/>
    <w:rsid w:val="00B73069"/>
    <w:rsid w:val="00B81D02"/>
    <w:rsid w:val="00B8487D"/>
    <w:rsid w:val="00B874AA"/>
    <w:rsid w:val="00B900D4"/>
    <w:rsid w:val="00B90C13"/>
    <w:rsid w:val="00B970EA"/>
    <w:rsid w:val="00B97213"/>
    <w:rsid w:val="00BA011D"/>
    <w:rsid w:val="00BA0441"/>
    <w:rsid w:val="00BA12ED"/>
    <w:rsid w:val="00BA1BA4"/>
    <w:rsid w:val="00BA4895"/>
    <w:rsid w:val="00BA6EAC"/>
    <w:rsid w:val="00BB36CE"/>
    <w:rsid w:val="00BB670C"/>
    <w:rsid w:val="00BB6C3A"/>
    <w:rsid w:val="00BC25AB"/>
    <w:rsid w:val="00BC3054"/>
    <w:rsid w:val="00BC7FD3"/>
    <w:rsid w:val="00BD0D5A"/>
    <w:rsid w:val="00BD1BC8"/>
    <w:rsid w:val="00BD6137"/>
    <w:rsid w:val="00BE0FD2"/>
    <w:rsid w:val="00BE447A"/>
    <w:rsid w:val="00BF1743"/>
    <w:rsid w:val="00BF1DE0"/>
    <w:rsid w:val="00BF2BE8"/>
    <w:rsid w:val="00BF4850"/>
    <w:rsid w:val="00BF6DDA"/>
    <w:rsid w:val="00C02456"/>
    <w:rsid w:val="00C04931"/>
    <w:rsid w:val="00C07078"/>
    <w:rsid w:val="00C10B61"/>
    <w:rsid w:val="00C13BD9"/>
    <w:rsid w:val="00C1625A"/>
    <w:rsid w:val="00C231DA"/>
    <w:rsid w:val="00C2529C"/>
    <w:rsid w:val="00C25482"/>
    <w:rsid w:val="00C30577"/>
    <w:rsid w:val="00C306CA"/>
    <w:rsid w:val="00C33702"/>
    <w:rsid w:val="00C3772A"/>
    <w:rsid w:val="00C37EDA"/>
    <w:rsid w:val="00C40708"/>
    <w:rsid w:val="00C552F9"/>
    <w:rsid w:val="00C55668"/>
    <w:rsid w:val="00C6088C"/>
    <w:rsid w:val="00C615B5"/>
    <w:rsid w:val="00C623F7"/>
    <w:rsid w:val="00C776A1"/>
    <w:rsid w:val="00C8219B"/>
    <w:rsid w:val="00C929FF"/>
    <w:rsid w:val="00C9531E"/>
    <w:rsid w:val="00C95A2E"/>
    <w:rsid w:val="00CA206F"/>
    <w:rsid w:val="00CA2E12"/>
    <w:rsid w:val="00CA4702"/>
    <w:rsid w:val="00CA6CEC"/>
    <w:rsid w:val="00CB17D4"/>
    <w:rsid w:val="00CC1B96"/>
    <w:rsid w:val="00CC25F7"/>
    <w:rsid w:val="00CD12F6"/>
    <w:rsid w:val="00CD3279"/>
    <w:rsid w:val="00CD3300"/>
    <w:rsid w:val="00CD34F6"/>
    <w:rsid w:val="00CD7760"/>
    <w:rsid w:val="00CE1488"/>
    <w:rsid w:val="00CE2114"/>
    <w:rsid w:val="00CE57DB"/>
    <w:rsid w:val="00CF3FE4"/>
    <w:rsid w:val="00D01753"/>
    <w:rsid w:val="00D058C7"/>
    <w:rsid w:val="00D07C18"/>
    <w:rsid w:val="00D10A80"/>
    <w:rsid w:val="00D14DD5"/>
    <w:rsid w:val="00D17AEB"/>
    <w:rsid w:val="00D2161E"/>
    <w:rsid w:val="00D2386D"/>
    <w:rsid w:val="00D319C1"/>
    <w:rsid w:val="00D40486"/>
    <w:rsid w:val="00D413F4"/>
    <w:rsid w:val="00D42714"/>
    <w:rsid w:val="00D43493"/>
    <w:rsid w:val="00D46DB6"/>
    <w:rsid w:val="00D47762"/>
    <w:rsid w:val="00D617EF"/>
    <w:rsid w:val="00D636B3"/>
    <w:rsid w:val="00D7043C"/>
    <w:rsid w:val="00D75166"/>
    <w:rsid w:val="00D778E4"/>
    <w:rsid w:val="00D819BF"/>
    <w:rsid w:val="00D85B36"/>
    <w:rsid w:val="00D91264"/>
    <w:rsid w:val="00D920D3"/>
    <w:rsid w:val="00D92A0D"/>
    <w:rsid w:val="00D93189"/>
    <w:rsid w:val="00DA2BED"/>
    <w:rsid w:val="00DA4599"/>
    <w:rsid w:val="00DA4666"/>
    <w:rsid w:val="00DA7249"/>
    <w:rsid w:val="00DB13FF"/>
    <w:rsid w:val="00DB50FD"/>
    <w:rsid w:val="00DB60CB"/>
    <w:rsid w:val="00DC0C71"/>
    <w:rsid w:val="00DC4DA1"/>
    <w:rsid w:val="00DD0449"/>
    <w:rsid w:val="00DD14D7"/>
    <w:rsid w:val="00DD6F13"/>
    <w:rsid w:val="00DD7F74"/>
    <w:rsid w:val="00DE2169"/>
    <w:rsid w:val="00DE371D"/>
    <w:rsid w:val="00DE4D3F"/>
    <w:rsid w:val="00DE59E4"/>
    <w:rsid w:val="00DE5DA1"/>
    <w:rsid w:val="00DE70CE"/>
    <w:rsid w:val="00DF70D2"/>
    <w:rsid w:val="00DF7F93"/>
    <w:rsid w:val="00E003FF"/>
    <w:rsid w:val="00E02902"/>
    <w:rsid w:val="00E0476A"/>
    <w:rsid w:val="00E076D0"/>
    <w:rsid w:val="00E1193A"/>
    <w:rsid w:val="00E12DEA"/>
    <w:rsid w:val="00E13134"/>
    <w:rsid w:val="00E13FBA"/>
    <w:rsid w:val="00E14BDF"/>
    <w:rsid w:val="00E152B0"/>
    <w:rsid w:val="00E15862"/>
    <w:rsid w:val="00E1625B"/>
    <w:rsid w:val="00E16FC6"/>
    <w:rsid w:val="00E21193"/>
    <w:rsid w:val="00E23154"/>
    <w:rsid w:val="00E253F8"/>
    <w:rsid w:val="00E30278"/>
    <w:rsid w:val="00E30400"/>
    <w:rsid w:val="00E30AF3"/>
    <w:rsid w:val="00E40ADA"/>
    <w:rsid w:val="00E4124B"/>
    <w:rsid w:val="00E4380D"/>
    <w:rsid w:val="00E52ADA"/>
    <w:rsid w:val="00E537C9"/>
    <w:rsid w:val="00E5775D"/>
    <w:rsid w:val="00E629A3"/>
    <w:rsid w:val="00E6409B"/>
    <w:rsid w:val="00E652C8"/>
    <w:rsid w:val="00E65687"/>
    <w:rsid w:val="00E66496"/>
    <w:rsid w:val="00E66C95"/>
    <w:rsid w:val="00E7039A"/>
    <w:rsid w:val="00E72BD1"/>
    <w:rsid w:val="00E7346A"/>
    <w:rsid w:val="00E74952"/>
    <w:rsid w:val="00E74B9E"/>
    <w:rsid w:val="00E751E7"/>
    <w:rsid w:val="00E81972"/>
    <w:rsid w:val="00E87752"/>
    <w:rsid w:val="00E9212E"/>
    <w:rsid w:val="00E92E28"/>
    <w:rsid w:val="00E96943"/>
    <w:rsid w:val="00E97635"/>
    <w:rsid w:val="00E97E05"/>
    <w:rsid w:val="00EA29CE"/>
    <w:rsid w:val="00EA4792"/>
    <w:rsid w:val="00EB0573"/>
    <w:rsid w:val="00EB30F1"/>
    <w:rsid w:val="00EB6143"/>
    <w:rsid w:val="00EC25C3"/>
    <w:rsid w:val="00EC398E"/>
    <w:rsid w:val="00EC79F5"/>
    <w:rsid w:val="00ED0A5C"/>
    <w:rsid w:val="00ED1630"/>
    <w:rsid w:val="00ED183A"/>
    <w:rsid w:val="00ED2BD2"/>
    <w:rsid w:val="00ED706E"/>
    <w:rsid w:val="00EE01BC"/>
    <w:rsid w:val="00EE09D3"/>
    <w:rsid w:val="00EE0AF1"/>
    <w:rsid w:val="00EE2656"/>
    <w:rsid w:val="00EE59BF"/>
    <w:rsid w:val="00EF3EBA"/>
    <w:rsid w:val="00EF40AB"/>
    <w:rsid w:val="00EF4C9B"/>
    <w:rsid w:val="00EF559C"/>
    <w:rsid w:val="00EF6DAF"/>
    <w:rsid w:val="00EF7A94"/>
    <w:rsid w:val="00F00C43"/>
    <w:rsid w:val="00F0506F"/>
    <w:rsid w:val="00F0683B"/>
    <w:rsid w:val="00F11F4E"/>
    <w:rsid w:val="00F155B8"/>
    <w:rsid w:val="00F22175"/>
    <w:rsid w:val="00F31A05"/>
    <w:rsid w:val="00F359BB"/>
    <w:rsid w:val="00F41280"/>
    <w:rsid w:val="00F423CE"/>
    <w:rsid w:val="00F56449"/>
    <w:rsid w:val="00F56CE6"/>
    <w:rsid w:val="00F61DAD"/>
    <w:rsid w:val="00F64995"/>
    <w:rsid w:val="00F67E65"/>
    <w:rsid w:val="00F70FF1"/>
    <w:rsid w:val="00F71F11"/>
    <w:rsid w:val="00F729F5"/>
    <w:rsid w:val="00F77D35"/>
    <w:rsid w:val="00F86236"/>
    <w:rsid w:val="00F86CE8"/>
    <w:rsid w:val="00F917A6"/>
    <w:rsid w:val="00F91D58"/>
    <w:rsid w:val="00F979E2"/>
    <w:rsid w:val="00FA09D5"/>
    <w:rsid w:val="00FA2AED"/>
    <w:rsid w:val="00FA548D"/>
    <w:rsid w:val="00FB34E0"/>
    <w:rsid w:val="00FB6278"/>
    <w:rsid w:val="00FC3320"/>
    <w:rsid w:val="00FC3562"/>
    <w:rsid w:val="00FC5ADF"/>
    <w:rsid w:val="00FC65B2"/>
    <w:rsid w:val="00FD090A"/>
    <w:rsid w:val="00FD2A62"/>
    <w:rsid w:val="00FD3998"/>
    <w:rsid w:val="00FE18DB"/>
    <w:rsid w:val="00FE204E"/>
    <w:rsid w:val="00FE5F80"/>
    <w:rsid w:val="00FF3CBC"/>
    <w:rsid w:val="00FF3EF8"/>
    <w:rsid w:val="00FF5D5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333FC"/>
  <w15:docId w15:val="{8AF3357D-9A30-433C-8167-C46BEE0F1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0AF5"/>
    <w:rPr>
      <w:rFonts w:ascii="Calibri" w:eastAsia="Times New Roman" w:hAnsi="Calibri" w:cs="Times New Roman"/>
    </w:rPr>
  </w:style>
  <w:style w:type="paragraph" w:styleId="Heading1">
    <w:name w:val="heading 1"/>
    <w:basedOn w:val="Normal"/>
    <w:next w:val="Normal"/>
    <w:link w:val="Heading1Char"/>
    <w:uiPriority w:val="9"/>
    <w:qFormat/>
    <w:rsid w:val="000136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0136B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422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22EF"/>
  </w:style>
  <w:style w:type="paragraph" w:styleId="Footer">
    <w:name w:val="footer"/>
    <w:basedOn w:val="Normal"/>
    <w:link w:val="FooterChar"/>
    <w:uiPriority w:val="99"/>
    <w:unhideWhenUsed/>
    <w:rsid w:val="003422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22EF"/>
  </w:style>
  <w:style w:type="paragraph" w:styleId="BalloonText">
    <w:name w:val="Balloon Text"/>
    <w:basedOn w:val="Normal"/>
    <w:link w:val="BalloonTextChar"/>
    <w:uiPriority w:val="99"/>
    <w:semiHidden/>
    <w:unhideWhenUsed/>
    <w:rsid w:val="003422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2EF"/>
    <w:rPr>
      <w:rFonts w:ascii="Tahoma" w:hAnsi="Tahoma" w:cs="Tahoma"/>
      <w:sz w:val="16"/>
      <w:szCs w:val="16"/>
    </w:rPr>
  </w:style>
  <w:style w:type="table" w:styleId="TableGrid">
    <w:name w:val="Table Grid"/>
    <w:basedOn w:val="TableNormal"/>
    <w:uiPriority w:val="59"/>
    <w:rsid w:val="003422EF"/>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0136BB"/>
    <w:pPr>
      <w:spacing w:after="0" w:line="240" w:lineRule="auto"/>
    </w:pPr>
    <w:rPr>
      <w:rFonts w:ascii="Calibri" w:eastAsia="Times New Roman" w:hAnsi="Calibri" w:cs="Times New Roman"/>
    </w:rPr>
  </w:style>
  <w:style w:type="paragraph" w:customStyle="1" w:styleId="AMP-Typeofarticle">
    <w:name w:val="AMP-Type of article"/>
    <w:basedOn w:val="NoSpacing"/>
    <w:link w:val="AMP-TypeofarticleChar"/>
    <w:autoRedefine/>
    <w:qFormat/>
    <w:rsid w:val="00D46DB6"/>
    <w:rPr>
      <w:rFonts w:ascii="Cambria" w:eastAsia="Calibri" w:hAnsi="Cambria"/>
      <w:b/>
      <w:sz w:val="28"/>
      <w:szCs w:val="32"/>
    </w:rPr>
  </w:style>
  <w:style w:type="paragraph" w:customStyle="1" w:styleId="AMP-Title">
    <w:name w:val="AMP-Title"/>
    <w:basedOn w:val="NoSpacing"/>
    <w:next w:val="Normal"/>
    <w:autoRedefine/>
    <w:qFormat/>
    <w:rsid w:val="00BF1DE0"/>
    <w:pPr>
      <w:jc w:val="center"/>
    </w:pPr>
    <w:rPr>
      <w:rFonts w:asciiTheme="majorHAnsi" w:hAnsiTheme="majorHAnsi"/>
      <w:b/>
      <w:bCs/>
      <w:sz w:val="36"/>
      <w:szCs w:val="36"/>
    </w:rPr>
  </w:style>
  <w:style w:type="character" w:customStyle="1" w:styleId="NoSpacingChar">
    <w:name w:val="No Spacing Char"/>
    <w:basedOn w:val="DefaultParagraphFont"/>
    <w:link w:val="NoSpacing"/>
    <w:uiPriority w:val="1"/>
    <w:rsid w:val="000136BB"/>
    <w:rPr>
      <w:rFonts w:ascii="Calibri" w:eastAsia="Times New Roman" w:hAnsi="Calibri" w:cs="Times New Roman"/>
    </w:rPr>
  </w:style>
  <w:style w:type="character" w:customStyle="1" w:styleId="AMP-TypeofarticleChar">
    <w:name w:val="AMP-Type of article Char"/>
    <w:basedOn w:val="NoSpacingChar"/>
    <w:link w:val="AMP-Typeofarticle"/>
    <w:rsid w:val="00D46DB6"/>
    <w:rPr>
      <w:rFonts w:ascii="Cambria" w:eastAsia="Calibri" w:hAnsi="Cambria" w:cs="Times New Roman"/>
      <w:b/>
      <w:sz w:val="28"/>
      <w:szCs w:val="32"/>
    </w:rPr>
  </w:style>
  <w:style w:type="paragraph" w:customStyle="1" w:styleId="AMP-Authors">
    <w:name w:val="AMP-Authors"/>
    <w:basedOn w:val="NoSpacing"/>
    <w:next w:val="Normal"/>
    <w:autoRedefine/>
    <w:qFormat/>
    <w:rsid w:val="00BF1DE0"/>
    <w:pPr>
      <w:jc w:val="center"/>
    </w:pPr>
    <w:rPr>
      <w:rFonts w:ascii="Arial" w:hAnsi="Arial" w:cs="Arial"/>
      <w:b/>
      <w:bCs/>
      <w:sz w:val="24"/>
      <w:szCs w:val="24"/>
    </w:rPr>
  </w:style>
  <w:style w:type="paragraph" w:customStyle="1" w:styleId="AMP-Affiliations">
    <w:name w:val="AMP-Affiliations"/>
    <w:basedOn w:val="Normal"/>
    <w:next w:val="Normal"/>
    <w:autoRedefine/>
    <w:qFormat/>
    <w:rsid w:val="000136BB"/>
    <w:pPr>
      <w:spacing w:after="0" w:line="240" w:lineRule="auto"/>
      <w:jc w:val="center"/>
    </w:pPr>
    <w:rPr>
      <w:rFonts w:ascii="Arial" w:hAnsi="Arial" w:cs="Arial"/>
      <w:sz w:val="20"/>
      <w:szCs w:val="20"/>
      <w:lang w:val="uk-UA"/>
    </w:rPr>
  </w:style>
  <w:style w:type="paragraph" w:styleId="NormalWeb">
    <w:name w:val="Normal (Web)"/>
    <w:basedOn w:val="Normal"/>
    <w:uiPriority w:val="99"/>
    <w:rsid w:val="000136BB"/>
    <w:pPr>
      <w:spacing w:before="100" w:beforeAutospacing="1" w:after="100" w:afterAutospacing="1" w:line="240" w:lineRule="auto"/>
    </w:pPr>
    <w:rPr>
      <w:rFonts w:ascii="Times New Roman" w:eastAsia="SimSun" w:hAnsi="Times New Roman"/>
      <w:sz w:val="24"/>
      <w:szCs w:val="24"/>
      <w:lang w:eastAsia="zh-CN"/>
    </w:rPr>
  </w:style>
  <w:style w:type="character" w:customStyle="1" w:styleId="apple-converted-space">
    <w:name w:val="apple-converted-space"/>
    <w:rsid w:val="000136BB"/>
  </w:style>
  <w:style w:type="paragraph" w:customStyle="1" w:styleId="Default">
    <w:name w:val="Default"/>
    <w:rsid w:val="000136B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MP-Heading1">
    <w:name w:val="AMP-Heading 1"/>
    <w:basedOn w:val="Heading1"/>
    <w:next w:val="Normal"/>
    <w:autoRedefine/>
    <w:qFormat/>
    <w:rsid w:val="005B783C"/>
    <w:pPr>
      <w:spacing w:before="120" w:after="120" w:line="240" w:lineRule="auto"/>
      <w:jc w:val="both"/>
    </w:pPr>
    <w:rPr>
      <w:rFonts w:ascii="Cambria" w:eastAsia="Times New Roman" w:hAnsi="Cambria" w:cs="Times New Roman"/>
      <w:color w:val="C0504D" w:themeColor="accent2"/>
    </w:rPr>
  </w:style>
  <w:style w:type="paragraph" w:customStyle="1" w:styleId="AMP-FigCaption">
    <w:name w:val="AMP-Fig Caption"/>
    <w:basedOn w:val="Caption"/>
    <w:next w:val="Normal"/>
    <w:autoRedefine/>
    <w:qFormat/>
    <w:rsid w:val="00D819BF"/>
    <w:pPr>
      <w:tabs>
        <w:tab w:val="left" w:leader="dot" w:pos="284"/>
      </w:tabs>
      <w:spacing w:after="120"/>
      <w:jc w:val="center"/>
    </w:pPr>
    <w:rPr>
      <w:rFonts w:ascii="Arial" w:hAnsi="Arial" w:cs="Arial"/>
      <w:b w:val="0"/>
      <w:color w:val="auto"/>
      <w:sz w:val="16"/>
      <w:lang w:eastAsia="en-GB"/>
    </w:rPr>
  </w:style>
  <w:style w:type="paragraph" w:customStyle="1" w:styleId="AMP-Heading2">
    <w:name w:val="AMP-Heading 2"/>
    <w:basedOn w:val="Heading2"/>
    <w:next w:val="Normal"/>
    <w:autoRedefine/>
    <w:qFormat/>
    <w:rsid w:val="003809E6"/>
    <w:pPr>
      <w:spacing w:before="120" w:after="120" w:line="240" w:lineRule="auto"/>
      <w:jc w:val="both"/>
    </w:pPr>
    <w:rPr>
      <w:rFonts w:ascii="Arial" w:hAnsi="Arial" w:cs="Arial"/>
      <w:b w:val="0"/>
      <w:i/>
      <w:color w:val="943634" w:themeColor="accent2" w:themeShade="BF"/>
      <w:sz w:val="20"/>
      <w:szCs w:val="20"/>
      <w:shd w:val="clear" w:color="auto" w:fill="FFFFFF"/>
    </w:rPr>
  </w:style>
  <w:style w:type="character" w:customStyle="1" w:styleId="mb">
    <w:name w:val="mb"/>
    <w:basedOn w:val="DefaultParagraphFont"/>
    <w:rsid w:val="000136BB"/>
  </w:style>
  <w:style w:type="character" w:customStyle="1" w:styleId="highwire-citation-author">
    <w:name w:val="highwire-citation-author"/>
    <w:basedOn w:val="DefaultParagraphFont"/>
    <w:rsid w:val="000136BB"/>
  </w:style>
  <w:style w:type="character" w:customStyle="1" w:styleId="nlm-collab">
    <w:name w:val="nlm-collab"/>
    <w:basedOn w:val="DefaultParagraphFont"/>
    <w:rsid w:val="000136BB"/>
  </w:style>
  <w:style w:type="table" w:customStyle="1" w:styleId="AMP-Table">
    <w:name w:val="AMP-Table"/>
    <w:basedOn w:val="ColorfulList-Accent2"/>
    <w:uiPriority w:val="99"/>
    <w:qFormat/>
    <w:rsid w:val="000136BB"/>
    <w:pPr>
      <w:tabs>
        <w:tab w:val="left" w:leader="dot" w:pos="284"/>
      </w:tabs>
    </w:pPr>
    <w:rPr>
      <w:rFonts w:ascii="Arial" w:eastAsia="Calibri" w:hAnsi="Arial" w:cs="Times New Roman"/>
      <w:sz w:val="16"/>
      <w:szCs w:val="20"/>
      <w:lang w:val="en-IN" w:eastAsia="ja-JP"/>
    </w:rPr>
    <w:tblPr/>
    <w:tcPr>
      <w:shd w:val="clear" w:color="auto" w:fill="F2DBDB" w:themeFill="accent2" w:themeFillTint="33"/>
      <w:tcMar>
        <w:left w:w="57" w:type="dxa"/>
        <w:right w:w="57" w:type="dxa"/>
      </w:tcMar>
      <w:vAlign w:val="center"/>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character" w:customStyle="1" w:styleId="Heading1Char">
    <w:name w:val="Heading 1 Char"/>
    <w:basedOn w:val="DefaultParagraphFont"/>
    <w:link w:val="Heading1"/>
    <w:uiPriority w:val="9"/>
    <w:rsid w:val="000136BB"/>
    <w:rPr>
      <w:rFonts w:asciiTheme="majorHAnsi" w:eastAsiaTheme="majorEastAsia" w:hAnsiTheme="majorHAnsi" w:cstheme="majorBidi"/>
      <w:b/>
      <w:bCs/>
      <w:color w:val="365F91" w:themeColor="accent1" w:themeShade="BF"/>
      <w:sz w:val="28"/>
      <w:szCs w:val="28"/>
    </w:rPr>
  </w:style>
  <w:style w:type="paragraph" w:styleId="Caption">
    <w:name w:val="caption"/>
    <w:basedOn w:val="Normal"/>
    <w:next w:val="Normal"/>
    <w:uiPriority w:val="35"/>
    <w:unhideWhenUsed/>
    <w:qFormat/>
    <w:rsid w:val="000136BB"/>
    <w:pPr>
      <w:spacing w:line="240" w:lineRule="auto"/>
    </w:pPr>
    <w:rPr>
      <w:b/>
      <w:bCs/>
      <w:color w:val="4F81BD" w:themeColor="accent1"/>
      <w:sz w:val="18"/>
      <w:szCs w:val="18"/>
    </w:rPr>
  </w:style>
  <w:style w:type="character" w:customStyle="1" w:styleId="Heading2Char">
    <w:name w:val="Heading 2 Char"/>
    <w:basedOn w:val="DefaultParagraphFont"/>
    <w:link w:val="Heading2"/>
    <w:uiPriority w:val="9"/>
    <w:semiHidden/>
    <w:rsid w:val="000136BB"/>
    <w:rPr>
      <w:rFonts w:asciiTheme="majorHAnsi" w:eastAsiaTheme="majorEastAsia" w:hAnsiTheme="majorHAnsi" w:cstheme="majorBidi"/>
      <w:b/>
      <w:bCs/>
      <w:color w:val="4F81BD" w:themeColor="accent1"/>
      <w:sz w:val="26"/>
      <w:szCs w:val="26"/>
    </w:rPr>
  </w:style>
  <w:style w:type="table" w:styleId="ColorfulList-Accent2">
    <w:name w:val="Colorful List Accent 2"/>
    <w:basedOn w:val="TableNormal"/>
    <w:uiPriority w:val="72"/>
    <w:rsid w:val="000136BB"/>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paragraph" w:styleId="ListParagraph">
    <w:name w:val="List Paragraph"/>
    <w:basedOn w:val="Normal"/>
    <w:qFormat/>
    <w:rsid w:val="00165B91"/>
    <w:pPr>
      <w:widowControl w:val="0"/>
      <w:adjustRightInd w:val="0"/>
      <w:spacing w:after="0" w:line="360" w:lineRule="atLeast"/>
      <w:ind w:left="720"/>
      <w:contextualSpacing/>
      <w:jc w:val="both"/>
      <w:textAlignment w:val="baseline"/>
    </w:pPr>
    <w:rPr>
      <w:rFonts w:ascii="Times New Roman" w:hAnsi="Times New Roman"/>
      <w:sz w:val="20"/>
      <w:szCs w:val="20"/>
    </w:rPr>
  </w:style>
  <w:style w:type="paragraph" w:styleId="z-BottomofForm">
    <w:name w:val="HTML Bottom of Form"/>
    <w:basedOn w:val="Normal"/>
    <w:next w:val="Normal"/>
    <w:link w:val="z-BottomofFormChar"/>
    <w:hidden/>
    <w:uiPriority w:val="99"/>
    <w:semiHidden/>
    <w:unhideWhenUsed/>
    <w:rsid w:val="00165B91"/>
    <w:pPr>
      <w:widowControl w:val="0"/>
      <w:pBdr>
        <w:top w:val="single" w:sz="6" w:space="1" w:color="auto"/>
      </w:pBdr>
      <w:adjustRightInd w:val="0"/>
      <w:spacing w:after="0" w:line="240" w:lineRule="auto"/>
      <w:jc w:val="center"/>
      <w:textAlignment w:val="baseline"/>
    </w:pPr>
    <w:rPr>
      <w:rFonts w:ascii="Arial" w:hAnsi="Arial" w:cs="Arial"/>
      <w:vanish/>
      <w:sz w:val="16"/>
      <w:szCs w:val="16"/>
      <w:lang w:eastAsia="en-IN"/>
    </w:rPr>
  </w:style>
  <w:style w:type="character" w:customStyle="1" w:styleId="z-BottomofFormChar">
    <w:name w:val="z-Bottom of Form Char"/>
    <w:basedOn w:val="DefaultParagraphFont"/>
    <w:link w:val="z-BottomofForm"/>
    <w:uiPriority w:val="99"/>
    <w:semiHidden/>
    <w:rsid w:val="00165B91"/>
    <w:rPr>
      <w:rFonts w:ascii="Arial" w:eastAsia="Times New Roman" w:hAnsi="Arial" w:cs="Arial"/>
      <w:vanish/>
      <w:sz w:val="16"/>
      <w:szCs w:val="16"/>
      <w:lang w:eastAsia="en-IN"/>
    </w:rPr>
  </w:style>
  <w:style w:type="paragraph" w:customStyle="1" w:styleId="AMP-TableCaption">
    <w:name w:val="AMP-Table Caption"/>
    <w:basedOn w:val="AMP-FigCaption"/>
    <w:autoRedefine/>
    <w:qFormat/>
    <w:rsid w:val="00295843"/>
    <w:pPr>
      <w:jc w:val="left"/>
    </w:pPr>
    <w:rPr>
      <w:b/>
      <w:color w:val="FFFFFF" w:themeColor="background1"/>
      <w:sz w:val="20"/>
      <w:szCs w:val="20"/>
    </w:rPr>
  </w:style>
  <w:style w:type="character" w:styleId="Strong">
    <w:name w:val="Strong"/>
    <w:basedOn w:val="DefaultParagraphFont"/>
    <w:uiPriority w:val="22"/>
    <w:qFormat/>
    <w:rsid w:val="00384A52"/>
    <w:rPr>
      <w:b/>
      <w:bCs/>
    </w:rPr>
  </w:style>
  <w:style w:type="table" w:styleId="LightList-Accent5">
    <w:name w:val="Light List Accent 5"/>
    <w:basedOn w:val="TableNormal"/>
    <w:uiPriority w:val="61"/>
    <w:rsid w:val="00384A52"/>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wrap">
    <w:name w:val="nowrap"/>
    <w:basedOn w:val="DefaultParagraphFont"/>
    <w:rsid w:val="009C482D"/>
  </w:style>
  <w:style w:type="character" w:styleId="Hyperlink">
    <w:name w:val="Hyperlink"/>
    <w:basedOn w:val="DefaultParagraphFont"/>
    <w:uiPriority w:val="99"/>
    <w:unhideWhenUsed/>
    <w:rsid w:val="009C482D"/>
    <w:rPr>
      <w:color w:val="0000FF"/>
      <w:u w:val="single"/>
    </w:rPr>
  </w:style>
  <w:style w:type="paragraph" w:customStyle="1" w:styleId="bulletindent1">
    <w:name w:val="bulletindent1"/>
    <w:basedOn w:val="Normal"/>
    <w:rsid w:val="009C482D"/>
    <w:pPr>
      <w:spacing w:before="100" w:beforeAutospacing="1" w:after="100" w:afterAutospacing="1" w:line="240" w:lineRule="auto"/>
    </w:pPr>
    <w:rPr>
      <w:rFonts w:ascii="Times New Roman" w:hAnsi="Times New Roman"/>
      <w:sz w:val="24"/>
      <w:szCs w:val="24"/>
      <w:lang w:val="en-GB" w:eastAsia="en-GB"/>
    </w:rPr>
  </w:style>
  <w:style w:type="character" w:customStyle="1" w:styleId="glyph">
    <w:name w:val="glyph"/>
    <w:basedOn w:val="DefaultParagraphFont"/>
    <w:rsid w:val="009C482D"/>
  </w:style>
  <w:style w:type="character" w:customStyle="1" w:styleId="element-citation">
    <w:name w:val="element-citation"/>
    <w:basedOn w:val="DefaultParagraphFont"/>
    <w:rsid w:val="009C482D"/>
  </w:style>
  <w:style w:type="character" w:customStyle="1" w:styleId="ref-journal">
    <w:name w:val="ref-journal"/>
    <w:basedOn w:val="DefaultParagraphFont"/>
    <w:rsid w:val="009C482D"/>
  </w:style>
  <w:style w:type="character" w:customStyle="1" w:styleId="ref-vol">
    <w:name w:val="ref-vol"/>
    <w:basedOn w:val="DefaultParagraphFont"/>
    <w:rsid w:val="009C482D"/>
  </w:style>
  <w:style w:type="character" w:customStyle="1" w:styleId="highlight">
    <w:name w:val="highlight"/>
    <w:basedOn w:val="DefaultParagraphFont"/>
    <w:rsid w:val="009C482D"/>
  </w:style>
  <w:style w:type="character" w:customStyle="1" w:styleId="cit">
    <w:name w:val="cit"/>
    <w:basedOn w:val="DefaultParagraphFont"/>
    <w:rsid w:val="009C482D"/>
  </w:style>
  <w:style w:type="character" w:customStyle="1" w:styleId="fm-vol-iss-date">
    <w:name w:val="fm-vol-iss-date"/>
    <w:basedOn w:val="DefaultParagraphFont"/>
    <w:rsid w:val="009C482D"/>
  </w:style>
  <w:style w:type="character" w:customStyle="1" w:styleId="doi">
    <w:name w:val="doi"/>
    <w:basedOn w:val="DefaultParagraphFont"/>
    <w:rsid w:val="009C482D"/>
  </w:style>
  <w:style w:type="character" w:customStyle="1" w:styleId="fm-citation-ids-label">
    <w:name w:val="fm-citation-ids-label"/>
    <w:basedOn w:val="DefaultParagraphFont"/>
    <w:rsid w:val="009C482D"/>
  </w:style>
  <w:style w:type="character" w:customStyle="1" w:styleId="citation">
    <w:name w:val="citation"/>
    <w:basedOn w:val="DefaultParagraphFont"/>
    <w:rsid w:val="009C482D"/>
  </w:style>
  <w:style w:type="character" w:styleId="FollowedHyperlink">
    <w:name w:val="FollowedHyperlink"/>
    <w:basedOn w:val="DefaultParagraphFont"/>
    <w:uiPriority w:val="99"/>
    <w:semiHidden/>
    <w:unhideWhenUsed/>
    <w:rsid w:val="009C482D"/>
    <w:rPr>
      <w:color w:val="800080" w:themeColor="followedHyperlink"/>
      <w:u w:val="single"/>
    </w:rPr>
  </w:style>
  <w:style w:type="paragraph" w:customStyle="1" w:styleId="Normal1">
    <w:name w:val="Normal1"/>
    <w:rsid w:val="009D0C4D"/>
    <w:pPr>
      <w:pBdr>
        <w:top w:val="nil"/>
        <w:left w:val="nil"/>
        <w:bottom w:val="nil"/>
        <w:right w:val="nil"/>
        <w:between w:val="nil"/>
      </w:pBdr>
    </w:pPr>
    <w:rPr>
      <w:rFonts w:ascii="Calibri" w:eastAsia="Calibri" w:hAnsi="Calibri" w:cs="Calibri"/>
      <w:color w:val="000000"/>
      <w:lang w:val="en-IN"/>
    </w:rPr>
  </w:style>
  <w:style w:type="paragraph" w:customStyle="1" w:styleId="Author">
    <w:name w:val="Author"/>
    <w:basedOn w:val="Normal"/>
    <w:rsid w:val="006763CB"/>
    <w:pPr>
      <w:spacing w:after="0" w:line="280" w:lineRule="exact"/>
      <w:jc w:val="right"/>
    </w:pPr>
    <w:rPr>
      <w:rFonts w:ascii="Helvetica" w:hAnsi="Helvetica"/>
      <w:b/>
      <w:sz w:val="24"/>
      <w:szCs w:val="20"/>
    </w:rPr>
  </w:style>
  <w:style w:type="paragraph" w:customStyle="1" w:styleId="Affiliation">
    <w:name w:val="Affiliation"/>
    <w:basedOn w:val="Normal"/>
    <w:rsid w:val="006763CB"/>
    <w:pPr>
      <w:spacing w:after="240" w:line="240" w:lineRule="exact"/>
      <w:jc w:val="right"/>
    </w:pPr>
    <w:rPr>
      <w:rFonts w:ascii="Helvetica" w:hAnsi="Helvetica"/>
      <w:sz w:val="20"/>
      <w:szCs w:val="20"/>
    </w:rPr>
  </w:style>
  <w:style w:type="paragraph" w:customStyle="1" w:styleId="Body">
    <w:name w:val="Body"/>
    <w:basedOn w:val="Normal"/>
    <w:rsid w:val="006763CB"/>
    <w:pPr>
      <w:spacing w:after="240" w:line="240" w:lineRule="auto"/>
      <w:jc w:val="both"/>
    </w:pPr>
    <w:rPr>
      <w:rFonts w:ascii="Helvetica" w:hAnsi="Helvetica"/>
      <w:sz w:val="20"/>
      <w:szCs w:val="20"/>
    </w:rPr>
  </w:style>
  <w:style w:type="paragraph" w:customStyle="1" w:styleId="AcknHead">
    <w:name w:val="Ackn Head"/>
    <w:basedOn w:val="Normal"/>
    <w:rsid w:val="006763CB"/>
    <w:pPr>
      <w:keepNext/>
      <w:spacing w:after="240" w:line="240" w:lineRule="auto"/>
    </w:pPr>
    <w:rPr>
      <w:rFonts w:ascii="Helvetica" w:hAnsi="Helvetica"/>
      <w:b/>
      <w:caps/>
      <w:szCs w:val="20"/>
    </w:rPr>
  </w:style>
  <w:style w:type="character" w:styleId="CommentReference">
    <w:name w:val="annotation reference"/>
    <w:uiPriority w:val="99"/>
    <w:semiHidden/>
    <w:unhideWhenUsed/>
    <w:rsid w:val="006763CB"/>
    <w:rPr>
      <w:sz w:val="16"/>
      <w:szCs w:val="16"/>
    </w:rPr>
  </w:style>
  <w:style w:type="paragraph" w:styleId="CommentText">
    <w:name w:val="annotation text"/>
    <w:basedOn w:val="Normal"/>
    <w:link w:val="CommentTextChar"/>
    <w:uiPriority w:val="99"/>
    <w:semiHidden/>
    <w:unhideWhenUsed/>
    <w:rsid w:val="006763CB"/>
    <w:rPr>
      <w:rFonts w:eastAsia="Calibri"/>
      <w:sz w:val="20"/>
      <w:szCs w:val="20"/>
    </w:rPr>
  </w:style>
  <w:style w:type="character" w:customStyle="1" w:styleId="CommentTextChar">
    <w:name w:val="Comment Text Char"/>
    <w:basedOn w:val="DefaultParagraphFont"/>
    <w:link w:val="CommentText"/>
    <w:uiPriority w:val="99"/>
    <w:semiHidden/>
    <w:rsid w:val="006763C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6763CB"/>
    <w:rPr>
      <w:b/>
      <w:bCs/>
    </w:rPr>
  </w:style>
  <w:style w:type="character" w:customStyle="1" w:styleId="CommentSubjectChar">
    <w:name w:val="Comment Subject Char"/>
    <w:basedOn w:val="CommentTextChar"/>
    <w:link w:val="CommentSubject"/>
    <w:uiPriority w:val="99"/>
    <w:semiHidden/>
    <w:rsid w:val="006763CB"/>
    <w:rPr>
      <w:rFonts w:ascii="Calibri" w:eastAsia="Calibri" w:hAnsi="Calibri" w:cs="Times New Roman"/>
      <w:b/>
      <w:bCs/>
      <w:sz w:val="20"/>
      <w:szCs w:val="20"/>
    </w:rPr>
  </w:style>
  <w:style w:type="character" w:styleId="PlaceholderText">
    <w:name w:val="Placeholder Text"/>
    <w:basedOn w:val="DefaultParagraphFont"/>
    <w:uiPriority w:val="99"/>
    <w:semiHidden/>
    <w:rsid w:val="006763CB"/>
    <w:rPr>
      <w:color w:val="808080"/>
    </w:rPr>
  </w:style>
  <w:style w:type="paragraph" w:styleId="DocumentMap">
    <w:name w:val="Document Map"/>
    <w:basedOn w:val="Normal"/>
    <w:link w:val="DocumentMapChar"/>
    <w:uiPriority w:val="99"/>
    <w:semiHidden/>
    <w:unhideWhenUsed/>
    <w:rsid w:val="006763CB"/>
    <w:pPr>
      <w:spacing w:after="0" w:line="240" w:lineRule="auto"/>
    </w:pPr>
    <w:rPr>
      <w:rFonts w:ascii="Tahoma" w:eastAsia="Calibri" w:hAnsi="Tahoma" w:cs="Tahoma"/>
      <w:sz w:val="16"/>
      <w:szCs w:val="16"/>
    </w:rPr>
  </w:style>
  <w:style w:type="character" w:customStyle="1" w:styleId="DocumentMapChar">
    <w:name w:val="Document Map Char"/>
    <w:basedOn w:val="DefaultParagraphFont"/>
    <w:link w:val="DocumentMap"/>
    <w:uiPriority w:val="99"/>
    <w:semiHidden/>
    <w:rsid w:val="006763CB"/>
    <w:rPr>
      <w:rFonts w:ascii="Tahoma" w:eastAsia="Calibri" w:hAnsi="Tahoma" w:cs="Tahoma"/>
      <w:sz w:val="16"/>
      <w:szCs w:val="16"/>
    </w:rPr>
  </w:style>
  <w:style w:type="paragraph" w:styleId="BodyText">
    <w:name w:val="Body Text"/>
    <w:basedOn w:val="Normal"/>
    <w:link w:val="BodyTextChar"/>
    <w:uiPriority w:val="99"/>
    <w:unhideWhenUsed/>
    <w:rsid w:val="009E25D1"/>
    <w:pPr>
      <w:jc w:val="both"/>
    </w:pPr>
    <w:rPr>
      <w:rFonts w:ascii="Arial" w:eastAsia="Calibri" w:hAnsi="Arial"/>
      <w:sz w:val="24"/>
      <w:lang w:val="en-GB"/>
    </w:rPr>
  </w:style>
  <w:style w:type="character" w:customStyle="1" w:styleId="BodyTextChar">
    <w:name w:val="Body Text Char"/>
    <w:basedOn w:val="DefaultParagraphFont"/>
    <w:link w:val="BodyText"/>
    <w:uiPriority w:val="99"/>
    <w:rsid w:val="009E25D1"/>
    <w:rPr>
      <w:rFonts w:ascii="Arial" w:eastAsia="Calibri" w:hAnsi="Arial" w:cs="Times New Roman"/>
      <w:sz w:val="24"/>
      <w:lang w:val="en-GB"/>
    </w:rPr>
  </w:style>
  <w:style w:type="paragraph" w:styleId="BodyText2">
    <w:name w:val="Body Text 2"/>
    <w:basedOn w:val="Normal"/>
    <w:link w:val="BodyText2Char"/>
    <w:uiPriority w:val="99"/>
    <w:unhideWhenUsed/>
    <w:rsid w:val="009E25D1"/>
    <w:pPr>
      <w:spacing w:after="120" w:line="480" w:lineRule="auto"/>
    </w:pPr>
    <w:rPr>
      <w:rFonts w:ascii="Times New Roman" w:hAnsi="Times New Roman"/>
      <w:sz w:val="24"/>
      <w:szCs w:val="24"/>
      <w:lang w:val="en-GB"/>
    </w:rPr>
  </w:style>
  <w:style w:type="character" w:customStyle="1" w:styleId="BodyText2Char">
    <w:name w:val="Body Text 2 Char"/>
    <w:basedOn w:val="DefaultParagraphFont"/>
    <w:link w:val="BodyText2"/>
    <w:uiPriority w:val="99"/>
    <w:rsid w:val="009E25D1"/>
    <w:rPr>
      <w:rFonts w:ascii="Times New Roman" w:eastAsia="Times New Roman" w:hAnsi="Times New Roman" w:cs="Times New Roman"/>
      <w:sz w:val="24"/>
      <w:szCs w:val="24"/>
      <w:lang w:val="en-GB"/>
    </w:rPr>
  </w:style>
  <w:style w:type="paragraph" w:customStyle="1" w:styleId="article-sectioncontent">
    <w:name w:val="article-section__content"/>
    <w:basedOn w:val="Normal"/>
    <w:rsid w:val="00DE4D3F"/>
    <w:pPr>
      <w:spacing w:before="100" w:beforeAutospacing="1" w:after="100" w:afterAutospacing="1" w:line="240" w:lineRule="auto"/>
    </w:pPr>
    <w:rPr>
      <w:rFonts w:ascii="Times New Roman" w:hAnsi="Times New Roman"/>
      <w:sz w:val="24"/>
      <w:szCs w:val="24"/>
    </w:rPr>
  </w:style>
  <w:style w:type="table" w:customStyle="1" w:styleId="PlainTable21">
    <w:name w:val="Plain Table 21"/>
    <w:basedOn w:val="TableNormal"/>
    <w:uiPriority w:val="42"/>
    <w:rsid w:val="00DE4D3F"/>
    <w:pPr>
      <w:spacing w:after="0" w:line="240" w:lineRule="auto"/>
    </w:pPr>
    <w:rPr>
      <w:lang w:bidi="te-I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EndNoteBibliography">
    <w:name w:val="EndNote Bibliography"/>
    <w:basedOn w:val="Normal"/>
    <w:rsid w:val="005C6C09"/>
    <w:pPr>
      <w:spacing w:line="240" w:lineRule="auto"/>
      <w:jc w:val="both"/>
    </w:pPr>
    <w:rPr>
      <w:rFonts w:eastAsiaTheme="minorHAnsi" w:cstheme="minorBidi"/>
      <w:lang w:bidi="kn-IN"/>
    </w:rPr>
  </w:style>
  <w:style w:type="table" w:customStyle="1" w:styleId="MediumShading21">
    <w:name w:val="Medium Shading 21"/>
    <w:basedOn w:val="TableNormal"/>
    <w:uiPriority w:val="64"/>
    <w:rsid w:val="00D636B3"/>
    <w:pPr>
      <w:spacing w:after="0" w:line="240" w:lineRule="auto"/>
    </w:pPr>
    <w:rPr>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label">
    <w:name w:val="label"/>
    <w:basedOn w:val="DefaultParagraphFont"/>
    <w:rsid w:val="0063311A"/>
  </w:style>
  <w:style w:type="character" w:styleId="FootnoteReference">
    <w:name w:val="footnote reference"/>
    <w:basedOn w:val="DefaultParagraphFont"/>
    <w:uiPriority w:val="99"/>
    <w:semiHidden/>
    <w:unhideWhenUsed/>
    <w:rsid w:val="003E3EF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orcid.org/0000-0001-5925-8346" TargetMode="External"/><Relationship Id="rId18" Type="http://schemas.openxmlformats.org/officeDocument/2006/relationships/header" Target="header2.xml"/><Relationship Id="rId26" Type="http://schemas.openxmlformats.org/officeDocument/2006/relationships/image" Target="media/image7.emf"/><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orcid.org/0000-0002-3405-0116" TargetMode="External"/><Relationship Id="rId17" Type="http://schemas.openxmlformats.org/officeDocument/2006/relationships/header" Target="header1.xml"/><Relationship Id="rId25" Type="http://schemas.openxmlformats.org/officeDocument/2006/relationships/oleObject" Target="embeddings/oleObject1.bin"/><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orcid.org/0000-0002-8311-5705" TargetMode="External"/><Relationship Id="rId20" Type="http://schemas.openxmlformats.org/officeDocument/2006/relationships/footer" Target="footer2.xml"/><Relationship Id="rId29"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2-4123-9013" TargetMode="External"/><Relationship Id="rId24" Type="http://schemas.openxmlformats.org/officeDocument/2006/relationships/image" Target="media/image6.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rcid.org/0000-0002-6269-6272" TargetMode="External"/><Relationship Id="rId23" Type="http://schemas.openxmlformats.org/officeDocument/2006/relationships/footer" Target="footer4.xml"/><Relationship Id="rId28" Type="http://schemas.openxmlformats.org/officeDocument/2006/relationships/image" Target="media/image8.emf"/><Relationship Id="rId10" Type="http://schemas.openxmlformats.org/officeDocument/2006/relationships/hyperlink" Target="https://orcid.org/0000-0002-5239-4959" TargetMode="External"/><Relationship Id="rId19" Type="http://schemas.openxmlformats.org/officeDocument/2006/relationships/footer" Target="footer1.xml"/><Relationship Id="rId31"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orcid.org/0000-0002-1530-9006" TargetMode="External"/><Relationship Id="rId22" Type="http://schemas.openxmlformats.org/officeDocument/2006/relationships/footer" Target="footer3.xml"/><Relationship Id="rId27" Type="http://schemas.openxmlformats.org/officeDocument/2006/relationships/oleObject" Target="embeddings/oleObject2.bin"/><Relationship Id="rId30" Type="http://schemas.openxmlformats.org/officeDocument/2006/relationships/image" Target="media/image9.emf"/><Relationship Id="rId8" Type="http://schemas.openxmlformats.org/officeDocument/2006/relationships/hyperlink" Target="https://orcid.org/0000-0003-1359-7945" TargetMode="External"/></Relationships>
</file>

<file path=word/_rels/footer3.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2005"/>
</file>

<file path=customXml/itemProps1.xml><?xml version="1.0" encoding="utf-8"?>
<ds:datastoreItem xmlns:ds="http://schemas.openxmlformats.org/officeDocument/2006/customXml" ds:itemID="{5807FE68-0777-4669-B17C-BD94EC0796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4427</Words>
  <Characters>25239</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Caffeine and Camellia sinensis enhance cognition and decreased acetylcholinesterase activity in scopolamine-induced memory loss in female Swiss mice</vt:lpstr>
    </vt:vector>
  </TitlesOfParts>
  <Company>Quench Academy of Medical Education and Research</Company>
  <LinksUpToDate>false</LinksUpToDate>
  <CharactersWithSpaces>29607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Caffeine and Camellia sinensis enhance cognition and decreased acetylcholinesterase activity in scopolamine-induced memory loss in female Swiss mice</dc:title>
  <dc:creator>HASSAN ADEBAYO</dc:creator>
  <cp:lastModifiedBy>Aminat Imamfulani</cp:lastModifiedBy>
  <cp:revision>2</cp:revision>
  <cp:lastPrinted>2022-11-16T15:14:00Z</cp:lastPrinted>
  <dcterms:created xsi:type="dcterms:W3CDTF">2023-05-02T17:41:00Z</dcterms:created>
  <dcterms:modified xsi:type="dcterms:W3CDTF">2023-05-02T17:41:00Z</dcterms:modified>
  <cp:category>Original research article</cp:category>
  <cp:version>1</cp:version>
</cp:coreProperties>
</file>