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06D0DE" w14:textId="47DF7AB6" w:rsidR="00212B17" w:rsidRPr="00264099" w:rsidRDefault="00212B17" w:rsidP="00212B17">
      <w:pPr>
        <w:rPr>
          <w:rFonts w:ascii="Times New Roman" w:hAnsi="Times New Roman"/>
          <w:b/>
          <w:bCs/>
          <w:sz w:val="24"/>
          <w:szCs w:val="24"/>
        </w:rPr>
      </w:pPr>
      <w:r w:rsidRPr="00264099">
        <w:rPr>
          <w:rFonts w:ascii="Times New Roman" w:hAnsi="Times New Roman"/>
          <w:b/>
          <w:bCs/>
          <w:sz w:val="24"/>
          <w:szCs w:val="24"/>
        </w:rPr>
        <w:t>Gender differential and household attitude towards home gardening in urban Nigeria</w:t>
      </w:r>
    </w:p>
    <w:p w14:paraId="538D4A0B" w14:textId="513FA509" w:rsidR="00212B17" w:rsidRPr="00BC4F08" w:rsidRDefault="00212B17" w:rsidP="00212B17">
      <w:pPr>
        <w:pStyle w:val="NoSpacing"/>
        <w:jc w:val="center"/>
        <w:rPr>
          <w:rFonts w:ascii="Times New Roman" w:hAnsi="Times New Roman" w:cs="Times New Roman"/>
          <w:b/>
          <w:bCs/>
          <w:sz w:val="24"/>
          <w:szCs w:val="24"/>
        </w:rPr>
      </w:pPr>
      <w:bookmarkStart w:id="0" w:name="_Hlk152792945"/>
      <w:r w:rsidRPr="00BC4F08">
        <w:rPr>
          <w:rFonts w:ascii="Times New Roman" w:hAnsi="Times New Roman" w:cs="Times New Roman"/>
          <w:b/>
          <w:bCs/>
          <w:sz w:val="24"/>
          <w:szCs w:val="24"/>
          <w:lang w:val="en-US"/>
        </w:rPr>
        <w:t>Daudu, A.K</w:t>
      </w:r>
      <w:r w:rsidRPr="00BC4F08">
        <w:rPr>
          <w:rFonts w:ascii="Times New Roman" w:hAnsi="Times New Roman" w:cs="Times New Roman"/>
          <w:b/>
          <w:bCs/>
          <w:sz w:val="24"/>
          <w:szCs w:val="24"/>
          <w:vertAlign w:val="superscript"/>
          <w:lang w:val="en-US"/>
        </w:rPr>
        <w:t>*</w:t>
      </w:r>
      <w:r>
        <w:rPr>
          <w:rFonts w:ascii="Times New Roman" w:hAnsi="Times New Roman" w:cs="Times New Roman"/>
          <w:b/>
          <w:bCs/>
          <w:sz w:val="24"/>
          <w:szCs w:val="24"/>
          <w:lang w:val="en-US"/>
        </w:rPr>
        <w:t xml:space="preserve">and </w:t>
      </w:r>
      <w:r w:rsidR="00182433">
        <w:rPr>
          <w:rFonts w:ascii="Times New Roman" w:hAnsi="Times New Roman" w:cs="Times New Roman"/>
          <w:b/>
          <w:bCs/>
          <w:sz w:val="24"/>
          <w:szCs w:val="24"/>
          <w:lang w:val="en-US"/>
        </w:rPr>
        <w:t>Aderinoye-</w:t>
      </w:r>
      <w:r>
        <w:rPr>
          <w:rFonts w:ascii="Times New Roman" w:hAnsi="Times New Roman" w:cs="Times New Roman"/>
          <w:b/>
          <w:bCs/>
          <w:sz w:val="24"/>
          <w:szCs w:val="24"/>
          <w:lang w:val="en-US"/>
        </w:rPr>
        <w:t>Abdulwahab</w:t>
      </w:r>
      <w:r w:rsidRPr="00BC4F08">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S</w:t>
      </w:r>
      <w:r w:rsidRPr="00BC4F08">
        <w:rPr>
          <w:rFonts w:ascii="Times New Roman" w:hAnsi="Times New Roman" w:cs="Times New Roman"/>
          <w:b/>
          <w:bCs/>
          <w:sz w:val="24"/>
          <w:szCs w:val="24"/>
          <w:lang w:val="en-US"/>
        </w:rPr>
        <w:t>.A</w:t>
      </w:r>
      <w:r w:rsidRPr="00BC4F08">
        <w:rPr>
          <w:rFonts w:ascii="Times New Roman" w:hAnsi="Times New Roman" w:cs="Times New Roman"/>
          <w:b/>
          <w:bCs/>
          <w:sz w:val="24"/>
          <w:szCs w:val="24"/>
        </w:rPr>
        <w:t xml:space="preserve"> </w:t>
      </w:r>
    </w:p>
    <w:p w14:paraId="6E5E77DD" w14:textId="435A96AA" w:rsidR="00212B17" w:rsidRPr="00BC4F08" w:rsidRDefault="00212B17" w:rsidP="00212B17">
      <w:pPr>
        <w:pStyle w:val="NoSpacing"/>
        <w:jc w:val="center"/>
        <w:rPr>
          <w:rFonts w:ascii="Times New Roman" w:hAnsi="Times New Roman" w:cs="Times New Roman"/>
          <w:sz w:val="24"/>
          <w:szCs w:val="24"/>
          <w:lang w:val="en-US"/>
        </w:rPr>
      </w:pPr>
      <w:r w:rsidRPr="00BC4F08">
        <w:rPr>
          <w:rFonts w:ascii="Times New Roman" w:hAnsi="Times New Roman" w:cs="Times New Roman"/>
          <w:sz w:val="24"/>
          <w:szCs w:val="24"/>
          <w:lang w:val="en-US"/>
        </w:rPr>
        <w:t xml:space="preserve">Department of Agricultural Extension and Rural Development, </w:t>
      </w:r>
    </w:p>
    <w:p w14:paraId="39293A65" w14:textId="77777777" w:rsidR="00212B17" w:rsidRPr="00BC4F08" w:rsidRDefault="00212B17" w:rsidP="00212B17">
      <w:pPr>
        <w:pStyle w:val="NoSpacing"/>
        <w:jc w:val="center"/>
        <w:rPr>
          <w:rFonts w:ascii="Times New Roman" w:hAnsi="Times New Roman" w:cs="Times New Roman"/>
          <w:sz w:val="24"/>
          <w:szCs w:val="24"/>
        </w:rPr>
      </w:pPr>
      <w:r w:rsidRPr="00BC4F08">
        <w:rPr>
          <w:rFonts w:ascii="Times New Roman" w:hAnsi="Times New Roman" w:cs="Times New Roman"/>
          <w:sz w:val="24"/>
          <w:szCs w:val="24"/>
          <w:lang w:val="en-US"/>
        </w:rPr>
        <w:t>University of Ilorin, Nigeria</w:t>
      </w:r>
    </w:p>
    <w:bookmarkEnd w:id="0"/>
    <w:p w14:paraId="07369F0C" w14:textId="77777777" w:rsidR="00212B17" w:rsidRDefault="00212B17" w:rsidP="00212B17">
      <w:pPr>
        <w:pStyle w:val="NoSpacing"/>
        <w:jc w:val="center"/>
        <w:rPr>
          <w:rStyle w:val="Hyperlink"/>
          <w:lang w:val="en-US"/>
        </w:rPr>
      </w:pPr>
      <w:r w:rsidRPr="00BC4F08">
        <w:rPr>
          <w:rFonts w:ascii="Times New Roman" w:hAnsi="Times New Roman" w:cs="Times New Roman"/>
          <w:sz w:val="24"/>
          <w:szCs w:val="24"/>
          <w:vertAlign w:val="superscript"/>
          <w:lang w:val="en-US"/>
        </w:rPr>
        <w:t>*</w:t>
      </w:r>
      <w:r w:rsidRPr="00BC4F08">
        <w:rPr>
          <w:rFonts w:ascii="Times New Roman" w:hAnsi="Times New Roman" w:cs="Times New Roman"/>
          <w:sz w:val="24"/>
          <w:szCs w:val="24"/>
          <w:lang w:val="en-US"/>
        </w:rPr>
        <w:t xml:space="preserve">Corresponding author email: </w:t>
      </w:r>
      <w:hyperlink r:id="rId7" w:history="1">
        <w:r w:rsidRPr="001C5D68">
          <w:rPr>
            <w:rStyle w:val="Hyperlink"/>
            <w:lang w:val="en-US"/>
          </w:rPr>
          <w:t>daudu.ak@unilorin.edu.ng</w:t>
        </w:r>
      </w:hyperlink>
    </w:p>
    <w:p w14:paraId="5580465B" w14:textId="77777777" w:rsidR="00212B17" w:rsidRPr="00014A98" w:rsidRDefault="00212B17" w:rsidP="00212B17">
      <w:pPr>
        <w:tabs>
          <w:tab w:val="left" w:pos="8415"/>
        </w:tabs>
        <w:spacing w:before="240" w:after="0" w:line="240" w:lineRule="auto"/>
        <w:rPr>
          <w:rFonts w:ascii="Times New Roman" w:hAnsi="Times New Roman"/>
          <w:b/>
          <w:sz w:val="24"/>
          <w:szCs w:val="24"/>
        </w:rPr>
      </w:pPr>
      <w:r w:rsidRPr="00014A98">
        <w:rPr>
          <w:rFonts w:ascii="Times New Roman" w:hAnsi="Times New Roman"/>
          <w:b/>
          <w:sz w:val="24"/>
          <w:szCs w:val="24"/>
        </w:rPr>
        <w:t>Abstract</w:t>
      </w:r>
      <w:r w:rsidRPr="00014A98">
        <w:rPr>
          <w:rFonts w:ascii="Times New Roman" w:hAnsi="Times New Roman"/>
          <w:b/>
          <w:sz w:val="24"/>
          <w:szCs w:val="24"/>
        </w:rPr>
        <w:tab/>
      </w:r>
    </w:p>
    <w:p w14:paraId="41D14077" w14:textId="4D4E12F0" w:rsidR="00A22217" w:rsidRPr="003166FD" w:rsidRDefault="00A22217" w:rsidP="00A22217">
      <w:pPr>
        <w:spacing w:line="240" w:lineRule="auto"/>
        <w:jc w:val="both"/>
        <w:rPr>
          <w:rFonts w:ascii="Times New Roman" w:hAnsi="Times New Roman"/>
          <w:color w:val="000000"/>
          <w:sz w:val="24"/>
          <w:szCs w:val="24"/>
        </w:rPr>
      </w:pPr>
      <w:r w:rsidRPr="00AC1037">
        <w:rPr>
          <w:rFonts w:ascii="Times New Roman" w:hAnsi="Times New Roman"/>
          <w:sz w:val="24"/>
          <w:szCs w:val="24"/>
        </w:rPr>
        <w:t xml:space="preserve">This study investigates gender differences </w:t>
      </w:r>
      <w:r>
        <w:rPr>
          <w:rFonts w:ascii="Times New Roman" w:hAnsi="Times New Roman"/>
          <w:sz w:val="24"/>
          <w:szCs w:val="24"/>
        </w:rPr>
        <w:t xml:space="preserve">and household attitude towards home garden </w:t>
      </w:r>
      <w:r w:rsidRPr="00AC1037">
        <w:rPr>
          <w:rFonts w:ascii="Times New Roman" w:hAnsi="Times New Roman"/>
          <w:sz w:val="24"/>
          <w:szCs w:val="24"/>
        </w:rPr>
        <w:t>in</w:t>
      </w:r>
      <w:r>
        <w:rPr>
          <w:rFonts w:ascii="Times New Roman" w:hAnsi="Times New Roman"/>
          <w:sz w:val="24"/>
          <w:szCs w:val="24"/>
        </w:rPr>
        <w:t xml:space="preserve"> urban Nigeria. </w:t>
      </w:r>
      <w:r w:rsidRPr="00A44BAD">
        <w:rPr>
          <w:rFonts w:ascii="Times New Roman" w:hAnsi="Times New Roman"/>
          <w:color w:val="000000"/>
          <w:sz w:val="24"/>
          <w:szCs w:val="24"/>
        </w:rPr>
        <w:t xml:space="preserve">We used </w:t>
      </w:r>
      <w:r w:rsidRPr="00A22217">
        <w:rPr>
          <w:rStyle w:val="fontstyle01"/>
          <w:rFonts w:ascii="Times New Roman" w:hAnsi="Times New Roman"/>
          <w:b w:val="0"/>
          <w:bCs w:val="0"/>
        </w:rPr>
        <w:t>a cross-sectional sex-disaggregated survey data collected from a random sample of 480 households.</w:t>
      </w:r>
      <w:r>
        <w:rPr>
          <w:rStyle w:val="fontstyle01"/>
          <w:rFonts w:ascii="Times New Roman" w:hAnsi="Times New Roman"/>
        </w:rPr>
        <w:t xml:space="preserve"> </w:t>
      </w:r>
      <w:r>
        <w:rPr>
          <w:rFonts w:ascii="Times New Roman" w:hAnsi="Times New Roman"/>
          <w:color w:val="242021"/>
          <w:sz w:val="24"/>
          <w:szCs w:val="24"/>
        </w:rPr>
        <w:t>We</w:t>
      </w:r>
      <w:r w:rsidRPr="00A44BAD">
        <w:rPr>
          <w:rFonts w:ascii="Times New Roman" w:hAnsi="Times New Roman"/>
          <w:color w:val="242021"/>
          <w:sz w:val="24"/>
          <w:szCs w:val="24"/>
        </w:rPr>
        <w:t xml:space="preserve"> </w:t>
      </w:r>
      <w:r>
        <w:rPr>
          <w:rFonts w:ascii="Times New Roman" w:hAnsi="Times New Roman"/>
          <w:color w:val="242021"/>
          <w:sz w:val="24"/>
          <w:szCs w:val="24"/>
        </w:rPr>
        <w:t xml:space="preserve">used attitudinal scale to measure household attitude towards the importance and benefits of home garden by gender and teacher made test to </w:t>
      </w:r>
      <w:r w:rsidR="007803DF">
        <w:rPr>
          <w:rFonts w:ascii="Times New Roman" w:hAnsi="Times New Roman"/>
          <w:color w:val="242021"/>
          <w:sz w:val="24"/>
          <w:szCs w:val="24"/>
        </w:rPr>
        <w:t>categorize</w:t>
      </w:r>
      <w:r>
        <w:rPr>
          <w:rFonts w:ascii="Times New Roman" w:hAnsi="Times New Roman"/>
          <w:color w:val="242021"/>
          <w:sz w:val="24"/>
          <w:szCs w:val="24"/>
        </w:rPr>
        <w:t xml:space="preserve"> their knowledge level of home garden. Both descriptive and inferential statistics were employed for data analysis. </w:t>
      </w:r>
      <w:r>
        <w:rPr>
          <w:rFonts w:ascii="Times New Roman" w:hAnsi="Times New Roman"/>
          <w:sz w:val="24"/>
          <w:szCs w:val="24"/>
        </w:rPr>
        <w:t xml:space="preserve">Results show </w:t>
      </w:r>
      <w:r w:rsidRPr="00AB2434">
        <w:rPr>
          <w:rFonts w:ascii="Times New Roman" w:hAnsi="Times New Roman"/>
          <w:sz w:val="24"/>
          <w:szCs w:val="24"/>
        </w:rPr>
        <w:t>that male households generally hold a more positive attitude towards home gardening compared to their female counterparts in the study area.</w:t>
      </w:r>
      <w:r>
        <w:rPr>
          <w:rFonts w:ascii="Times New Roman" w:hAnsi="Times New Roman"/>
          <w:sz w:val="24"/>
          <w:szCs w:val="24"/>
        </w:rPr>
        <w:t xml:space="preserve"> Finding</w:t>
      </w:r>
      <w:r w:rsidRPr="00B41ADF">
        <w:rPr>
          <w:rFonts w:ascii="Times New Roman" w:hAnsi="Times New Roman"/>
          <w:sz w:val="24"/>
          <w:szCs w:val="24"/>
        </w:rPr>
        <w:t xml:space="preserve">s highlight a </w:t>
      </w:r>
      <w:r>
        <w:rPr>
          <w:rFonts w:ascii="Times New Roman" w:hAnsi="Times New Roman"/>
          <w:sz w:val="24"/>
          <w:szCs w:val="24"/>
        </w:rPr>
        <w:t xml:space="preserve">significant </w:t>
      </w:r>
      <w:r w:rsidRPr="00B41ADF">
        <w:rPr>
          <w:rFonts w:ascii="Times New Roman" w:hAnsi="Times New Roman"/>
          <w:sz w:val="24"/>
          <w:szCs w:val="24"/>
        </w:rPr>
        <w:t>di</w:t>
      </w:r>
      <w:r>
        <w:rPr>
          <w:rFonts w:ascii="Times New Roman" w:hAnsi="Times New Roman"/>
          <w:sz w:val="24"/>
          <w:szCs w:val="24"/>
        </w:rPr>
        <w:t>fference</w:t>
      </w:r>
      <w:r w:rsidRPr="00B41ADF">
        <w:rPr>
          <w:rFonts w:ascii="Times New Roman" w:hAnsi="Times New Roman"/>
          <w:sz w:val="24"/>
          <w:szCs w:val="24"/>
        </w:rPr>
        <w:t xml:space="preserve"> between male and female households in their levels of knowledge about home gardening, with females exhibiting higher levels of knowledge compared to males</w:t>
      </w:r>
      <w:r>
        <w:rPr>
          <w:rFonts w:ascii="Times New Roman" w:hAnsi="Times New Roman"/>
          <w:sz w:val="24"/>
          <w:szCs w:val="24"/>
        </w:rPr>
        <w:t xml:space="preserve">. </w:t>
      </w:r>
      <w:r>
        <w:rPr>
          <w:rFonts w:ascii="Times New Roman" w:hAnsi="Times New Roman"/>
          <w:color w:val="000000"/>
          <w:sz w:val="24"/>
          <w:szCs w:val="24"/>
        </w:rPr>
        <w:t>Major</w:t>
      </w:r>
      <w:r w:rsidRPr="0076500C">
        <w:rPr>
          <w:rFonts w:ascii="Times New Roman" w:hAnsi="Times New Roman"/>
          <w:color w:val="000000"/>
          <w:sz w:val="24"/>
          <w:szCs w:val="24"/>
        </w:rPr>
        <w:t xml:space="preserve"> constraints reported by households in home garden production include damage from pests, diseases, animals, and theft</w:t>
      </w:r>
      <w:r>
        <w:rPr>
          <w:rFonts w:ascii="Times New Roman" w:hAnsi="Times New Roman"/>
          <w:color w:val="000000"/>
          <w:sz w:val="24"/>
          <w:szCs w:val="24"/>
        </w:rPr>
        <w:t xml:space="preserve"> (male: </w:t>
      </w:r>
      <w:r w:rsidRPr="00AB2434">
        <w:rPr>
          <w:rFonts w:ascii="Times New Roman" w:hAnsi="Times New Roman"/>
          <w:color w:val="000000"/>
          <w:sz w:val="24"/>
          <w:szCs w:val="24"/>
        </w:rPr>
        <w:t>1.98±0.63</w:t>
      </w:r>
      <w:r>
        <w:rPr>
          <w:rFonts w:ascii="Times New Roman" w:hAnsi="Times New Roman"/>
          <w:color w:val="000000"/>
          <w:sz w:val="24"/>
          <w:szCs w:val="24"/>
        </w:rPr>
        <w:t xml:space="preserve">; female: </w:t>
      </w:r>
      <w:r w:rsidRPr="00AB2434">
        <w:rPr>
          <w:rFonts w:ascii="Times New Roman" w:hAnsi="Times New Roman"/>
          <w:color w:val="000000"/>
          <w:sz w:val="24"/>
          <w:szCs w:val="24"/>
        </w:rPr>
        <w:t>1.96±0.61)</w:t>
      </w:r>
      <w:r>
        <w:rPr>
          <w:rFonts w:ascii="Times New Roman" w:hAnsi="Times New Roman"/>
          <w:color w:val="000000"/>
          <w:sz w:val="24"/>
          <w:szCs w:val="24"/>
        </w:rPr>
        <w:t xml:space="preserve"> and </w:t>
      </w:r>
      <w:r w:rsidRPr="0076500C">
        <w:rPr>
          <w:rFonts w:ascii="Times New Roman" w:hAnsi="Times New Roman"/>
          <w:color w:val="000000"/>
          <w:sz w:val="24"/>
          <w:szCs w:val="24"/>
        </w:rPr>
        <w:t>limited access to agricultural inputs such as seeds, tools, and capital</w:t>
      </w:r>
      <w:r>
        <w:rPr>
          <w:rFonts w:ascii="Times New Roman" w:hAnsi="Times New Roman"/>
          <w:color w:val="000000"/>
          <w:sz w:val="24"/>
          <w:szCs w:val="24"/>
        </w:rPr>
        <w:t xml:space="preserve"> (male: </w:t>
      </w:r>
      <w:r w:rsidRPr="00AB2434">
        <w:rPr>
          <w:rFonts w:ascii="Times New Roman" w:hAnsi="Times New Roman"/>
          <w:color w:val="000000"/>
          <w:sz w:val="24"/>
          <w:szCs w:val="24"/>
        </w:rPr>
        <w:t>(1.94±0.77</w:t>
      </w:r>
      <w:r>
        <w:rPr>
          <w:rFonts w:ascii="Times New Roman" w:hAnsi="Times New Roman"/>
          <w:color w:val="000000"/>
          <w:sz w:val="24"/>
          <w:szCs w:val="24"/>
        </w:rPr>
        <w:t xml:space="preserve">; female: </w:t>
      </w:r>
      <w:r w:rsidRPr="00AB2434">
        <w:rPr>
          <w:rFonts w:ascii="Times New Roman" w:hAnsi="Times New Roman"/>
          <w:color w:val="000000"/>
          <w:sz w:val="24"/>
          <w:szCs w:val="24"/>
        </w:rPr>
        <w:t>2.00±0.75</w:t>
      </w:r>
      <w:r>
        <w:rPr>
          <w:rFonts w:ascii="Times New Roman" w:hAnsi="Times New Roman"/>
          <w:color w:val="000000"/>
          <w:sz w:val="24"/>
          <w:szCs w:val="24"/>
        </w:rPr>
        <w:t xml:space="preserve">). Tackling </w:t>
      </w:r>
      <w:r w:rsidRPr="0076500C">
        <w:rPr>
          <w:rFonts w:ascii="Times New Roman" w:hAnsi="Times New Roman"/>
          <w:color w:val="000000"/>
          <w:sz w:val="24"/>
          <w:szCs w:val="24"/>
        </w:rPr>
        <w:t xml:space="preserve">these identified </w:t>
      </w:r>
      <w:r>
        <w:rPr>
          <w:rFonts w:ascii="Times New Roman" w:hAnsi="Times New Roman"/>
          <w:color w:val="000000"/>
          <w:sz w:val="24"/>
          <w:szCs w:val="24"/>
        </w:rPr>
        <w:t>constraint</w:t>
      </w:r>
      <w:r w:rsidRPr="0076500C">
        <w:rPr>
          <w:rFonts w:ascii="Times New Roman" w:hAnsi="Times New Roman"/>
          <w:color w:val="000000"/>
          <w:sz w:val="24"/>
          <w:szCs w:val="24"/>
        </w:rPr>
        <w:t xml:space="preserve">s could contribute to improving household perceptions of home gardening, reducing gender disparities in attitudes, and enhancing food security outcomes. </w:t>
      </w:r>
      <w:r>
        <w:rPr>
          <w:rFonts w:ascii="Times New Roman" w:hAnsi="Times New Roman"/>
          <w:color w:val="000000"/>
          <w:sz w:val="24"/>
          <w:szCs w:val="24"/>
        </w:rPr>
        <w:t xml:space="preserve">Also, </w:t>
      </w:r>
      <w:r w:rsidRPr="0076500C">
        <w:rPr>
          <w:rFonts w:ascii="Times New Roman" w:hAnsi="Times New Roman"/>
          <w:color w:val="000000"/>
          <w:sz w:val="24"/>
          <w:szCs w:val="24"/>
        </w:rPr>
        <w:t>it is recommended that regular training sessions be organized by relevant governmental and non-governmental agencies to encourage and equip households with new agricultural skills, thereby addressing challenges related to global food insecurity.</w:t>
      </w:r>
    </w:p>
    <w:p w14:paraId="13A2E136" w14:textId="77777777" w:rsidR="00A22217" w:rsidRPr="00DC10C3" w:rsidRDefault="00A22217" w:rsidP="00A22217">
      <w:pPr>
        <w:spacing w:line="240" w:lineRule="auto"/>
        <w:rPr>
          <w:rFonts w:ascii="Times New Roman" w:hAnsi="Times New Roman"/>
          <w:bCs/>
          <w:sz w:val="24"/>
          <w:szCs w:val="24"/>
        </w:rPr>
      </w:pPr>
      <w:r w:rsidRPr="00DC10C3">
        <w:rPr>
          <w:rFonts w:ascii="Times New Roman" w:hAnsi="Times New Roman"/>
          <w:b/>
          <w:sz w:val="24"/>
          <w:szCs w:val="24"/>
        </w:rPr>
        <w:t>Keywords:</w:t>
      </w:r>
      <w:r w:rsidRPr="00DC10C3">
        <w:rPr>
          <w:rFonts w:ascii="Times New Roman" w:hAnsi="Times New Roman"/>
          <w:bCs/>
          <w:sz w:val="24"/>
          <w:szCs w:val="24"/>
        </w:rPr>
        <w:t xml:space="preserve"> </w:t>
      </w:r>
      <w:r>
        <w:rPr>
          <w:rFonts w:ascii="Times New Roman" w:hAnsi="Times New Roman"/>
          <w:bCs/>
          <w:sz w:val="24"/>
          <w:szCs w:val="24"/>
        </w:rPr>
        <w:t>Attitude; home garden</w:t>
      </w:r>
      <w:r w:rsidRPr="00062170">
        <w:rPr>
          <w:rFonts w:ascii="Times New Roman" w:hAnsi="Times New Roman"/>
          <w:bCs/>
          <w:sz w:val="24"/>
          <w:szCs w:val="24"/>
        </w:rPr>
        <w:t xml:space="preserve">; </w:t>
      </w:r>
      <w:r>
        <w:rPr>
          <w:rFonts w:ascii="Times New Roman" w:hAnsi="Times New Roman"/>
          <w:bCs/>
          <w:sz w:val="24"/>
          <w:szCs w:val="24"/>
        </w:rPr>
        <w:t>urban agriculture</w:t>
      </w:r>
      <w:r w:rsidRPr="00062170">
        <w:rPr>
          <w:rFonts w:ascii="Times New Roman" w:hAnsi="Times New Roman"/>
          <w:color w:val="000000"/>
          <w:sz w:val="24"/>
          <w:szCs w:val="24"/>
        </w:rPr>
        <w:t xml:space="preserve">; </w:t>
      </w:r>
      <w:r>
        <w:rPr>
          <w:rFonts w:ascii="Times New Roman" w:hAnsi="Times New Roman"/>
          <w:color w:val="000000"/>
          <w:sz w:val="24"/>
          <w:szCs w:val="24"/>
        </w:rPr>
        <w:t>household</w:t>
      </w:r>
      <w:r w:rsidRPr="00062170">
        <w:rPr>
          <w:rFonts w:ascii="Times New Roman" w:hAnsi="Times New Roman"/>
          <w:color w:val="000000"/>
          <w:sz w:val="24"/>
          <w:szCs w:val="24"/>
        </w:rPr>
        <w:t>;</w:t>
      </w:r>
      <w:r w:rsidRPr="00062170">
        <w:rPr>
          <w:rFonts w:ascii="Times New Roman" w:hAnsi="Times New Roman"/>
          <w:sz w:val="24"/>
          <w:szCs w:val="24"/>
        </w:rPr>
        <w:t xml:space="preserve"> gender; </w:t>
      </w:r>
      <w:r>
        <w:rPr>
          <w:rFonts w:ascii="Times New Roman" w:hAnsi="Times New Roman"/>
          <w:sz w:val="24"/>
          <w:szCs w:val="24"/>
        </w:rPr>
        <w:t>knowledge level</w:t>
      </w:r>
    </w:p>
    <w:p w14:paraId="572889A1" w14:textId="77777777" w:rsidR="005E5526" w:rsidRPr="00D03249" w:rsidRDefault="005E5526" w:rsidP="005E5526">
      <w:pPr>
        <w:spacing w:before="240" w:after="0" w:line="240" w:lineRule="auto"/>
        <w:rPr>
          <w:rFonts w:ascii="Times New Roman" w:hAnsi="Times New Roman"/>
          <w:b/>
          <w:bCs/>
          <w:sz w:val="24"/>
          <w:szCs w:val="24"/>
        </w:rPr>
      </w:pPr>
      <w:r w:rsidRPr="00D03249">
        <w:rPr>
          <w:rFonts w:ascii="Times New Roman" w:hAnsi="Times New Roman"/>
          <w:b/>
          <w:bCs/>
          <w:sz w:val="24"/>
          <w:szCs w:val="24"/>
        </w:rPr>
        <w:t>Introduction</w:t>
      </w:r>
      <w:r>
        <w:rPr>
          <w:rFonts w:ascii="Times New Roman" w:hAnsi="Times New Roman"/>
          <w:b/>
          <w:bCs/>
          <w:sz w:val="24"/>
          <w:szCs w:val="24"/>
        </w:rPr>
        <w:t>:</w:t>
      </w:r>
    </w:p>
    <w:p w14:paraId="4934D595" w14:textId="00C4C8DD" w:rsidR="005E5526" w:rsidRPr="003C1912" w:rsidRDefault="005E5526" w:rsidP="005E5526">
      <w:pPr>
        <w:spacing w:after="0" w:line="240" w:lineRule="auto"/>
        <w:jc w:val="both"/>
        <w:rPr>
          <w:rFonts w:ascii="Times New Roman" w:hAnsi="Times New Roman"/>
          <w:sz w:val="24"/>
          <w:szCs w:val="24"/>
        </w:rPr>
      </w:pPr>
      <w:r w:rsidRPr="003C1912">
        <w:rPr>
          <w:rFonts w:ascii="Times New Roman" w:hAnsi="Times New Roman"/>
          <w:sz w:val="24"/>
          <w:szCs w:val="24"/>
        </w:rPr>
        <w:t>In sustainable cities, growing food in backyard gardens can have both symbolic and functional significance. Home gardening has received more attention in the past decade, mostly because of urban farming in the context of growing urbanization and food security (Armar-Klemesu, 2000). Urban farming entails gardening practices that are easily implemented in cities and urban communities. These practices improve the social life of urban areas while also having a good impact on the economic and ecological system (Mougeot, 2000</w:t>
      </w:r>
      <w:r>
        <w:rPr>
          <w:rFonts w:ascii="Times New Roman" w:hAnsi="Times New Roman"/>
          <w:sz w:val="24"/>
          <w:szCs w:val="24"/>
        </w:rPr>
        <w:t>).</w:t>
      </w:r>
      <w:r w:rsidRPr="003C1912">
        <w:rPr>
          <w:rStyle w:val="fontstyle01"/>
          <w:rFonts w:ascii="Times New Roman" w:hAnsi="Times New Roman"/>
        </w:rPr>
        <w:t xml:space="preserve"> </w:t>
      </w:r>
      <w:r w:rsidRPr="005E5526">
        <w:rPr>
          <w:rStyle w:val="fontstyle01"/>
          <w:rFonts w:ascii="Times New Roman" w:hAnsi="Times New Roman"/>
          <w:b w:val="0"/>
          <w:bCs w:val="0"/>
        </w:rPr>
        <w:t>In a trial to overcome the challenges linked to the rapid urban growth.</w:t>
      </w:r>
      <w:r w:rsidRPr="003C1912">
        <w:rPr>
          <w:rFonts w:ascii="Times New Roman" w:hAnsi="Times New Roman"/>
          <w:sz w:val="24"/>
          <w:szCs w:val="24"/>
        </w:rPr>
        <w:t xml:space="preserve"> As a result, in order to increase crop yield in cities, we must first comprehend the attitudes and practices of private crop growers. Crop production is both symbolic and practical in sustainable cities (Kirkpatrick and Davison, 2016). It is claimed that urban agriculture mitigates these negative impacts (Skar et al., 2020). Long-term food security has been enhanced by understanding how to manage urban gardens, agriculture, and water systems in historic cities (Barthel and Isendahl, 2013). Urban home food gardens, according to Taylor and Lovell (2015), increase community self-reliance, serve as locations for cultural reproduction, support biodiversity, and improve resource access (so-called luxury effect).</w:t>
      </w:r>
    </w:p>
    <w:p w14:paraId="19FE3831" w14:textId="77777777" w:rsidR="00DE54E2" w:rsidRDefault="005E5526" w:rsidP="00DE54E2">
      <w:pPr>
        <w:spacing w:before="240" w:after="0" w:line="240" w:lineRule="auto"/>
        <w:jc w:val="both"/>
        <w:rPr>
          <w:rFonts w:ascii="Times New Roman" w:hAnsi="Times New Roman"/>
          <w:sz w:val="24"/>
          <w:szCs w:val="24"/>
        </w:rPr>
      </w:pPr>
      <w:r w:rsidRPr="003C1912">
        <w:rPr>
          <w:rFonts w:ascii="Times New Roman" w:hAnsi="Times New Roman"/>
          <w:sz w:val="24"/>
          <w:szCs w:val="24"/>
        </w:rPr>
        <w:t xml:space="preserve">A mixed harvest of edible plants is referred to as home gardening such as the fruits, vegetables, and medicinal plants that are cultivated beside the residential unit (Kumar and Nair, 2004). This kind of gardening can take the form of indoor farming, such as gardening in a residential unit's backyard, rooftop, or inside the unit itself; it can also take the form of outdoor or rooftop farming, where various crops are grown for a variety of purposes, including food production, </w:t>
      </w:r>
      <w:r w:rsidRPr="003C1912">
        <w:rPr>
          <w:rFonts w:ascii="Times New Roman" w:hAnsi="Times New Roman"/>
          <w:sz w:val="24"/>
          <w:szCs w:val="24"/>
        </w:rPr>
        <w:lastRenderedPageBreak/>
        <w:t xml:space="preserve">lawns, and green spaces (Montefrio, 2020; van Heezik et al., 2013; Zasada et al., 2020). Using the available housing space, plants are grown in flower boxes, vegetable beds, or containers (Wilkins, 2020). Vegetables are the most popular products of home gardens, particularly in Nigeria, where they enhance nutritional status and livelihoods while serving as significant food supplements. Their affordability in comparison to other food items makes them essential for low-income households (Schippers, 2014). Encouraging urban vegetable gardening is crucial for fostering the attitudes and understanding about urban vegetables needed for future development plans. Therefore, </w:t>
      </w:r>
      <w:r w:rsidRPr="003C1912">
        <w:rPr>
          <w:rFonts w:ascii="Times New Roman" w:hAnsi="Times New Roman"/>
          <w:color w:val="000000"/>
          <w:sz w:val="24"/>
          <w:szCs w:val="24"/>
        </w:rPr>
        <w:t xml:space="preserve">information concerning city resident’s knowledge and attitude towards urban vegetable practicing </w:t>
      </w:r>
      <w:r w:rsidRPr="003C1912">
        <w:rPr>
          <w:rFonts w:ascii="Times New Roman" w:hAnsi="Times New Roman"/>
          <w:sz w:val="24"/>
          <w:szCs w:val="24"/>
        </w:rPr>
        <w:t>might help to understand how to encourage urban inhabitants to grow vegetables in order to meet the growing demands of food production from an expanding population.</w:t>
      </w:r>
      <w:bookmarkStart w:id="1" w:name="_Hlk125795539"/>
    </w:p>
    <w:p w14:paraId="6F73A476" w14:textId="44E82C74" w:rsidR="005E5526" w:rsidRPr="00870B59" w:rsidRDefault="005E5526" w:rsidP="00DE54E2">
      <w:pPr>
        <w:spacing w:before="240" w:after="0" w:line="240" w:lineRule="auto"/>
        <w:jc w:val="both"/>
        <w:rPr>
          <w:rFonts w:ascii="Times New Roman" w:hAnsi="Times New Roman"/>
          <w:sz w:val="24"/>
          <w:szCs w:val="24"/>
        </w:rPr>
      </w:pPr>
      <w:r w:rsidRPr="00870B59">
        <w:rPr>
          <w:rFonts w:ascii="Times New Roman" w:hAnsi="Times New Roman"/>
          <w:sz w:val="24"/>
          <w:szCs w:val="24"/>
        </w:rPr>
        <w:t>Undernutrition and household food insecurity have a negative impact on people's lives, particularly those of women and children who are the most vulnerable. These issues are disproportionately prevalent in Asia and Africa, where 91 million and 58 million stunted children, respectively, live. Food must be consumed in the proper quantity and quality because it is essential for delivering nutrients to the body and maintaining health. Vegetables in particular play a significant role in this regard. The Food and Agricultural Organization of the United Nations (FAO) and the World Health Organization (WHO) recommend 200 grams of vegetables per person per day, although the national average for Nigeria is lower than this amount, according to Kintomo et al. (2014). While some regions have made impressive strides toward achieving food security and ending hunger and malnutrition, sub-Saharan Africa has seen alarmingly poor development, particularly in Nigeria. UNICEF/WHO/World Bank Group (2016) reports that 156 million children worldwide suffer from stunting, with 37 percent of those cases occurring in Africa; similarly, 25 percent of overweight children and 28 percent of wasting children are found in Africa. A balanced diet can help improve a household's nutritional condition by consuming a wide range of fruits and vegetables. Malnutrition affects a group's health and well-being when food intakes are insufficient and nutrient reserves are exhausted. While home gardens are traditionally associated with women, there is flexibility in the division of labour between the sexes in this domain. When it comes to starting a home garden, males typically handle the "hard" work, while women handle the "lighter" activities like planting, weeding, applying fertilizer, and regular garden maintenance. Nonetheless, it is not uncommon to witness both men and women in client houses handling duties that are customarily associated with the other sex. Because they shoulder more duties when their husbands are away, women feel as though they are not given as much credit. Conversely, males believe that because they have supported their wives, they have been given greater credit and recognition. According to recent studies, men's involvement in the unconventional domain of home gardening is justified and valued by reinterpreting gender and social norms. Men's involvement in the garden also serves to reinforce positive aspects of their identity as knowledgeable, devoted, and supportive husbands, without necessarily signalling a shift in gender power dynamics. Home gardening is crucial for providing food security and health benefits, yet many households still struggle with acute hunger and food shortages from time to time. This draws attention to a vacuum in the literature that this study aims to address.</w:t>
      </w:r>
    </w:p>
    <w:p w14:paraId="42792ADE" w14:textId="71BE245C" w:rsidR="005E5526" w:rsidRDefault="005E5526" w:rsidP="005E5526">
      <w:pPr>
        <w:spacing w:before="240" w:after="0" w:line="240" w:lineRule="auto"/>
        <w:jc w:val="both"/>
        <w:rPr>
          <w:rFonts w:ascii="Times New Roman" w:hAnsi="Times New Roman"/>
          <w:color w:val="000000"/>
          <w:sz w:val="24"/>
          <w:szCs w:val="24"/>
        </w:rPr>
      </w:pPr>
      <w:r w:rsidRPr="00264099">
        <w:rPr>
          <w:rFonts w:ascii="Times New Roman" w:hAnsi="Times New Roman"/>
          <w:sz w:val="24"/>
          <w:szCs w:val="24"/>
        </w:rPr>
        <w:t>We, therefore, seek to provide answer</w:t>
      </w:r>
      <w:r w:rsidR="00571AB5">
        <w:rPr>
          <w:rFonts w:ascii="Times New Roman" w:hAnsi="Times New Roman"/>
          <w:sz w:val="24"/>
          <w:szCs w:val="24"/>
        </w:rPr>
        <w:t xml:space="preserve">s to </w:t>
      </w:r>
      <w:r w:rsidRPr="00264099">
        <w:rPr>
          <w:rFonts w:ascii="Times New Roman" w:hAnsi="Times New Roman"/>
          <w:sz w:val="24"/>
          <w:szCs w:val="24"/>
        </w:rPr>
        <w:t xml:space="preserve">the following important research questions to understand the nexus between gender and the attitude of households toward home gardening in both urban and peri-urban Nigeria. First, does gender gap exist in attitude of households toward home garden farming? Second, </w:t>
      </w:r>
      <w:r w:rsidR="00EE540F">
        <w:rPr>
          <w:rFonts w:ascii="Times New Roman" w:hAnsi="Times New Roman"/>
          <w:sz w:val="24"/>
          <w:szCs w:val="24"/>
        </w:rPr>
        <w:t xml:space="preserve">does </w:t>
      </w:r>
      <w:r w:rsidRPr="00264099">
        <w:rPr>
          <w:rFonts w:ascii="Times New Roman" w:hAnsi="Times New Roman"/>
          <w:sz w:val="24"/>
          <w:szCs w:val="24"/>
        </w:rPr>
        <w:t xml:space="preserve">male and female households </w:t>
      </w:r>
      <w:r w:rsidR="00EE540F">
        <w:rPr>
          <w:rFonts w:ascii="Times New Roman" w:hAnsi="Times New Roman"/>
          <w:sz w:val="24"/>
          <w:szCs w:val="24"/>
        </w:rPr>
        <w:t xml:space="preserve">have adequate knowledge of </w:t>
      </w:r>
      <w:r w:rsidRPr="00264099">
        <w:rPr>
          <w:rFonts w:ascii="Times New Roman" w:hAnsi="Times New Roman"/>
          <w:sz w:val="24"/>
          <w:szCs w:val="24"/>
        </w:rPr>
        <w:t xml:space="preserve">home garden? </w:t>
      </w:r>
      <w:bookmarkEnd w:id="1"/>
      <w:r w:rsidRPr="00264099">
        <w:rPr>
          <w:rFonts w:ascii="Times New Roman" w:hAnsi="Times New Roman"/>
          <w:sz w:val="24"/>
          <w:szCs w:val="24"/>
        </w:rPr>
        <w:t>Our study w</w:t>
      </w:r>
      <w:r w:rsidR="001D6C7E">
        <w:rPr>
          <w:rFonts w:ascii="Times New Roman" w:hAnsi="Times New Roman"/>
          <w:sz w:val="24"/>
          <w:szCs w:val="24"/>
        </w:rPr>
        <w:t>ould</w:t>
      </w:r>
      <w:r w:rsidRPr="00264099">
        <w:rPr>
          <w:rFonts w:ascii="Times New Roman" w:hAnsi="Times New Roman"/>
          <w:sz w:val="24"/>
          <w:szCs w:val="24"/>
        </w:rPr>
        <w:t xml:space="preserve"> be of interest to a diverse audience, including r</w:t>
      </w:r>
      <w:r w:rsidRPr="00264099">
        <w:rPr>
          <w:rFonts w:ascii="Times New Roman" w:hAnsi="Times New Roman"/>
          <w:color w:val="000000"/>
          <w:sz w:val="24"/>
          <w:szCs w:val="24"/>
        </w:rPr>
        <w:t xml:space="preserve">esearchers, extension agents, agricultural policy makers in making policy decisions that can </w:t>
      </w:r>
      <w:r w:rsidRPr="00264099">
        <w:rPr>
          <w:rFonts w:ascii="Times New Roman" w:hAnsi="Times New Roman"/>
          <w:color w:val="000000"/>
          <w:sz w:val="24"/>
          <w:szCs w:val="24"/>
        </w:rPr>
        <w:lastRenderedPageBreak/>
        <w:t>promote the growing of viable and sustainable home gardens especially in every urban household in the country. It is also our expectation that this research w</w:t>
      </w:r>
      <w:r w:rsidR="00950F7B">
        <w:rPr>
          <w:rFonts w:ascii="Times New Roman" w:hAnsi="Times New Roman"/>
          <w:color w:val="000000"/>
          <w:sz w:val="24"/>
          <w:szCs w:val="24"/>
        </w:rPr>
        <w:t>ould</w:t>
      </w:r>
      <w:r w:rsidRPr="00264099">
        <w:rPr>
          <w:rFonts w:ascii="Times New Roman" w:hAnsi="Times New Roman"/>
          <w:color w:val="000000"/>
          <w:sz w:val="24"/>
          <w:szCs w:val="24"/>
        </w:rPr>
        <w:t xml:space="preserve"> contribute to the on-going efforts by government, private sectors, and non-governmental organization toward achieving nation’s household food security, self-sufficiency, engaging more households not only in home gardens but also in ornamental crop production, and exportation of surplus produced for foreign exchange. Also, more job opportunities w</w:t>
      </w:r>
      <w:r w:rsidR="00950F7B">
        <w:rPr>
          <w:rFonts w:ascii="Times New Roman" w:hAnsi="Times New Roman"/>
          <w:color w:val="000000"/>
          <w:sz w:val="24"/>
          <w:szCs w:val="24"/>
        </w:rPr>
        <w:t>ould</w:t>
      </w:r>
      <w:r w:rsidRPr="00264099">
        <w:rPr>
          <w:rFonts w:ascii="Times New Roman" w:hAnsi="Times New Roman"/>
          <w:color w:val="000000"/>
          <w:sz w:val="24"/>
          <w:szCs w:val="24"/>
        </w:rPr>
        <w:t xml:space="preserve"> be created in the country, from the input’s dealers or suppliers, more labour w</w:t>
      </w:r>
      <w:r w:rsidR="00950F7B">
        <w:rPr>
          <w:rFonts w:ascii="Times New Roman" w:hAnsi="Times New Roman"/>
          <w:color w:val="000000"/>
          <w:sz w:val="24"/>
          <w:szCs w:val="24"/>
        </w:rPr>
        <w:t>ould</w:t>
      </w:r>
      <w:r w:rsidRPr="00264099">
        <w:rPr>
          <w:rFonts w:ascii="Times New Roman" w:hAnsi="Times New Roman"/>
          <w:color w:val="000000"/>
          <w:sz w:val="24"/>
          <w:szCs w:val="24"/>
        </w:rPr>
        <w:t xml:space="preserve"> be required in farming activities, and extension officers’ activities w</w:t>
      </w:r>
      <w:r w:rsidR="00950F7B">
        <w:rPr>
          <w:rFonts w:ascii="Times New Roman" w:hAnsi="Times New Roman"/>
          <w:color w:val="000000"/>
          <w:sz w:val="24"/>
          <w:szCs w:val="24"/>
        </w:rPr>
        <w:t>ould</w:t>
      </w:r>
      <w:r w:rsidRPr="00264099">
        <w:rPr>
          <w:rFonts w:ascii="Times New Roman" w:hAnsi="Times New Roman"/>
          <w:color w:val="000000"/>
          <w:sz w:val="24"/>
          <w:szCs w:val="24"/>
        </w:rPr>
        <w:t xml:space="preserve"> be increased. This study w</w:t>
      </w:r>
      <w:r w:rsidR="00950F7B">
        <w:rPr>
          <w:rFonts w:ascii="Times New Roman" w:hAnsi="Times New Roman"/>
          <w:color w:val="000000"/>
          <w:sz w:val="24"/>
          <w:szCs w:val="24"/>
        </w:rPr>
        <w:t xml:space="preserve">ould </w:t>
      </w:r>
      <w:r w:rsidRPr="00264099">
        <w:rPr>
          <w:rFonts w:ascii="Times New Roman" w:hAnsi="Times New Roman"/>
          <w:color w:val="000000"/>
          <w:sz w:val="24"/>
          <w:szCs w:val="24"/>
        </w:rPr>
        <w:t>also add to the existing body of knowledge on home gardening in the global south particularly Africa south of Sahara and the World at large.</w:t>
      </w:r>
    </w:p>
    <w:p w14:paraId="4527B6B5" w14:textId="1A4901E5" w:rsidR="00CA0ED2" w:rsidRDefault="00CA0ED2" w:rsidP="005E5526">
      <w:pPr>
        <w:spacing w:before="240" w:after="0" w:line="240" w:lineRule="auto"/>
        <w:jc w:val="both"/>
        <w:rPr>
          <w:rFonts w:ascii="Times New Roman" w:hAnsi="Times New Roman"/>
          <w:color w:val="000000"/>
          <w:sz w:val="24"/>
          <w:szCs w:val="24"/>
        </w:rPr>
      </w:pPr>
      <w:r w:rsidRPr="00CA0ED2">
        <w:rPr>
          <w:rFonts w:ascii="Times New Roman" w:hAnsi="Times New Roman"/>
          <w:color w:val="000000"/>
          <w:sz w:val="24"/>
          <w:szCs w:val="24"/>
        </w:rPr>
        <w:t>The paper is structured in the following way: Section 2 examines existing literature on home gardens and household attitudes toward urban agriculture. Section 3 describes the study area, data collection methods, sampling techniques, and data analysis. Section 4 presents the results and discusses the main findings. Section 5 offers conclusions based on the findings and includes recommendations.</w:t>
      </w:r>
    </w:p>
    <w:p w14:paraId="19661730" w14:textId="77777777" w:rsidR="005E5526" w:rsidRPr="00264099" w:rsidRDefault="005E5526" w:rsidP="00BD46A3">
      <w:pPr>
        <w:spacing w:before="240" w:after="0" w:line="240" w:lineRule="auto"/>
        <w:jc w:val="both"/>
        <w:rPr>
          <w:rFonts w:ascii="Times New Roman" w:hAnsi="Times New Roman"/>
          <w:b/>
          <w:bCs/>
          <w:color w:val="000000"/>
          <w:sz w:val="24"/>
          <w:szCs w:val="24"/>
        </w:rPr>
      </w:pPr>
      <w:r>
        <w:rPr>
          <w:rFonts w:ascii="Times New Roman" w:hAnsi="Times New Roman"/>
          <w:b/>
          <w:bCs/>
          <w:color w:val="000000"/>
          <w:sz w:val="24"/>
          <w:szCs w:val="24"/>
        </w:rPr>
        <w:t>Literature Review</w:t>
      </w:r>
    </w:p>
    <w:p w14:paraId="69ABA9BA" w14:textId="68E34065" w:rsidR="00CA0ED2" w:rsidRPr="004255F4" w:rsidRDefault="00CA0ED2" w:rsidP="005E5526">
      <w:pPr>
        <w:spacing w:line="240" w:lineRule="auto"/>
        <w:jc w:val="both"/>
        <w:rPr>
          <w:rFonts w:ascii="Times New Roman" w:hAnsi="Times New Roman"/>
          <w:sz w:val="24"/>
          <w:szCs w:val="24"/>
        </w:rPr>
      </w:pPr>
      <w:r w:rsidRPr="00CA0ED2">
        <w:rPr>
          <w:rFonts w:ascii="Times New Roman" w:hAnsi="Times New Roman"/>
          <w:sz w:val="24"/>
          <w:szCs w:val="24"/>
        </w:rPr>
        <w:t>Several articles have emphasized the benefits of home gardening for both individuals and communities. For example, Libman (2007) found that gardening helps young people understand the importance of food by showing them the effort and time involved in growing vegetables. According to research by Kortright and Wakefield (2011), cultivating food leads to healthier diets and improves food security across all income levels. Additionally, food production enhances overall health, well-being, and the sustainability of homegrown food sources. Demark-Wahnefried et al. (2018) discovered that growing vegetables contributed to the health and well-being of older cancer survivors, encouraging them to eat more fruits and vegetables. Odebode (2006) explained that home gardening aims to grow a variety of food crops in small spaces like balconies or backyards to provide sufficient food for families and reduce costs. Gbedomon et al. (2017) categorized homegrown plants into decorative, medicinal, and miscellaneous. McFarland et al. (2018) conducted qualitative analysis using 177 surveys to explore why people garden. They found that men were more likely to garden for reasons related to food, health, nutrition, and sentiment, while women more often cited personal productivity as a motive. No significant generational differences were observed, indicating similar motivations and benefits across age groups. Chalmin-pui et al. (2021) conducted a survey of 5,766 gardeners and 249 non-gardeners to study attitudes and perceived health benefits of gardening. They found a strong link between increased gardening frequency and better well-being, reduced stress, and more physical activity.</w:t>
      </w:r>
    </w:p>
    <w:p w14:paraId="7CDBCC36" w14:textId="5E6A912E" w:rsidR="00CA0ED2" w:rsidRDefault="00CA0ED2" w:rsidP="005E5526">
      <w:pPr>
        <w:spacing w:line="240" w:lineRule="auto"/>
        <w:jc w:val="both"/>
        <w:rPr>
          <w:rFonts w:ascii="Times New Roman" w:hAnsi="Times New Roman"/>
          <w:sz w:val="24"/>
          <w:szCs w:val="24"/>
        </w:rPr>
      </w:pPr>
      <w:r w:rsidRPr="00CA0ED2">
        <w:rPr>
          <w:rFonts w:ascii="Times New Roman" w:hAnsi="Times New Roman"/>
          <w:sz w:val="24"/>
          <w:szCs w:val="24"/>
        </w:rPr>
        <w:t xml:space="preserve">Observing vegetable gardening in public spaces and community gardens offers a more effective way to learn about the practice than gardening on private land. In a study conducted by Kirkpatrick and Davison (2018) in Hobart, Tasmania, Australia, 101 gardeners were interviewed to explore methods and motivations in urban household vegetable production. The results revealed that while all participants wanted to grow vegetables for personal enjoyment, many were also motivated by activism to promote social change, ensure affordable access to vegetables, or improve their health. There was no significant correlation between the type of garden, gardening methods, and gardeners' motivations, except among food enthusiasts and activists. Family members were cited as important sources of information and inspiration. Those without family role models either sought affordable vegetables due to low income or were inspired by new food cultures. Grebitus (2021) found that personality traits and engagement drive community gardening, while trust, attitude, and knowledge influence home gardening. Her socio-demographic research showed that gender, age, and income affect </w:t>
      </w:r>
      <w:r w:rsidRPr="00CA0ED2">
        <w:rPr>
          <w:rFonts w:ascii="Times New Roman" w:hAnsi="Times New Roman"/>
          <w:sz w:val="24"/>
          <w:szCs w:val="24"/>
        </w:rPr>
        <w:lastRenderedPageBreak/>
        <w:t>community gardening, whereas household size impacts home produce. According to Mitchell and Hanstad (2008), women are more involved in small-scale farming and home gardening than men, even though both genders recognize their significant contributions to home gardening.</w:t>
      </w:r>
    </w:p>
    <w:p w14:paraId="71EFA2B3" w14:textId="5AC9AF29" w:rsidR="00CA0ED2" w:rsidRPr="00C070CA" w:rsidRDefault="00CA0ED2" w:rsidP="005E5526">
      <w:pPr>
        <w:spacing w:line="240" w:lineRule="auto"/>
        <w:jc w:val="both"/>
        <w:rPr>
          <w:rFonts w:ascii="Times New Roman" w:hAnsi="Times New Roman"/>
          <w:sz w:val="24"/>
          <w:szCs w:val="24"/>
        </w:rPr>
      </w:pPr>
      <w:r w:rsidRPr="00CA0ED2">
        <w:rPr>
          <w:rFonts w:ascii="Times New Roman" w:hAnsi="Times New Roman"/>
          <w:sz w:val="24"/>
          <w:szCs w:val="24"/>
        </w:rPr>
        <w:t>Gender significantly influences plant selection, with certain types of gardens often associated with cultural roles assigned to men and women. Typically, women are more involved in matters related to food supply, while men focus on protection and healthcare. Consequently, women tend to own most plants used for daily food production, whereas men own plants used for specialized purposes like medicine, decoration, and economic value (Gbedomon et al., 2017). Studies also show that men and women participate in gardening at different rates worldwide. Urban gardeners grow a diverse range of plants (Kirkpatrick and Davison, 2016; Lal, 2020), and women generally cultivate more varieties than men (Philpott et al., 2020). Additionally, women are more likely to grow food plants, while men often focus on medicinal plants (Gbedomon et al., 2017; Salako et al., 2018). During a pandemic study, it was found that adult women engaged in more horticultural activities than men (Morse et al., 2020).</w:t>
      </w:r>
    </w:p>
    <w:p w14:paraId="52C95BE2" w14:textId="77777777" w:rsidR="005E5526" w:rsidRPr="00264099" w:rsidRDefault="005E5526" w:rsidP="005E5526">
      <w:pPr>
        <w:spacing w:after="0" w:line="240" w:lineRule="auto"/>
        <w:jc w:val="both"/>
        <w:rPr>
          <w:rFonts w:ascii="Times New Roman" w:hAnsi="Times New Roman"/>
          <w:b/>
          <w:bCs/>
          <w:color w:val="000000"/>
          <w:sz w:val="24"/>
          <w:szCs w:val="24"/>
        </w:rPr>
      </w:pPr>
      <w:r>
        <w:rPr>
          <w:rFonts w:ascii="Times New Roman" w:hAnsi="Times New Roman"/>
          <w:b/>
          <w:bCs/>
          <w:color w:val="000000"/>
          <w:sz w:val="24"/>
          <w:szCs w:val="24"/>
        </w:rPr>
        <w:t>Methodology</w:t>
      </w:r>
    </w:p>
    <w:p w14:paraId="11D6DFBF" w14:textId="01A9CCF3" w:rsidR="005E5526" w:rsidRPr="00CA7EF6" w:rsidRDefault="005E5526" w:rsidP="005E5526">
      <w:pPr>
        <w:spacing w:after="0" w:line="240" w:lineRule="auto"/>
        <w:jc w:val="both"/>
        <w:rPr>
          <w:rFonts w:ascii="Times New Roman" w:hAnsi="Times New Roman"/>
          <w:b/>
          <w:bCs/>
          <w:sz w:val="24"/>
          <w:szCs w:val="24"/>
        </w:rPr>
      </w:pPr>
      <w:r w:rsidRPr="003663E4">
        <w:rPr>
          <w:rStyle w:val="fontstyle01"/>
          <w:rFonts w:ascii="Times New Roman" w:hAnsi="Times New Roman"/>
          <w:i/>
          <w:iCs/>
        </w:rPr>
        <w:t>Study Area:</w:t>
      </w:r>
      <w:r>
        <w:rPr>
          <w:rStyle w:val="fontstyle01"/>
          <w:rFonts w:ascii="Times New Roman" w:hAnsi="Times New Roman"/>
        </w:rPr>
        <w:t xml:space="preserve"> </w:t>
      </w:r>
      <w:r w:rsidRPr="00CA7EF6">
        <w:rPr>
          <w:rStyle w:val="fontstyle01"/>
          <w:rFonts w:ascii="Times New Roman" w:hAnsi="Times New Roman"/>
          <w:b w:val="0"/>
          <w:bCs w:val="0"/>
        </w:rPr>
        <w:t>This study w</w:t>
      </w:r>
      <w:r w:rsidR="00CA7EF6">
        <w:rPr>
          <w:rStyle w:val="fontstyle01"/>
          <w:rFonts w:ascii="Times New Roman" w:hAnsi="Times New Roman"/>
          <w:b w:val="0"/>
          <w:bCs w:val="0"/>
        </w:rPr>
        <w:t>as</w:t>
      </w:r>
      <w:r w:rsidRPr="00CA7EF6">
        <w:rPr>
          <w:rStyle w:val="fontstyle01"/>
          <w:rFonts w:ascii="Times New Roman" w:hAnsi="Times New Roman"/>
          <w:b w:val="0"/>
          <w:bCs w:val="0"/>
        </w:rPr>
        <w:t xml:space="preserve"> conducted in the southwest region of Nigeria.</w:t>
      </w:r>
      <w:r>
        <w:rPr>
          <w:rStyle w:val="fontstyle01"/>
          <w:rFonts w:ascii="Times New Roman" w:hAnsi="Times New Roman"/>
        </w:rPr>
        <w:t xml:space="preserve"> </w:t>
      </w:r>
      <w:r>
        <w:rPr>
          <w:rFonts w:ascii="Times New Roman" w:hAnsi="Times New Roman"/>
          <w:color w:val="000000"/>
          <w:sz w:val="24"/>
          <w:szCs w:val="24"/>
        </w:rPr>
        <w:t xml:space="preserve">The region is comprised </w:t>
      </w:r>
      <w:r w:rsidRPr="00A61DE3">
        <w:rPr>
          <w:rFonts w:ascii="Times New Roman" w:hAnsi="Times New Roman"/>
          <w:color w:val="000000"/>
          <w:sz w:val="24"/>
          <w:szCs w:val="24"/>
        </w:rPr>
        <w:t>of six states which include: Ekiti, Lagos, Ogun, Ondo, Osun</w:t>
      </w:r>
      <w:r>
        <w:rPr>
          <w:rFonts w:ascii="Times New Roman" w:hAnsi="Times New Roman"/>
          <w:color w:val="000000"/>
          <w:sz w:val="24"/>
          <w:szCs w:val="24"/>
        </w:rPr>
        <w:t>,</w:t>
      </w:r>
      <w:r w:rsidRPr="00A61DE3">
        <w:rPr>
          <w:rFonts w:ascii="Times New Roman" w:hAnsi="Times New Roman"/>
          <w:color w:val="000000"/>
          <w:sz w:val="24"/>
          <w:szCs w:val="24"/>
        </w:rPr>
        <w:t xml:space="preserve"> and </w:t>
      </w:r>
      <w:r>
        <w:rPr>
          <w:rFonts w:ascii="Times New Roman" w:hAnsi="Times New Roman"/>
          <w:color w:val="000000"/>
          <w:sz w:val="24"/>
          <w:szCs w:val="24"/>
        </w:rPr>
        <w:t xml:space="preserve">the </w:t>
      </w:r>
      <w:r w:rsidRPr="00A61DE3">
        <w:rPr>
          <w:rFonts w:ascii="Times New Roman" w:hAnsi="Times New Roman"/>
          <w:color w:val="000000"/>
          <w:sz w:val="24"/>
          <w:szCs w:val="24"/>
        </w:rPr>
        <w:t xml:space="preserve">Oyo States. </w:t>
      </w:r>
      <w:r>
        <w:rPr>
          <w:rFonts w:ascii="Times New Roman" w:hAnsi="Times New Roman"/>
          <w:color w:val="000000"/>
          <w:sz w:val="24"/>
          <w:szCs w:val="24"/>
        </w:rPr>
        <w:t xml:space="preserve">The region </w:t>
      </w:r>
      <w:r w:rsidRPr="00A61DE3">
        <w:rPr>
          <w:rFonts w:ascii="Times New Roman" w:hAnsi="Times New Roman"/>
          <w:color w:val="000000"/>
          <w:sz w:val="24"/>
          <w:szCs w:val="24"/>
        </w:rPr>
        <w:t>falls within latitudes 6° N, 4° S</w:t>
      </w:r>
      <w:r>
        <w:rPr>
          <w:rFonts w:ascii="Times New Roman" w:hAnsi="Times New Roman"/>
          <w:color w:val="000000"/>
          <w:sz w:val="24"/>
          <w:szCs w:val="24"/>
        </w:rPr>
        <w:t>,</w:t>
      </w:r>
      <w:r w:rsidRPr="00A61DE3">
        <w:rPr>
          <w:rFonts w:ascii="Times New Roman" w:hAnsi="Times New Roman"/>
          <w:color w:val="000000"/>
          <w:sz w:val="24"/>
          <w:szCs w:val="24"/>
        </w:rPr>
        <w:t xml:space="preserve"> and longitudes 4° W, 6° E; </w:t>
      </w:r>
      <w:r>
        <w:rPr>
          <w:rFonts w:ascii="Times New Roman" w:hAnsi="Times New Roman"/>
          <w:color w:val="000000"/>
          <w:sz w:val="24"/>
          <w:szCs w:val="24"/>
        </w:rPr>
        <w:t>covering about 114, 271-kilomet</w:t>
      </w:r>
      <w:r w:rsidRPr="00A61DE3">
        <w:rPr>
          <w:rFonts w:ascii="Times New Roman" w:hAnsi="Times New Roman"/>
          <w:color w:val="000000"/>
          <w:sz w:val="24"/>
          <w:szCs w:val="24"/>
        </w:rPr>
        <w:t xml:space="preserve">er square. The average annual rainfall of </w:t>
      </w:r>
      <w:r>
        <w:rPr>
          <w:rFonts w:ascii="Times New Roman" w:hAnsi="Times New Roman"/>
          <w:color w:val="000000"/>
          <w:sz w:val="24"/>
          <w:szCs w:val="24"/>
        </w:rPr>
        <w:t>s</w:t>
      </w:r>
      <w:r w:rsidRPr="00A61DE3">
        <w:rPr>
          <w:rFonts w:ascii="Times New Roman" w:hAnsi="Times New Roman"/>
          <w:color w:val="000000"/>
          <w:sz w:val="24"/>
          <w:szCs w:val="24"/>
        </w:rPr>
        <w:t>outhwest Nigeria ranges between 1, 200 to 1, 500mm with a mean monthly temperature range of 18 - 24°C during the rainy season and 30 - 3</w:t>
      </w:r>
      <w:r>
        <w:rPr>
          <w:rFonts w:ascii="Times New Roman" w:hAnsi="Times New Roman"/>
          <w:color w:val="000000"/>
          <w:sz w:val="24"/>
          <w:szCs w:val="24"/>
        </w:rPr>
        <w:t>7</w:t>
      </w:r>
      <w:r w:rsidRPr="00A61DE3">
        <w:rPr>
          <w:rFonts w:ascii="Times New Roman" w:hAnsi="Times New Roman"/>
          <w:color w:val="000000"/>
          <w:sz w:val="24"/>
          <w:szCs w:val="24"/>
        </w:rPr>
        <w:t>°C during the dry season</w:t>
      </w:r>
      <w:r>
        <w:rPr>
          <w:rFonts w:ascii="Times New Roman" w:hAnsi="Times New Roman"/>
          <w:color w:val="000000"/>
          <w:sz w:val="24"/>
          <w:szCs w:val="24"/>
        </w:rPr>
        <w:t xml:space="preserve"> (Adepoju </w:t>
      </w:r>
      <w:r w:rsidRPr="007A3B38">
        <w:rPr>
          <w:rFonts w:ascii="Times New Roman" w:hAnsi="Times New Roman"/>
          <w:i/>
          <w:color w:val="000000"/>
          <w:sz w:val="24"/>
          <w:szCs w:val="24"/>
        </w:rPr>
        <w:t>et al.,</w:t>
      </w:r>
      <w:r>
        <w:rPr>
          <w:rFonts w:ascii="Times New Roman" w:hAnsi="Times New Roman"/>
          <w:color w:val="000000"/>
          <w:sz w:val="24"/>
          <w:szCs w:val="24"/>
        </w:rPr>
        <w:t xml:space="preserve"> 2011)</w:t>
      </w:r>
      <w:r w:rsidRPr="00A61DE3">
        <w:rPr>
          <w:rFonts w:ascii="Times New Roman" w:hAnsi="Times New Roman"/>
          <w:color w:val="000000"/>
          <w:sz w:val="24"/>
          <w:szCs w:val="24"/>
        </w:rPr>
        <w:t xml:space="preserve">. </w:t>
      </w:r>
      <w:r>
        <w:rPr>
          <w:rFonts w:ascii="Times New Roman" w:hAnsi="Times New Roman"/>
          <w:color w:val="000000"/>
          <w:sz w:val="24"/>
          <w:szCs w:val="24"/>
        </w:rPr>
        <w:t xml:space="preserve">The region of the country </w:t>
      </w:r>
      <w:r w:rsidRPr="00A61DE3">
        <w:rPr>
          <w:rFonts w:ascii="Times New Roman" w:hAnsi="Times New Roman"/>
          <w:color w:val="000000"/>
          <w:sz w:val="24"/>
          <w:szCs w:val="24"/>
        </w:rPr>
        <w:t>is predominantly agrarian due to the rich alluvial soil in the area. Notable food crops cultivated in the area include cassava, maize, yam, cocoyam, cowpea, vegetables</w:t>
      </w:r>
      <w:r>
        <w:rPr>
          <w:rFonts w:ascii="Times New Roman" w:hAnsi="Times New Roman"/>
          <w:color w:val="000000"/>
          <w:sz w:val="24"/>
          <w:szCs w:val="24"/>
        </w:rPr>
        <w:t>,</w:t>
      </w:r>
      <w:r w:rsidRPr="00A61DE3">
        <w:rPr>
          <w:rFonts w:ascii="Times New Roman" w:hAnsi="Times New Roman"/>
          <w:color w:val="000000"/>
          <w:sz w:val="24"/>
          <w:szCs w:val="24"/>
        </w:rPr>
        <w:t xml:space="preserve"> and cash crops such as cocoa, kola nut, rubber, citrus, coffee, cashew, mango</w:t>
      </w:r>
      <w:r>
        <w:rPr>
          <w:rFonts w:ascii="Times New Roman" w:hAnsi="Times New Roman"/>
          <w:color w:val="000000"/>
          <w:sz w:val="24"/>
          <w:szCs w:val="24"/>
        </w:rPr>
        <w:t>,</w:t>
      </w:r>
      <w:r w:rsidRPr="00A61DE3">
        <w:rPr>
          <w:rFonts w:ascii="Times New Roman" w:hAnsi="Times New Roman"/>
          <w:color w:val="000000"/>
          <w:sz w:val="24"/>
          <w:szCs w:val="24"/>
        </w:rPr>
        <w:t xml:space="preserve"> and oil palm.</w:t>
      </w:r>
      <w:r>
        <w:rPr>
          <w:rFonts w:ascii="Times New Roman" w:hAnsi="Times New Roman"/>
          <w:sz w:val="24"/>
          <w:szCs w:val="24"/>
        </w:rPr>
        <w:t xml:space="preserve"> </w:t>
      </w:r>
      <w:r w:rsidRPr="00CA7EF6">
        <w:rPr>
          <w:rStyle w:val="fontstyle01"/>
          <w:rFonts w:ascii="Times New Roman" w:hAnsi="Times New Roman"/>
          <w:b w:val="0"/>
          <w:bCs w:val="0"/>
        </w:rPr>
        <w:t>The study population of study comprised all women farmers engaged in home garden vegetable production in the region.</w:t>
      </w:r>
    </w:p>
    <w:p w14:paraId="7B52526A" w14:textId="02A033CD" w:rsidR="005E5526" w:rsidRDefault="005E5526" w:rsidP="005E5526">
      <w:pPr>
        <w:spacing w:before="240" w:after="0" w:line="240" w:lineRule="auto"/>
        <w:jc w:val="both"/>
        <w:rPr>
          <w:rFonts w:ascii="Times New Roman" w:hAnsi="Times New Roman"/>
          <w:sz w:val="24"/>
          <w:szCs w:val="24"/>
        </w:rPr>
      </w:pPr>
      <w:r w:rsidRPr="00CA7EF6">
        <w:rPr>
          <w:rFonts w:ascii="Times New Roman" w:hAnsi="Times New Roman"/>
          <w:b/>
          <w:bCs/>
          <w:i/>
          <w:iCs/>
          <w:sz w:val="24"/>
          <w:szCs w:val="24"/>
          <w:shd w:val="clear" w:color="auto" w:fill="FFFFFF"/>
        </w:rPr>
        <w:t>Sampling Methods</w:t>
      </w:r>
      <w:r w:rsidRPr="003663E4">
        <w:rPr>
          <w:rFonts w:ascii="Times New Roman" w:hAnsi="Times New Roman"/>
          <w:b/>
          <w:bCs/>
          <w:i/>
          <w:iCs/>
          <w:color w:val="333333"/>
          <w:sz w:val="24"/>
          <w:szCs w:val="24"/>
          <w:shd w:val="clear" w:color="auto" w:fill="FFFFFF"/>
        </w:rPr>
        <w:t>:</w:t>
      </w:r>
      <w:r>
        <w:rPr>
          <w:rFonts w:ascii="Times New Roman" w:hAnsi="Times New Roman"/>
          <w:b/>
          <w:bCs/>
          <w:i/>
          <w:iCs/>
          <w:color w:val="333333"/>
          <w:sz w:val="24"/>
          <w:szCs w:val="24"/>
          <w:shd w:val="clear" w:color="auto" w:fill="FFFFFF"/>
        </w:rPr>
        <w:t xml:space="preserve"> </w:t>
      </w:r>
      <w:r w:rsidRPr="00CA7EF6">
        <w:rPr>
          <w:rFonts w:ascii="Times New Roman" w:hAnsi="Times New Roman"/>
          <w:sz w:val="24"/>
          <w:szCs w:val="24"/>
          <w:shd w:val="clear" w:color="auto" w:fill="FFFFFF"/>
        </w:rPr>
        <w:t>We</w:t>
      </w:r>
      <w:r w:rsidRPr="00CA7EF6">
        <w:rPr>
          <w:rFonts w:ascii="Times New Roman" w:hAnsi="Times New Roman"/>
          <w:i/>
          <w:iCs/>
          <w:sz w:val="24"/>
          <w:szCs w:val="24"/>
          <w:shd w:val="clear" w:color="auto" w:fill="FFFFFF"/>
        </w:rPr>
        <w:t xml:space="preserve"> </w:t>
      </w:r>
      <w:r w:rsidRPr="00CA7EF6">
        <w:rPr>
          <w:rFonts w:ascii="Times New Roman" w:hAnsi="Times New Roman"/>
          <w:sz w:val="24"/>
          <w:szCs w:val="24"/>
          <w:shd w:val="clear" w:color="auto" w:fill="FFFFFF"/>
        </w:rPr>
        <w:t>employ</w:t>
      </w:r>
      <w:r w:rsidR="00BC33D9">
        <w:rPr>
          <w:rFonts w:ascii="Times New Roman" w:hAnsi="Times New Roman"/>
          <w:sz w:val="24"/>
          <w:szCs w:val="24"/>
          <w:shd w:val="clear" w:color="auto" w:fill="FFFFFF"/>
        </w:rPr>
        <w:t>ed</w:t>
      </w:r>
      <w:r w:rsidRPr="00CA7EF6">
        <w:rPr>
          <w:rFonts w:ascii="Times New Roman" w:hAnsi="Times New Roman"/>
          <w:sz w:val="24"/>
          <w:szCs w:val="24"/>
          <w:shd w:val="clear" w:color="auto" w:fill="FFFFFF"/>
        </w:rPr>
        <w:t xml:space="preserve"> a multi-stage stratified random sampling from a cross-section of households engaging in home gardening. The first stage w</w:t>
      </w:r>
      <w:r w:rsidR="00BC33D9">
        <w:rPr>
          <w:rFonts w:ascii="Times New Roman" w:hAnsi="Times New Roman"/>
          <w:sz w:val="24"/>
          <w:szCs w:val="24"/>
          <w:shd w:val="clear" w:color="auto" w:fill="FFFFFF"/>
        </w:rPr>
        <w:t>as</w:t>
      </w:r>
      <w:r w:rsidRPr="00CA7EF6">
        <w:rPr>
          <w:rFonts w:ascii="Times New Roman" w:hAnsi="Times New Roman"/>
          <w:sz w:val="24"/>
          <w:szCs w:val="24"/>
          <w:shd w:val="clear" w:color="auto" w:fill="FFFFFF"/>
        </w:rPr>
        <w:t xml:space="preserve"> a random selection of 50% of the states in southwest Nigeria. </w:t>
      </w:r>
      <w:r w:rsidRPr="00CA7EF6">
        <w:rPr>
          <w:rFonts w:ascii="Times New Roman" w:hAnsi="Times New Roman"/>
          <w:sz w:val="24"/>
          <w:szCs w:val="24"/>
        </w:rPr>
        <w:t>In stage two; two agricultural zones w</w:t>
      </w:r>
      <w:r w:rsidR="00BC33D9">
        <w:rPr>
          <w:rFonts w:ascii="Times New Roman" w:hAnsi="Times New Roman"/>
          <w:sz w:val="24"/>
          <w:szCs w:val="24"/>
        </w:rPr>
        <w:t>ere</w:t>
      </w:r>
      <w:r w:rsidRPr="00CA7EF6">
        <w:rPr>
          <w:rFonts w:ascii="Times New Roman" w:hAnsi="Times New Roman"/>
          <w:sz w:val="24"/>
          <w:szCs w:val="24"/>
        </w:rPr>
        <w:t xml:space="preserve"> purposively selected based on their prominence of home garden farming. Stage three; involve</w:t>
      </w:r>
      <w:r w:rsidR="00BC33D9">
        <w:rPr>
          <w:rFonts w:ascii="Times New Roman" w:hAnsi="Times New Roman"/>
          <w:sz w:val="24"/>
          <w:szCs w:val="24"/>
        </w:rPr>
        <w:t>d</w:t>
      </w:r>
      <w:r w:rsidRPr="00CA7EF6">
        <w:rPr>
          <w:rFonts w:ascii="Times New Roman" w:hAnsi="Times New Roman"/>
          <w:sz w:val="24"/>
          <w:szCs w:val="24"/>
        </w:rPr>
        <w:t xml:space="preserve"> a random selection of four peri-urban or urban centr</w:t>
      </w:r>
      <w:r w:rsidR="00BC33D9">
        <w:rPr>
          <w:rFonts w:ascii="Times New Roman" w:hAnsi="Times New Roman"/>
          <w:sz w:val="24"/>
          <w:szCs w:val="24"/>
        </w:rPr>
        <w:t>e</w:t>
      </w:r>
      <w:r w:rsidRPr="00CA7EF6">
        <w:rPr>
          <w:rFonts w:ascii="Times New Roman" w:hAnsi="Times New Roman"/>
          <w:sz w:val="24"/>
          <w:szCs w:val="24"/>
        </w:rPr>
        <w:t xml:space="preserve">s from each of the selected agricultural development </w:t>
      </w:r>
      <w:r>
        <w:rPr>
          <w:rFonts w:ascii="Times New Roman" w:hAnsi="Times New Roman"/>
          <w:sz w:val="24"/>
          <w:szCs w:val="24"/>
        </w:rPr>
        <w:t>zone and making a total of 24 urban centres. And lastly, 20 households (10 male and 10 female) from each of the peri-urban or urban centre w</w:t>
      </w:r>
      <w:r w:rsidR="00BC33D9">
        <w:rPr>
          <w:rFonts w:ascii="Times New Roman" w:hAnsi="Times New Roman"/>
          <w:sz w:val="24"/>
          <w:szCs w:val="24"/>
        </w:rPr>
        <w:t>ere</w:t>
      </w:r>
      <w:r>
        <w:rPr>
          <w:rFonts w:ascii="Times New Roman" w:hAnsi="Times New Roman"/>
          <w:sz w:val="24"/>
          <w:szCs w:val="24"/>
        </w:rPr>
        <w:t xml:space="preserve"> randomly s</w:t>
      </w:r>
      <w:r w:rsidR="00CF586B">
        <w:rPr>
          <w:rFonts w:ascii="Times New Roman" w:hAnsi="Times New Roman"/>
          <w:sz w:val="24"/>
          <w:szCs w:val="24"/>
        </w:rPr>
        <w:t>ampled</w:t>
      </w:r>
      <w:r>
        <w:rPr>
          <w:rFonts w:ascii="Times New Roman" w:hAnsi="Times New Roman"/>
          <w:sz w:val="24"/>
          <w:szCs w:val="24"/>
        </w:rPr>
        <w:t>, resulting in a total of 480 respondents for the study.</w:t>
      </w:r>
    </w:p>
    <w:p w14:paraId="203096E9" w14:textId="332DBE52" w:rsidR="005E5526" w:rsidRPr="005F796C" w:rsidRDefault="005E5526" w:rsidP="005E5526">
      <w:pPr>
        <w:spacing w:before="240" w:after="0" w:line="240" w:lineRule="auto"/>
        <w:jc w:val="both"/>
        <w:rPr>
          <w:rFonts w:ascii="Times New Roman" w:hAnsi="Times New Roman"/>
          <w:sz w:val="24"/>
          <w:szCs w:val="24"/>
        </w:rPr>
      </w:pPr>
      <w:r w:rsidRPr="00EB2A27">
        <w:rPr>
          <w:rFonts w:ascii="Times New Roman" w:hAnsi="Times New Roman"/>
          <w:b/>
          <w:bCs/>
          <w:i/>
          <w:iCs/>
          <w:sz w:val="24"/>
          <w:szCs w:val="24"/>
        </w:rPr>
        <w:t>Methods of data collection and analysis:</w:t>
      </w:r>
      <w:r w:rsidR="004728E5">
        <w:rPr>
          <w:rFonts w:ascii="Times New Roman" w:hAnsi="Times New Roman"/>
          <w:sz w:val="24"/>
          <w:szCs w:val="24"/>
        </w:rPr>
        <w:t xml:space="preserve"> </w:t>
      </w:r>
      <w:r w:rsidR="004728E5">
        <w:rPr>
          <w:rFonts w:ascii="Times New Roman" w:hAnsi="Times New Roman"/>
          <w:color w:val="000000"/>
          <w:sz w:val="24"/>
          <w:szCs w:val="24"/>
        </w:rPr>
        <w:t xml:space="preserve">Data were collected </w:t>
      </w:r>
      <w:r w:rsidR="004728E5" w:rsidRPr="00C76FD3">
        <w:rPr>
          <w:rFonts w:ascii="Times New Roman" w:hAnsi="Times New Roman"/>
          <w:color w:val="333333"/>
          <w:sz w:val="24"/>
          <w:szCs w:val="24"/>
          <w:shd w:val="clear" w:color="auto" w:fill="FFFFFF"/>
        </w:rPr>
        <w:t>using a structured questionnaire delivered on an Android electronic tablet software (</w:t>
      </w:r>
      <w:r w:rsidR="004728E5">
        <w:rPr>
          <w:rFonts w:ascii="Times New Roman" w:hAnsi="Times New Roman"/>
          <w:color w:val="333333"/>
          <w:sz w:val="24"/>
          <w:szCs w:val="24"/>
          <w:shd w:val="clear" w:color="auto" w:fill="FFFFFF"/>
        </w:rPr>
        <w:t>kobotoolbox</w:t>
      </w:r>
      <w:r w:rsidR="004728E5" w:rsidRPr="00C76FD3">
        <w:rPr>
          <w:rFonts w:ascii="Times New Roman" w:hAnsi="Times New Roman"/>
          <w:color w:val="333333"/>
          <w:sz w:val="24"/>
          <w:szCs w:val="24"/>
          <w:shd w:val="clear" w:color="auto" w:fill="FFFFFF"/>
        </w:rPr>
        <w:t>)</w:t>
      </w:r>
      <w:r w:rsidR="004728E5">
        <w:rPr>
          <w:rFonts w:ascii="Times New Roman" w:hAnsi="Times New Roman"/>
          <w:color w:val="333333"/>
          <w:sz w:val="24"/>
          <w:szCs w:val="24"/>
          <w:shd w:val="clear" w:color="auto" w:fill="FFFFFF"/>
        </w:rPr>
        <w:t xml:space="preserve"> and </w:t>
      </w:r>
      <w:r w:rsidR="004728E5">
        <w:rPr>
          <w:rFonts w:ascii="Times New Roman" w:hAnsi="Times New Roman"/>
          <w:color w:val="000000"/>
          <w:sz w:val="24"/>
          <w:szCs w:val="24"/>
        </w:rPr>
        <w:t>disaggregated by gender.</w:t>
      </w:r>
      <w:r w:rsidR="004728E5">
        <w:rPr>
          <w:rFonts w:ascii="Times New Roman" w:hAnsi="Times New Roman"/>
          <w:color w:val="333333"/>
          <w:sz w:val="24"/>
          <w:szCs w:val="24"/>
          <w:shd w:val="clear" w:color="auto" w:fill="FFFFFF"/>
        </w:rPr>
        <w:t xml:space="preserve"> </w:t>
      </w:r>
      <w:r>
        <w:rPr>
          <w:rFonts w:ascii="Times New Roman" w:hAnsi="Times New Roman"/>
          <w:sz w:val="24"/>
          <w:szCs w:val="24"/>
        </w:rPr>
        <w:t>We employ</w:t>
      </w:r>
      <w:r w:rsidR="00B06330">
        <w:rPr>
          <w:rFonts w:ascii="Times New Roman" w:hAnsi="Times New Roman"/>
          <w:sz w:val="24"/>
          <w:szCs w:val="24"/>
        </w:rPr>
        <w:t>ed</w:t>
      </w:r>
      <w:r>
        <w:rPr>
          <w:rFonts w:ascii="Times New Roman" w:hAnsi="Times New Roman"/>
          <w:sz w:val="24"/>
          <w:szCs w:val="24"/>
        </w:rPr>
        <w:t xml:space="preserve"> interview-administered questionnaire for the study. </w:t>
      </w:r>
      <w:r w:rsidRPr="00EB2A27">
        <w:rPr>
          <w:rFonts w:ascii="Times New Roman" w:hAnsi="Times New Roman"/>
          <w:sz w:val="24"/>
          <w:szCs w:val="24"/>
        </w:rPr>
        <w:t>We pretest</w:t>
      </w:r>
      <w:r w:rsidR="00B06330">
        <w:rPr>
          <w:rFonts w:ascii="Times New Roman" w:hAnsi="Times New Roman"/>
          <w:sz w:val="24"/>
          <w:szCs w:val="24"/>
        </w:rPr>
        <w:t>ed</w:t>
      </w:r>
      <w:r w:rsidRPr="00EB2A27">
        <w:rPr>
          <w:rFonts w:ascii="Times New Roman" w:hAnsi="Times New Roman"/>
          <w:sz w:val="24"/>
          <w:szCs w:val="24"/>
        </w:rPr>
        <w:t xml:space="preserve"> the survey instrument with a sample of households to elicit more information and validate our instrument. Questions in the survey instrument w</w:t>
      </w:r>
      <w:r w:rsidR="00B06330">
        <w:rPr>
          <w:rFonts w:ascii="Times New Roman" w:hAnsi="Times New Roman"/>
          <w:sz w:val="24"/>
          <w:szCs w:val="24"/>
        </w:rPr>
        <w:t xml:space="preserve">ere </w:t>
      </w:r>
      <w:r w:rsidRPr="00EB2A27">
        <w:rPr>
          <w:rFonts w:ascii="Times New Roman" w:hAnsi="Times New Roman"/>
          <w:sz w:val="24"/>
          <w:szCs w:val="24"/>
        </w:rPr>
        <w:t>categorized according to the study's objectives. Before asking the households to answer questions during the survey, our enumerators s</w:t>
      </w:r>
      <w:r w:rsidR="00B06330">
        <w:rPr>
          <w:rFonts w:ascii="Times New Roman" w:hAnsi="Times New Roman"/>
          <w:sz w:val="24"/>
          <w:szCs w:val="24"/>
        </w:rPr>
        <w:t>ought</w:t>
      </w:r>
      <w:r w:rsidRPr="00EB2A27">
        <w:rPr>
          <w:rFonts w:ascii="Times New Roman" w:hAnsi="Times New Roman"/>
          <w:sz w:val="24"/>
          <w:szCs w:val="24"/>
        </w:rPr>
        <w:t xml:space="preserve"> their permission. Participants w</w:t>
      </w:r>
      <w:r w:rsidR="00B06330">
        <w:rPr>
          <w:rFonts w:ascii="Times New Roman" w:hAnsi="Times New Roman"/>
          <w:sz w:val="24"/>
          <w:szCs w:val="24"/>
        </w:rPr>
        <w:t>ere</w:t>
      </w:r>
      <w:r w:rsidRPr="00EB2A27">
        <w:rPr>
          <w:rFonts w:ascii="Times New Roman" w:hAnsi="Times New Roman"/>
          <w:sz w:val="24"/>
          <w:szCs w:val="24"/>
        </w:rPr>
        <w:t xml:space="preserve"> urged </w:t>
      </w:r>
      <w:r w:rsidRPr="005F796C">
        <w:rPr>
          <w:rFonts w:ascii="Times New Roman" w:hAnsi="Times New Roman"/>
          <w:sz w:val="24"/>
          <w:szCs w:val="24"/>
        </w:rPr>
        <w:t>not to engage in the study if they are uncomfortable, and they w</w:t>
      </w:r>
      <w:r w:rsidR="00B06330" w:rsidRPr="005F796C">
        <w:rPr>
          <w:rFonts w:ascii="Times New Roman" w:hAnsi="Times New Roman"/>
          <w:sz w:val="24"/>
          <w:szCs w:val="24"/>
        </w:rPr>
        <w:t>ere</w:t>
      </w:r>
      <w:r w:rsidRPr="005F796C">
        <w:rPr>
          <w:rFonts w:ascii="Times New Roman" w:hAnsi="Times New Roman"/>
          <w:sz w:val="24"/>
          <w:szCs w:val="24"/>
        </w:rPr>
        <w:t xml:space="preserve"> given the option to withdraw at any time during the survey. </w:t>
      </w:r>
    </w:p>
    <w:p w14:paraId="031A196D" w14:textId="77777777" w:rsidR="005E5526" w:rsidRPr="005F796C" w:rsidRDefault="005E5526" w:rsidP="005E5526">
      <w:pPr>
        <w:spacing w:before="240" w:after="0" w:line="240" w:lineRule="auto"/>
        <w:jc w:val="both"/>
        <w:rPr>
          <w:rFonts w:ascii="Times New Roman" w:hAnsi="Times New Roman"/>
          <w:sz w:val="24"/>
          <w:szCs w:val="24"/>
        </w:rPr>
      </w:pPr>
      <w:r w:rsidRPr="005F796C">
        <w:rPr>
          <w:rFonts w:ascii="Times New Roman" w:eastAsia="Times New Roman" w:hAnsi="Times New Roman"/>
          <w:b/>
          <w:i/>
          <w:sz w:val="24"/>
          <w:szCs w:val="24"/>
        </w:rPr>
        <w:t>Measurement of variables</w:t>
      </w:r>
    </w:p>
    <w:p w14:paraId="5EABD48A" w14:textId="2CD87026" w:rsidR="009402F2" w:rsidRPr="004728E5" w:rsidRDefault="005E5526" w:rsidP="004728E5">
      <w:pPr>
        <w:spacing w:after="0" w:line="240" w:lineRule="auto"/>
        <w:jc w:val="both"/>
        <w:rPr>
          <w:rFonts w:ascii="Times New Roman" w:eastAsia="Times New Roman" w:hAnsi="Times New Roman"/>
          <w:sz w:val="24"/>
          <w:szCs w:val="24"/>
        </w:rPr>
      </w:pPr>
      <w:r w:rsidRPr="005F796C">
        <w:rPr>
          <w:rFonts w:ascii="Times New Roman" w:hAnsi="Times New Roman"/>
          <w:sz w:val="24"/>
          <w:szCs w:val="24"/>
        </w:rPr>
        <w:t xml:space="preserve">Variables that would be measured include both independent and dependent variables. </w:t>
      </w:r>
      <w:r w:rsidR="005F796C">
        <w:rPr>
          <w:rFonts w:ascii="Times New Roman" w:hAnsi="Times New Roman"/>
          <w:sz w:val="24"/>
          <w:szCs w:val="24"/>
        </w:rPr>
        <w:t xml:space="preserve">Our dependent variable </w:t>
      </w:r>
      <w:r w:rsidR="005F796C">
        <w:rPr>
          <w:rFonts w:ascii="Times New Roman" w:hAnsi="Times New Roman"/>
          <w:sz w:val="24"/>
          <w:szCs w:val="24"/>
          <w:shd w:val="clear" w:color="auto" w:fill="FFFFFF"/>
        </w:rPr>
        <w:t xml:space="preserve">is </w:t>
      </w:r>
      <w:r w:rsidRPr="005F796C">
        <w:rPr>
          <w:rFonts w:ascii="Times New Roman" w:hAnsi="Times New Roman"/>
          <w:sz w:val="24"/>
          <w:szCs w:val="24"/>
          <w:shd w:val="clear" w:color="auto" w:fill="FFFFFF"/>
        </w:rPr>
        <w:t xml:space="preserve">household attitude towards home garden. The household attitude towards </w:t>
      </w:r>
      <w:r w:rsidRPr="005F796C">
        <w:rPr>
          <w:rFonts w:ascii="Times New Roman" w:hAnsi="Times New Roman"/>
          <w:sz w:val="24"/>
          <w:szCs w:val="24"/>
          <w:shd w:val="clear" w:color="auto" w:fill="FFFFFF"/>
        </w:rPr>
        <w:lastRenderedPageBreak/>
        <w:t>home gardening w</w:t>
      </w:r>
      <w:r w:rsidR="005F796C">
        <w:rPr>
          <w:rFonts w:ascii="Times New Roman" w:hAnsi="Times New Roman"/>
          <w:sz w:val="24"/>
          <w:szCs w:val="24"/>
          <w:shd w:val="clear" w:color="auto" w:fill="FFFFFF"/>
        </w:rPr>
        <w:t xml:space="preserve">as </w:t>
      </w:r>
      <w:r w:rsidRPr="005F796C">
        <w:rPr>
          <w:rFonts w:ascii="Times New Roman" w:hAnsi="Times New Roman"/>
          <w:sz w:val="24"/>
          <w:szCs w:val="24"/>
          <w:shd w:val="clear" w:color="auto" w:fill="FFFFFF"/>
        </w:rPr>
        <w:t>measured as follows: a</w:t>
      </w:r>
      <w:r w:rsidRPr="005F796C">
        <w:rPr>
          <w:rFonts w:ascii="Times New Roman" w:eastAsia="Times New Roman" w:hAnsi="Times New Roman"/>
          <w:sz w:val="24"/>
          <w:szCs w:val="24"/>
        </w:rPr>
        <w:t>t least nine (9) attitudinal statements on the importance and benefit of home gardening activities w</w:t>
      </w:r>
      <w:r w:rsidR="005F796C">
        <w:rPr>
          <w:rFonts w:ascii="Times New Roman" w:eastAsia="Times New Roman" w:hAnsi="Times New Roman"/>
          <w:sz w:val="24"/>
          <w:szCs w:val="24"/>
        </w:rPr>
        <w:t>ere</w:t>
      </w:r>
      <w:r w:rsidRPr="005F796C">
        <w:rPr>
          <w:rFonts w:ascii="Times New Roman" w:eastAsia="Times New Roman" w:hAnsi="Times New Roman"/>
          <w:sz w:val="24"/>
          <w:szCs w:val="24"/>
        </w:rPr>
        <w:t xml:space="preserve"> listed for </w:t>
      </w:r>
      <w:r w:rsidR="005F796C">
        <w:rPr>
          <w:rFonts w:ascii="Times New Roman" w:eastAsia="Times New Roman" w:hAnsi="Times New Roman"/>
          <w:sz w:val="24"/>
          <w:szCs w:val="24"/>
        </w:rPr>
        <w:t xml:space="preserve">the </w:t>
      </w:r>
      <w:r w:rsidRPr="005F796C">
        <w:rPr>
          <w:rFonts w:ascii="Times New Roman" w:eastAsia="Times New Roman" w:hAnsi="Times New Roman"/>
          <w:sz w:val="24"/>
          <w:szCs w:val="24"/>
        </w:rPr>
        <w:t>respondents to react upon. These statements w</w:t>
      </w:r>
      <w:r w:rsidR="005F796C">
        <w:rPr>
          <w:rFonts w:ascii="Times New Roman" w:eastAsia="Times New Roman" w:hAnsi="Times New Roman"/>
          <w:sz w:val="24"/>
          <w:szCs w:val="24"/>
        </w:rPr>
        <w:t>ere</w:t>
      </w:r>
      <w:r w:rsidRPr="005F796C">
        <w:rPr>
          <w:rFonts w:ascii="Times New Roman" w:eastAsia="Times New Roman" w:hAnsi="Times New Roman"/>
          <w:sz w:val="24"/>
          <w:szCs w:val="24"/>
        </w:rPr>
        <w:t xml:space="preserve"> placed on 5-point Likert type scale. The scales w</w:t>
      </w:r>
      <w:r w:rsidR="005F796C">
        <w:rPr>
          <w:rFonts w:ascii="Times New Roman" w:eastAsia="Times New Roman" w:hAnsi="Times New Roman"/>
          <w:sz w:val="24"/>
          <w:szCs w:val="24"/>
        </w:rPr>
        <w:t>ere</w:t>
      </w:r>
      <w:r w:rsidRPr="005F796C">
        <w:rPr>
          <w:rFonts w:ascii="Times New Roman" w:eastAsia="Times New Roman" w:hAnsi="Times New Roman"/>
          <w:sz w:val="24"/>
          <w:szCs w:val="24"/>
        </w:rPr>
        <w:t xml:space="preserve"> measured as strongly agree, agree, undecided, disagree, and strongly disagree while scores of 5,4,3,2, and 1 w</w:t>
      </w:r>
      <w:r w:rsidR="005F796C">
        <w:rPr>
          <w:rFonts w:ascii="Times New Roman" w:eastAsia="Times New Roman" w:hAnsi="Times New Roman"/>
          <w:sz w:val="24"/>
          <w:szCs w:val="24"/>
        </w:rPr>
        <w:t>ere</w:t>
      </w:r>
      <w:r w:rsidRPr="005F796C">
        <w:rPr>
          <w:rFonts w:ascii="Times New Roman" w:eastAsia="Times New Roman" w:hAnsi="Times New Roman"/>
          <w:sz w:val="24"/>
          <w:szCs w:val="24"/>
        </w:rPr>
        <w:t xml:space="preserve"> assigned respectively for positive statements while in reverse case for negatively worded statements. Therefore, 9 attitudinal statements w</w:t>
      </w:r>
      <w:r w:rsidR="005F796C">
        <w:rPr>
          <w:rFonts w:ascii="Times New Roman" w:eastAsia="Times New Roman" w:hAnsi="Times New Roman"/>
          <w:sz w:val="24"/>
          <w:szCs w:val="24"/>
        </w:rPr>
        <w:t>ere</w:t>
      </w:r>
      <w:r w:rsidRPr="005F796C">
        <w:rPr>
          <w:rFonts w:ascii="Times New Roman" w:eastAsia="Times New Roman" w:hAnsi="Times New Roman"/>
          <w:sz w:val="24"/>
          <w:szCs w:val="24"/>
        </w:rPr>
        <w:t xml:space="preserve"> multiplied by 5 to give 45, which implies that a respondent could have a maximum score of 45 and minimum of 9. The average of scores assigned to scale, that is 5+4+3+2+1 w</w:t>
      </w:r>
      <w:r w:rsidR="005F796C">
        <w:rPr>
          <w:rFonts w:ascii="Times New Roman" w:eastAsia="Times New Roman" w:hAnsi="Times New Roman"/>
          <w:sz w:val="24"/>
          <w:szCs w:val="24"/>
        </w:rPr>
        <w:t>as</w:t>
      </w:r>
      <w:r w:rsidRPr="005F796C">
        <w:rPr>
          <w:rFonts w:ascii="Times New Roman" w:eastAsia="Times New Roman" w:hAnsi="Times New Roman"/>
          <w:sz w:val="24"/>
          <w:szCs w:val="24"/>
        </w:rPr>
        <w:t xml:space="preserve"> further divided by 5 which equals 3.0 and w</w:t>
      </w:r>
      <w:r w:rsidR="005F796C">
        <w:rPr>
          <w:rFonts w:ascii="Times New Roman" w:eastAsia="Times New Roman" w:hAnsi="Times New Roman"/>
          <w:sz w:val="24"/>
          <w:szCs w:val="24"/>
        </w:rPr>
        <w:t xml:space="preserve">as </w:t>
      </w:r>
      <w:r w:rsidRPr="005F796C">
        <w:rPr>
          <w:rFonts w:ascii="Times New Roman" w:eastAsia="Times New Roman" w:hAnsi="Times New Roman"/>
          <w:sz w:val="24"/>
          <w:szCs w:val="24"/>
        </w:rPr>
        <w:t>considered to be threshold for decision making and classification of household attitude. Hence, any mean score from 3.0 and above w</w:t>
      </w:r>
      <w:r w:rsidR="009402F2">
        <w:rPr>
          <w:rFonts w:ascii="Times New Roman" w:eastAsia="Times New Roman" w:hAnsi="Times New Roman"/>
          <w:sz w:val="24"/>
          <w:szCs w:val="24"/>
        </w:rPr>
        <w:t>as</w:t>
      </w:r>
      <w:r w:rsidRPr="005F796C">
        <w:rPr>
          <w:rFonts w:ascii="Times New Roman" w:eastAsia="Times New Roman" w:hAnsi="Times New Roman"/>
          <w:sz w:val="24"/>
          <w:szCs w:val="24"/>
        </w:rPr>
        <w:t xml:space="preserve"> considered as positive/favourable attitude, while mean score below 3.0 w</w:t>
      </w:r>
      <w:r w:rsidR="009402F2">
        <w:rPr>
          <w:rFonts w:ascii="Times New Roman" w:eastAsia="Times New Roman" w:hAnsi="Times New Roman"/>
          <w:sz w:val="24"/>
          <w:szCs w:val="24"/>
        </w:rPr>
        <w:t>as</w:t>
      </w:r>
      <w:r w:rsidRPr="005F796C">
        <w:rPr>
          <w:rFonts w:ascii="Times New Roman" w:eastAsia="Times New Roman" w:hAnsi="Times New Roman"/>
          <w:sz w:val="24"/>
          <w:szCs w:val="24"/>
        </w:rPr>
        <w:t xml:space="preserve"> regarded as negative/unfavourable attitude of respondents toward home gardening. Also, </w:t>
      </w:r>
      <w:r w:rsidR="009402F2">
        <w:rPr>
          <w:rFonts w:ascii="Times New Roman" w:eastAsia="Times New Roman" w:hAnsi="Times New Roman"/>
          <w:sz w:val="24"/>
          <w:szCs w:val="24"/>
        </w:rPr>
        <w:t xml:space="preserve">we measured the knowledge level of household on home garden activities using teacher made test as 1 for correct answer and 0 otherwise. We further classified the household based on their knowledge level using knowledge index. </w:t>
      </w:r>
    </w:p>
    <w:p w14:paraId="01059232" w14:textId="77777777" w:rsidR="009402F2" w:rsidRPr="00E93DF2" w:rsidRDefault="009402F2" w:rsidP="009402F2">
      <w:pPr>
        <w:tabs>
          <w:tab w:val="left" w:pos="720"/>
        </w:tabs>
        <w:spacing w:before="240" w:after="0" w:line="480" w:lineRule="auto"/>
        <w:ind w:right="120"/>
        <w:jc w:val="both"/>
        <w:rPr>
          <w:rFonts w:ascii="Times New Roman" w:hAnsi="Times New Roman"/>
          <w:color w:val="000000"/>
          <w:sz w:val="24"/>
          <w:szCs w:val="24"/>
        </w:rPr>
      </w:pPr>
      <m:oMathPara>
        <m:oMath>
          <m:r>
            <w:rPr>
              <w:rFonts w:ascii="Cambria Math" w:hAnsi="Cambria Math"/>
              <w:color w:val="000000"/>
              <w:sz w:val="24"/>
              <w:szCs w:val="24"/>
            </w:rPr>
            <m:t xml:space="preserve">Knowledge Index </m:t>
          </m:r>
          <m:d>
            <m:dPr>
              <m:ctrlPr>
                <w:rPr>
                  <w:rFonts w:ascii="Cambria Math" w:hAnsi="Cambria Math"/>
                  <w:i/>
                  <w:color w:val="000000"/>
                  <w:sz w:val="24"/>
                  <w:szCs w:val="24"/>
                </w:rPr>
              </m:ctrlPr>
            </m:dPr>
            <m:e>
              <m:r>
                <w:rPr>
                  <w:rFonts w:ascii="Cambria Math" w:hAnsi="Cambria Math"/>
                  <w:color w:val="000000"/>
                  <w:sz w:val="24"/>
                  <w:szCs w:val="24"/>
                </w:rPr>
                <m:t>KI</m:t>
              </m:r>
            </m:e>
          </m:d>
          <m:r>
            <w:rPr>
              <w:rFonts w:ascii="Cambria Math" w:hAnsi="Cambria Math"/>
              <w:color w:val="000000"/>
              <w:sz w:val="24"/>
              <w:szCs w:val="24"/>
            </w:rPr>
            <m:t>=</m:t>
          </m:r>
          <m:d>
            <m:dPr>
              <m:ctrlPr>
                <w:rPr>
                  <w:rFonts w:ascii="Cambria Math" w:hAnsi="Cambria Math"/>
                  <w:i/>
                  <w:color w:val="000000"/>
                  <w:sz w:val="24"/>
                  <w:szCs w:val="24"/>
                </w:rPr>
              </m:ctrlPr>
            </m:dPr>
            <m:e>
              <m:f>
                <m:fPr>
                  <m:ctrlPr>
                    <w:rPr>
                      <w:rFonts w:ascii="Cambria Math" w:hAnsi="Cambria Math"/>
                      <w:i/>
                      <w:color w:val="000000"/>
                      <w:sz w:val="24"/>
                      <w:szCs w:val="24"/>
                    </w:rPr>
                  </m:ctrlPr>
                </m:fPr>
                <m:num>
                  <m:r>
                    <w:rPr>
                      <w:rFonts w:ascii="Cambria Math" w:hAnsi="Cambria Math"/>
                      <w:color w:val="000000"/>
                      <w:sz w:val="24"/>
                      <w:szCs w:val="24"/>
                    </w:rPr>
                    <m:t>n</m:t>
                  </m:r>
                </m:num>
                <m:den>
                  <m:r>
                    <w:rPr>
                      <w:rFonts w:ascii="Cambria Math" w:hAnsi="Cambria Math"/>
                      <w:color w:val="000000"/>
                      <w:sz w:val="24"/>
                      <w:szCs w:val="24"/>
                    </w:rPr>
                    <m:t>N</m:t>
                  </m:r>
                </m:den>
              </m:f>
            </m:e>
          </m:d>
          <m:r>
            <w:rPr>
              <w:rFonts w:ascii="Cambria Math" w:hAnsi="Cambria Math"/>
              <w:color w:val="000000"/>
              <w:sz w:val="24"/>
              <w:szCs w:val="24"/>
            </w:rPr>
            <m:t>100……….. (1)</m:t>
          </m:r>
        </m:oMath>
      </m:oMathPara>
    </w:p>
    <w:p w14:paraId="4DC63665" w14:textId="77777777" w:rsidR="009402F2" w:rsidRPr="00E93DF2" w:rsidRDefault="009402F2" w:rsidP="009402F2">
      <w:pPr>
        <w:tabs>
          <w:tab w:val="left" w:pos="720"/>
        </w:tabs>
        <w:spacing w:after="0" w:line="240" w:lineRule="auto"/>
        <w:ind w:right="120"/>
        <w:rPr>
          <w:rFonts w:ascii="Times New Roman" w:hAnsi="Times New Roman"/>
          <w:color w:val="000000"/>
          <w:sz w:val="24"/>
          <w:szCs w:val="24"/>
        </w:rPr>
      </w:pPr>
      <w:r w:rsidRPr="00E93DF2">
        <w:rPr>
          <w:rFonts w:ascii="Times New Roman" w:hAnsi="Times New Roman"/>
          <w:color w:val="000000"/>
          <w:sz w:val="24"/>
          <w:szCs w:val="24"/>
        </w:rPr>
        <w:t>where, KI =Knowledge Index</w:t>
      </w:r>
    </w:p>
    <w:p w14:paraId="48219D4E" w14:textId="77777777" w:rsidR="009402F2" w:rsidRPr="00E93DF2" w:rsidRDefault="009402F2" w:rsidP="009402F2">
      <w:pPr>
        <w:tabs>
          <w:tab w:val="left" w:pos="720"/>
        </w:tabs>
        <w:spacing w:after="0" w:line="240" w:lineRule="auto"/>
        <w:ind w:right="120"/>
        <w:rPr>
          <w:rFonts w:ascii="Times New Roman" w:hAnsi="Times New Roman"/>
          <w:color w:val="000000"/>
          <w:sz w:val="24"/>
          <w:szCs w:val="24"/>
        </w:rPr>
      </w:pPr>
      <w:r w:rsidRPr="00E93DF2">
        <w:rPr>
          <w:rFonts w:ascii="Times New Roman" w:hAnsi="Times New Roman"/>
          <w:color w:val="000000"/>
          <w:sz w:val="24"/>
          <w:szCs w:val="24"/>
        </w:rPr>
        <w:tab/>
        <w:t>n = Total score of respondent</w:t>
      </w:r>
      <w:r>
        <w:rPr>
          <w:rFonts w:ascii="Times New Roman" w:hAnsi="Times New Roman"/>
          <w:color w:val="000000"/>
          <w:sz w:val="24"/>
          <w:szCs w:val="24"/>
        </w:rPr>
        <w:t>s</w:t>
      </w:r>
      <w:r w:rsidRPr="00E93DF2">
        <w:rPr>
          <w:rFonts w:ascii="Times New Roman" w:hAnsi="Times New Roman"/>
          <w:color w:val="000000"/>
          <w:sz w:val="24"/>
          <w:szCs w:val="24"/>
        </w:rPr>
        <w:t xml:space="preserve"> for correct answers </w:t>
      </w:r>
    </w:p>
    <w:p w14:paraId="4C9C8BC2" w14:textId="77777777" w:rsidR="009402F2" w:rsidRPr="00E93DF2" w:rsidRDefault="009402F2" w:rsidP="009402F2">
      <w:pPr>
        <w:tabs>
          <w:tab w:val="left" w:pos="720"/>
        </w:tabs>
        <w:spacing w:after="0" w:line="240" w:lineRule="auto"/>
        <w:ind w:right="120"/>
        <w:rPr>
          <w:rFonts w:ascii="Times New Roman" w:hAnsi="Times New Roman"/>
          <w:sz w:val="24"/>
          <w:szCs w:val="24"/>
        </w:rPr>
      </w:pPr>
      <w:r w:rsidRPr="00E93DF2">
        <w:rPr>
          <w:rFonts w:ascii="Times New Roman" w:hAnsi="Times New Roman"/>
          <w:color w:val="000000"/>
          <w:sz w:val="24"/>
          <w:szCs w:val="24"/>
        </w:rPr>
        <w:tab/>
        <w:t>N = Maximum obtainable score (1</w:t>
      </w:r>
      <w:r>
        <w:rPr>
          <w:rFonts w:ascii="Times New Roman" w:hAnsi="Times New Roman"/>
          <w:color w:val="000000"/>
          <w:sz w:val="24"/>
          <w:szCs w:val="24"/>
        </w:rPr>
        <w:t>3</w:t>
      </w:r>
      <w:r w:rsidRPr="00E93DF2">
        <w:rPr>
          <w:rFonts w:ascii="Times New Roman" w:hAnsi="Times New Roman"/>
          <w:color w:val="000000"/>
          <w:sz w:val="24"/>
          <w:szCs w:val="24"/>
        </w:rPr>
        <w:t>)</w:t>
      </w:r>
    </w:p>
    <w:p w14:paraId="2CAA63D3" w14:textId="7C11AD1C" w:rsidR="009402F2" w:rsidRPr="00E93DF2" w:rsidRDefault="009402F2" w:rsidP="009402F2">
      <w:pPr>
        <w:tabs>
          <w:tab w:val="left" w:pos="720"/>
        </w:tabs>
        <w:spacing w:before="240" w:after="0" w:line="240" w:lineRule="auto"/>
        <w:ind w:right="120"/>
        <w:rPr>
          <w:rFonts w:ascii="Times New Roman" w:hAnsi="Times New Roman"/>
          <w:sz w:val="24"/>
          <w:szCs w:val="24"/>
        </w:rPr>
      </w:pPr>
      <w:r w:rsidRPr="00E93DF2">
        <w:rPr>
          <w:rFonts w:ascii="Times New Roman" w:hAnsi="Times New Roman"/>
          <w:color w:val="000000"/>
          <w:sz w:val="24"/>
          <w:szCs w:val="24"/>
        </w:rPr>
        <w:t>After obtaining the</w:t>
      </w:r>
      <w:r>
        <w:rPr>
          <w:rFonts w:ascii="Times New Roman" w:hAnsi="Times New Roman"/>
          <w:color w:val="000000"/>
          <w:sz w:val="24"/>
          <w:szCs w:val="24"/>
        </w:rPr>
        <w:t xml:space="preserve"> </w:t>
      </w:r>
      <w:r w:rsidRPr="00E93DF2">
        <w:rPr>
          <w:rFonts w:ascii="Times New Roman" w:hAnsi="Times New Roman"/>
          <w:color w:val="000000"/>
          <w:sz w:val="24"/>
          <w:szCs w:val="24"/>
        </w:rPr>
        <w:t xml:space="preserve">Knowledge Index and based on calculation in equation (1), respondents were further classified into </w:t>
      </w:r>
      <w:r w:rsidR="004728E5">
        <w:rPr>
          <w:rFonts w:ascii="Times New Roman" w:hAnsi="Times New Roman"/>
          <w:color w:val="000000"/>
          <w:sz w:val="24"/>
          <w:szCs w:val="24"/>
        </w:rPr>
        <w:t>three</w:t>
      </w:r>
      <w:r w:rsidRPr="00E93DF2">
        <w:rPr>
          <w:rFonts w:ascii="Times New Roman" w:hAnsi="Times New Roman"/>
          <w:color w:val="000000"/>
          <w:sz w:val="24"/>
          <w:szCs w:val="24"/>
        </w:rPr>
        <w:t xml:space="preserve"> categories of knowledge level as shown below: </w:t>
      </w:r>
    </w:p>
    <w:p w14:paraId="1FC46108" w14:textId="5331A8FD" w:rsidR="009402F2" w:rsidRPr="00E93DF2" w:rsidRDefault="009402F2" w:rsidP="009402F2">
      <w:pPr>
        <w:spacing w:after="0" w:line="240" w:lineRule="auto"/>
        <w:rPr>
          <w:rFonts w:ascii="Times New Roman" w:hAnsi="Times New Roman"/>
          <w:sz w:val="24"/>
          <w:szCs w:val="24"/>
        </w:rPr>
      </w:pPr>
      <w:r w:rsidRPr="00E93DF2">
        <w:rPr>
          <w:rFonts w:ascii="Times New Roman" w:hAnsi="Times New Roman"/>
          <w:sz w:val="24"/>
          <w:szCs w:val="24"/>
        </w:rPr>
        <w:t>Category 1: knowledge level score of 0</w:t>
      </w:r>
      <w:r w:rsidR="004728E5">
        <w:rPr>
          <w:rFonts w:ascii="Times New Roman" w:hAnsi="Times New Roman"/>
          <w:sz w:val="24"/>
          <w:szCs w:val="24"/>
        </w:rPr>
        <w:t>.01</w:t>
      </w:r>
      <w:r w:rsidRPr="00E93DF2">
        <w:rPr>
          <w:rFonts w:ascii="Times New Roman" w:hAnsi="Times New Roman"/>
          <w:sz w:val="24"/>
          <w:szCs w:val="24"/>
        </w:rPr>
        <w:t xml:space="preserve"> – </w:t>
      </w:r>
      <w:r w:rsidR="004728E5">
        <w:rPr>
          <w:rFonts w:ascii="Times New Roman" w:hAnsi="Times New Roman"/>
          <w:sz w:val="24"/>
          <w:szCs w:val="24"/>
        </w:rPr>
        <w:t>0.33</w:t>
      </w:r>
      <w:r w:rsidRPr="00E93DF2">
        <w:rPr>
          <w:rFonts w:ascii="Times New Roman" w:hAnsi="Times New Roman"/>
          <w:sz w:val="24"/>
          <w:szCs w:val="24"/>
        </w:rPr>
        <w:t xml:space="preserve"> was considered as low;</w:t>
      </w:r>
    </w:p>
    <w:p w14:paraId="4BCB3F68" w14:textId="54B8F480" w:rsidR="009402F2" w:rsidRPr="00E93DF2" w:rsidRDefault="009402F2" w:rsidP="009402F2">
      <w:pPr>
        <w:spacing w:after="0" w:line="240" w:lineRule="auto"/>
        <w:rPr>
          <w:rFonts w:ascii="Times New Roman" w:hAnsi="Times New Roman"/>
          <w:sz w:val="24"/>
          <w:szCs w:val="24"/>
        </w:rPr>
      </w:pPr>
      <w:r w:rsidRPr="00E93DF2">
        <w:rPr>
          <w:rFonts w:ascii="Times New Roman" w:hAnsi="Times New Roman"/>
          <w:sz w:val="24"/>
          <w:szCs w:val="24"/>
        </w:rPr>
        <w:t xml:space="preserve">Category 2: knowledge level score of </w:t>
      </w:r>
      <w:r w:rsidR="004728E5">
        <w:rPr>
          <w:rFonts w:ascii="Times New Roman" w:hAnsi="Times New Roman"/>
          <w:sz w:val="24"/>
          <w:szCs w:val="24"/>
        </w:rPr>
        <w:t>0.34</w:t>
      </w:r>
      <w:r w:rsidRPr="00E93DF2">
        <w:rPr>
          <w:rFonts w:ascii="Times New Roman" w:hAnsi="Times New Roman"/>
          <w:sz w:val="24"/>
          <w:szCs w:val="24"/>
        </w:rPr>
        <w:t xml:space="preserve"> – </w:t>
      </w:r>
      <w:r w:rsidR="004728E5">
        <w:rPr>
          <w:rFonts w:ascii="Times New Roman" w:hAnsi="Times New Roman"/>
          <w:sz w:val="24"/>
          <w:szCs w:val="24"/>
        </w:rPr>
        <w:t>0.67</w:t>
      </w:r>
      <w:r w:rsidRPr="00E93DF2">
        <w:rPr>
          <w:rFonts w:ascii="Times New Roman" w:hAnsi="Times New Roman"/>
          <w:sz w:val="24"/>
          <w:szCs w:val="24"/>
        </w:rPr>
        <w:t xml:space="preserve"> was considered as </w:t>
      </w:r>
      <w:r w:rsidR="004728E5">
        <w:rPr>
          <w:rFonts w:ascii="Times New Roman" w:hAnsi="Times New Roman"/>
          <w:sz w:val="24"/>
          <w:szCs w:val="24"/>
        </w:rPr>
        <w:t>moderate</w:t>
      </w:r>
      <w:r w:rsidRPr="00E93DF2">
        <w:rPr>
          <w:rFonts w:ascii="Times New Roman" w:hAnsi="Times New Roman"/>
          <w:sz w:val="24"/>
          <w:szCs w:val="24"/>
        </w:rPr>
        <w:t>;</w:t>
      </w:r>
    </w:p>
    <w:p w14:paraId="3C6F61ED" w14:textId="3CC4565B" w:rsidR="009402F2" w:rsidRDefault="009402F2" w:rsidP="009402F2">
      <w:pPr>
        <w:spacing w:after="0" w:line="240" w:lineRule="auto"/>
        <w:rPr>
          <w:rFonts w:ascii="Times New Roman" w:hAnsi="Times New Roman"/>
          <w:sz w:val="24"/>
          <w:szCs w:val="24"/>
        </w:rPr>
      </w:pPr>
      <w:r w:rsidRPr="00E93DF2">
        <w:rPr>
          <w:rFonts w:ascii="Times New Roman" w:hAnsi="Times New Roman"/>
          <w:sz w:val="24"/>
          <w:szCs w:val="24"/>
        </w:rPr>
        <w:t xml:space="preserve">Category 3: knowledge level score of </w:t>
      </w:r>
      <w:r w:rsidR="004728E5">
        <w:rPr>
          <w:rFonts w:ascii="Times New Roman" w:hAnsi="Times New Roman"/>
          <w:sz w:val="24"/>
          <w:szCs w:val="24"/>
        </w:rPr>
        <w:t>0.68</w:t>
      </w:r>
      <w:r w:rsidRPr="00E93DF2">
        <w:rPr>
          <w:rFonts w:ascii="Times New Roman" w:hAnsi="Times New Roman"/>
          <w:sz w:val="24"/>
          <w:szCs w:val="24"/>
        </w:rPr>
        <w:t xml:space="preserve"> – </w:t>
      </w:r>
      <w:r w:rsidR="004728E5">
        <w:rPr>
          <w:rFonts w:ascii="Times New Roman" w:hAnsi="Times New Roman"/>
          <w:sz w:val="24"/>
          <w:szCs w:val="24"/>
        </w:rPr>
        <w:t>1.00</w:t>
      </w:r>
      <w:r w:rsidRPr="00E93DF2">
        <w:rPr>
          <w:rFonts w:ascii="Times New Roman" w:hAnsi="Times New Roman"/>
          <w:sz w:val="24"/>
          <w:szCs w:val="24"/>
        </w:rPr>
        <w:t xml:space="preserve"> was regarded as high</w:t>
      </w:r>
    </w:p>
    <w:p w14:paraId="0E5FC05B" w14:textId="191310DF" w:rsidR="004069AC" w:rsidRDefault="005E5526" w:rsidP="004069AC">
      <w:pPr>
        <w:spacing w:before="240" w:after="0" w:line="240" w:lineRule="auto"/>
        <w:jc w:val="both"/>
        <w:rPr>
          <w:rFonts w:ascii="Times New Roman" w:hAnsi="Times New Roman"/>
          <w:sz w:val="24"/>
          <w:szCs w:val="24"/>
        </w:rPr>
      </w:pPr>
      <w:r w:rsidRPr="005F796C">
        <w:rPr>
          <w:rFonts w:ascii="Times New Roman" w:hAnsi="Times New Roman"/>
          <w:sz w:val="24"/>
          <w:szCs w:val="24"/>
        </w:rPr>
        <w:t>The independent variables include household socioeconomic characteristics and their food security status. The socioeconomic characteristics w</w:t>
      </w:r>
      <w:r w:rsidR="005B1242" w:rsidRPr="005F796C">
        <w:rPr>
          <w:rFonts w:ascii="Times New Roman" w:hAnsi="Times New Roman"/>
          <w:sz w:val="24"/>
          <w:szCs w:val="24"/>
        </w:rPr>
        <w:t>ere</w:t>
      </w:r>
      <w:r w:rsidRPr="005F796C">
        <w:rPr>
          <w:rFonts w:ascii="Times New Roman" w:hAnsi="Times New Roman"/>
          <w:sz w:val="24"/>
          <w:szCs w:val="24"/>
        </w:rPr>
        <w:t xml:space="preserve"> measured as age (in actual years), marital status (a</w:t>
      </w:r>
      <w:r w:rsidRPr="005F796C">
        <w:rPr>
          <w:rFonts w:ascii="Times New Roman" w:eastAsia="TimesNewRoman" w:hAnsi="Times New Roman"/>
          <w:sz w:val="24"/>
          <w:szCs w:val="24"/>
        </w:rPr>
        <w:t>s single = 1, married = 2. divorced = 3, widowed =4), level of e</w:t>
      </w:r>
      <w:r w:rsidRPr="005F796C">
        <w:rPr>
          <w:rFonts w:ascii="Times New Roman" w:hAnsi="Times New Roman"/>
          <w:sz w:val="24"/>
          <w:szCs w:val="24"/>
        </w:rPr>
        <w:t xml:space="preserve">ducation (as no </w:t>
      </w:r>
      <w:r w:rsidRPr="005F796C">
        <w:rPr>
          <w:rFonts w:ascii="Times New Roman" w:eastAsia="TimesNewRoman" w:hAnsi="Times New Roman"/>
          <w:sz w:val="24"/>
          <w:szCs w:val="24"/>
        </w:rPr>
        <w:t>formal education = 1; primary education = 2, secondary education = 3, and tertiary education = 4), h</w:t>
      </w:r>
      <w:r w:rsidRPr="005F796C">
        <w:rPr>
          <w:rFonts w:ascii="Times New Roman" w:hAnsi="Times New Roman"/>
          <w:sz w:val="24"/>
          <w:szCs w:val="24"/>
        </w:rPr>
        <w:t>ousehold size (as number of people living under the same roof and eating from the same pot), farm plot size (as in hectare under cultivation) and home gardening experience (in years) and access to institutional variable (credit, extension services and will be measured as yes=1, otherwise)</w:t>
      </w:r>
      <w:r w:rsidR="005B1242" w:rsidRPr="005F796C">
        <w:rPr>
          <w:rFonts w:ascii="Times New Roman" w:hAnsi="Times New Roman"/>
          <w:sz w:val="24"/>
          <w:szCs w:val="24"/>
        </w:rPr>
        <w:t>.</w:t>
      </w:r>
      <w:r w:rsidR="004069AC">
        <w:rPr>
          <w:rFonts w:ascii="Times New Roman" w:hAnsi="Times New Roman"/>
          <w:sz w:val="24"/>
          <w:szCs w:val="24"/>
        </w:rPr>
        <w:t xml:space="preserve"> </w:t>
      </w:r>
      <w:r w:rsidR="0039047B" w:rsidRPr="001402E6">
        <w:rPr>
          <w:rFonts w:ascii="Times New Roman" w:hAnsi="Times New Roman"/>
          <w:sz w:val="24"/>
          <w:szCs w:val="24"/>
        </w:rPr>
        <w:t>Several constraints items w</w:t>
      </w:r>
      <w:r w:rsidR="0039047B">
        <w:rPr>
          <w:rFonts w:ascii="Times New Roman" w:hAnsi="Times New Roman"/>
          <w:sz w:val="24"/>
          <w:szCs w:val="24"/>
        </w:rPr>
        <w:t xml:space="preserve">ere considered and </w:t>
      </w:r>
      <w:r w:rsidR="0039047B" w:rsidRPr="001402E6">
        <w:rPr>
          <w:rFonts w:ascii="Times New Roman" w:hAnsi="Times New Roman"/>
          <w:sz w:val="24"/>
          <w:szCs w:val="24"/>
        </w:rPr>
        <w:t>presented to the respondents and they w</w:t>
      </w:r>
      <w:r w:rsidR="0039047B">
        <w:rPr>
          <w:rFonts w:ascii="Times New Roman" w:hAnsi="Times New Roman"/>
          <w:sz w:val="24"/>
          <w:szCs w:val="24"/>
        </w:rPr>
        <w:t>ere a</w:t>
      </w:r>
      <w:r w:rsidR="0039047B" w:rsidRPr="001402E6">
        <w:rPr>
          <w:rFonts w:ascii="Times New Roman" w:hAnsi="Times New Roman"/>
          <w:sz w:val="24"/>
          <w:szCs w:val="24"/>
        </w:rPr>
        <w:t>sked to rate them as constraint using 3-point rating scale of Very Severe (VS), Severe (S), and Not Severe (NS). Sever</w:t>
      </w:r>
      <w:r w:rsidR="004069AC">
        <w:rPr>
          <w:rFonts w:ascii="Times New Roman" w:hAnsi="Times New Roman"/>
          <w:sz w:val="24"/>
          <w:szCs w:val="24"/>
        </w:rPr>
        <w:t>ity score</w:t>
      </w:r>
      <w:r w:rsidR="0039047B" w:rsidRPr="001402E6">
        <w:rPr>
          <w:rFonts w:ascii="Times New Roman" w:hAnsi="Times New Roman"/>
          <w:sz w:val="24"/>
          <w:szCs w:val="24"/>
        </w:rPr>
        <w:t xml:space="preserve"> of 2, 1, and 0 w</w:t>
      </w:r>
      <w:r w:rsidR="004069AC">
        <w:rPr>
          <w:rFonts w:ascii="Times New Roman" w:hAnsi="Times New Roman"/>
          <w:sz w:val="24"/>
          <w:szCs w:val="24"/>
        </w:rPr>
        <w:t>ere</w:t>
      </w:r>
      <w:r w:rsidR="0039047B" w:rsidRPr="001402E6">
        <w:rPr>
          <w:rFonts w:ascii="Times New Roman" w:hAnsi="Times New Roman"/>
          <w:sz w:val="24"/>
          <w:szCs w:val="24"/>
        </w:rPr>
        <w:t xml:space="preserve"> assigned accordingly.</w:t>
      </w:r>
      <w:r w:rsidR="004069AC">
        <w:rPr>
          <w:rFonts w:ascii="Times New Roman" w:hAnsi="Times New Roman"/>
          <w:sz w:val="24"/>
          <w:szCs w:val="24"/>
        </w:rPr>
        <w:t xml:space="preserve"> </w:t>
      </w:r>
      <w:r w:rsidR="0039047B" w:rsidRPr="001402E6">
        <w:rPr>
          <w:rFonts w:ascii="Times New Roman" w:hAnsi="Times New Roman"/>
          <w:sz w:val="24"/>
          <w:szCs w:val="24"/>
        </w:rPr>
        <w:t>Also, the midpoint values of scale (2+1+0) w</w:t>
      </w:r>
      <w:r w:rsidR="004069AC">
        <w:rPr>
          <w:rFonts w:ascii="Times New Roman" w:hAnsi="Times New Roman"/>
          <w:sz w:val="24"/>
          <w:szCs w:val="24"/>
        </w:rPr>
        <w:t>ere</w:t>
      </w:r>
      <w:r w:rsidR="0039047B" w:rsidRPr="001402E6">
        <w:rPr>
          <w:rFonts w:ascii="Times New Roman" w:hAnsi="Times New Roman"/>
          <w:sz w:val="24"/>
          <w:szCs w:val="24"/>
        </w:rPr>
        <w:t xml:space="preserve"> summed up to 3. The sum w</w:t>
      </w:r>
      <w:r w:rsidR="004069AC">
        <w:rPr>
          <w:rFonts w:ascii="Times New Roman" w:hAnsi="Times New Roman"/>
          <w:sz w:val="24"/>
          <w:szCs w:val="24"/>
        </w:rPr>
        <w:t>as</w:t>
      </w:r>
      <w:r w:rsidR="0039047B" w:rsidRPr="001402E6">
        <w:rPr>
          <w:rFonts w:ascii="Times New Roman" w:hAnsi="Times New Roman"/>
          <w:sz w:val="24"/>
          <w:szCs w:val="24"/>
        </w:rPr>
        <w:t xml:space="preserve"> further divided by 3 to obtain 1 average value and this w</w:t>
      </w:r>
      <w:r w:rsidR="004069AC">
        <w:rPr>
          <w:rFonts w:ascii="Times New Roman" w:hAnsi="Times New Roman"/>
          <w:sz w:val="24"/>
          <w:szCs w:val="24"/>
        </w:rPr>
        <w:t>as</w:t>
      </w:r>
      <w:r w:rsidR="0039047B" w:rsidRPr="001402E6">
        <w:rPr>
          <w:rFonts w:ascii="Times New Roman" w:hAnsi="Times New Roman"/>
          <w:sz w:val="24"/>
          <w:szCs w:val="24"/>
        </w:rPr>
        <w:t xml:space="preserve"> used for decision making.</w:t>
      </w:r>
      <w:r w:rsidR="004069AC">
        <w:rPr>
          <w:rFonts w:ascii="Times New Roman" w:hAnsi="Times New Roman"/>
          <w:sz w:val="24"/>
          <w:szCs w:val="24"/>
        </w:rPr>
        <w:t xml:space="preserve"> </w:t>
      </w:r>
      <w:r w:rsidR="0039047B" w:rsidRPr="001402E6">
        <w:rPr>
          <w:rFonts w:ascii="Times New Roman" w:hAnsi="Times New Roman"/>
          <w:sz w:val="24"/>
          <w:szCs w:val="24"/>
        </w:rPr>
        <w:t>Note: any constraints with a mean score of 1.0 and above w</w:t>
      </w:r>
      <w:r w:rsidR="004069AC">
        <w:rPr>
          <w:rFonts w:ascii="Times New Roman" w:hAnsi="Times New Roman"/>
          <w:sz w:val="24"/>
          <w:szCs w:val="24"/>
        </w:rPr>
        <w:t>as</w:t>
      </w:r>
      <w:r w:rsidR="0039047B" w:rsidRPr="001402E6">
        <w:rPr>
          <w:rFonts w:ascii="Times New Roman" w:hAnsi="Times New Roman"/>
          <w:sz w:val="24"/>
          <w:szCs w:val="24"/>
        </w:rPr>
        <w:t xml:space="preserve"> regarded as major constraints, while any mean value below 1.0 would be considered as minor constraint.</w:t>
      </w:r>
      <w:r w:rsidR="004069AC">
        <w:rPr>
          <w:rFonts w:ascii="Times New Roman" w:hAnsi="Times New Roman"/>
          <w:bCs/>
          <w:sz w:val="24"/>
          <w:szCs w:val="24"/>
        </w:rPr>
        <w:t xml:space="preserve"> We </w:t>
      </w:r>
      <w:r w:rsidRPr="005F796C">
        <w:rPr>
          <w:rFonts w:ascii="Times New Roman" w:hAnsi="Times New Roman"/>
          <w:sz w:val="24"/>
          <w:szCs w:val="24"/>
        </w:rPr>
        <w:t>use</w:t>
      </w:r>
      <w:r w:rsidR="004069AC">
        <w:rPr>
          <w:rFonts w:ascii="Times New Roman" w:hAnsi="Times New Roman"/>
          <w:sz w:val="24"/>
          <w:szCs w:val="24"/>
        </w:rPr>
        <w:t>d</w:t>
      </w:r>
      <w:r w:rsidRPr="005F796C">
        <w:rPr>
          <w:rFonts w:ascii="Times New Roman" w:hAnsi="Times New Roman"/>
          <w:sz w:val="24"/>
          <w:szCs w:val="24"/>
        </w:rPr>
        <w:t xml:space="preserve"> both descriptive and inferential statistics to analyse the data. Descriptive statistics such as frequency counts, percentages, charts, mean score, and standard deviation w</w:t>
      </w:r>
      <w:r w:rsidR="004069AC">
        <w:rPr>
          <w:rFonts w:ascii="Times New Roman" w:hAnsi="Times New Roman"/>
          <w:sz w:val="24"/>
          <w:szCs w:val="24"/>
        </w:rPr>
        <w:t xml:space="preserve">ere </w:t>
      </w:r>
      <w:r w:rsidRPr="005F796C">
        <w:rPr>
          <w:rFonts w:ascii="Times New Roman" w:hAnsi="Times New Roman"/>
          <w:sz w:val="24"/>
          <w:szCs w:val="24"/>
        </w:rPr>
        <w:t>used</w:t>
      </w:r>
      <w:r w:rsidR="004069AC">
        <w:rPr>
          <w:rFonts w:ascii="Times New Roman" w:hAnsi="Times New Roman"/>
          <w:sz w:val="24"/>
          <w:szCs w:val="24"/>
        </w:rPr>
        <w:t xml:space="preserve"> for the objectives</w:t>
      </w:r>
      <w:r w:rsidRPr="005F796C">
        <w:rPr>
          <w:rFonts w:ascii="Times New Roman" w:hAnsi="Times New Roman"/>
          <w:sz w:val="24"/>
          <w:szCs w:val="24"/>
        </w:rPr>
        <w:t xml:space="preserve">. Inferential statistics such as t-test </w:t>
      </w:r>
      <w:r w:rsidR="00651B38">
        <w:rPr>
          <w:rFonts w:ascii="Times New Roman" w:hAnsi="Times New Roman"/>
          <w:sz w:val="24"/>
          <w:szCs w:val="24"/>
        </w:rPr>
        <w:t>was</w:t>
      </w:r>
      <w:r w:rsidR="004069AC">
        <w:rPr>
          <w:rFonts w:ascii="Times New Roman" w:hAnsi="Times New Roman"/>
          <w:sz w:val="24"/>
          <w:szCs w:val="24"/>
        </w:rPr>
        <w:t xml:space="preserve"> to test the relationship of respondents toward home garden.</w:t>
      </w:r>
    </w:p>
    <w:p w14:paraId="547B7484" w14:textId="77777777" w:rsidR="00E20027" w:rsidRPr="00EA34E8" w:rsidRDefault="00E20027" w:rsidP="00E20027">
      <w:pPr>
        <w:spacing w:before="240" w:after="0"/>
        <w:rPr>
          <w:rFonts w:ascii="Times New Roman" w:hAnsi="Times New Roman"/>
          <w:b/>
          <w:sz w:val="24"/>
          <w:szCs w:val="24"/>
        </w:rPr>
      </w:pPr>
      <w:r w:rsidRPr="00EA34E8">
        <w:rPr>
          <w:rFonts w:ascii="Times New Roman" w:hAnsi="Times New Roman"/>
          <w:b/>
          <w:sz w:val="24"/>
          <w:szCs w:val="24"/>
        </w:rPr>
        <w:t>Results and Discussion</w:t>
      </w:r>
    </w:p>
    <w:p w14:paraId="1F31CE90" w14:textId="77777777" w:rsidR="00E20027" w:rsidRPr="0016545D" w:rsidRDefault="00E20027" w:rsidP="00E20027">
      <w:pPr>
        <w:spacing w:after="0" w:line="240" w:lineRule="auto"/>
        <w:rPr>
          <w:rFonts w:ascii="Times New Roman" w:hAnsi="Times New Roman"/>
          <w:b/>
          <w:i/>
          <w:iCs/>
          <w:color w:val="000000"/>
          <w:sz w:val="24"/>
          <w:szCs w:val="24"/>
        </w:rPr>
      </w:pPr>
      <w:r w:rsidRPr="0016545D">
        <w:rPr>
          <w:rFonts w:ascii="Times New Roman" w:hAnsi="Times New Roman"/>
          <w:b/>
          <w:i/>
          <w:iCs/>
          <w:color w:val="000000"/>
          <w:sz w:val="24"/>
          <w:szCs w:val="24"/>
        </w:rPr>
        <w:t>Socioeconomic characteristics of respondents</w:t>
      </w:r>
    </w:p>
    <w:p w14:paraId="54CE1F49" w14:textId="77777777" w:rsidR="00E20027" w:rsidRPr="00EA34E8" w:rsidRDefault="00E20027" w:rsidP="00E20027">
      <w:pPr>
        <w:spacing w:line="240" w:lineRule="auto"/>
        <w:jc w:val="both"/>
        <w:rPr>
          <w:rFonts w:ascii="Times New Roman" w:hAnsi="Times New Roman"/>
          <w:sz w:val="24"/>
          <w:szCs w:val="24"/>
        </w:rPr>
      </w:pPr>
      <w:r w:rsidRPr="00EA34E8">
        <w:rPr>
          <w:rFonts w:ascii="Times New Roman" w:hAnsi="Times New Roman"/>
          <w:sz w:val="24"/>
          <w:szCs w:val="24"/>
        </w:rPr>
        <w:t xml:space="preserve">The findings presented in Table 1 detail the socioeconomic profiles of male and female-headed households involved in home gardening within the study area. The results indicate that male household heads had an average age of 56.00 years with a standard deviation of 9.89 years, </w:t>
      </w:r>
      <w:r w:rsidRPr="00EA34E8">
        <w:rPr>
          <w:rFonts w:ascii="Times New Roman" w:hAnsi="Times New Roman"/>
          <w:sz w:val="24"/>
          <w:szCs w:val="24"/>
        </w:rPr>
        <w:lastRenderedPageBreak/>
        <w:t xml:space="preserve">while female household heads averaged 48.69 years with a standard deviation of 8.67 years, showing that both groups of </w:t>
      </w:r>
      <w:r>
        <w:rPr>
          <w:rFonts w:ascii="Times New Roman" w:hAnsi="Times New Roman"/>
          <w:sz w:val="24"/>
          <w:szCs w:val="24"/>
        </w:rPr>
        <w:t>household heads</w:t>
      </w:r>
      <w:r w:rsidRPr="00EA34E8">
        <w:rPr>
          <w:rFonts w:ascii="Times New Roman" w:hAnsi="Times New Roman"/>
          <w:sz w:val="24"/>
          <w:szCs w:val="24"/>
        </w:rPr>
        <w:t xml:space="preserve"> are generally in their active middle age. The majority of male (99.3%) and female (90.6%) household heads were married, with a higher proportion of married individuals among the male-headed households. Regarding education levels, virtually all male (100%) and nearly all female (99.9%) households had some form of education, though a</w:t>
      </w:r>
      <w:r>
        <w:rPr>
          <w:rFonts w:ascii="Times New Roman" w:hAnsi="Times New Roman"/>
          <w:sz w:val="24"/>
          <w:szCs w:val="24"/>
        </w:rPr>
        <w:t xml:space="preserve"> certain</w:t>
      </w:r>
      <w:r w:rsidRPr="00EA34E8">
        <w:rPr>
          <w:rFonts w:ascii="Times New Roman" w:hAnsi="Times New Roman"/>
          <w:sz w:val="24"/>
          <w:szCs w:val="24"/>
        </w:rPr>
        <w:t xml:space="preserve"> proportion of non-literate individuals were found among the female-headed households, indicating a disparity in educational attainment Favouring male-headed households in the area. Household sizes differed notably, with an average of 9 persons per male-headed household compared to 6 persons per female-headed household. Given the predominance of married couples among these households, future increases in household size are anticipated, potentially influencing both household food security and the expansion prospects of their home gardening enterprises. Larger household sizes confer an advantage in utilizing family labour for home gardening activities, thereby enhancing food security by ensuring consistent food availability. Altman et al. (2009) similarly noted that larger household sizes prompt greater engagement in subsistence farming to meet the increased food demands of a larger dependent group.</w:t>
      </w:r>
    </w:p>
    <w:p w14:paraId="02931D79" w14:textId="77777777" w:rsidR="00E20027" w:rsidRDefault="00E20027" w:rsidP="00E20027">
      <w:pPr>
        <w:spacing w:line="240" w:lineRule="auto"/>
        <w:jc w:val="both"/>
        <w:rPr>
          <w:rFonts w:ascii="Times New Roman" w:hAnsi="Times New Roman"/>
          <w:sz w:val="24"/>
          <w:szCs w:val="24"/>
        </w:rPr>
      </w:pPr>
      <w:r w:rsidRPr="00EA34E8">
        <w:rPr>
          <w:rFonts w:ascii="Times New Roman" w:hAnsi="Times New Roman"/>
          <w:sz w:val="24"/>
          <w:szCs w:val="24"/>
        </w:rPr>
        <w:t>The average size of home gardens tended by male-headed households is 0.25 hectares with a standard deviation of 0.15 hectares, whereas for female-headed households, the average size is 0.13 hectares with a standard deviation of 0.16 hectares. These findings underscore a notable disparity in the scale of home gardens cultivated by male and female households in the study area, indicating that male-headed households tend to cultivate larger plots compared to their female counterparts. This suggests that households managing larger plots and cultivating diverse crops are likely to have greater dietary diversity, which can contribute to enhanced household food security. In terms of experience, male-headed households have an average of 9.82 years of home gardening experience with a standard deviation of 6.47 years, while female-headed households have an average of 7.85 years with a standard deviation of 3.83 years. Additionally, Table 1 reveals that a majority (60.3%) of male-headed households have access to land for home gardening, whereas only 38.5% of female-headed households have similar access. Access to land serves as a crucial factor encouraging households to engage in home gardening, thereby potentially improving household food security. Regarding occupation, approximately half of male (50.9%) and female (51.6%) households are primarily civil servants, engaging in home gardening as a secondary occupation. Moreover, a minority of male (16.1%) and female (10.8%) households are members of any organization, with 34.5% of male and 28.6% of female households having access to extension services in the study area. Furthermore, the average monthly income derived from home gardening is ₦29,397.00 among male-headed households and ₦23,140.85 among female-headed households. This di</w:t>
      </w:r>
      <w:r>
        <w:rPr>
          <w:rFonts w:ascii="Times New Roman" w:hAnsi="Times New Roman"/>
          <w:sz w:val="24"/>
          <w:szCs w:val="24"/>
        </w:rPr>
        <w:t>s</w:t>
      </w:r>
      <w:r w:rsidRPr="00EA34E8">
        <w:rPr>
          <w:rFonts w:ascii="Times New Roman" w:hAnsi="Times New Roman"/>
          <w:sz w:val="24"/>
          <w:szCs w:val="24"/>
        </w:rPr>
        <w:t>parity highlights a significant difference in the income generated from home gardening activities between male and female households, with male-headed households earning more than their female counterparts.</w:t>
      </w:r>
    </w:p>
    <w:p w14:paraId="315F901C" w14:textId="77777777" w:rsidR="00414E19" w:rsidRDefault="00414E19" w:rsidP="00E20027">
      <w:pPr>
        <w:spacing w:line="240" w:lineRule="auto"/>
        <w:jc w:val="both"/>
        <w:rPr>
          <w:rFonts w:ascii="Times New Roman" w:hAnsi="Times New Roman"/>
          <w:sz w:val="24"/>
          <w:szCs w:val="24"/>
        </w:rPr>
      </w:pPr>
    </w:p>
    <w:p w14:paraId="3989CED3" w14:textId="77777777" w:rsidR="00414E19" w:rsidRDefault="00414E19" w:rsidP="00E20027">
      <w:pPr>
        <w:spacing w:line="240" w:lineRule="auto"/>
        <w:jc w:val="both"/>
        <w:rPr>
          <w:rFonts w:ascii="Times New Roman" w:hAnsi="Times New Roman"/>
          <w:sz w:val="24"/>
          <w:szCs w:val="24"/>
        </w:rPr>
      </w:pPr>
    </w:p>
    <w:p w14:paraId="2CCB12B4" w14:textId="77777777" w:rsidR="00414E19" w:rsidRDefault="00414E19" w:rsidP="00E20027">
      <w:pPr>
        <w:spacing w:line="240" w:lineRule="auto"/>
        <w:jc w:val="both"/>
        <w:rPr>
          <w:rFonts w:ascii="Times New Roman" w:hAnsi="Times New Roman"/>
          <w:sz w:val="24"/>
          <w:szCs w:val="24"/>
        </w:rPr>
      </w:pPr>
    </w:p>
    <w:p w14:paraId="6356233F" w14:textId="77777777" w:rsidR="00414E19" w:rsidRDefault="00414E19" w:rsidP="00E20027">
      <w:pPr>
        <w:spacing w:line="240" w:lineRule="auto"/>
        <w:jc w:val="both"/>
        <w:rPr>
          <w:rFonts w:ascii="Times New Roman" w:hAnsi="Times New Roman"/>
          <w:sz w:val="24"/>
          <w:szCs w:val="24"/>
        </w:rPr>
      </w:pPr>
    </w:p>
    <w:p w14:paraId="795C18B3" w14:textId="77777777" w:rsidR="00414E19" w:rsidRDefault="00414E19" w:rsidP="00E20027">
      <w:pPr>
        <w:spacing w:line="240" w:lineRule="auto"/>
        <w:jc w:val="both"/>
        <w:rPr>
          <w:rFonts w:ascii="Times New Roman" w:hAnsi="Times New Roman"/>
          <w:sz w:val="24"/>
          <w:szCs w:val="24"/>
        </w:rPr>
      </w:pPr>
    </w:p>
    <w:p w14:paraId="0E1D4842" w14:textId="77777777" w:rsidR="00414E19" w:rsidRPr="00EA34E8" w:rsidRDefault="00414E19" w:rsidP="00E20027">
      <w:pPr>
        <w:spacing w:line="240" w:lineRule="auto"/>
        <w:jc w:val="both"/>
        <w:rPr>
          <w:rFonts w:ascii="Times New Roman" w:hAnsi="Times New Roman"/>
          <w:sz w:val="24"/>
          <w:szCs w:val="24"/>
        </w:rPr>
      </w:pPr>
    </w:p>
    <w:p w14:paraId="72C9936F" w14:textId="77777777" w:rsidR="00E20027" w:rsidRDefault="00E20027" w:rsidP="00E20027">
      <w:pPr>
        <w:spacing w:before="240" w:after="0"/>
        <w:rPr>
          <w:rFonts w:ascii="Times New Roman" w:hAnsi="Times New Roman"/>
          <w:b/>
          <w:color w:val="131413"/>
          <w:sz w:val="24"/>
          <w:szCs w:val="24"/>
        </w:rPr>
      </w:pPr>
      <w:r w:rsidRPr="00EA46F7">
        <w:rPr>
          <w:rFonts w:ascii="Times New Roman" w:hAnsi="Times New Roman"/>
          <w:b/>
          <w:color w:val="000000"/>
          <w:sz w:val="24"/>
          <w:szCs w:val="24"/>
        </w:rPr>
        <w:lastRenderedPageBreak/>
        <w:t xml:space="preserve">Table </w:t>
      </w:r>
      <w:r>
        <w:rPr>
          <w:rFonts w:ascii="Times New Roman" w:hAnsi="Times New Roman"/>
          <w:b/>
          <w:color w:val="000000"/>
          <w:sz w:val="24"/>
          <w:szCs w:val="24"/>
        </w:rPr>
        <w:t>1</w:t>
      </w:r>
      <w:r w:rsidRPr="00EA46F7">
        <w:rPr>
          <w:rFonts w:ascii="Times New Roman" w:hAnsi="Times New Roman"/>
          <w:b/>
          <w:color w:val="000000"/>
          <w:sz w:val="24"/>
          <w:szCs w:val="24"/>
        </w:rPr>
        <w:t xml:space="preserve">: </w:t>
      </w:r>
      <w:r w:rsidRPr="00EA46F7">
        <w:rPr>
          <w:rFonts w:ascii="Times New Roman" w:hAnsi="Times New Roman"/>
          <w:b/>
          <w:color w:val="131413"/>
          <w:sz w:val="24"/>
          <w:szCs w:val="24"/>
        </w:rPr>
        <w:t>D</w:t>
      </w:r>
      <w:r>
        <w:rPr>
          <w:rFonts w:ascii="Times New Roman" w:hAnsi="Times New Roman"/>
          <w:b/>
          <w:color w:val="131413"/>
          <w:sz w:val="24"/>
          <w:szCs w:val="24"/>
        </w:rPr>
        <w:t>istribution of respondents by the socioeconomic characteristics</w:t>
      </w:r>
    </w:p>
    <w:tbl>
      <w:tblPr>
        <w:tblW w:w="8926" w:type="dxa"/>
        <w:tblBorders>
          <w:top w:val="single" w:sz="4" w:space="0" w:color="auto"/>
          <w:bottom w:val="single" w:sz="4" w:space="0" w:color="auto"/>
          <w:insideH w:val="single" w:sz="4" w:space="0" w:color="auto"/>
        </w:tblBorders>
        <w:tblLook w:val="04A0" w:firstRow="1" w:lastRow="0" w:firstColumn="1" w:lastColumn="0" w:noHBand="0" w:noVBand="1"/>
      </w:tblPr>
      <w:tblGrid>
        <w:gridCol w:w="1555"/>
        <w:gridCol w:w="1842"/>
        <w:gridCol w:w="567"/>
        <w:gridCol w:w="709"/>
        <w:gridCol w:w="1418"/>
        <w:gridCol w:w="708"/>
        <w:gridCol w:w="709"/>
        <w:gridCol w:w="1418"/>
      </w:tblGrid>
      <w:tr w:rsidR="00E20027" w:rsidRPr="0093377A" w14:paraId="0B4F63F9" w14:textId="77777777" w:rsidTr="00D706F5">
        <w:trPr>
          <w:trHeight w:val="218"/>
        </w:trPr>
        <w:tc>
          <w:tcPr>
            <w:tcW w:w="1555" w:type="dxa"/>
            <w:vMerge w:val="restart"/>
            <w:shd w:val="clear" w:color="auto" w:fill="auto"/>
            <w:noWrap/>
            <w:vAlign w:val="center"/>
            <w:hideMark/>
          </w:tcPr>
          <w:p w14:paraId="3A2A107F" w14:textId="77777777" w:rsidR="00E20027" w:rsidRPr="0093377A" w:rsidRDefault="00E20027" w:rsidP="00D706F5">
            <w:pPr>
              <w:spacing w:after="0" w:line="240" w:lineRule="auto"/>
              <w:jc w:val="center"/>
              <w:rPr>
                <w:rFonts w:ascii="Times New Roman" w:eastAsia="Times New Roman" w:hAnsi="Times New Roman"/>
                <w:b/>
                <w:bCs/>
                <w:color w:val="000000"/>
                <w:sz w:val="20"/>
                <w:szCs w:val="20"/>
                <w:lang w:eastAsia="en-GB"/>
              </w:rPr>
            </w:pPr>
            <w:r w:rsidRPr="0093377A">
              <w:rPr>
                <w:rFonts w:ascii="Times New Roman" w:eastAsia="Times New Roman" w:hAnsi="Times New Roman"/>
                <w:b/>
                <w:bCs/>
                <w:color w:val="000000"/>
                <w:sz w:val="20"/>
                <w:szCs w:val="20"/>
                <w:lang w:eastAsia="en-GB"/>
              </w:rPr>
              <w:t>Variable</w:t>
            </w:r>
          </w:p>
        </w:tc>
        <w:tc>
          <w:tcPr>
            <w:tcW w:w="1842" w:type="dxa"/>
            <w:vMerge w:val="restart"/>
            <w:shd w:val="clear" w:color="auto" w:fill="auto"/>
            <w:noWrap/>
            <w:vAlign w:val="center"/>
            <w:hideMark/>
          </w:tcPr>
          <w:p w14:paraId="7AC7A5AF" w14:textId="77777777" w:rsidR="00E20027" w:rsidRPr="0093377A" w:rsidRDefault="00E20027" w:rsidP="00D706F5">
            <w:pPr>
              <w:spacing w:after="0" w:line="240" w:lineRule="auto"/>
              <w:jc w:val="center"/>
              <w:rPr>
                <w:rFonts w:ascii="Times New Roman" w:eastAsia="Times New Roman" w:hAnsi="Times New Roman"/>
                <w:b/>
                <w:bCs/>
                <w:color w:val="000000"/>
                <w:sz w:val="20"/>
                <w:szCs w:val="20"/>
                <w:lang w:eastAsia="en-GB"/>
              </w:rPr>
            </w:pPr>
            <w:r w:rsidRPr="0093377A">
              <w:rPr>
                <w:rFonts w:ascii="Times New Roman" w:eastAsia="Times New Roman" w:hAnsi="Times New Roman"/>
                <w:b/>
                <w:bCs/>
                <w:color w:val="000000"/>
                <w:sz w:val="20"/>
                <w:szCs w:val="20"/>
                <w:lang w:eastAsia="en-GB"/>
              </w:rPr>
              <w:t>Category</w:t>
            </w:r>
          </w:p>
        </w:tc>
        <w:tc>
          <w:tcPr>
            <w:tcW w:w="2694" w:type="dxa"/>
            <w:gridSpan w:val="3"/>
            <w:shd w:val="clear" w:color="auto" w:fill="auto"/>
            <w:noWrap/>
            <w:vAlign w:val="bottom"/>
            <w:hideMark/>
          </w:tcPr>
          <w:p w14:paraId="582C2AB3" w14:textId="77777777" w:rsidR="00E20027" w:rsidRPr="0093377A" w:rsidRDefault="00E20027" w:rsidP="00D706F5">
            <w:pPr>
              <w:spacing w:after="0" w:line="240" w:lineRule="auto"/>
              <w:jc w:val="center"/>
              <w:rPr>
                <w:rFonts w:ascii="Times New Roman" w:eastAsia="Times New Roman" w:hAnsi="Times New Roman"/>
                <w:b/>
                <w:bCs/>
                <w:color w:val="000000"/>
                <w:sz w:val="20"/>
                <w:szCs w:val="20"/>
                <w:lang w:eastAsia="en-GB"/>
              </w:rPr>
            </w:pPr>
            <w:r w:rsidRPr="0093377A">
              <w:rPr>
                <w:rFonts w:ascii="Times New Roman" w:eastAsia="Times New Roman" w:hAnsi="Times New Roman"/>
                <w:b/>
                <w:bCs/>
                <w:color w:val="000000"/>
                <w:sz w:val="20"/>
                <w:szCs w:val="20"/>
                <w:lang w:eastAsia="en-GB"/>
              </w:rPr>
              <w:t>Male (n=267)</w:t>
            </w:r>
          </w:p>
        </w:tc>
        <w:tc>
          <w:tcPr>
            <w:tcW w:w="2835" w:type="dxa"/>
            <w:gridSpan w:val="3"/>
            <w:shd w:val="clear" w:color="auto" w:fill="auto"/>
            <w:noWrap/>
            <w:vAlign w:val="bottom"/>
            <w:hideMark/>
          </w:tcPr>
          <w:p w14:paraId="316F063F" w14:textId="77777777" w:rsidR="00E20027" w:rsidRPr="0093377A" w:rsidRDefault="00E20027" w:rsidP="00D706F5">
            <w:pPr>
              <w:spacing w:after="0" w:line="240" w:lineRule="auto"/>
              <w:jc w:val="center"/>
              <w:rPr>
                <w:rFonts w:ascii="Times New Roman" w:eastAsia="Times New Roman" w:hAnsi="Times New Roman"/>
                <w:b/>
                <w:bCs/>
                <w:color w:val="000000"/>
                <w:sz w:val="20"/>
                <w:szCs w:val="20"/>
                <w:lang w:eastAsia="en-GB"/>
              </w:rPr>
            </w:pPr>
            <w:r w:rsidRPr="0093377A">
              <w:rPr>
                <w:rFonts w:ascii="Times New Roman" w:eastAsia="Times New Roman" w:hAnsi="Times New Roman"/>
                <w:b/>
                <w:bCs/>
                <w:color w:val="000000"/>
                <w:sz w:val="20"/>
                <w:szCs w:val="20"/>
                <w:lang w:eastAsia="en-GB"/>
              </w:rPr>
              <w:t>Female (n=213)</w:t>
            </w:r>
          </w:p>
        </w:tc>
      </w:tr>
      <w:tr w:rsidR="00E20027" w:rsidRPr="0093377A" w14:paraId="3C4477CF" w14:textId="77777777" w:rsidTr="00D706F5">
        <w:trPr>
          <w:trHeight w:val="300"/>
        </w:trPr>
        <w:tc>
          <w:tcPr>
            <w:tcW w:w="1555" w:type="dxa"/>
            <w:vMerge/>
            <w:vAlign w:val="center"/>
            <w:hideMark/>
          </w:tcPr>
          <w:p w14:paraId="7FBB0D10" w14:textId="77777777" w:rsidR="00E20027" w:rsidRPr="0093377A" w:rsidRDefault="00E20027" w:rsidP="00D706F5">
            <w:pPr>
              <w:spacing w:after="0" w:line="240" w:lineRule="auto"/>
              <w:rPr>
                <w:rFonts w:ascii="Times New Roman" w:eastAsia="Times New Roman" w:hAnsi="Times New Roman"/>
                <w:b/>
                <w:bCs/>
                <w:color w:val="000000"/>
                <w:sz w:val="20"/>
                <w:szCs w:val="20"/>
                <w:lang w:eastAsia="en-GB"/>
              </w:rPr>
            </w:pPr>
          </w:p>
        </w:tc>
        <w:tc>
          <w:tcPr>
            <w:tcW w:w="1842" w:type="dxa"/>
            <w:vMerge/>
            <w:vAlign w:val="center"/>
            <w:hideMark/>
          </w:tcPr>
          <w:p w14:paraId="45F11533" w14:textId="77777777" w:rsidR="00E20027" w:rsidRPr="0093377A" w:rsidRDefault="00E20027" w:rsidP="00D706F5">
            <w:pPr>
              <w:spacing w:after="0" w:line="240" w:lineRule="auto"/>
              <w:rPr>
                <w:rFonts w:ascii="Times New Roman" w:eastAsia="Times New Roman" w:hAnsi="Times New Roman"/>
                <w:b/>
                <w:bCs/>
                <w:color w:val="000000"/>
                <w:sz w:val="20"/>
                <w:szCs w:val="20"/>
                <w:lang w:eastAsia="en-GB"/>
              </w:rPr>
            </w:pPr>
          </w:p>
        </w:tc>
        <w:tc>
          <w:tcPr>
            <w:tcW w:w="567" w:type="dxa"/>
            <w:shd w:val="clear" w:color="auto" w:fill="auto"/>
            <w:vAlign w:val="center"/>
            <w:hideMark/>
          </w:tcPr>
          <w:p w14:paraId="4CC71F11" w14:textId="77777777" w:rsidR="00E20027" w:rsidRPr="0093377A" w:rsidRDefault="00E20027" w:rsidP="00D706F5">
            <w:pPr>
              <w:spacing w:after="0" w:line="240" w:lineRule="auto"/>
              <w:jc w:val="center"/>
              <w:rPr>
                <w:rFonts w:ascii="Times New Roman" w:eastAsia="Times New Roman" w:hAnsi="Times New Roman"/>
                <w:b/>
                <w:bCs/>
                <w:color w:val="000000"/>
                <w:sz w:val="20"/>
                <w:szCs w:val="20"/>
                <w:lang w:eastAsia="en-GB"/>
              </w:rPr>
            </w:pPr>
            <w:r w:rsidRPr="0093377A">
              <w:rPr>
                <w:rFonts w:ascii="Times New Roman" w:eastAsia="Times New Roman" w:hAnsi="Times New Roman"/>
                <w:b/>
                <w:bCs/>
                <w:color w:val="000000"/>
                <w:sz w:val="20"/>
                <w:szCs w:val="20"/>
                <w:lang w:eastAsia="en-GB"/>
              </w:rPr>
              <w:t>(f)</w:t>
            </w:r>
          </w:p>
        </w:tc>
        <w:tc>
          <w:tcPr>
            <w:tcW w:w="709" w:type="dxa"/>
            <w:shd w:val="clear" w:color="auto" w:fill="auto"/>
            <w:vAlign w:val="center"/>
            <w:hideMark/>
          </w:tcPr>
          <w:p w14:paraId="0DFFAB57" w14:textId="77777777" w:rsidR="00E20027" w:rsidRPr="0093377A" w:rsidRDefault="00E20027" w:rsidP="00D706F5">
            <w:pPr>
              <w:spacing w:after="0" w:line="240" w:lineRule="auto"/>
              <w:jc w:val="center"/>
              <w:rPr>
                <w:rFonts w:ascii="Times New Roman" w:eastAsia="Times New Roman" w:hAnsi="Times New Roman"/>
                <w:b/>
                <w:bCs/>
                <w:color w:val="000000"/>
                <w:sz w:val="20"/>
                <w:szCs w:val="20"/>
                <w:lang w:eastAsia="en-GB"/>
              </w:rPr>
            </w:pPr>
            <w:r>
              <w:rPr>
                <w:rFonts w:ascii="Times New Roman" w:eastAsia="Times New Roman" w:hAnsi="Times New Roman"/>
                <w:b/>
                <w:bCs/>
                <w:color w:val="000000"/>
                <w:sz w:val="20"/>
                <w:szCs w:val="20"/>
                <w:lang w:eastAsia="en-GB"/>
              </w:rPr>
              <w:t>(</w:t>
            </w:r>
            <w:r w:rsidRPr="0093377A">
              <w:rPr>
                <w:rFonts w:ascii="Times New Roman" w:eastAsia="Times New Roman" w:hAnsi="Times New Roman"/>
                <w:b/>
                <w:bCs/>
                <w:color w:val="000000"/>
                <w:sz w:val="20"/>
                <w:szCs w:val="20"/>
                <w:lang w:eastAsia="en-GB"/>
              </w:rPr>
              <w:t>%)</w:t>
            </w:r>
          </w:p>
        </w:tc>
        <w:tc>
          <w:tcPr>
            <w:tcW w:w="1418" w:type="dxa"/>
            <w:shd w:val="clear" w:color="auto" w:fill="auto"/>
            <w:noWrap/>
            <w:vAlign w:val="center"/>
            <w:hideMark/>
          </w:tcPr>
          <w:p w14:paraId="245CEC1E" w14:textId="77777777" w:rsidR="00E20027" w:rsidRPr="0093377A" w:rsidRDefault="00E20027" w:rsidP="00D706F5">
            <w:pPr>
              <w:spacing w:after="0" w:line="240" w:lineRule="auto"/>
              <w:rPr>
                <w:rFonts w:ascii="Times New Roman" w:eastAsia="Times New Roman" w:hAnsi="Times New Roman"/>
                <w:b/>
                <w:bCs/>
                <w:color w:val="000000"/>
                <w:sz w:val="20"/>
                <w:szCs w:val="20"/>
                <w:lang w:eastAsia="en-GB"/>
              </w:rPr>
            </w:pPr>
            <w:r w:rsidRPr="0093377A">
              <w:rPr>
                <w:rFonts w:ascii="Times New Roman" w:eastAsia="Times New Roman" w:hAnsi="Times New Roman"/>
                <w:b/>
                <w:bCs/>
                <w:color w:val="000000"/>
                <w:sz w:val="20"/>
                <w:szCs w:val="20"/>
                <w:lang w:eastAsia="en-GB"/>
              </w:rPr>
              <w:t>Explanation</w:t>
            </w:r>
          </w:p>
        </w:tc>
        <w:tc>
          <w:tcPr>
            <w:tcW w:w="708" w:type="dxa"/>
            <w:shd w:val="clear" w:color="auto" w:fill="auto"/>
            <w:vAlign w:val="center"/>
            <w:hideMark/>
          </w:tcPr>
          <w:p w14:paraId="1BDB07A1" w14:textId="77777777" w:rsidR="00E20027" w:rsidRPr="0093377A" w:rsidRDefault="00E20027" w:rsidP="00D706F5">
            <w:pPr>
              <w:spacing w:after="0" w:line="240" w:lineRule="auto"/>
              <w:jc w:val="center"/>
              <w:rPr>
                <w:rFonts w:ascii="Times New Roman" w:eastAsia="Times New Roman" w:hAnsi="Times New Roman"/>
                <w:b/>
                <w:bCs/>
                <w:color w:val="000000"/>
                <w:sz w:val="20"/>
                <w:szCs w:val="20"/>
                <w:lang w:eastAsia="en-GB"/>
              </w:rPr>
            </w:pPr>
            <w:r w:rsidRPr="0093377A">
              <w:rPr>
                <w:rFonts w:ascii="Times New Roman" w:eastAsia="Times New Roman" w:hAnsi="Times New Roman"/>
                <w:b/>
                <w:bCs/>
                <w:color w:val="000000"/>
                <w:sz w:val="20"/>
                <w:szCs w:val="20"/>
                <w:lang w:eastAsia="en-GB"/>
              </w:rPr>
              <w:t>(f)</w:t>
            </w:r>
          </w:p>
        </w:tc>
        <w:tc>
          <w:tcPr>
            <w:tcW w:w="709" w:type="dxa"/>
            <w:shd w:val="clear" w:color="auto" w:fill="auto"/>
            <w:vAlign w:val="center"/>
            <w:hideMark/>
          </w:tcPr>
          <w:p w14:paraId="3CC05EF7" w14:textId="77777777" w:rsidR="00E20027" w:rsidRPr="0093377A" w:rsidRDefault="00E20027" w:rsidP="00D706F5">
            <w:pPr>
              <w:spacing w:after="0" w:line="240" w:lineRule="auto"/>
              <w:jc w:val="center"/>
              <w:rPr>
                <w:rFonts w:ascii="Times New Roman" w:eastAsia="Times New Roman" w:hAnsi="Times New Roman"/>
                <w:b/>
                <w:bCs/>
                <w:color w:val="000000"/>
                <w:sz w:val="20"/>
                <w:szCs w:val="20"/>
                <w:lang w:eastAsia="en-GB"/>
              </w:rPr>
            </w:pPr>
            <w:r w:rsidRPr="0093377A">
              <w:rPr>
                <w:rFonts w:ascii="Times New Roman" w:eastAsia="Times New Roman" w:hAnsi="Times New Roman"/>
                <w:b/>
                <w:bCs/>
                <w:color w:val="000000"/>
                <w:sz w:val="20"/>
                <w:szCs w:val="20"/>
                <w:lang w:eastAsia="en-GB"/>
              </w:rPr>
              <w:t xml:space="preserve"> (%)</w:t>
            </w:r>
          </w:p>
        </w:tc>
        <w:tc>
          <w:tcPr>
            <w:tcW w:w="1418" w:type="dxa"/>
            <w:shd w:val="clear" w:color="auto" w:fill="auto"/>
            <w:noWrap/>
            <w:vAlign w:val="center"/>
            <w:hideMark/>
          </w:tcPr>
          <w:p w14:paraId="3B07FB67" w14:textId="77777777" w:rsidR="00E20027" w:rsidRPr="0093377A" w:rsidRDefault="00E20027" w:rsidP="00D706F5">
            <w:pPr>
              <w:spacing w:after="0" w:line="240" w:lineRule="auto"/>
              <w:rPr>
                <w:rFonts w:ascii="Times New Roman" w:eastAsia="Times New Roman" w:hAnsi="Times New Roman"/>
                <w:b/>
                <w:bCs/>
                <w:color w:val="000000"/>
                <w:sz w:val="20"/>
                <w:szCs w:val="20"/>
                <w:lang w:eastAsia="en-GB"/>
              </w:rPr>
            </w:pPr>
            <w:r w:rsidRPr="0093377A">
              <w:rPr>
                <w:rFonts w:ascii="Times New Roman" w:eastAsia="Times New Roman" w:hAnsi="Times New Roman"/>
                <w:b/>
                <w:bCs/>
                <w:color w:val="000000"/>
                <w:sz w:val="20"/>
                <w:szCs w:val="20"/>
                <w:lang w:eastAsia="en-GB"/>
              </w:rPr>
              <w:t>Explanation</w:t>
            </w:r>
          </w:p>
        </w:tc>
      </w:tr>
      <w:tr w:rsidR="00E20027" w:rsidRPr="0093377A" w14:paraId="7A23720C" w14:textId="77777777" w:rsidTr="00D706F5">
        <w:trPr>
          <w:trHeight w:val="300"/>
        </w:trPr>
        <w:tc>
          <w:tcPr>
            <w:tcW w:w="1555" w:type="dxa"/>
            <w:vMerge w:val="restart"/>
            <w:shd w:val="clear" w:color="auto" w:fill="auto"/>
            <w:hideMark/>
          </w:tcPr>
          <w:p w14:paraId="29B50E6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Age (Years)</w:t>
            </w:r>
          </w:p>
        </w:tc>
        <w:tc>
          <w:tcPr>
            <w:tcW w:w="1842" w:type="dxa"/>
            <w:shd w:val="clear" w:color="auto" w:fill="auto"/>
            <w:noWrap/>
            <w:vAlign w:val="center"/>
            <w:hideMark/>
          </w:tcPr>
          <w:p w14:paraId="21F7375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&lt;40 years</w:t>
            </w:r>
          </w:p>
        </w:tc>
        <w:tc>
          <w:tcPr>
            <w:tcW w:w="567" w:type="dxa"/>
            <w:shd w:val="clear" w:color="auto" w:fill="auto"/>
            <w:noWrap/>
            <w:vAlign w:val="center"/>
            <w:hideMark/>
          </w:tcPr>
          <w:p w14:paraId="241343AD"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29</w:t>
            </w:r>
          </w:p>
        </w:tc>
        <w:tc>
          <w:tcPr>
            <w:tcW w:w="709" w:type="dxa"/>
            <w:shd w:val="clear" w:color="auto" w:fill="auto"/>
            <w:noWrap/>
            <w:vAlign w:val="center"/>
            <w:hideMark/>
          </w:tcPr>
          <w:p w14:paraId="1217FE5F"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10.9</w:t>
            </w:r>
          </w:p>
        </w:tc>
        <w:tc>
          <w:tcPr>
            <w:tcW w:w="1418" w:type="dxa"/>
            <w:vMerge w:val="restart"/>
            <w:shd w:val="clear" w:color="auto" w:fill="auto"/>
            <w:vAlign w:val="center"/>
            <w:hideMark/>
          </w:tcPr>
          <w:p w14:paraId="3D8630AB"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Mean: 56.00   SD: 9.89</w:t>
            </w:r>
          </w:p>
        </w:tc>
        <w:tc>
          <w:tcPr>
            <w:tcW w:w="708" w:type="dxa"/>
            <w:shd w:val="clear" w:color="auto" w:fill="auto"/>
            <w:noWrap/>
            <w:vAlign w:val="center"/>
            <w:hideMark/>
          </w:tcPr>
          <w:p w14:paraId="6005E5C3"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49</w:t>
            </w:r>
          </w:p>
        </w:tc>
        <w:tc>
          <w:tcPr>
            <w:tcW w:w="709" w:type="dxa"/>
            <w:shd w:val="clear" w:color="auto" w:fill="auto"/>
            <w:noWrap/>
            <w:vAlign w:val="center"/>
            <w:hideMark/>
          </w:tcPr>
          <w:p w14:paraId="5D4C5B48"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23.0</w:t>
            </w:r>
          </w:p>
        </w:tc>
        <w:tc>
          <w:tcPr>
            <w:tcW w:w="1418" w:type="dxa"/>
            <w:vMerge w:val="restart"/>
            <w:shd w:val="clear" w:color="auto" w:fill="auto"/>
            <w:vAlign w:val="center"/>
            <w:hideMark/>
          </w:tcPr>
          <w:p w14:paraId="5556B325"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Mean: 48.69    SD: 8.67</w:t>
            </w:r>
          </w:p>
        </w:tc>
      </w:tr>
      <w:tr w:rsidR="00E20027" w:rsidRPr="0093377A" w14:paraId="4AC99FD0" w14:textId="77777777" w:rsidTr="00D706F5">
        <w:trPr>
          <w:trHeight w:val="300"/>
        </w:trPr>
        <w:tc>
          <w:tcPr>
            <w:tcW w:w="1555" w:type="dxa"/>
            <w:vMerge/>
            <w:vAlign w:val="center"/>
            <w:hideMark/>
          </w:tcPr>
          <w:p w14:paraId="3CDB2DD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3F7B9310"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41 - 50</w:t>
            </w:r>
          </w:p>
        </w:tc>
        <w:tc>
          <w:tcPr>
            <w:tcW w:w="567" w:type="dxa"/>
            <w:shd w:val="clear" w:color="auto" w:fill="auto"/>
            <w:noWrap/>
            <w:vAlign w:val="center"/>
            <w:hideMark/>
          </w:tcPr>
          <w:p w14:paraId="02C5987E"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50</w:t>
            </w:r>
          </w:p>
        </w:tc>
        <w:tc>
          <w:tcPr>
            <w:tcW w:w="709" w:type="dxa"/>
            <w:shd w:val="clear" w:color="auto" w:fill="auto"/>
            <w:noWrap/>
            <w:vAlign w:val="center"/>
            <w:hideMark/>
          </w:tcPr>
          <w:p w14:paraId="7177DEC8"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18.7</w:t>
            </w:r>
          </w:p>
        </w:tc>
        <w:tc>
          <w:tcPr>
            <w:tcW w:w="1418" w:type="dxa"/>
            <w:vMerge/>
            <w:vAlign w:val="center"/>
            <w:hideMark/>
          </w:tcPr>
          <w:p w14:paraId="1EAA83A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0E89D59F"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56</w:t>
            </w:r>
          </w:p>
        </w:tc>
        <w:tc>
          <w:tcPr>
            <w:tcW w:w="709" w:type="dxa"/>
            <w:shd w:val="clear" w:color="auto" w:fill="auto"/>
            <w:noWrap/>
            <w:vAlign w:val="center"/>
            <w:hideMark/>
          </w:tcPr>
          <w:p w14:paraId="58D4E577"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26.3</w:t>
            </w:r>
          </w:p>
        </w:tc>
        <w:tc>
          <w:tcPr>
            <w:tcW w:w="1418" w:type="dxa"/>
            <w:vMerge/>
            <w:vAlign w:val="center"/>
            <w:hideMark/>
          </w:tcPr>
          <w:p w14:paraId="7A73E29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315D1A6E" w14:textId="77777777" w:rsidTr="00D706F5">
        <w:trPr>
          <w:trHeight w:val="300"/>
        </w:trPr>
        <w:tc>
          <w:tcPr>
            <w:tcW w:w="1555" w:type="dxa"/>
            <w:vMerge/>
            <w:vAlign w:val="center"/>
            <w:hideMark/>
          </w:tcPr>
          <w:p w14:paraId="3404D54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387752D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51 - 60</w:t>
            </w:r>
          </w:p>
        </w:tc>
        <w:tc>
          <w:tcPr>
            <w:tcW w:w="567" w:type="dxa"/>
            <w:shd w:val="clear" w:color="auto" w:fill="auto"/>
            <w:noWrap/>
            <w:vAlign w:val="center"/>
            <w:hideMark/>
          </w:tcPr>
          <w:p w14:paraId="54B215F0"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105</w:t>
            </w:r>
          </w:p>
        </w:tc>
        <w:tc>
          <w:tcPr>
            <w:tcW w:w="709" w:type="dxa"/>
            <w:shd w:val="clear" w:color="auto" w:fill="auto"/>
            <w:noWrap/>
            <w:vAlign w:val="center"/>
            <w:hideMark/>
          </w:tcPr>
          <w:p w14:paraId="4F00807D"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39.3</w:t>
            </w:r>
          </w:p>
        </w:tc>
        <w:tc>
          <w:tcPr>
            <w:tcW w:w="1418" w:type="dxa"/>
            <w:vMerge/>
            <w:vAlign w:val="center"/>
            <w:hideMark/>
          </w:tcPr>
          <w:p w14:paraId="614E0F41"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0AAC144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98</w:t>
            </w:r>
          </w:p>
        </w:tc>
        <w:tc>
          <w:tcPr>
            <w:tcW w:w="709" w:type="dxa"/>
            <w:shd w:val="clear" w:color="auto" w:fill="auto"/>
            <w:noWrap/>
            <w:vAlign w:val="center"/>
            <w:hideMark/>
          </w:tcPr>
          <w:p w14:paraId="069264E0"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46.0</w:t>
            </w:r>
          </w:p>
        </w:tc>
        <w:tc>
          <w:tcPr>
            <w:tcW w:w="1418" w:type="dxa"/>
            <w:vMerge/>
            <w:vAlign w:val="center"/>
            <w:hideMark/>
          </w:tcPr>
          <w:p w14:paraId="393495A1"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306377E2" w14:textId="77777777" w:rsidTr="00D706F5">
        <w:trPr>
          <w:trHeight w:val="300"/>
        </w:trPr>
        <w:tc>
          <w:tcPr>
            <w:tcW w:w="1555" w:type="dxa"/>
            <w:vMerge/>
            <w:vAlign w:val="center"/>
            <w:hideMark/>
          </w:tcPr>
          <w:p w14:paraId="5BCBB8B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317B0F2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&gt;60</w:t>
            </w:r>
          </w:p>
        </w:tc>
        <w:tc>
          <w:tcPr>
            <w:tcW w:w="567" w:type="dxa"/>
            <w:shd w:val="clear" w:color="auto" w:fill="auto"/>
            <w:noWrap/>
            <w:vAlign w:val="center"/>
            <w:hideMark/>
          </w:tcPr>
          <w:p w14:paraId="5900A1CE"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83</w:t>
            </w:r>
          </w:p>
        </w:tc>
        <w:tc>
          <w:tcPr>
            <w:tcW w:w="709" w:type="dxa"/>
            <w:shd w:val="clear" w:color="auto" w:fill="auto"/>
            <w:noWrap/>
            <w:vAlign w:val="center"/>
            <w:hideMark/>
          </w:tcPr>
          <w:p w14:paraId="084C51DA"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31.1</w:t>
            </w:r>
          </w:p>
        </w:tc>
        <w:tc>
          <w:tcPr>
            <w:tcW w:w="1418" w:type="dxa"/>
            <w:vMerge/>
            <w:vAlign w:val="center"/>
            <w:hideMark/>
          </w:tcPr>
          <w:p w14:paraId="72ECCEE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01C9F199"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10</w:t>
            </w:r>
          </w:p>
        </w:tc>
        <w:tc>
          <w:tcPr>
            <w:tcW w:w="709" w:type="dxa"/>
            <w:shd w:val="clear" w:color="auto" w:fill="auto"/>
            <w:noWrap/>
            <w:vAlign w:val="center"/>
            <w:hideMark/>
          </w:tcPr>
          <w:p w14:paraId="3B463C4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4.7</w:t>
            </w:r>
          </w:p>
        </w:tc>
        <w:tc>
          <w:tcPr>
            <w:tcW w:w="1418" w:type="dxa"/>
            <w:vMerge/>
            <w:vAlign w:val="center"/>
            <w:hideMark/>
          </w:tcPr>
          <w:p w14:paraId="1083EE8E"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50A2989F" w14:textId="77777777" w:rsidTr="00D706F5">
        <w:trPr>
          <w:trHeight w:val="300"/>
        </w:trPr>
        <w:tc>
          <w:tcPr>
            <w:tcW w:w="1555" w:type="dxa"/>
            <w:vMerge w:val="restart"/>
            <w:shd w:val="clear" w:color="auto" w:fill="auto"/>
            <w:hideMark/>
          </w:tcPr>
          <w:p w14:paraId="72FAD8B7"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Marital status</w:t>
            </w:r>
          </w:p>
        </w:tc>
        <w:tc>
          <w:tcPr>
            <w:tcW w:w="1842" w:type="dxa"/>
            <w:shd w:val="clear" w:color="auto" w:fill="auto"/>
            <w:noWrap/>
            <w:vAlign w:val="center"/>
            <w:hideMark/>
          </w:tcPr>
          <w:p w14:paraId="1C58C67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Single</w:t>
            </w:r>
          </w:p>
        </w:tc>
        <w:tc>
          <w:tcPr>
            <w:tcW w:w="567" w:type="dxa"/>
            <w:shd w:val="clear" w:color="auto" w:fill="auto"/>
            <w:noWrap/>
            <w:vAlign w:val="center"/>
            <w:hideMark/>
          </w:tcPr>
          <w:p w14:paraId="14C3735E"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292D9B57"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0.0</w:t>
            </w:r>
          </w:p>
        </w:tc>
        <w:tc>
          <w:tcPr>
            <w:tcW w:w="1418" w:type="dxa"/>
            <w:vMerge w:val="restart"/>
            <w:shd w:val="clear" w:color="auto" w:fill="auto"/>
            <w:vAlign w:val="center"/>
            <w:hideMark/>
          </w:tcPr>
          <w:p w14:paraId="55AD294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Married</w:t>
            </w:r>
          </w:p>
        </w:tc>
        <w:tc>
          <w:tcPr>
            <w:tcW w:w="708" w:type="dxa"/>
            <w:shd w:val="clear" w:color="auto" w:fill="auto"/>
            <w:noWrap/>
            <w:vAlign w:val="center"/>
            <w:hideMark/>
          </w:tcPr>
          <w:p w14:paraId="6F1660DC"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w:t>
            </w:r>
          </w:p>
        </w:tc>
        <w:tc>
          <w:tcPr>
            <w:tcW w:w="709" w:type="dxa"/>
            <w:shd w:val="clear" w:color="auto" w:fill="auto"/>
            <w:noWrap/>
            <w:vAlign w:val="center"/>
            <w:hideMark/>
          </w:tcPr>
          <w:p w14:paraId="488EDBB8"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0.5</w:t>
            </w:r>
          </w:p>
        </w:tc>
        <w:tc>
          <w:tcPr>
            <w:tcW w:w="1418" w:type="dxa"/>
            <w:vMerge w:val="restart"/>
            <w:shd w:val="clear" w:color="auto" w:fill="auto"/>
            <w:vAlign w:val="center"/>
            <w:hideMark/>
          </w:tcPr>
          <w:p w14:paraId="2B900F2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Married</w:t>
            </w:r>
          </w:p>
        </w:tc>
      </w:tr>
      <w:tr w:rsidR="00E20027" w:rsidRPr="0093377A" w14:paraId="42F3586A" w14:textId="77777777" w:rsidTr="00D706F5">
        <w:trPr>
          <w:trHeight w:val="300"/>
        </w:trPr>
        <w:tc>
          <w:tcPr>
            <w:tcW w:w="1555" w:type="dxa"/>
            <w:vMerge/>
            <w:vAlign w:val="center"/>
            <w:hideMark/>
          </w:tcPr>
          <w:p w14:paraId="08C5E7D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2B5C52B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Married</w:t>
            </w:r>
          </w:p>
        </w:tc>
        <w:tc>
          <w:tcPr>
            <w:tcW w:w="567" w:type="dxa"/>
            <w:shd w:val="clear" w:color="auto" w:fill="auto"/>
            <w:noWrap/>
            <w:vAlign w:val="center"/>
            <w:hideMark/>
          </w:tcPr>
          <w:p w14:paraId="0FDEED83"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265</w:t>
            </w:r>
          </w:p>
        </w:tc>
        <w:tc>
          <w:tcPr>
            <w:tcW w:w="709" w:type="dxa"/>
            <w:shd w:val="clear" w:color="auto" w:fill="auto"/>
            <w:noWrap/>
            <w:vAlign w:val="center"/>
            <w:hideMark/>
          </w:tcPr>
          <w:p w14:paraId="764A6DB0"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99.3</w:t>
            </w:r>
          </w:p>
        </w:tc>
        <w:tc>
          <w:tcPr>
            <w:tcW w:w="1418" w:type="dxa"/>
            <w:vMerge/>
            <w:vAlign w:val="center"/>
            <w:hideMark/>
          </w:tcPr>
          <w:p w14:paraId="205EF47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75D673D7"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193</w:t>
            </w:r>
          </w:p>
        </w:tc>
        <w:tc>
          <w:tcPr>
            <w:tcW w:w="709" w:type="dxa"/>
            <w:shd w:val="clear" w:color="auto" w:fill="auto"/>
            <w:noWrap/>
            <w:vAlign w:val="center"/>
            <w:hideMark/>
          </w:tcPr>
          <w:p w14:paraId="3F26F8CA"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90.6</w:t>
            </w:r>
          </w:p>
        </w:tc>
        <w:tc>
          <w:tcPr>
            <w:tcW w:w="1418" w:type="dxa"/>
            <w:vMerge/>
            <w:vAlign w:val="center"/>
            <w:hideMark/>
          </w:tcPr>
          <w:p w14:paraId="5523369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11FEF2E8" w14:textId="77777777" w:rsidTr="00D706F5">
        <w:trPr>
          <w:trHeight w:val="300"/>
        </w:trPr>
        <w:tc>
          <w:tcPr>
            <w:tcW w:w="1555" w:type="dxa"/>
            <w:vMerge/>
            <w:vAlign w:val="center"/>
            <w:hideMark/>
          </w:tcPr>
          <w:p w14:paraId="0C93AE82"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189A5618"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Separated</w:t>
            </w:r>
          </w:p>
        </w:tc>
        <w:tc>
          <w:tcPr>
            <w:tcW w:w="567" w:type="dxa"/>
            <w:shd w:val="clear" w:color="auto" w:fill="auto"/>
            <w:noWrap/>
            <w:vAlign w:val="center"/>
            <w:hideMark/>
          </w:tcPr>
          <w:p w14:paraId="73E59847"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4A0FD98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1418" w:type="dxa"/>
            <w:vMerge/>
            <w:vAlign w:val="center"/>
            <w:hideMark/>
          </w:tcPr>
          <w:p w14:paraId="5D18BBB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18E6A471"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633F3CA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1418" w:type="dxa"/>
            <w:vMerge/>
            <w:vAlign w:val="center"/>
            <w:hideMark/>
          </w:tcPr>
          <w:p w14:paraId="0C07601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4B92D904" w14:textId="77777777" w:rsidTr="00D706F5">
        <w:trPr>
          <w:trHeight w:val="300"/>
        </w:trPr>
        <w:tc>
          <w:tcPr>
            <w:tcW w:w="1555" w:type="dxa"/>
            <w:vMerge/>
            <w:vAlign w:val="center"/>
            <w:hideMark/>
          </w:tcPr>
          <w:p w14:paraId="7CB974D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71C5202B"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Divorced</w:t>
            </w:r>
          </w:p>
        </w:tc>
        <w:tc>
          <w:tcPr>
            <w:tcW w:w="567" w:type="dxa"/>
            <w:shd w:val="clear" w:color="auto" w:fill="auto"/>
            <w:noWrap/>
            <w:vAlign w:val="center"/>
            <w:hideMark/>
          </w:tcPr>
          <w:p w14:paraId="3270026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0E18780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1418" w:type="dxa"/>
            <w:vMerge/>
            <w:vAlign w:val="center"/>
            <w:hideMark/>
          </w:tcPr>
          <w:p w14:paraId="5BC1FCE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3C114CD8"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8</w:t>
            </w:r>
          </w:p>
        </w:tc>
        <w:tc>
          <w:tcPr>
            <w:tcW w:w="709" w:type="dxa"/>
            <w:shd w:val="clear" w:color="auto" w:fill="auto"/>
            <w:noWrap/>
            <w:vAlign w:val="center"/>
            <w:hideMark/>
          </w:tcPr>
          <w:p w14:paraId="7EBDC325"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3.8</w:t>
            </w:r>
          </w:p>
        </w:tc>
        <w:tc>
          <w:tcPr>
            <w:tcW w:w="1418" w:type="dxa"/>
            <w:vMerge/>
            <w:vAlign w:val="center"/>
            <w:hideMark/>
          </w:tcPr>
          <w:p w14:paraId="50F469F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34FE3EAA" w14:textId="77777777" w:rsidTr="00D706F5">
        <w:trPr>
          <w:trHeight w:val="300"/>
        </w:trPr>
        <w:tc>
          <w:tcPr>
            <w:tcW w:w="1555" w:type="dxa"/>
            <w:vMerge/>
            <w:vAlign w:val="center"/>
            <w:hideMark/>
          </w:tcPr>
          <w:p w14:paraId="5B9C3A9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13802E96"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Widowed</w:t>
            </w:r>
          </w:p>
        </w:tc>
        <w:tc>
          <w:tcPr>
            <w:tcW w:w="567" w:type="dxa"/>
            <w:shd w:val="clear" w:color="auto" w:fill="auto"/>
            <w:noWrap/>
            <w:vAlign w:val="center"/>
            <w:hideMark/>
          </w:tcPr>
          <w:p w14:paraId="3787FCC5"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w:t>
            </w:r>
          </w:p>
        </w:tc>
        <w:tc>
          <w:tcPr>
            <w:tcW w:w="709" w:type="dxa"/>
            <w:shd w:val="clear" w:color="auto" w:fill="auto"/>
            <w:noWrap/>
            <w:vAlign w:val="center"/>
            <w:hideMark/>
          </w:tcPr>
          <w:p w14:paraId="76F8E7F5"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0.7</w:t>
            </w:r>
          </w:p>
        </w:tc>
        <w:tc>
          <w:tcPr>
            <w:tcW w:w="1418" w:type="dxa"/>
            <w:vMerge/>
            <w:vAlign w:val="center"/>
            <w:hideMark/>
          </w:tcPr>
          <w:p w14:paraId="45E78C67"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5F02228F"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11</w:t>
            </w:r>
          </w:p>
        </w:tc>
        <w:tc>
          <w:tcPr>
            <w:tcW w:w="709" w:type="dxa"/>
            <w:shd w:val="clear" w:color="auto" w:fill="auto"/>
            <w:noWrap/>
            <w:vAlign w:val="center"/>
            <w:hideMark/>
          </w:tcPr>
          <w:p w14:paraId="6FF4AB4D"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5.2</w:t>
            </w:r>
          </w:p>
        </w:tc>
        <w:tc>
          <w:tcPr>
            <w:tcW w:w="1418" w:type="dxa"/>
            <w:vMerge/>
            <w:vAlign w:val="center"/>
            <w:hideMark/>
          </w:tcPr>
          <w:p w14:paraId="185CA3A2"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3BF67764" w14:textId="77777777" w:rsidTr="00D706F5">
        <w:trPr>
          <w:trHeight w:val="300"/>
        </w:trPr>
        <w:tc>
          <w:tcPr>
            <w:tcW w:w="1555" w:type="dxa"/>
            <w:vMerge w:val="restart"/>
            <w:shd w:val="clear" w:color="auto" w:fill="auto"/>
            <w:hideMark/>
          </w:tcPr>
          <w:p w14:paraId="18B6DE2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Educational status</w:t>
            </w:r>
          </w:p>
        </w:tc>
        <w:tc>
          <w:tcPr>
            <w:tcW w:w="1842" w:type="dxa"/>
            <w:shd w:val="clear" w:color="auto" w:fill="auto"/>
            <w:noWrap/>
            <w:vAlign w:val="center"/>
            <w:hideMark/>
          </w:tcPr>
          <w:p w14:paraId="3A75EC5E"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No formal</w:t>
            </w:r>
          </w:p>
        </w:tc>
        <w:tc>
          <w:tcPr>
            <w:tcW w:w="567" w:type="dxa"/>
            <w:shd w:val="clear" w:color="auto" w:fill="auto"/>
            <w:noWrap/>
            <w:vAlign w:val="center"/>
            <w:hideMark/>
          </w:tcPr>
          <w:p w14:paraId="58F99655"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7A091FF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1418" w:type="dxa"/>
            <w:vMerge w:val="restart"/>
            <w:shd w:val="clear" w:color="auto" w:fill="auto"/>
            <w:vAlign w:val="center"/>
            <w:hideMark/>
          </w:tcPr>
          <w:p w14:paraId="4B1BD51E"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Tertiary education</w:t>
            </w:r>
          </w:p>
        </w:tc>
        <w:tc>
          <w:tcPr>
            <w:tcW w:w="708" w:type="dxa"/>
            <w:shd w:val="clear" w:color="auto" w:fill="auto"/>
            <w:noWrap/>
            <w:vAlign w:val="center"/>
            <w:hideMark/>
          </w:tcPr>
          <w:p w14:paraId="05CBB4F2"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w:t>
            </w:r>
          </w:p>
        </w:tc>
        <w:tc>
          <w:tcPr>
            <w:tcW w:w="709" w:type="dxa"/>
            <w:shd w:val="clear" w:color="auto" w:fill="auto"/>
            <w:noWrap/>
            <w:vAlign w:val="center"/>
            <w:hideMark/>
          </w:tcPr>
          <w:p w14:paraId="72E9619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1.9</w:t>
            </w:r>
          </w:p>
        </w:tc>
        <w:tc>
          <w:tcPr>
            <w:tcW w:w="1418" w:type="dxa"/>
            <w:vMerge w:val="restart"/>
            <w:shd w:val="clear" w:color="auto" w:fill="auto"/>
            <w:vAlign w:val="center"/>
            <w:hideMark/>
          </w:tcPr>
          <w:p w14:paraId="7E527243"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Tertiary education</w:t>
            </w:r>
          </w:p>
        </w:tc>
      </w:tr>
      <w:tr w:rsidR="00E20027" w:rsidRPr="0093377A" w14:paraId="12DE0490" w14:textId="77777777" w:rsidTr="00D706F5">
        <w:trPr>
          <w:trHeight w:val="300"/>
        </w:trPr>
        <w:tc>
          <w:tcPr>
            <w:tcW w:w="1555" w:type="dxa"/>
            <w:vMerge/>
            <w:vAlign w:val="center"/>
            <w:hideMark/>
          </w:tcPr>
          <w:p w14:paraId="794F0553"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678C44B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Primary</w:t>
            </w:r>
          </w:p>
        </w:tc>
        <w:tc>
          <w:tcPr>
            <w:tcW w:w="567" w:type="dxa"/>
            <w:shd w:val="clear" w:color="auto" w:fill="auto"/>
            <w:noWrap/>
            <w:vAlign w:val="center"/>
            <w:hideMark/>
          </w:tcPr>
          <w:p w14:paraId="0B356BEA"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14</w:t>
            </w:r>
          </w:p>
        </w:tc>
        <w:tc>
          <w:tcPr>
            <w:tcW w:w="709" w:type="dxa"/>
            <w:shd w:val="clear" w:color="auto" w:fill="auto"/>
            <w:noWrap/>
            <w:vAlign w:val="center"/>
            <w:hideMark/>
          </w:tcPr>
          <w:p w14:paraId="1B79A968"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5.2</w:t>
            </w:r>
          </w:p>
        </w:tc>
        <w:tc>
          <w:tcPr>
            <w:tcW w:w="1418" w:type="dxa"/>
            <w:vMerge/>
            <w:vAlign w:val="center"/>
            <w:hideMark/>
          </w:tcPr>
          <w:p w14:paraId="2564B381"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23472299"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10</w:t>
            </w:r>
          </w:p>
        </w:tc>
        <w:tc>
          <w:tcPr>
            <w:tcW w:w="709" w:type="dxa"/>
            <w:shd w:val="clear" w:color="auto" w:fill="auto"/>
            <w:noWrap/>
            <w:vAlign w:val="center"/>
            <w:hideMark/>
          </w:tcPr>
          <w:p w14:paraId="7B070D0A"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4.7</w:t>
            </w:r>
          </w:p>
        </w:tc>
        <w:tc>
          <w:tcPr>
            <w:tcW w:w="1418" w:type="dxa"/>
            <w:vMerge/>
            <w:vAlign w:val="center"/>
            <w:hideMark/>
          </w:tcPr>
          <w:p w14:paraId="588C2115"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2C928882" w14:textId="77777777" w:rsidTr="00D706F5">
        <w:trPr>
          <w:trHeight w:val="300"/>
        </w:trPr>
        <w:tc>
          <w:tcPr>
            <w:tcW w:w="1555" w:type="dxa"/>
            <w:vMerge/>
            <w:vAlign w:val="center"/>
            <w:hideMark/>
          </w:tcPr>
          <w:p w14:paraId="6A61CB4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44C10B4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Secondary</w:t>
            </w:r>
          </w:p>
        </w:tc>
        <w:tc>
          <w:tcPr>
            <w:tcW w:w="567" w:type="dxa"/>
            <w:shd w:val="clear" w:color="auto" w:fill="auto"/>
            <w:noWrap/>
            <w:vAlign w:val="center"/>
            <w:hideMark/>
          </w:tcPr>
          <w:p w14:paraId="3CDABFD8"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64</w:t>
            </w:r>
          </w:p>
        </w:tc>
        <w:tc>
          <w:tcPr>
            <w:tcW w:w="709" w:type="dxa"/>
            <w:shd w:val="clear" w:color="auto" w:fill="auto"/>
            <w:noWrap/>
            <w:vAlign w:val="center"/>
            <w:hideMark/>
          </w:tcPr>
          <w:p w14:paraId="2EFE9085"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24.0</w:t>
            </w:r>
          </w:p>
        </w:tc>
        <w:tc>
          <w:tcPr>
            <w:tcW w:w="1418" w:type="dxa"/>
            <w:vMerge/>
            <w:vAlign w:val="center"/>
            <w:hideMark/>
          </w:tcPr>
          <w:p w14:paraId="76FB09FE"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17BB40A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54</w:t>
            </w:r>
          </w:p>
        </w:tc>
        <w:tc>
          <w:tcPr>
            <w:tcW w:w="709" w:type="dxa"/>
            <w:shd w:val="clear" w:color="auto" w:fill="auto"/>
            <w:noWrap/>
            <w:vAlign w:val="center"/>
            <w:hideMark/>
          </w:tcPr>
          <w:p w14:paraId="05ABDF0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25.4</w:t>
            </w:r>
          </w:p>
        </w:tc>
        <w:tc>
          <w:tcPr>
            <w:tcW w:w="1418" w:type="dxa"/>
            <w:vMerge/>
            <w:vAlign w:val="center"/>
            <w:hideMark/>
          </w:tcPr>
          <w:p w14:paraId="2D979DEE"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364FC438" w14:textId="77777777" w:rsidTr="00D706F5">
        <w:trPr>
          <w:trHeight w:val="300"/>
        </w:trPr>
        <w:tc>
          <w:tcPr>
            <w:tcW w:w="1555" w:type="dxa"/>
            <w:vMerge/>
            <w:vAlign w:val="center"/>
            <w:hideMark/>
          </w:tcPr>
          <w:p w14:paraId="0C8B9CE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630FDE5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Tertiary</w:t>
            </w:r>
          </w:p>
        </w:tc>
        <w:tc>
          <w:tcPr>
            <w:tcW w:w="567" w:type="dxa"/>
            <w:shd w:val="clear" w:color="auto" w:fill="auto"/>
            <w:noWrap/>
            <w:vAlign w:val="center"/>
            <w:hideMark/>
          </w:tcPr>
          <w:p w14:paraId="72D11920"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189</w:t>
            </w:r>
          </w:p>
        </w:tc>
        <w:tc>
          <w:tcPr>
            <w:tcW w:w="709" w:type="dxa"/>
            <w:shd w:val="clear" w:color="auto" w:fill="auto"/>
            <w:noWrap/>
            <w:vAlign w:val="center"/>
            <w:hideMark/>
          </w:tcPr>
          <w:p w14:paraId="5ABDCDF2"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70.8</w:t>
            </w:r>
          </w:p>
        </w:tc>
        <w:tc>
          <w:tcPr>
            <w:tcW w:w="1418" w:type="dxa"/>
            <w:vMerge/>
            <w:vAlign w:val="center"/>
            <w:hideMark/>
          </w:tcPr>
          <w:p w14:paraId="3E92975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18C53AC1"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145</w:t>
            </w:r>
          </w:p>
        </w:tc>
        <w:tc>
          <w:tcPr>
            <w:tcW w:w="709" w:type="dxa"/>
            <w:shd w:val="clear" w:color="auto" w:fill="auto"/>
            <w:noWrap/>
            <w:vAlign w:val="center"/>
            <w:hideMark/>
          </w:tcPr>
          <w:p w14:paraId="616BB688"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68.1</w:t>
            </w:r>
          </w:p>
        </w:tc>
        <w:tc>
          <w:tcPr>
            <w:tcW w:w="1418" w:type="dxa"/>
            <w:vMerge/>
            <w:vAlign w:val="center"/>
            <w:hideMark/>
          </w:tcPr>
          <w:p w14:paraId="7C4676F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622773B1" w14:textId="77777777" w:rsidTr="00D706F5">
        <w:trPr>
          <w:trHeight w:val="300"/>
        </w:trPr>
        <w:tc>
          <w:tcPr>
            <w:tcW w:w="1555" w:type="dxa"/>
            <w:vMerge w:val="restart"/>
            <w:shd w:val="clear" w:color="auto" w:fill="auto"/>
            <w:hideMark/>
          </w:tcPr>
          <w:p w14:paraId="2D275902"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Household size</w:t>
            </w:r>
          </w:p>
        </w:tc>
        <w:tc>
          <w:tcPr>
            <w:tcW w:w="1842" w:type="dxa"/>
            <w:shd w:val="clear" w:color="auto" w:fill="auto"/>
            <w:noWrap/>
            <w:vAlign w:val="center"/>
            <w:hideMark/>
          </w:tcPr>
          <w:p w14:paraId="598E7233"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1 - 5</w:t>
            </w:r>
          </w:p>
        </w:tc>
        <w:tc>
          <w:tcPr>
            <w:tcW w:w="567" w:type="dxa"/>
            <w:shd w:val="clear" w:color="auto" w:fill="auto"/>
            <w:noWrap/>
            <w:vAlign w:val="center"/>
            <w:hideMark/>
          </w:tcPr>
          <w:p w14:paraId="48BFEB83"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80</w:t>
            </w:r>
          </w:p>
        </w:tc>
        <w:tc>
          <w:tcPr>
            <w:tcW w:w="709" w:type="dxa"/>
            <w:shd w:val="clear" w:color="auto" w:fill="auto"/>
            <w:noWrap/>
            <w:vAlign w:val="center"/>
            <w:hideMark/>
          </w:tcPr>
          <w:p w14:paraId="05BAEA6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30.0</w:t>
            </w:r>
          </w:p>
        </w:tc>
        <w:tc>
          <w:tcPr>
            <w:tcW w:w="1418" w:type="dxa"/>
            <w:vMerge w:val="restart"/>
            <w:shd w:val="clear" w:color="auto" w:fill="auto"/>
            <w:vAlign w:val="center"/>
            <w:hideMark/>
          </w:tcPr>
          <w:p w14:paraId="6EBEC415"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Mean: 9.00      SD: 5.00</w:t>
            </w:r>
          </w:p>
        </w:tc>
        <w:tc>
          <w:tcPr>
            <w:tcW w:w="708" w:type="dxa"/>
            <w:shd w:val="clear" w:color="auto" w:fill="auto"/>
            <w:noWrap/>
            <w:vAlign w:val="center"/>
            <w:hideMark/>
          </w:tcPr>
          <w:p w14:paraId="27755DF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106</w:t>
            </w:r>
          </w:p>
        </w:tc>
        <w:tc>
          <w:tcPr>
            <w:tcW w:w="709" w:type="dxa"/>
            <w:shd w:val="clear" w:color="auto" w:fill="auto"/>
            <w:noWrap/>
            <w:vAlign w:val="center"/>
            <w:hideMark/>
          </w:tcPr>
          <w:p w14:paraId="5CA22B1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49.8</w:t>
            </w:r>
          </w:p>
        </w:tc>
        <w:tc>
          <w:tcPr>
            <w:tcW w:w="1418" w:type="dxa"/>
            <w:vMerge w:val="restart"/>
            <w:shd w:val="clear" w:color="auto" w:fill="auto"/>
            <w:vAlign w:val="center"/>
            <w:hideMark/>
          </w:tcPr>
          <w:p w14:paraId="545BD5D7"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Mean: 6.00      SD: 5.00</w:t>
            </w:r>
          </w:p>
        </w:tc>
      </w:tr>
      <w:tr w:rsidR="00E20027" w:rsidRPr="0093377A" w14:paraId="761D2197" w14:textId="77777777" w:rsidTr="00D706F5">
        <w:trPr>
          <w:trHeight w:val="300"/>
        </w:trPr>
        <w:tc>
          <w:tcPr>
            <w:tcW w:w="1555" w:type="dxa"/>
            <w:vMerge/>
            <w:vAlign w:val="center"/>
            <w:hideMark/>
          </w:tcPr>
          <w:p w14:paraId="1E8E3E4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51F899C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6 - 10</w:t>
            </w:r>
          </w:p>
        </w:tc>
        <w:tc>
          <w:tcPr>
            <w:tcW w:w="567" w:type="dxa"/>
            <w:shd w:val="clear" w:color="auto" w:fill="auto"/>
            <w:noWrap/>
            <w:vAlign w:val="center"/>
            <w:hideMark/>
          </w:tcPr>
          <w:p w14:paraId="4930AC5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161</w:t>
            </w:r>
          </w:p>
        </w:tc>
        <w:tc>
          <w:tcPr>
            <w:tcW w:w="709" w:type="dxa"/>
            <w:shd w:val="clear" w:color="auto" w:fill="auto"/>
            <w:noWrap/>
            <w:vAlign w:val="center"/>
            <w:hideMark/>
          </w:tcPr>
          <w:p w14:paraId="6B50EDF5"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60.3</w:t>
            </w:r>
          </w:p>
        </w:tc>
        <w:tc>
          <w:tcPr>
            <w:tcW w:w="1418" w:type="dxa"/>
            <w:vMerge/>
            <w:vAlign w:val="center"/>
            <w:hideMark/>
          </w:tcPr>
          <w:p w14:paraId="1AC5B41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2D9B636D"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101</w:t>
            </w:r>
          </w:p>
        </w:tc>
        <w:tc>
          <w:tcPr>
            <w:tcW w:w="709" w:type="dxa"/>
            <w:shd w:val="clear" w:color="auto" w:fill="auto"/>
            <w:noWrap/>
            <w:vAlign w:val="center"/>
            <w:hideMark/>
          </w:tcPr>
          <w:p w14:paraId="3D420A7D"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47.4</w:t>
            </w:r>
          </w:p>
        </w:tc>
        <w:tc>
          <w:tcPr>
            <w:tcW w:w="1418" w:type="dxa"/>
            <w:vMerge/>
            <w:vAlign w:val="center"/>
            <w:hideMark/>
          </w:tcPr>
          <w:p w14:paraId="2999389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7698A31E" w14:textId="77777777" w:rsidTr="00D706F5">
        <w:trPr>
          <w:trHeight w:val="300"/>
        </w:trPr>
        <w:tc>
          <w:tcPr>
            <w:tcW w:w="1555" w:type="dxa"/>
            <w:vMerge/>
            <w:vAlign w:val="center"/>
            <w:hideMark/>
          </w:tcPr>
          <w:p w14:paraId="569EA028"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1E72F39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&gt;10</w:t>
            </w:r>
          </w:p>
        </w:tc>
        <w:tc>
          <w:tcPr>
            <w:tcW w:w="567" w:type="dxa"/>
            <w:shd w:val="clear" w:color="auto" w:fill="auto"/>
            <w:noWrap/>
            <w:vAlign w:val="center"/>
            <w:hideMark/>
          </w:tcPr>
          <w:p w14:paraId="3AF72E7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26</w:t>
            </w:r>
          </w:p>
        </w:tc>
        <w:tc>
          <w:tcPr>
            <w:tcW w:w="709" w:type="dxa"/>
            <w:shd w:val="clear" w:color="auto" w:fill="auto"/>
            <w:noWrap/>
            <w:vAlign w:val="center"/>
            <w:hideMark/>
          </w:tcPr>
          <w:p w14:paraId="37BE397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9.7</w:t>
            </w:r>
          </w:p>
        </w:tc>
        <w:tc>
          <w:tcPr>
            <w:tcW w:w="1418" w:type="dxa"/>
            <w:vMerge/>
            <w:vAlign w:val="center"/>
            <w:hideMark/>
          </w:tcPr>
          <w:p w14:paraId="17AF407B"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394975A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6</w:t>
            </w:r>
          </w:p>
        </w:tc>
        <w:tc>
          <w:tcPr>
            <w:tcW w:w="709" w:type="dxa"/>
            <w:shd w:val="clear" w:color="auto" w:fill="auto"/>
            <w:noWrap/>
            <w:vAlign w:val="center"/>
            <w:hideMark/>
          </w:tcPr>
          <w:p w14:paraId="5232EEF1"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2.8</w:t>
            </w:r>
          </w:p>
        </w:tc>
        <w:tc>
          <w:tcPr>
            <w:tcW w:w="1418" w:type="dxa"/>
            <w:vMerge/>
            <w:vAlign w:val="center"/>
            <w:hideMark/>
          </w:tcPr>
          <w:p w14:paraId="07056FA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06679215" w14:textId="77777777" w:rsidTr="00D706F5">
        <w:trPr>
          <w:trHeight w:val="300"/>
        </w:trPr>
        <w:tc>
          <w:tcPr>
            <w:tcW w:w="1555" w:type="dxa"/>
            <w:vMerge w:val="restart"/>
            <w:shd w:val="clear" w:color="auto" w:fill="auto"/>
            <w:hideMark/>
          </w:tcPr>
          <w:p w14:paraId="58B6AD1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Size of home garden (ha)</w:t>
            </w:r>
          </w:p>
        </w:tc>
        <w:tc>
          <w:tcPr>
            <w:tcW w:w="1842" w:type="dxa"/>
            <w:shd w:val="clear" w:color="auto" w:fill="auto"/>
            <w:noWrap/>
            <w:vAlign w:val="center"/>
            <w:hideMark/>
          </w:tcPr>
          <w:p w14:paraId="731BE4B5"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&lt;0.2 ha</w:t>
            </w:r>
          </w:p>
        </w:tc>
        <w:tc>
          <w:tcPr>
            <w:tcW w:w="567" w:type="dxa"/>
            <w:shd w:val="clear" w:color="auto" w:fill="auto"/>
            <w:noWrap/>
            <w:vAlign w:val="center"/>
            <w:hideMark/>
          </w:tcPr>
          <w:p w14:paraId="1021F648"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153</w:t>
            </w:r>
          </w:p>
        </w:tc>
        <w:tc>
          <w:tcPr>
            <w:tcW w:w="709" w:type="dxa"/>
            <w:shd w:val="clear" w:color="auto" w:fill="auto"/>
            <w:noWrap/>
            <w:vAlign w:val="center"/>
            <w:hideMark/>
          </w:tcPr>
          <w:p w14:paraId="01F1EBD2"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57.3</w:t>
            </w:r>
          </w:p>
        </w:tc>
        <w:tc>
          <w:tcPr>
            <w:tcW w:w="1418" w:type="dxa"/>
            <w:vMerge w:val="restart"/>
            <w:shd w:val="clear" w:color="auto" w:fill="auto"/>
            <w:vAlign w:val="center"/>
            <w:hideMark/>
          </w:tcPr>
          <w:p w14:paraId="38F08B97"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Mean: 0.25      SD: 0.15</w:t>
            </w:r>
          </w:p>
        </w:tc>
        <w:tc>
          <w:tcPr>
            <w:tcW w:w="708" w:type="dxa"/>
            <w:shd w:val="clear" w:color="auto" w:fill="auto"/>
            <w:noWrap/>
            <w:vAlign w:val="center"/>
            <w:hideMark/>
          </w:tcPr>
          <w:p w14:paraId="7F27F17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88</w:t>
            </w:r>
          </w:p>
        </w:tc>
        <w:tc>
          <w:tcPr>
            <w:tcW w:w="709" w:type="dxa"/>
            <w:shd w:val="clear" w:color="auto" w:fill="auto"/>
            <w:noWrap/>
            <w:vAlign w:val="center"/>
            <w:hideMark/>
          </w:tcPr>
          <w:p w14:paraId="3A66D891"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41.3</w:t>
            </w:r>
          </w:p>
        </w:tc>
        <w:tc>
          <w:tcPr>
            <w:tcW w:w="1418" w:type="dxa"/>
            <w:vMerge w:val="restart"/>
            <w:shd w:val="clear" w:color="auto" w:fill="auto"/>
            <w:vAlign w:val="center"/>
            <w:hideMark/>
          </w:tcPr>
          <w:p w14:paraId="168EFC0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Mean: 0.13      SD: 0.16</w:t>
            </w:r>
          </w:p>
        </w:tc>
      </w:tr>
      <w:tr w:rsidR="00E20027" w:rsidRPr="0093377A" w14:paraId="00703BA1" w14:textId="77777777" w:rsidTr="00D706F5">
        <w:trPr>
          <w:trHeight w:val="300"/>
        </w:trPr>
        <w:tc>
          <w:tcPr>
            <w:tcW w:w="1555" w:type="dxa"/>
            <w:vMerge/>
            <w:vAlign w:val="center"/>
            <w:hideMark/>
          </w:tcPr>
          <w:p w14:paraId="4E5BD491"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33F6AD92"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0.3 - 0.4 ha</w:t>
            </w:r>
          </w:p>
        </w:tc>
        <w:tc>
          <w:tcPr>
            <w:tcW w:w="567" w:type="dxa"/>
            <w:shd w:val="clear" w:color="auto" w:fill="auto"/>
            <w:noWrap/>
            <w:vAlign w:val="center"/>
            <w:hideMark/>
          </w:tcPr>
          <w:p w14:paraId="196D8D49"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57</w:t>
            </w:r>
          </w:p>
        </w:tc>
        <w:tc>
          <w:tcPr>
            <w:tcW w:w="709" w:type="dxa"/>
            <w:shd w:val="clear" w:color="auto" w:fill="auto"/>
            <w:noWrap/>
            <w:vAlign w:val="center"/>
            <w:hideMark/>
          </w:tcPr>
          <w:p w14:paraId="1AD1FBC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21.3</w:t>
            </w:r>
          </w:p>
        </w:tc>
        <w:tc>
          <w:tcPr>
            <w:tcW w:w="1418" w:type="dxa"/>
            <w:vMerge/>
            <w:vAlign w:val="center"/>
            <w:hideMark/>
          </w:tcPr>
          <w:p w14:paraId="04B55F2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3D105527"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53</w:t>
            </w:r>
          </w:p>
        </w:tc>
        <w:tc>
          <w:tcPr>
            <w:tcW w:w="709" w:type="dxa"/>
            <w:shd w:val="clear" w:color="auto" w:fill="auto"/>
            <w:noWrap/>
            <w:vAlign w:val="center"/>
            <w:hideMark/>
          </w:tcPr>
          <w:p w14:paraId="369F87E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24.9</w:t>
            </w:r>
          </w:p>
        </w:tc>
        <w:tc>
          <w:tcPr>
            <w:tcW w:w="1418" w:type="dxa"/>
            <w:vMerge/>
            <w:vAlign w:val="center"/>
            <w:hideMark/>
          </w:tcPr>
          <w:p w14:paraId="212E188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1F6CBDD4" w14:textId="77777777" w:rsidTr="00D706F5">
        <w:trPr>
          <w:trHeight w:val="300"/>
        </w:trPr>
        <w:tc>
          <w:tcPr>
            <w:tcW w:w="1555" w:type="dxa"/>
            <w:vMerge/>
            <w:vAlign w:val="center"/>
            <w:hideMark/>
          </w:tcPr>
          <w:p w14:paraId="6CAC4CA1"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29049EB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&gt;0.4 ha</w:t>
            </w:r>
          </w:p>
        </w:tc>
        <w:tc>
          <w:tcPr>
            <w:tcW w:w="567" w:type="dxa"/>
            <w:shd w:val="clear" w:color="auto" w:fill="auto"/>
            <w:noWrap/>
            <w:vAlign w:val="center"/>
            <w:hideMark/>
          </w:tcPr>
          <w:p w14:paraId="3149E351"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57</w:t>
            </w:r>
          </w:p>
        </w:tc>
        <w:tc>
          <w:tcPr>
            <w:tcW w:w="709" w:type="dxa"/>
            <w:shd w:val="clear" w:color="auto" w:fill="auto"/>
            <w:noWrap/>
            <w:vAlign w:val="center"/>
            <w:hideMark/>
          </w:tcPr>
          <w:p w14:paraId="7AA27888"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21.3</w:t>
            </w:r>
          </w:p>
        </w:tc>
        <w:tc>
          <w:tcPr>
            <w:tcW w:w="1418" w:type="dxa"/>
            <w:vMerge/>
            <w:vAlign w:val="center"/>
            <w:hideMark/>
          </w:tcPr>
          <w:p w14:paraId="45F6FF01"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2FA19E1C"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72</w:t>
            </w:r>
          </w:p>
        </w:tc>
        <w:tc>
          <w:tcPr>
            <w:tcW w:w="709" w:type="dxa"/>
            <w:shd w:val="clear" w:color="auto" w:fill="auto"/>
            <w:noWrap/>
            <w:vAlign w:val="center"/>
            <w:hideMark/>
          </w:tcPr>
          <w:p w14:paraId="663B5C5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33.8</w:t>
            </w:r>
          </w:p>
        </w:tc>
        <w:tc>
          <w:tcPr>
            <w:tcW w:w="1418" w:type="dxa"/>
            <w:vMerge/>
            <w:vAlign w:val="center"/>
            <w:hideMark/>
          </w:tcPr>
          <w:p w14:paraId="0E52F42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1A5D4A19" w14:textId="77777777" w:rsidTr="00D706F5">
        <w:trPr>
          <w:trHeight w:val="300"/>
        </w:trPr>
        <w:tc>
          <w:tcPr>
            <w:tcW w:w="1555" w:type="dxa"/>
            <w:vMerge w:val="restart"/>
            <w:shd w:val="clear" w:color="auto" w:fill="auto"/>
            <w:hideMark/>
          </w:tcPr>
          <w:p w14:paraId="29BB4310"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Years of experience</w:t>
            </w:r>
          </w:p>
        </w:tc>
        <w:tc>
          <w:tcPr>
            <w:tcW w:w="1842" w:type="dxa"/>
            <w:shd w:val="clear" w:color="auto" w:fill="auto"/>
            <w:noWrap/>
            <w:vAlign w:val="center"/>
            <w:hideMark/>
          </w:tcPr>
          <w:p w14:paraId="10087683"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&lt;10 years</w:t>
            </w:r>
          </w:p>
        </w:tc>
        <w:tc>
          <w:tcPr>
            <w:tcW w:w="567" w:type="dxa"/>
            <w:shd w:val="clear" w:color="auto" w:fill="auto"/>
            <w:noWrap/>
            <w:vAlign w:val="center"/>
            <w:hideMark/>
          </w:tcPr>
          <w:p w14:paraId="2FB72DD2"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200</w:t>
            </w:r>
          </w:p>
        </w:tc>
        <w:tc>
          <w:tcPr>
            <w:tcW w:w="709" w:type="dxa"/>
            <w:shd w:val="clear" w:color="auto" w:fill="auto"/>
            <w:noWrap/>
            <w:vAlign w:val="center"/>
            <w:hideMark/>
          </w:tcPr>
          <w:p w14:paraId="2165ADE7"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74.9</w:t>
            </w:r>
          </w:p>
        </w:tc>
        <w:tc>
          <w:tcPr>
            <w:tcW w:w="1418" w:type="dxa"/>
            <w:vMerge w:val="restart"/>
            <w:shd w:val="clear" w:color="auto" w:fill="auto"/>
            <w:vAlign w:val="center"/>
            <w:hideMark/>
          </w:tcPr>
          <w:p w14:paraId="54CD3DE0"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Mean: 9.82      SD: 6.47</w:t>
            </w:r>
          </w:p>
        </w:tc>
        <w:tc>
          <w:tcPr>
            <w:tcW w:w="708" w:type="dxa"/>
            <w:shd w:val="clear" w:color="auto" w:fill="auto"/>
            <w:noWrap/>
            <w:vAlign w:val="center"/>
            <w:hideMark/>
          </w:tcPr>
          <w:p w14:paraId="60CB94BD"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185</w:t>
            </w:r>
          </w:p>
        </w:tc>
        <w:tc>
          <w:tcPr>
            <w:tcW w:w="709" w:type="dxa"/>
            <w:shd w:val="clear" w:color="auto" w:fill="auto"/>
            <w:noWrap/>
            <w:vAlign w:val="center"/>
            <w:hideMark/>
          </w:tcPr>
          <w:p w14:paraId="7D15F2BE"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86.9</w:t>
            </w:r>
          </w:p>
        </w:tc>
        <w:tc>
          <w:tcPr>
            <w:tcW w:w="1418" w:type="dxa"/>
            <w:vMerge w:val="restart"/>
            <w:shd w:val="clear" w:color="auto" w:fill="auto"/>
            <w:vAlign w:val="center"/>
            <w:hideMark/>
          </w:tcPr>
          <w:p w14:paraId="4E0E6C4B"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Mean: 7.85      SD: 3.83</w:t>
            </w:r>
          </w:p>
        </w:tc>
      </w:tr>
      <w:tr w:rsidR="00E20027" w:rsidRPr="0093377A" w14:paraId="5EB58742" w14:textId="77777777" w:rsidTr="00D706F5">
        <w:trPr>
          <w:trHeight w:val="300"/>
        </w:trPr>
        <w:tc>
          <w:tcPr>
            <w:tcW w:w="1555" w:type="dxa"/>
            <w:vMerge/>
            <w:vAlign w:val="center"/>
            <w:hideMark/>
          </w:tcPr>
          <w:p w14:paraId="07F05430"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29DA6445"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11 - 20 years</w:t>
            </w:r>
          </w:p>
        </w:tc>
        <w:tc>
          <w:tcPr>
            <w:tcW w:w="567" w:type="dxa"/>
            <w:shd w:val="clear" w:color="auto" w:fill="auto"/>
            <w:noWrap/>
            <w:vAlign w:val="center"/>
            <w:hideMark/>
          </w:tcPr>
          <w:p w14:paraId="3A4572B3"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50</w:t>
            </w:r>
          </w:p>
        </w:tc>
        <w:tc>
          <w:tcPr>
            <w:tcW w:w="709" w:type="dxa"/>
            <w:shd w:val="clear" w:color="auto" w:fill="auto"/>
            <w:noWrap/>
            <w:vAlign w:val="center"/>
            <w:hideMark/>
          </w:tcPr>
          <w:p w14:paraId="154E0962"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18.7</w:t>
            </w:r>
          </w:p>
        </w:tc>
        <w:tc>
          <w:tcPr>
            <w:tcW w:w="1418" w:type="dxa"/>
            <w:vMerge/>
            <w:vAlign w:val="center"/>
            <w:hideMark/>
          </w:tcPr>
          <w:p w14:paraId="6DCAAB9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1325F2DD"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28</w:t>
            </w:r>
          </w:p>
        </w:tc>
        <w:tc>
          <w:tcPr>
            <w:tcW w:w="709" w:type="dxa"/>
            <w:shd w:val="clear" w:color="auto" w:fill="auto"/>
            <w:noWrap/>
            <w:vAlign w:val="center"/>
            <w:hideMark/>
          </w:tcPr>
          <w:p w14:paraId="31E2B98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13.1</w:t>
            </w:r>
          </w:p>
        </w:tc>
        <w:tc>
          <w:tcPr>
            <w:tcW w:w="1418" w:type="dxa"/>
            <w:vMerge/>
            <w:vAlign w:val="center"/>
            <w:hideMark/>
          </w:tcPr>
          <w:p w14:paraId="61F3BD6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7E8D3B13" w14:textId="77777777" w:rsidTr="00D706F5">
        <w:trPr>
          <w:trHeight w:val="300"/>
        </w:trPr>
        <w:tc>
          <w:tcPr>
            <w:tcW w:w="1555" w:type="dxa"/>
            <w:vMerge/>
            <w:vAlign w:val="center"/>
            <w:hideMark/>
          </w:tcPr>
          <w:p w14:paraId="7512D853"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6F01D0D3"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&gt;20 years</w:t>
            </w:r>
          </w:p>
        </w:tc>
        <w:tc>
          <w:tcPr>
            <w:tcW w:w="567" w:type="dxa"/>
            <w:shd w:val="clear" w:color="auto" w:fill="auto"/>
            <w:noWrap/>
            <w:vAlign w:val="center"/>
            <w:hideMark/>
          </w:tcPr>
          <w:p w14:paraId="33B5256A"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17</w:t>
            </w:r>
          </w:p>
        </w:tc>
        <w:tc>
          <w:tcPr>
            <w:tcW w:w="709" w:type="dxa"/>
            <w:shd w:val="clear" w:color="auto" w:fill="auto"/>
            <w:noWrap/>
            <w:vAlign w:val="center"/>
            <w:hideMark/>
          </w:tcPr>
          <w:p w14:paraId="4769299A"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6.4</w:t>
            </w:r>
          </w:p>
        </w:tc>
        <w:tc>
          <w:tcPr>
            <w:tcW w:w="1418" w:type="dxa"/>
            <w:vMerge/>
            <w:vAlign w:val="center"/>
            <w:hideMark/>
          </w:tcPr>
          <w:p w14:paraId="286DC77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168A2E39"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4E1BFC33"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0.0</w:t>
            </w:r>
          </w:p>
        </w:tc>
        <w:tc>
          <w:tcPr>
            <w:tcW w:w="1418" w:type="dxa"/>
            <w:vMerge/>
            <w:vAlign w:val="center"/>
            <w:hideMark/>
          </w:tcPr>
          <w:p w14:paraId="22A712E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4C879AD4" w14:textId="77777777" w:rsidTr="00D706F5">
        <w:trPr>
          <w:trHeight w:val="300"/>
        </w:trPr>
        <w:tc>
          <w:tcPr>
            <w:tcW w:w="1555" w:type="dxa"/>
            <w:vMerge w:val="restart"/>
            <w:shd w:val="clear" w:color="auto" w:fill="auto"/>
            <w:hideMark/>
          </w:tcPr>
          <w:p w14:paraId="0B203E38"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Access to Land</w:t>
            </w:r>
          </w:p>
        </w:tc>
        <w:tc>
          <w:tcPr>
            <w:tcW w:w="1842" w:type="dxa"/>
            <w:shd w:val="clear" w:color="auto" w:fill="auto"/>
            <w:noWrap/>
            <w:vAlign w:val="center"/>
            <w:hideMark/>
          </w:tcPr>
          <w:p w14:paraId="6EFF96A0"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Yes</w:t>
            </w:r>
          </w:p>
        </w:tc>
        <w:tc>
          <w:tcPr>
            <w:tcW w:w="567" w:type="dxa"/>
            <w:shd w:val="clear" w:color="auto" w:fill="auto"/>
            <w:noWrap/>
            <w:vAlign w:val="center"/>
            <w:hideMark/>
          </w:tcPr>
          <w:p w14:paraId="5E425F60"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161</w:t>
            </w:r>
          </w:p>
        </w:tc>
        <w:tc>
          <w:tcPr>
            <w:tcW w:w="709" w:type="dxa"/>
            <w:shd w:val="clear" w:color="auto" w:fill="auto"/>
            <w:noWrap/>
            <w:vAlign w:val="center"/>
            <w:hideMark/>
          </w:tcPr>
          <w:p w14:paraId="3351CB67"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60.3</w:t>
            </w:r>
          </w:p>
        </w:tc>
        <w:tc>
          <w:tcPr>
            <w:tcW w:w="1418" w:type="dxa"/>
            <w:vMerge w:val="restart"/>
            <w:shd w:val="clear" w:color="auto" w:fill="auto"/>
            <w:vAlign w:val="center"/>
            <w:hideMark/>
          </w:tcPr>
          <w:p w14:paraId="63F50CF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Yes</w:t>
            </w:r>
          </w:p>
        </w:tc>
        <w:tc>
          <w:tcPr>
            <w:tcW w:w="708" w:type="dxa"/>
            <w:shd w:val="clear" w:color="auto" w:fill="auto"/>
            <w:noWrap/>
            <w:vAlign w:val="center"/>
            <w:hideMark/>
          </w:tcPr>
          <w:p w14:paraId="4AFFB580"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82</w:t>
            </w:r>
          </w:p>
        </w:tc>
        <w:tc>
          <w:tcPr>
            <w:tcW w:w="709" w:type="dxa"/>
            <w:shd w:val="clear" w:color="auto" w:fill="auto"/>
            <w:noWrap/>
            <w:vAlign w:val="center"/>
            <w:hideMark/>
          </w:tcPr>
          <w:p w14:paraId="4EE2D1CE"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38.5</w:t>
            </w:r>
          </w:p>
        </w:tc>
        <w:tc>
          <w:tcPr>
            <w:tcW w:w="1418" w:type="dxa"/>
            <w:vMerge w:val="restart"/>
            <w:shd w:val="clear" w:color="auto" w:fill="auto"/>
            <w:vAlign w:val="center"/>
            <w:hideMark/>
          </w:tcPr>
          <w:p w14:paraId="6E97B1A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No</w:t>
            </w:r>
          </w:p>
        </w:tc>
      </w:tr>
      <w:tr w:rsidR="00E20027" w:rsidRPr="0093377A" w14:paraId="68EF3293" w14:textId="77777777" w:rsidTr="00D706F5">
        <w:trPr>
          <w:trHeight w:val="300"/>
        </w:trPr>
        <w:tc>
          <w:tcPr>
            <w:tcW w:w="1555" w:type="dxa"/>
            <w:vMerge/>
            <w:vAlign w:val="center"/>
            <w:hideMark/>
          </w:tcPr>
          <w:p w14:paraId="094B895E"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31E1802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No</w:t>
            </w:r>
          </w:p>
        </w:tc>
        <w:tc>
          <w:tcPr>
            <w:tcW w:w="567" w:type="dxa"/>
            <w:shd w:val="clear" w:color="auto" w:fill="auto"/>
            <w:noWrap/>
            <w:vAlign w:val="center"/>
            <w:hideMark/>
          </w:tcPr>
          <w:p w14:paraId="32FE9AC2"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106</w:t>
            </w:r>
          </w:p>
        </w:tc>
        <w:tc>
          <w:tcPr>
            <w:tcW w:w="709" w:type="dxa"/>
            <w:shd w:val="clear" w:color="auto" w:fill="auto"/>
            <w:noWrap/>
            <w:vAlign w:val="center"/>
            <w:hideMark/>
          </w:tcPr>
          <w:p w14:paraId="6C83D399"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39.7</w:t>
            </w:r>
          </w:p>
        </w:tc>
        <w:tc>
          <w:tcPr>
            <w:tcW w:w="1418" w:type="dxa"/>
            <w:vMerge/>
            <w:vAlign w:val="center"/>
            <w:hideMark/>
          </w:tcPr>
          <w:p w14:paraId="18598D98"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3E99C12F"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131</w:t>
            </w:r>
          </w:p>
        </w:tc>
        <w:tc>
          <w:tcPr>
            <w:tcW w:w="709" w:type="dxa"/>
            <w:shd w:val="clear" w:color="auto" w:fill="auto"/>
            <w:noWrap/>
            <w:vAlign w:val="center"/>
            <w:hideMark/>
          </w:tcPr>
          <w:p w14:paraId="2B94EE0F"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61.5</w:t>
            </w:r>
          </w:p>
        </w:tc>
        <w:tc>
          <w:tcPr>
            <w:tcW w:w="1418" w:type="dxa"/>
            <w:vMerge/>
            <w:vAlign w:val="center"/>
            <w:hideMark/>
          </w:tcPr>
          <w:p w14:paraId="0B7D81F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42C8AE14" w14:textId="77777777" w:rsidTr="00D706F5">
        <w:trPr>
          <w:trHeight w:val="300"/>
        </w:trPr>
        <w:tc>
          <w:tcPr>
            <w:tcW w:w="1555" w:type="dxa"/>
            <w:vMerge w:val="restart"/>
            <w:shd w:val="clear" w:color="auto" w:fill="auto"/>
            <w:hideMark/>
          </w:tcPr>
          <w:p w14:paraId="3B740F70"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Primary occupation</w:t>
            </w:r>
          </w:p>
        </w:tc>
        <w:tc>
          <w:tcPr>
            <w:tcW w:w="1842" w:type="dxa"/>
            <w:shd w:val="clear" w:color="auto" w:fill="auto"/>
            <w:noWrap/>
            <w:vAlign w:val="center"/>
            <w:hideMark/>
          </w:tcPr>
          <w:p w14:paraId="6E8113F3"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Artisan</w:t>
            </w:r>
          </w:p>
        </w:tc>
        <w:tc>
          <w:tcPr>
            <w:tcW w:w="567" w:type="dxa"/>
            <w:shd w:val="clear" w:color="auto" w:fill="auto"/>
            <w:noWrap/>
            <w:vAlign w:val="center"/>
            <w:hideMark/>
          </w:tcPr>
          <w:p w14:paraId="68E7506E"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24</w:t>
            </w:r>
          </w:p>
        </w:tc>
        <w:tc>
          <w:tcPr>
            <w:tcW w:w="709" w:type="dxa"/>
            <w:shd w:val="clear" w:color="auto" w:fill="auto"/>
            <w:noWrap/>
            <w:vAlign w:val="center"/>
            <w:hideMark/>
          </w:tcPr>
          <w:p w14:paraId="0D056F3F"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9.0</w:t>
            </w:r>
          </w:p>
        </w:tc>
        <w:tc>
          <w:tcPr>
            <w:tcW w:w="1418" w:type="dxa"/>
            <w:vMerge w:val="restart"/>
            <w:shd w:val="clear" w:color="auto" w:fill="auto"/>
            <w:vAlign w:val="center"/>
            <w:hideMark/>
          </w:tcPr>
          <w:p w14:paraId="24896AD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Civil servant</w:t>
            </w:r>
          </w:p>
        </w:tc>
        <w:tc>
          <w:tcPr>
            <w:tcW w:w="708" w:type="dxa"/>
            <w:shd w:val="clear" w:color="auto" w:fill="auto"/>
            <w:noWrap/>
            <w:vAlign w:val="center"/>
            <w:hideMark/>
          </w:tcPr>
          <w:p w14:paraId="46D4F20E"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28</w:t>
            </w:r>
          </w:p>
        </w:tc>
        <w:tc>
          <w:tcPr>
            <w:tcW w:w="709" w:type="dxa"/>
            <w:shd w:val="clear" w:color="auto" w:fill="auto"/>
            <w:noWrap/>
            <w:vAlign w:val="center"/>
            <w:hideMark/>
          </w:tcPr>
          <w:p w14:paraId="7256DA2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13.1</w:t>
            </w:r>
          </w:p>
        </w:tc>
        <w:tc>
          <w:tcPr>
            <w:tcW w:w="1418" w:type="dxa"/>
            <w:vMerge w:val="restart"/>
            <w:shd w:val="clear" w:color="auto" w:fill="auto"/>
            <w:vAlign w:val="center"/>
            <w:hideMark/>
          </w:tcPr>
          <w:p w14:paraId="08FBE68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Civil servant</w:t>
            </w:r>
          </w:p>
        </w:tc>
      </w:tr>
      <w:tr w:rsidR="00E20027" w:rsidRPr="0093377A" w14:paraId="4D3F5457" w14:textId="77777777" w:rsidTr="00D706F5">
        <w:trPr>
          <w:trHeight w:val="300"/>
        </w:trPr>
        <w:tc>
          <w:tcPr>
            <w:tcW w:w="1555" w:type="dxa"/>
            <w:vMerge/>
            <w:vAlign w:val="center"/>
            <w:hideMark/>
          </w:tcPr>
          <w:p w14:paraId="27CAFC9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3149506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Civil servant</w:t>
            </w:r>
          </w:p>
        </w:tc>
        <w:tc>
          <w:tcPr>
            <w:tcW w:w="567" w:type="dxa"/>
            <w:shd w:val="clear" w:color="auto" w:fill="auto"/>
            <w:noWrap/>
            <w:vAlign w:val="center"/>
            <w:hideMark/>
          </w:tcPr>
          <w:p w14:paraId="649F2D1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136</w:t>
            </w:r>
          </w:p>
        </w:tc>
        <w:tc>
          <w:tcPr>
            <w:tcW w:w="709" w:type="dxa"/>
            <w:shd w:val="clear" w:color="auto" w:fill="auto"/>
            <w:noWrap/>
            <w:vAlign w:val="center"/>
            <w:hideMark/>
          </w:tcPr>
          <w:p w14:paraId="49913D0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50.9</w:t>
            </w:r>
          </w:p>
        </w:tc>
        <w:tc>
          <w:tcPr>
            <w:tcW w:w="1418" w:type="dxa"/>
            <w:vMerge/>
            <w:vAlign w:val="center"/>
            <w:hideMark/>
          </w:tcPr>
          <w:p w14:paraId="63DFB49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1820371D"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110</w:t>
            </w:r>
          </w:p>
        </w:tc>
        <w:tc>
          <w:tcPr>
            <w:tcW w:w="709" w:type="dxa"/>
            <w:shd w:val="clear" w:color="auto" w:fill="auto"/>
            <w:noWrap/>
            <w:vAlign w:val="center"/>
            <w:hideMark/>
          </w:tcPr>
          <w:p w14:paraId="26EF0BBC"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51.6</w:t>
            </w:r>
          </w:p>
        </w:tc>
        <w:tc>
          <w:tcPr>
            <w:tcW w:w="1418" w:type="dxa"/>
            <w:vMerge/>
            <w:vAlign w:val="center"/>
            <w:hideMark/>
          </w:tcPr>
          <w:p w14:paraId="3BA1E79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41CDEC0B" w14:textId="77777777" w:rsidTr="00D706F5">
        <w:trPr>
          <w:trHeight w:val="300"/>
        </w:trPr>
        <w:tc>
          <w:tcPr>
            <w:tcW w:w="1555" w:type="dxa"/>
            <w:vMerge/>
            <w:vAlign w:val="center"/>
            <w:hideMark/>
          </w:tcPr>
          <w:p w14:paraId="11937370"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60C03D6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Farming</w:t>
            </w:r>
          </w:p>
        </w:tc>
        <w:tc>
          <w:tcPr>
            <w:tcW w:w="567" w:type="dxa"/>
            <w:shd w:val="clear" w:color="auto" w:fill="auto"/>
            <w:noWrap/>
            <w:vAlign w:val="center"/>
            <w:hideMark/>
          </w:tcPr>
          <w:p w14:paraId="4A001DE3"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49</w:t>
            </w:r>
          </w:p>
        </w:tc>
        <w:tc>
          <w:tcPr>
            <w:tcW w:w="709" w:type="dxa"/>
            <w:shd w:val="clear" w:color="auto" w:fill="auto"/>
            <w:noWrap/>
            <w:vAlign w:val="center"/>
            <w:hideMark/>
          </w:tcPr>
          <w:p w14:paraId="0187714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18.4</w:t>
            </w:r>
          </w:p>
        </w:tc>
        <w:tc>
          <w:tcPr>
            <w:tcW w:w="1418" w:type="dxa"/>
            <w:vMerge/>
            <w:vAlign w:val="center"/>
            <w:hideMark/>
          </w:tcPr>
          <w:p w14:paraId="44113BC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64304293"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18</w:t>
            </w:r>
          </w:p>
        </w:tc>
        <w:tc>
          <w:tcPr>
            <w:tcW w:w="709" w:type="dxa"/>
            <w:shd w:val="clear" w:color="auto" w:fill="auto"/>
            <w:noWrap/>
            <w:vAlign w:val="center"/>
            <w:hideMark/>
          </w:tcPr>
          <w:p w14:paraId="2A76E68F"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8.5</w:t>
            </w:r>
          </w:p>
        </w:tc>
        <w:tc>
          <w:tcPr>
            <w:tcW w:w="1418" w:type="dxa"/>
            <w:vMerge/>
            <w:vAlign w:val="center"/>
            <w:hideMark/>
          </w:tcPr>
          <w:p w14:paraId="2E77B7AB"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7306F437" w14:textId="77777777" w:rsidTr="00D706F5">
        <w:trPr>
          <w:trHeight w:val="300"/>
        </w:trPr>
        <w:tc>
          <w:tcPr>
            <w:tcW w:w="1555" w:type="dxa"/>
            <w:vMerge/>
            <w:vAlign w:val="center"/>
            <w:hideMark/>
          </w:tcPr>
          <w:p w14:paraId="13E5426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5D324708"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Trading</w:t>
            </w:r>
          </w:p>
        </w:tc>
        <w:tc>
          <w:tcPr>
            <w:tcW w:w="567" w:type="dxa"/>
            <w:shd w:val="clear" w:color="auto" w:fill="auto"/>
            <w:noWrap/>
            <w:vAlign w:val="center"/>
            <w:hideMark/>
          </w:tcPr>
          <w:p w14:paraId="6CDBEC4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54</w:t>
            </w:r>
          </w:p>
        </w:tc>
        <w:tc>
          <w:tcPr>
            <w:tcW w:w="709" w:type="dxa"/>
            <w:shd w:val="clear" w:color="auto" w:fill="auto"/>
            <w:noWrap/>
            <w:vAlign w:val="center"/>
            <w:hideMark/>
          </w:tcPr>
          <w:p w14:paraId="4C04289F"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20.2</w:t>
            </w:r>
          </w:p>
        </w:tc>
        <w:tc>
          <w:tcPr>
            <w:tcW w:w="1418" w:type="dxa"/>
            <w:vMerge/>
            <w:vAlign w:val="center"/>
            <w:hideMark/>
          </w:tcPr>
          <w:p w14:paraId="56974AE1"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052081E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57</w:t>
            </w:r>
          </w:p>
        </w:tc>
        <w:tc>
          <w:tcPr>
            <w:tcW w:w="709" w:type="dxa"/>
            <w:shd w:val="clear" w:color="auto" w:fill="auto"/>
            <w:noWrap/>
            <w:vAlign w:val="center"/>
            <w:hideMark/>
          </w:tcPr>
          <w:p w14:paraId="4B23CDBC"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26.8</w:t>
            </w:r>
          </w:p>
        </w:tc>
        <w:tc>
          <w:tcPr>
            <w:tcW w:w="1418" w:type="dxa"/>
            <w:vMerge/>
            <w:vAlign w:val="center"/>
            <w:hideMark/>
          </w:tcPr>
          <w:p w14:paraId="37989132"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65308DAC" w14:textId="77777777" w:rsidTr="00D706F5">
        <w:trPr>
          <w:trHeight w:val="300"/>
        </w:trPr>
        <w:tc>
          <w:tcPr>
            <w:tcW w:w="1555" w:type="dxa"/>
            <w:vMerge/>
            <w:vAlign w:val="center"/>
            <w:hideMark/>
          </w:tcPr>
          <w:p w14:paraId="6CD3E600"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182B904E"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Others</w:t>
            </w:r>
          </w:p>
        </w:tc>
        <w:tc>
          <w:tcPr>
            <w:tcW w:w="567" w:type="dxa"/>
            <w:shd w:val="clear" w:color="auto" w:fill="auto"/>
            <w:noWrap/>
            <w:vAlign w:val="center"/>
            <w:hideMark/>
          </w:tcPr>
          <w:p w14:paraId="5A4BAF0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w:t>
            </w:r>
          </w:p>
        </w:tc>
        <w:tc>
          <w:tcPr>
            <w:tcW w:w="709" w:type="dxa"/>
            <w:shd w:val="clear" w:color="auto" w:fill="auto"/>
            <w:noWrap/>
            <w:vAlign w:val="center"/>
            <w:hideMark/>
          </w:tcPr>
          <w:p w14:paraId="24860C83"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1.5</w:t>
            </w:r>
          </w:p>
        </w:tc>
        <w:tc>
          <w:tcPr>
            <w:tcW w:w="1418" w:type="dxa"/>
            <w:vMerge/>
            <w:vAlign w:val="center"/>
            <w:hideMark/>
          </w:tcPr>
          <w:p w14:paraId="459AD22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5F7E31AF"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0744F3E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0</w:t>
            </w:r>
          </w:p>
        </w:tc>
        <w:tc>
          <w:tcPr>
            <w:tcW w:w="1418" w:type="dxa"/>
            <w:vMerge/>
            <w:vAlign w:val="center"/>
            <w:hideMark/>
          </w:tcPr>
          <w:p w14:paraId="7B4D728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0D754D2A" w14:textId="77777777" w:rsidTr="00D706F5">
        <w:trPr>
          <w:trHeight w:val="300"/>
        </w:trPr>
        <w:tc>
          <w:tcPr>
            <w:tcW w:w="1555" w:type="dxa"/>
            <w:vMerge w:val="restart"/>
            <w:shd w:val="clear" w:color="auto" w:fill="auto"/>
            <w:hideMark/>
          </w:tcPr>
          <w:p w14:paraId="12B7E278"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Membership of association</w:t>
            </w:r>
          </w:p>
        </w:tc>
        <w:tc>
          <w:tcPr>
            <w:tcW w:w="1842" w:type="dxa"/>
            <w:shd w:val="clear" w:color="auto" w:fill="auto"/>
            <w:noWrap/>
            <w:vAlign w:val="center"/>
            <w:hideMark/>
          </w:tcPr>
          <w:p w14:paraId="3377C70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Yes</w:t>
            </w:r>
          </w:p>
        </w:tc>
        <w:tc>
          <w:tcPr>
            <w:tcW w:w="567" w:type="dxa"/>
            <w:shd w:val="clear" w:color="auto" w:fill="auto"/>
            <w:noWrap/>
            <w:vAlign w:val="center"/>
            <w:hideMark/>
          </w:tcPr>
          <w:p w14:paraId="151BECB5"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43</w:t>
            </w:r>
          </w:p>
        </w:tc>
        <w:tc>
          <w:tcPr>
            <w:tcW w:w="709" w:type="dxa"/>
            <w:shd w:val="clear" w:color="auto" w:fill="auto"/>
            <w:noWrap/>
            <w:vAlign w:val="center"/>
            <w:hideMark/>
          </w:tcPr>
          <w:p w14:paraId="6B548AF5"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16.1</w:t>
            </w:r>
          </w:p>
        </w:tc>
        <w:tc>
          <w:tcPr>
            <w:tcW w:w="1418" w:type="dxa"/>
            <w:vMerge w:val="restart"/>
            <w:shd w:val="clear" w:color="auto" w:fill="auto"/>
            <w:vAlign w:val="center"/>
            <w:hideMark/>
          </w:tcPr>
          <w:p w14:paraId="2563C37B"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No</w:t>
            </w:r>
          </w:p>
        </w:tc>
        <w:tc>
          <w:tcPr>
            <w:tcW w:w="708" w:type="dxa"/>
            <w:shd w:val="clear" w:color="auto" w:fill="auto"/>
            <w:noWrap/>
            <w:vAlign w:val="center"/>
            <w:hideMark/>
          </w:tcPr>
          <w:p w14:paraId="7F4EFD80"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23</w:t>
            </w:r>
          </w:p>
        </w:tc>
        <w:tc>
          <w:tcPr>
            <w:tcW w:w="709" w:type="dxa"/>
            <w:shd w:val="clear" w:color="auto" w:fill="auto"/>
            <w:noWrap/>
            <w:vAlign w:val="center"/>
            <w:hideMark/>
          </w:tcPr>
          <w:p w14:paraId="14602412"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10.8</w:t>
            </w:r>
          </w:p>
        </w:tc>
        <w:tc>
          <w:tcPr>
            <w:tcW w:w="1418" w:type="dxa"/>
            <w:vMerge w:val="restart"/>
            <w:shd w:val="clear" w:color="auto" w:fill="auto"/>
            <w:vAlign w:val="center"/>
            <w:hideMark/>
          </w:tcPr>
          <w:p w14:paraId="475470B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No</w:t>
            </w:r>
          </w:p>
        </w:tc>
      </w:tr>
      <w:tr w:rsidR="00E20027" w:rsidRPr="0093377A" w14:paraId="1F9C05B8" w14:textId="77777777" w:rsidTr="00D706F5">
        <w:trPr>
          <w:trHeight w:val="300"/>
        </w:trPr>
        <w:tc>
          <w:tcPr>
            <w:tcW w:w="1555" w:type="dxa"/>
            <w:vMerge/>
            <w:vAlign w:val="center"/>
            <w:hideMark/>
          </w:tcPr>
          <w:p w14:paraId="681E0392"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627BE48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No</w:t>
            </w:r>
          </w:p>
        </w:tc>
        <w:tc>
          <w:tcPr>
            <w:tcW w:w="567" w:type="dxa"/>
            <w:shd w:val="clear" w:color="auto" w:fill="auto"/>
            <w:noWrap/>
            <w:vAlign w:val="center"/>
            <w:hideMark/>
          </w:tcPr>
          <w:p w14:paraId="45FB3635"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224</w:t>
            </w:r>
          </w:p>
        </w:tc>
        <w:tc>
          <w:tcPr>
            <w:tcW w:w="709" w:type="dxa"/>
            <w:shd w:val="clear" w:color="auto" w:fill="auto"/>
            <w:noWrap/>
            <w:vAlign w:val="center"/>
            <w:hideMark/>
          </w:tcPr>
          <w:p w14:paraId="515B724F"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83.9</w:t>
            </w:r>
          </w:p>
        </w:tc>
        <w:tc>
          <w:tcPr>
            <w:tcW w:w="1418" w:type="dxa"/>
            <w:vMerge/>
            <w:vAlign w:val="center"/>
            <w:hideMark/>
          </w:tcPr>
          <w:p w14:paraId="3C3D1F7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0FEDA946"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190</w:t>
            </w:r>
          </w:p>
        </w:tc>
        <w:tc>
          <w:tcPr>
            <w:tcW w:w="709" w:type="dxa"/>
            <w:shd w:val="clear" w:color="auto" w:fill="auto"/>
            <w:noWrap/>
            <w:vAlign w:val="center"/>
            <w:hideMark/>
          </w:tcPr>
          <w:p w14:paraId="2B839203"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89.2</w:t>
            </w:r>
          </w:p>
        </w:tc>
        <w:tc>
          <w:tcPr>
            <w:tcW w:w="1418" w:type="dxa"/>
            <w:vMerge/>
            <w:vAlign w:val="center"/>
            <w:hideMark/>
          </w:tcPr>
          <w:p w14:paraId="71853DA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3AEC972F" w14:textId="77777777" w:rsidTr="00D706F5">
        <w:trPr>
          <w:trHeight w:val="300"/>
        </w:trPr>
        <w:tc>
          <w:tcPr>
            <w:tcW w:w="1555" w:type="dxa"/>
            <w:vMerge w:val="restart"/>
            <w:shd w:val="clear" w:color="auto" w:fill="auto"/>
            <w:hideMark/>
          </w:tcPr>
          <w:p w14:paraId="3F941EA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Access to extension service</w:t>
            </w:r>
          </w:p>
        </w:tc>
        <w:tc>
          <w:tcPr>
            <w:tcW w:w="1842" w:type="dxa"/>
            <w:shd w:val="clear" w:color="auto" w:fill="auto"/>
            <w:noWrap/>
            <w:vAlign w:val="center"/>
            <w:hideMark/>
          </w:tcPr>
          <w:p w14:paraId="306929CA"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Yes</w:t>
            </w:r>
          </w:p>
        </w:tc>
        <w:tc>
          <w:tcPr>
            <w:tcW w:w="567" w:type="dxa"/>
            <w:shd w:val="clear" w:color="auto" w:fill="auto"/>
            <w:noWrap/>
            <w:vAlign w:val="center"/>
            <w:hideMark/>
          </w:tcPr>
          <w:p w14:paraId="4D74EF8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92</w:t>
            </w:r>
          </w:p>
        </w:tc>
        <w:tc>
          <w:tcPr>
            <w:tcW w:w="709" w:type="dxa"/>
            <w:shd w:val="clear" w:color="auto" w:fill="auto"/>
            <w:noWrap/>
            <w:vAlign w:val="center"/>
            <w:hideMark/>
          </w:tcPr>
          <w:p w14:paraId="1A167413"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34.5</w:t>
            </w:r>
          </w:p>
        </w:tc>
        <w:tc>
          <w:tcPr>
            <w:tcW w:w="1418" w:type="dxa"/>
            <w:vMerge w:val="restart"/>
            <w:shd w:val="clear" w:color="auto" w:fill="auto"/>
            <w:vAlign w:val="center"/>
            <w:hideMark/>
          </w:tcPr>
          <w:p w14:paraId="6A6FC8C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No</w:t>
            </w:r>
          </w:p>
        </w:tc>
        <w:tc>
          <w:tcPr>
            <w:tcW w:w="708" w:type="dxa"/>
            <w:shd w:val="clear" w:color="auto" w:fill="auto"/>
            <w:noWrap/>
            <w:vAlign w:val="center"/>
            <w:hideMark/>
          </w:tcPr>
          <w:p w14:paraId="5D7760C0"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61</w:t>
            </w:r>
          </w:p>
        </w:tc>
        <w:tc>
          <w:tcPr>
            <w:tcW w:w="709" w:type="dxa"/>
            <w:shd w:val="clear" w:color="auto" w:fill="auto"/>
            <w:noWrap/>
            <w:vAlign w:val="center"/>
            <w:hideMark/>
          </w:tcPr>
          <w:p w14:paraId="47C77E64"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28.6</w:t>
            </w:r>
          </w:p>
        </w:tc>
        <w:tc>
          <w:tcPr>
            <w:tcW w:w="1418" w:type="dxa"/>
            <w:vMerge w:val="restart"/>
            <w:shd w:val="clear" w:color="auto" w:fill="auto"/>
            <w:vAlign w:val="center"/>
            <w:hideMark/>
          </w:tcPr>
          <w:p w14:paraId="4B48979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Mode: No</w:t>
            </w:r>
          </w:p>
        </w:tc>
      </w:tr>
      <w:tr w:rsidR="00E20027" w:rsidRPr="0093377A" w14:paraId="59C079E9" w14:textId="77777777" w:rsidTr="00D706F5">
        <w:trPr>
          <w:trHeight w:val="300"/>
        </w:trPr>
        <w:tc>
          <w:tcPr>
            <w:tcW w:w="1555" w:type="dxa"/>
            <w:vMerge/>
            <w:vAlign w:val="center"/>
            <w:hideMark/>
          </w:tcPr>
          <w:p w14:paraId="2170AE4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7ADBC411"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No</w:t>
            </w:r>
          </w:p>
        </w:tc>
        <w:tc>
          <w:tcPr>
            <w:tcW w:w="567" w:type="dxa"/>
            <w:shd w:val="clear" w:color="auto" w:fill="auto"/>
            <w:noWrap/>
            <w:vAlign w:val="center"/>
            <w:hideMark/>
          </w:tcPr>
          <w:p w14:paraId="5BFDC94B"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175</w:t>
            </w:r>
          </w:p>
        </w:tc>
        <w:tc>
          <w:tcPr>
            <w:tcW w:w="709" w:type="dxa"/>
            <w:shd w:val="clear" w:color="auto" w:fill="auto"/>
            <w:noWrap/>
            <w:vAlign w:val="center"/>
            <w:hideMark/>
          </w:tcPr>
          <w:p w14:paraId="32202BAC"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65.5</w:t>
            </w:r>
          </w:p>
        </w:tc>
        <w:tc>
          <w:tcPr>
            <w:tcW w:w="1418" w:type="dxa"/>
            <w:vMerge/>
            <w:vAlign w:val="center"/>
            <w:hideMark/>
          </w:tcPr>
          <w:p w14:paraId="17382EC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center"/>
            <w:hideMark/>
          </w:tcPr>
          <w:p w14:paraId="6166E167"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152</w:t>
            </w:r>
          </w:p>
        </w:tc>
        <w:tc>
          <w:tcPr>
            <w:tcW w:w="709" w:type="dxa"/>
            <w:shd w:val="clear" w:color="auto" w:fill="auto"/>
            <w:noWrap/>
            <w:vAlign w:val="center"/>
            <w:hideMark/>
          </w:tcPr>
          <w:p w14:paraId="42E22235"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71.4</w:t>
            </w:r>
          </w:p>
        </w:tc>
        <w:tc>
          <w:tcPr>
            <w:tcW w:w="1418" w:type="dxa"/>
            <w:vMerge/>
            <w:vAlign w:val="center"/>
            <w:hideMark/>
          </w:tcPr>
          <w:p w14:paraId="78471368"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3E114ACF" w14:textId="77777777" w:rsidTr="00D706F5">
        <w:trPr>
          <w:trHeight w:val="300"/>
        </w:trPr>
        <w:tc>
          <w:tcPr>
            <w:tcW w:w="1555" w:type="dxa"/>
            <w:vMerge w:val="restart"/>
            <w:shd w:val="clear" w:color="auto" w:fill="auto"/>
            <w:hideMark/>
          </w:tcPr>
          <w:p w14:paraId="4811C6A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Monthly income from home garden (</w:t>
            </w:r>
            <w:r w:rsidRPr="0093377A">
              <w:rPr>
                <w:rFonts w:eastAsia="Times New Roman" w:cs="Calibri"/>
                <w:color w:val="000000"/>
                <w:sz w:val="20"/>
                <w:szCs w:val="20"/>
                <w:lang w:eastAsia="en-GB"/>
              </w:rPr>
              <w:t>₦</w:t>
            </w:r>
            <w:r w:rsidRPr="0093377A">
              <w:rPr>
                <w:rFonts w:ascii="Times New Roman" w:eastAsia="Times New Roman" w:hAnsi="Times New Roman"/>
                <w:color w:val="000000"/>
                <w:sz w:val="20"/>
                <w:szCs w:val="20"/>
                <w:lang w:eastAsia="en-GB"/>
              </w:rPr>
              <w:t>)</w:t>
            </w:r>
          </w:p>
        </w:tc>
        <w:tc>
          <w:tcPr>
            <w:tcW w:w="1842" w:type="dxa"/>
            <w:shd w:val="clear" w:color="auto" w:fill="auto"/>
            <w:noWrap/>
            <w:vAlign w:val="center"/>
            <w:hideMark/>
          </w:tcPr>
          <w:p w14:paraId="6CFF84F4"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w:t>
            </w:r>
            <w:r w:rsidRPr="0093377A">
              <w:rPr>
                <w:rFonts w:eastAsia="Times New Roman" w:cs="Calibri"/>
                <w:color w:val="000000"/>
                <w:sz w:val="20"/>
                <w:szCs w:val="20"/>
                <w:lang w:eastAsia="en-GB"/>
              </w:rPr>
              <w:t>₦</w:t>
            </w:r>
            <w:r w:rsidRPr="0093377A">
              <w:rPr>
                <w:rFonts w:ascii="Times New Roman" w:eastAsia="Times New Roman" w:hAnsi="Times New Roman"/>
                <w:color w:val="000000"/>
                <w:sz w:val="20"/>
                <w:szCs w:val="20"/>
                <w:lang w:eastAsia="en-GB"/>
              </w:rPr>
              <w:t>25,000</w:t>
            </w:r>
          </w:p>
        </w:tc>
        <w:tc>
          <w:tcPr>
            <w:tcW w:w="567" w:type="dxa"/>
            <w:shd w:val="clear" w:color="auto" w:fill="auto"/>
            <w:noWrap/>
            <w:vAlign w:val="center"/>
            <w:hideMark/>
          </w:tcPr>
          <w:p w14:paraId="219C87FE"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159</w:t>
            </w:r>
          </w:p>
        </w:tc>
        <w:tc>
          <w:tcPr>
            <w:tcW w:w="709" w:type="dxa"/>
            <w:shd w:val="clear" w:color="auto" w:fill="auto"/>
            <w:noWrap/>
            <w:vAlign w:val="center"/>
            <w:hideMark/>
          </w:tcPr>
          <w:p w14:paraId="0D19DECA"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59.6</w:t>
            </w:r>
          </w:p>
        </w:tc>
        <w:tc>
          <w:tcPr>
            <w:tcW w:w="1418" w:type="dxa"/>
            <w:vMerge w:val="restart"/>
            <w:shd w:val="clear" w:color="auto" w:fill="auto"/>
            <w:vAlign w:val="center"/>
            <w:hideMark/>
          </w:tcPr>
          <w:p w14:paraId="348491B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Mean: 29,397.00   SD: 21,103.52</w:t>
            </w:r>
          </w:p>
        </w:tc>
        <w:tc>
          <w:tcPr>
            <w:tcW w:w="708" w:type="dxa"/>
            <w:shd w:val="clear" w:color="auto" w:fill="auto"/>
            <w:noWrap/>
            <w:vAlign w:val="bottom"/>
            <w:hideMark/>
          </w:tcPr>
          <w:p w14:paraId="5CD82639" w14:textId="77777777" w:rsidR="00E20027" w:rsidRPr="0093377A" w:rsidRDefault="00E20027" w:rsidP="00D706F5">
            <w:pPr>
              <w:spacing w:after="0" w:line="240" w:lineRule="auto"/>
              <w:jc w:val="right"/>
              <w:rPr>
                <w:rFonts w:ascii="Times New Roman" w:eastAsia="Times New Roman" w:hAnsi="Times New Roman"/>
                <w:color w:val="000000"/>
                <w:lang w:eastAsia="en-GB"/>
              </w:rPr>
            </w:pPr>
            <w:r w:rsidRPr="0093377A">
              <w:rPr>
                <w:rFonts w:ascii="Times New Roman" w:eastAsia="Times New Roman" w:hAnsi="Times New Roman"/>
                <w:color w:val="000000"/>
                <w:lang w:eastAsia="en-GB"/>
              </w:rPr>
              <w:t>167</w:t>
            </w:r>
          </w:p>
        </w:tc>
        <w:tc>
          <w:tcPr>
            <w:tcW w:w="709" w:type="dxa"/>
            <w:shd w:val="clear" w:color="auto" w:fill="auto"/>
            <w:noWrap/>
            <w:vAlign w:val="bottom"/>
            <w:hideMark/>
          </w:tcPr>
          <w:p w14:paraId="6B3F50BD" w14:textId="77777777" w:rsidR="00E20027" w:rsidRPr="0093377A" w:rsidRDefault="00E20027" w:rsidP="00D706F5">
            <w:pPr>
              <w:spacing w:after="0" w:line="240" w:lineRule="auto"/>
              <w:jc w:val="right"/>
              <w:rPr>
                <w:rFonts w:ascii="Times New Roman" w:eastAsia="Times New Roman" w:hAnsi="Times New Roman"/>
                <w:color w:val="000000"/>
                <w:lang w:eastAsia="en-GB"/>
              </w:rPr>
            </w:pPr>
            <w:r w:rsidRPr="0093377A">
              <w:rPr>
                <w:rFonts w:ascii="Times New Roman" w:eastAsia="Times New Roman" w:hAnsi="Times New Roman"/>
                <w:color w:val="000000"/>
                <w:lang w:eastAsia="en-GB"/>
              </w:rPr>
              <w:t>78.4</w:t>
            </w:r>
          </w:p>
        </w:tc>
        <w:tc>
          <w:tcPr>
            <w:tcW w:w="1418" w:type="dxa"/>
            <w:vMerge w:val="restart"/>
            <w:shd w:val="clear" w:color="auto" w:fill="auto"/>
            <w:vAlign w:val="center"/>
            <w:hideMark/>
          </w:tcPr>
          <w:p w14:paraId="77096269"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Mean: 23,140.85   SD: 18,037.08</w:t>
            </w:r>
          </w:p>
        </w:tc>
      </w:tr>
      <w:tr w:rsidR="00E20027" w:rsidRPr="0093377A" w14:paraId="17913AB8" w14:textId="77777777" w:rsidTr="00D706F5">
        <w:trPr>
          <w:trHeight w:val="300"/>
        </w:trPr>
        <w:tc>
          <w:tcPr>
            <w:tcW w:w="1555" w:type="dxa"/>
            <w:vMerge/>
            <w:vAlign w:val="center"/>
            <w:hideMark/>
          </w:tcPr>
          <w:p w14:paraId="386FB9F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313F3A76"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₦26,000 - ₦50,000</w:t>
            </w:r>
          </w:p>
        </w:tc>
        <w:tc>
          <w:tcPr>
            <w:tcW w:w="567" w:type="dxa"/>
            <w:shd w:val="clear" w:color="auto" w:fill="auto"/>
            <w:noWrap/>
            <w:vAlign w:val="center"/>
            <w:hideMark/>
          </w:tcPr>
          <w:p w14:paraId="61B29E00"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82</w:t>
            </w:r>
          </w:p>
        </w:tc>
        <w:tc>
          <w:tcPr>
            <w:tcW w:w="709" w:type="dxa"/>
            <w:shd w:val="clear" w:color="auto" w:fill="auto"/>
            <w:noWrap/>
            <w:vAlign w:val="center"/>
            <w:hideMark/>
          </w:tcPr>
          <w:p w14:paraId="1C645DBD"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30.7</w:t>
            </w:r>
          </w:p>
        </w:tc>
        <w:tc>
          <w:tcPr>
            <w:tcW w:w="1418" w:type="dxa"/>
            <w:vMerge/>
            <w:vAlign w:val="center"/>
            <w:hideMark/>
          </w:tcPr>
          <w:p w14:paraId="516CD92D"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bottom"/>
            <w:hideMark/>
          </w:tcPr>
          <w:p w14:paraId="57D4720E" w14:textId="77777777" w:rsidR="00E20027" w:rsidRPr="0093377A" w:rsidRDefault="00E20027" w:rsidP="00D706F5">
            <w:pPr>
              <w:spacing w:after="0" w:line="240" w:lineRule="auto"/>
              <w:jc w:val="right"/>
              <w:rPr>
                <w:rFonts w:ascii="Times New Roman" w:eastAsia="Times New Roman" w:hAnsi="Times New Roman"/>
                <w:color w:val="000000"/>
                <w:lang w:eastAsia="en-GB"/>
              </w:rPr>
            </w:pPr>
            <w:r w:rsidRPr="0093377A">
              <w:rPr>
                <w:rFonts w:ascii="Times New Roman" w:eastAsia="Times New Roman" w:hAnsi="Times New Roman"/>
                <w:color w:val="000000"/>
                <w:lang w:eastAsia="en-GB"/>
              </w:rPr>
              <w:t>35</w:t>
            </w:r>
          </w:p>
        </w:tc>
        <w:tc>
          <w:tcPr>
            <w:tcW w:w="709" w:type="dxa"/>
            <w:shd w:val="clear" w:color="auto" w:fill="auto"/>
            <w:noWrap/>
            <w:vAlign w:val="bottom"/>
            <w:hideMark/>
          </w:tcPr>
          <w:p w14:paraId="0C2873B5" w14:textId="77777777" w:rsidR="00E20027" w:rsidRPr="0093377A" w:rsidRDefault="00E20027" w:rsidP="00D706F5">
            <w:pPr>
              <w:spacing w:after="0" w:line="240" w:lineRule="auto"/>
              <w:jc w:val="right"/>
              <w:rPr>
                <w:rFonts w:ascii="Times New Roman" w:eastAsia="Times New Roman" w:hAnsi="Times New Roman"/>
                <w:color w:val="000000"/>
                <w:lang w:eastAsia="en-GB"/>
              </w:rPr>
            </w:pPr>
            <w:r w:rsidRPr="0093377A">
              <w:rPr>
                <w:rFonts w:ascii="Times New Roman" w:eastAsia="Times New Roman" w:hAnsi="Times New Roman"/>
                <w:color w:val="000000"/>
                <w:lang w:eastAsia="en-GB"/>
              </w:rPr>
              <w:t>16.4</w:t>
            </w:r>
          </w:p>
        </w:tc>
        <w:tc>
          <w:tcPr>
            <w:tcW w:w="1418" w:type="dxa"/>
            <w:vMerge/>
            <w:vAlign w:val="center"/>
            <w:hideMark/>
          </w:tcPr>
          <w:p w14:paraId="06EB9A75"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r w:rsidR="00E20027" w:rsidRPr="0093377A" w14:paraId="23B87F04" w14:textId="77777777" w:rsidTr="00D706F5">
        <w:trPr>
          <w:trHeight w:val="300"/>
        </w:trPr>
        <w:tc>
          <w:tcPr>
            <w:tcW w:w="1555" w:type="dxa"/>
            <w:vMerge/>
            <w:vAlign w:val="center"/>
            <w:hideMark/>
          </w:tcPr>
          <w:p w14:paraId="398671DF"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1842" w:type="dxa"/>
            <w:shd w:val="clear" w:color="auto" w:fill="auto"/>
            <w:noWrap/>
            <w:vAlign w:val="center"/>
            <w:hideMark/>
          </w:tcPr>
          <w:p w14:paraId="75CB475C"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&gt;₦50,000</w:t>
            </w:r>
          </w:p>
        </w:tc>
        <w:tc>
          <w:tcPr>
            <w:tcW w:w="567" w:type="dxa"/>
            <w:shd w:val="clear" w:color="auto" w:fill="auto"/>
            <w:noWrap/>
            <w:vAlign w:val="center"/>
            <w:hideMark/>
          </w:tcPr>
          <w:p w14:paraId="127D7BFA"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26</w:t>
            </w:r>
          </w:p>
        </w:tc>
        <w:tc>
          <w:tcPr>
            <w:tcW w:w="709" w:type="dxa"/>
            <w:shd w:val="clear" w:color="auto" w:fill="auto"/>
            <w:noWrap/>
            <w:vAlign w:val="center"/>
            <w:hideMark/>
          </w:tcPr>
          <w:p w14:paraId="7309DA7E" w14:textId="77777777" w:rsidR="00E20027" w:rsidRPr="0093377A" w:rsidRDefault="00E20027" w:rsidP="00D706F5">
            <w:pPr>
              <w:spacing w:after="0" w:line="240" w:lineRule="auto"/>
              <w:jc w:val="right"/>
              <w:rPr>
                <w:rFonts w:ascii="Times New Roman" w:eastAsia="Times New Roman" w:hAnsi="Times New Roman"/>
                <w:color w:val="000000"/>
                <w:sz w:val="20"/>
                <w:szCs w:val="20"/>
                <w:lang w:eastAsia="en-GB"/>
              </w:rPr>
            </w:pPr>
            <w:r w:rsidRPr="0093377A">
              <w:rPr>
                <w:rFonts w:ascii="Times New Roman" w:eastAsia="Times New Roman" w:hAnsi="Times New Roman"/>
                <w:color w:val="000000"/>
                <w:sz w:val="20"/>
                <w:szCs w:val="20"/>
                <w:lang w:eastAsia="en-GB"/>
              </w:rPr>
              <w:t>9.7</w:t>
            </w:r>
          </w:p>
        </w:tc>
        <w:tc>
          <w:tcPr>
            <w:tcW w:w="1418" w:type="dxa"/>
            <w:vMerge/>
            <w:vAlign w:val="center"/>
            <w:hideMark/>
          </w:tcPr>
          <w:p w14:paraId="5C100836"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c>
          <w:tcPr>
            <w:tcW w:w="708" w:type="dxa"/>
            <w:shd w:val="clear" w:color="auto" w:fill="auto"/>
            <w:noWrap/>
            <w:vAlign w:val="bottom"/>
            <w:hideMark/>
          </w:tcPr>
          <w:p w14:paraId="6E17E3F2" w14:textId="77777777" w:rsidR="00E20027" w:rsidRPr="0093377A" w:rsidRDefault="00E20027" w:rsidP="00D706F5">
            <w:pPr>
              <w:spacing w:after="0" w:line="240" w:lineRule="auto"/>
              <w:jc w:val="right"/>
              <w:rPr>
                <w:rFonts w:ascii="Times New Roman" w:eastAsia="Times New Roman" w:hAnsi="Times New Roman"/>
                <w:color w:val="000000"/>
                <w:lang w:eastAsia="en-GB"/>
              </w:rPr>
            </w:pPr>
            <w:r w:rsidRPr="0093377A">
              <w:rPr>
                <w:rFonts w:ascii="Times New Roman" w:eastAsia="Times New Roman" w:hAnsi="Times New Roman"/>
                <w:color w:val="000000"/>
                <w:lang w:eastAsia="en-GB"/>
              </w:rPr>
              <w:t>11</w:t>
            </w:r>
          </w:p>
        </w:tc>
        <w:tc>
          <w:tcPr>
            <w:tcW w:w="709" w:type="dxa"/>
            <w:shd w:val="clear" w:color="auto" w:fill="auto"/>
            <w:noWrap/>
            <w:vAlign w:val="bottom"/>
            <w:hideMark/>
          </w:tcPr>
          <w:p w14:paraId="25909D12" w14:textId="77777777" w:rsidR="00E20027" w:rsidRPr="0093377A" w:rsidRDefault="00E20027" w:rsidP="00D706F5">
            <w:pPr>
              <w:spacing w:after="0" w:line="240" w:lineRule="auto"/>
              <w:jc w:val="right"/>
              <w:rPr>
                <w:rFonts w:ascii="Times New Roman" w:eastAsia="Times New Roman" w:hAnsi="Times New Roman"/>
                <w:color w:val="000000"/>
                <w:lang w:eastAsia="en-GB"/>
              </w:rPr>
            </w:pPr>
            <w:r w:rsidRPr="0093377A">
              <w:rPr>
                <w:rFonts w:ascii="Times New Roman" w:eastAsia="Times New Roman" w:hAnsi="Times New Roman"/>
                <w:color w:val="000000"/>
                <w:lang w:eastAsia="en-GB"/>
              </w:rPr>
              <w:t>5.2</w:t>
            </w:r>
          </w:p>
        </w:tc>
        <w:tc>
          <w:tcPr>
            <w:tcW w:w="1418" w:type="dxa"/>
            <w:vMerge/>
            <w:vAlign w:val="center"/>
            <w:hideMark/>
          </w:tcPr>
          <w:p w14:paraId="37E69395" w14:textId="77777777" w:rsidR="00E20027" w:rsidRPr="0093377A" w:rsidRDefault="00E20027" w:rsidP="00D706F5">
            <w:pPr>
              <w:spacing w:after="0" w:line="240" w:lineRule="auto"/>
              <w:rPr>
                <w:rFonts w:ascii="Times New Roman" w:eastAsia="Times New Roman" w:hAnsi="Times New Roman"/>
                <w:color w:val="000000"/>
                <w:sz w:val="20"/>
                <w:szCs w:val="20"/>
                <w:lang w:eastAsia="en-GB"/>
              </w:rPr>
            </w:pPr>
          </w:p>
        </w:tc>
      </w:tr>
    </w:tbl>
    <w:p w14:paraId="77ED85A8" w14:textId="77777777" w:rsidR="00E20027" w:rsidRDefault="00E20027" w:rsidP="00E20027">
      <w:pPr>
        <w:rPr>
          <w:rStyle w:val="fontstyle01"/>
          <w:rFonts w:ascii="Times New Roman" w:hAnsi="Times New Roman"/>
          <w:b w:val="0"/>
          <w:bCs w:val="0"/>
        </w:rPr>
      </w:pPr>
      <w:r w:rsidRPr="00E20027">
        <w:rPr>
          <w:rStyle w:val="fontstyle01"/>
          <w:rFonts w:ascii="Times New Roman" w:hAnsi="Times New Roman"/>
          <w:b w:val="0"/>
          <w:bCs w:val="0"/>
        </w:rPr>
        <w:t>Source: Field survey (2024); SD= Standard Deviation, f= frequency, %= percentage</w:t>
      </w:r>
    </w:p>
    <w:p w14:paraId="5535E05B" w14:textId="77777777" w:rsidR="00564B9F" w:rsidRDefault="00564B9F" w:rsidP="00E20027">
      <w:pPr>
        <w:rPr>
          <w:rStyle w:val="fontstyle01"/>
          <w:rFonts w:ascii="Times New Roman" w:hAnsi="Times New Roman"/>
          <w:b w:val="0"/>
          <w:bCs w:val="0"/>
        </w:rPr>
      </w:pPr>
    </w:p>
    <w:p w14:paraId="31D19EFC" w14:textId="77777777" w:rsidR="00564B9F" w:rsidRDefault="00564B9F" w:rsidP="00E20027">
      <w:pPr>
        <w:rPr>
          <w:rStyle w:val="fontstyle01"/>
          <w:rFonts w:ascii="Times New Roman" w:hAnsi="Times New Roman"/>
          <w:b w:val="0"/>
          <w:bCs w:val="0"/>
        </w:rPr>
      </w:pPr>
    </w:p>
    <w:p w14:paraId="3E391EF8" w14:textId="77777777" w:rsidR="00564B9F" w:rsidRPr="00E20027" w:rsidRDefault="00564B9F" w:rsidP="00E20027">
      <w:pPr>
        <w:rPr>
          <w:rStyle w:val="fontstyle01"/>
          <w:rFonts w:ascii="Times New Roman" w:hAnsi="Times New Roman"/>
          <w:b w:val="0"/>
          <w:bCs w:val="0"/>
        </w:rPr>
      </w:pPr>
    </w:p>
    <w:p w14:paraId="3641911A" w14:textId="77777777" w:rsidR="00E20027" w:rsidRPr="00E20027" w:rsidRDefault="00E20027" w:rsidP="00E20027">
      <w:pPr>
        <w:rPr>
          <w:rStyle w:val="fontstyle01"/>
          <w:rFonts w:ascii="Times New Roman" w:hAnsi="Times New Roman"/>
          <w:b w:val="0"/>
          <w:bCs w:val="0"/>
          <w:i/>
          <w:iCs/>
        </w:rPr>
      </w:pPr>
      <w:r w:rsidRPr="00E20027">
        <w:rPr>
          <w:rStyle w:val="fontstyle01"/>
          <w:rFonts w:ascii="Times New Roman" w:hAnsi="Times New Roman"/>
          <w:b w:val="0"/>
          <w:bCs w:val="0"/>
          <w:i/>
          <w:iCs/>
        </w:rPr>
        <w:lastRenderedPageBreak/>
        <w:t>Sources of information on home garden among the households by gender</w:t>
      </w:r>
    </w:p>
    <w:p w14:paraId="0C68537D" w14:textId="77777777" w:rsidR="00E20027" w:rsidRDefault="00E20027" w:rsidP="00E20027">
      <w:pPr>
        <w:spacing w:after="0" w:line="240" w:lineRule="auto"/>
      </w:pPr>
      <w:r>
        <w:rPr>
          <w:noProof/>
        </w:rPr>
        <w:drawing>
          <wp:inline distT="0" distB="0" distL="0" distR="0" wp14:anchorId="5C6CDEBA" wp14:editId="4869D1D2">
            <wp:extent cx="5124450" cy="2219325"/>
            <wp:effectExtent l="0" t="0" r="0" b="0"/>
            <wp:docPr id="112770602" name="Chart 1">
              <a:extLst xmlns:a="http://schemas.openxmlformats.org/drawingml/2006/main">
                <a:ext uri="{FF2B5EF4-FFF2-40B4-BE49-F238E27FC236}">
                  <a16:creationId xmlns:a16="http://schemas.microsoft.com/office/drawing/2014/main" id="{53DC42D1-622E-D61A-46F1-D48ADC7215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9578900" w14:textId="77777777" w:rsidR="00E20027" w:rsidRPr="00E20027" w:rsidRDefault="00E20027" w:rsidP="00E20027">
      <w:pPr>
        <w:spacing w:after="0" w:line="240" w:lineRule="auto"/>
        <w:rPr>
          <w:rStyle w:val="fontstyle01"/>
          <w:rFonts w:ascii="Times New Roman" w:hAnsi="Times New Roman"/>
          <w:b w:val="0"/>
          <w:bCs w:val="0"/>
        </w:rPr>
      </w:pPr>
      <w:r w:rsidRPr="00E20027">
        <w:rPr>
          <w:rStyle w:val="fontstyle01"/>
          <w:rFonts w:ascii="Times New Roman" w:hAnsi="Times New Roman"/>
          <w:b w:val="0"/>
          <w:bCs w:val="0"/>
        </w:rPr>
        <w:t>Fig. 1: Distribution of respondents based on the sources of information on home garden</w:t>
      </w:r>
    </w:p>
    <w:p w14:paraId="4E2F8D61" w14:textId="77777777" w:rsidR="00E20027" w:rsidRPr="00E20027" w:rsidRDefault="00E20027" w:rsidP="00E20027">
      <w:pPr>
        <w:spacing w:after="0" w:line="240" w:lineRule="auto"/>
        <w:rPr>
          <w:rStyle w:val="fontstyle01"/>
          <w:rFonts w:ascii="Times New Roman" w:hAnsi="Times New Roman"/>
          <w:b w:val="0"/>
          <w:bCs w:val="0"/>
        </w:rPr>
      </w:pPr>
      <w:r w:rsidRPr="00E20027">
        <w:rPr>
          <w:rStyle w:val="fontstyle01"/>
          <w:rFonts w:ascii="Times New Roman" w:hAnsi="Times New Roman"/>
          <w:b w:val="0"/>
          <w:bCs w:val="0"/>
        </w:rPr>
        <w:t>Source: Field survey (2024)</w:t>
      </w:r>
    </w:p>
    <w:p w14:paraId="114FADEA" w14:textId="77777777" w:rsidR="00E20027" w:rsidRPr="00E20027" w:rsidRDefault="00E20027" w:rsidP="00E20027">
      <w:pPr>
        <w:spacing w:after="0" w:line="240" w:lineRule="auto"/>
        <w:rPr>
          <w:rStyle w:val="fontstyle01"/>
          <w:rFonts w:ascii="Times New Roman" w:hAnsi="Times New Roman"/>
          <w:b w:val="0"/>
          <w:bCs w:val="0"/>
        </w:rPr>
      </w:pPr>
    </w:p>
    <w:p w14:paraId="38CF9E29" w14:textId="77777777" w:rsidR="00E20027" w:rsidRPr="00E20027" w:rsidRDefault="00E20027" w:rsidP="00E20027">
      <w:pPr>
        <w:spacing w:after="0" w:line="240" w:lineRule="auto"/>
        <w:jc w:val="both"/>
        <w:rPr>
          <w:rStyle w:val="fontstyle01"/>
          <w:rFonts w:ascii="Times New Roman" w:hAnsi="Times New Roman"/>
          <w:b w:val="0"/>
          <w:bCs w:val="0"/>
        </w:rPr>
      </w:pPr>
      <w:r w:rsidRPr="00E20027">
        <w:rPr>
          <w:rStyle w:val="fontstyle01"/>
          <w:rFonts w:ascii="Times New Roman" w:hAnsi="Times New Roman"/>
          <w:b w:val="0"/>
          <w:bCs w:val="0"/>
        </w:rPr>
        <w:t xml:space="preserve">The findings in Figure 1 indicate that a significant majority of male (72.7%) and female (68.5%) households obtain information about home gardening from family and friends. Approximately 37.1% of male and 41.8% of female households rely on radio or TV for such information, while 31.1% of males and 24.9% of females receive guidance from extension agents. Additionally, 11.2% of male and 7.5% of female households gather information through cooperative societies, and 15.7% of males and 18.8% of females consult various research institutes for home gardening knowledge. Approximately 37.8% of male and 16.4% of female households acquire information from fellow home gardeners, with print media being a source for 18.7% of males and 16.9% of females. The data highlights that the primary source of information for both male and female households is from family and friends, illustrating strong social networks within the study area. </w:t>
      </w:r>
    </w:p>
    <w:p w14:paraId="0FF34E8F" w14:textId="77777777" w:rsidR="00E20027" w:rsidRPr="0016545D" w:rsidRDefault="00E20027" w:rsidP="00E20027">
      <w:pPr>
        <w:spacing w:before="240"/>
        <w:rPr>
          <w:rStyle w:val="fontstyle01"/>
          <w:rFonts w:ascii="Times New Roman" w:hAnsi="Times New Roman"/>
          <w:b w:val="0"/>
          <w:bCs w:val="0"/>
          <w:i/>
          <w:iCs/>
        </w:rPr>
      </w:pPr>
      <w:r w:rsidRPr="0016545D">
        <w:rPr>
          <w:rFonts w:ascii="Times New Roman" w:hAnsi="Times New Roman"/>
          <w:b/>
          <w:i/>
          <w:iCs/>
          <w:sz w:val="24"/>
          <w:szCs w:val="24"/>
        </w:rPr>
        <w:t>Cropping systems used by the respondents</w:t>
      </w:r>
    </w:p>
    <w:p w14:paraId="04197841" w14:textId="77777777" w:rsidR="00E20027" w:rsidRPr="00EC3370" w:rsidRDefault="00E20027" w:rsidP="00E20027">
      <w:pPr>
        <w:spacing w:after="0"/>
        <w:rPr>
          <w:sz w:val="24"/>
          <w:szCs w:val="24"/>
        </w:rPr>
      </w:pPr>
      <w:r>
        <w:rPr>
          <w:noProof/>
        </w:rPr>
        <w:drawing>
          <wp:inline distT="0" distB="0" distL="0" distR="0" wp14:anchorId="1AFCCB72" wp14:editId="14F2E0F9">
            <wp:extent cx="4572000" cy="2162175"/>
            <wp:effectExtent l="0" t="0" r="0" b="0"/>
            <wp:docPr id="2052330474" name="Chart 1">
              <a:extLst xmlns:a="http://schemas.openxmlformats.org/drawingml/2006/main">
                <a:ext uri="{FF2B5EF4-FFF2-40B4-BE49-F238E27FC236}">
                  <a16:creationId xmlns:a16="http://schemas.microsoft.com/office/drawing/2014/main" id="{75863BDC-A4A4-2353-20E0-94C64D0957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02700D8" w14:textId="77777777" w:rsidR="00E20027" w:rsidRPr="006147CF" w:rsidRDefault="00E20027" w:rsidP="00E20027">
      <w:pPr>
        <w:spacing w:after="0" w:line="240" w:lineRule="auto"/>
        <w:rPr>
          <w:rStyle w:val="fontstyle01"/>
          <w:rFonts w:ascii="Times New Roman" w:hAnsi="Times New Roman"/>
          <w:b w:val="0"/>
          <w:bCs w:val="0"/>
        </w:rPr>
      </w:pPr>
      <w:r w:rsidRPr="006147CF">
        <w:rPr>
          <w:rStyle w:val="fontstyle01"/>
          <w:rFonts w:ascii="Times New Roman" w:hAnsi="Times New Roman"/>
          <w:b w:val="0"/>
          <w:bCs w:val="0"/>
        </w:rPr>
        <w:t>Fig. 2: Distribution of respondents based on the cropping systems being practice in home garden</w:t>
      </w:r>
    </w:p>
    <w:p w14:paraId="53585741" w14:textId="77777777" w:rsidR="00E20027" w:rsidRPr="006147CF" w:rsidRDefault="00E20027" w:rsidP="00E20027">
      <w:pPr>
        <w:spacing w:after="0" w:line="240" w:lineRule="auto"/>
        <w:rPr>
          <w:rStyle w:val="fontstyle01"/>
          <w:rFonts w:ascii="Times New Roman" w:hAnsi="Times New Roman"/>
          <w:b w:val="0"/>
          <w:bCs w:val="0"/>
        </w:rPr>
      </w:pPr>
      <w:r w:rsidRPr="006147CF">
        <w:rPr>
          <w:rStyle w:val="fontstyle01"/>
          <w:rFonts w:ascii="Times New Roman" w:hAnsi="Times New Roman"/>
          <w:b w:val="0"/>
          <w:bCs w:val="0"/>
        </w:rPr>
        <w:t>Source: Field survey (2024)</w:t>
      </w:r>
    </w:p>
    <w:p w14:paraId="7F182AF5" w14:textId="77777777" w:rsidR="00E20027" w:rsidRDefault="00E20027" w:rsidP="00E20027">
      <w:pPr>
        <w:spacing w:before="240" w:line="240" w:lineRule="auto"/>
        <w:jc w:val="both"/>
        <w:rPr>
          <w:rFonts w:ascii="Times New Roman" w:hAnsi="Times New Roman"/>
          <w:color w:val="000000"/>
          <w:sz w:val="24"/>
          <w:szCs w:val="24"/>
        </w:rPr>
      </w:pPr>
      <w:r w:rsidRPr="00EA34E8">
        <w:rPr>
          <w:rFonts w:ascii="Times New Roman" w:hAnsi="Times New Roman"/>
          <w:color w:val="000000"/>
          <w:sz w:val="24"/>
          <w:szCs w:val="24"/>
        </w:rPr>
        <w:t xml:space="preserve">Figure 2 illustrates the cropping practices adopted by households in the study area. Approximately half of both male (52.1%) and female (49.8%) households engage in mixed </w:t>
      </w:r>
      <w:r w:rsidRPr="00EA34E8">
        <w:rPr>
          <w:rFonts w:ascii="Times New Roman" w:hAnsi="Times New Roman"/>
          <w:color w:val="000000"/>
          <w:sz w:val="24"/>
          <w:szCs w:val="24"/>
        </w:rPr>
        <w:lastRenderedPageBreak/>
        <w:t>cropping. Sole cropping is practiced by 40.1% of male households and 44.6% of female households, whereas intercropping is less common, with only 7.9% of male households and 5.6% of female households employing this method.</w:t>
      </w:r>
    </w:p>
    <w:p w14:paraId="5D34EABE" w14:textId="77777777" w:rsidR="00E20027" w:rsidRPr="006147CF" w:rsidRDefault="00E20027" w:rsidP="00E20027">
      <w:pPr>
        <w:spacing w:before="240"/>
        <w:rPr>
          <w:rStyle w:val="fontstyle01"/>
          <w:rFonts w:ascii="Times New Roman" w:hAnsi="Times New Roman"/>
          <w:b w:val="0"/>
          <w:bCs w:val="0"/>
          <w:i/>
          <w:iCs/>
        </w:rPr>
      </w:pPr>
      <w:r w:rsidRPr="006147CF">
        <w:rPr>
          <w:rFonts w:ascii="Times New Roman" w:hAnsi="Times New Roman"/>
          <w:b/>
          <w:i/>
          <w:iCs/>
          <w:sz w:val="24"/>
          <w:szCs w:val="24"/>
        </w:rPr>
        <w:t>Farm and garden tools use in home garden by the respondents</w:t>
      </w:r>
    </w:p>
    <w:p w14:paraId="521E7109" w14:textId="77777777" w:rsidR="00E20027" w:rsidRDefault="00E20027" w:rsidP="00E20027">
      <w:pPr>
        <w:spacing w:after="0"/>
      </w:pPr>
      <w:r w:rsidRPr="000351B1">
        <w:rPr>
          <w:rFonts w:ascii="URWPalladioL-Roma" w:hAnsi="URWPalladioL-Roma"/>
          <w:color w:val="000000"/>
          <w:sz w:val="20"/>
          <w:szCs w:val="20"/>
        </w:rPr>
        <w:t xml:space="preserve"> </w:t>
      </w:r>
      <w:r>
        <w:rPr>
          <w:noProof/>
        </w:rPr>
        <w:drawing>
          <wp:inline distT="0" distB="0" distL="0" distR="0" wp14:anchorId="27B7AB41" wp14:editId="7BA4E2C1">
            <wp:extent cx="5267325" cy="2423795"/>
            <wp:effectExtent l="0" t="0" r="0" b="0"/>
            <wp:docPr id="1521849524" name="Chart 1">
              <a:extLst xmlns:a="http://schemas.openxmlformats.org/drawingml/2006/main">
                <a:ext uri="{FF2B5EF4-FFF2-40B4-BE49-F238E27FC236}">
                  <a16:creationId xmlns:a16="http://schemas.microsoft.com/office/drawing/2014/main" id="{6ED1ED89-5CC3-7A28-2AFC-E50CEFE5C7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4E34354" w14:textId="77777777" w:rsidR="00E20027" w:rsidRPr="006147CF" w:rsidRDefault="00E20027" w:rsidP="00E20027">
      <w:pPr>
        <w:spacing w:after="0" w:line="240" w:lineRule="auto"/>
        <w:rPr>
          <w:rStyle w:val="fontstyle01"/>
          <w:rFonts w:ascii="Times New Roman" w:hAnsi="Times New Roman"/>
          <w:b w:val="0"/>
          <w:bCs w:val="0"/>
        </w:rPr>
      </w:pPr>
      <w:r w:rsidRPr="006147CF">
        <w:rPr>
          <w:rStyle w:val="fontstyle01"/>
          <w:rFonts w:ascii="Times New Roman" w:hAnsi="Times New Roman"/>
          <w:b w:val="0"/>
          <w:bCs w:val="0"/>
        </w:rPr>
        <w:t>Fig. 3: Distribution of respondents based on the various farm tools use in home garden</w:t>
      </w:r>
    </w:p>
    <w:p w14:paraId="4D9ADE48" w14:textId="77777777" w:rsidR="00E20027" w:rsidRPr="006147CF" w:rsidRDefault="00E20027" w:rsidP="00E20027">
      <w:pPr>
        <w:spacing w:after="0" w:line="240" w:lineRule="auto"/>
        <w:rPr>
          <w:rStyle w:val="fontstyle01"/>
          <w:rFonts w:ascii="Times New Roman" w:hAnsi="Times New Roman"/>
          <w:b w:val="0"/>
          <w:bCs w:val="0"/>
        </w:rPr>
      </w:pPr>
      <w:r w:rsidRPr="006147CF">
        <w:rPr>
          <w:rStyle w:val="fontstyle01"/>
          <w:rFonts w:ascii="Times New Roman" w:hAnsi="Times New Roman"/>
          <w:b w:val="0"/>
          <w:bCs w:val="0"/>
        </w:rPr>
        <w:t>Source: Field survey (2024)</w:t>
      </w:r>
    </w:p>
    <w:p w14:paraId="494E583B" w14:textId="77777777" w:rsidR="00E20027" w:rsidRPr="006147CF" w:rsidRDefault="00E20027" w:rsidP="00E20027">
      <w:pPr>
        <w:spacing w:before="240" w:after="0" w:line="240" w:lineRule="auto"/>
        <w:jc w:val="both"/>
        <w:rPr>
          <w:rStyle w:val="fontstyle01"/>
          <w:rFonts w:ascii="Times New Roman" w:hAnsi="Times New Roman"/>
          <w:b w:val="0"/>
          <w:bCs w:val="0"/>
        </w:rPr>
      </w:pPr>
      <w:r w:rsidRPr="006147CF">
        <w:rPr>
          <w:rStyle w:val="fontstyle01"/>
          <w:rFonts w:ascii="Times New Roman" w:hAnsi="Times New Roman"/>
          <w:b w:val="0"/>
          <w:bCs w:val="0"/>
        </w:rPr>
        <w:t>Figure 3 displays the assortment of farm and garden tools employed by households for home gardening. The findings indicate that a significant majority of both male (97.2%) and female (93.4%) households utilize cutlasses or machetes. Hoes are also widely used, with 94% of male and 95% of female households employing them. Hand trowels are utilized by 56.2% of male and 64.3% of female households, while garden forks are used by approximately half of both male (50.9%) and female (51.6%) households for agricultural activities. Additionally, digging mattocks are present in 38.2% of male and 48.8% of female households, while rakes are used by 85% of male and 82.6% of female households. A garden line is available and used by 39.3% of male and 48.4% of female households. Furthermore, measuring tools such as tape measures are employed by 59.2% of households overall, while ranging poles are utilized by 28.5% of male and 34.3% of female households.</w:t>
      </w:r>
    </w:p>
    <w:p w14:paraId="5D9BB4BC" w14:textId="77777777" w:rsidR="00E20027" w:rsidRPr="0016545D" w:rsidRDefault="00E20027" w:rsidP="00E20027">
      <w:pPr>
        <w:spacing w:before="240" w:after="0"/>
        <w:rPr>
          <w:rStyle w:val="fontstyle01"/>
          <w:rFonts w:ascii="Times New Roman" w:hAnsi="Times New Roman"/>
          <w:b w:val="0"/>
          <w:bCs w:val="0"/>
          <w:i/>
          <w:iCs/>
        </w:rPr>
      </w:pPr>
      <w:r w:rsidRPr="0016545D">
        <w:rPr>
          <w:rFonts w:ascii="Times New Roman" w:hAnsi="Times New Roman"/>
          <w:b/>
          <w:i/>
          <w:iCs/>
          <w:sz w:val="24"/>
          <w:szCs w:val="24"/>
        </w:rPr>
        <w:t>Various crops/livestock grown or rear by the respondents</w:t>
      </w:r>
    </w:p>
    <w:p w14:paraId="39718051" w14:textId="77777777" w:rsidR="00E20027" w:rsidRDefault="00E20027" w:rsidP="00E20027">
      <w:pPr>
        <w:spacing w:after="0" w:line="240" w:lineRule="auto"/>
        <w:jc w:val="both"/>
        <w:rPr>
          <w:rFonts w:ascii="Times New Roman" w:hAnsi="Times New Roman"/>
          <w:color w:val="000000"/>
          <w:sz w:val="24"/>
          <w:szCs w:val="24"/>
        </w:rPr>
      </w:pPr>
      <w:r w:rsidRPr="00EA34E8">
        <w:rPr>
          <w:rFonts w:ascii="Times New Roman" w:hAnsi="Times New Roman"/>
          <w:color w:val="000000"/>
          <w:sz w:val="24"/>
          <w:szCs w:val="24"/>
        </w:rPr>
        <w:t>Figure 4 illustrates the diversity of crops and livestock raised in respondents’ home gardens. The majority of both male and female households maintain productive gardens that include fruits, vegetables, and livestock. Specifically, approximately 54.3% of male and 51.2% of female households cultivate spinach, while 54.3% of male and 52.6% of female households grow jute. In contrast, only a small percentage, 4.9% of male and 1.4% of female households, cultivate cabbage.</w:t>
      </w:r>
      <w:r>
        <w:rPr>
          <w:rFonts w:ascii="Times New Roman" w:hAnsi="Times New Roman"/>
          <w:color w:val="000000"/>
          <w:sz w:val="24"/>
          <w:szCs w:val="24"/>
        </w:rPr>
        <w:t xml:space="preserve"> </w:t>
      </w:r>
      <w:r w:rsidRPr="00EA34E8">
        <w:rPr>
          <w:rFonts w:ascii="Times New Roman" w:hAnsi="Times New Roman"/>
          <w:color w:val="000000"/>
          <w:sz w:val="24"/>
          <w:szCs w:val="24"/>
        </w:rPr>
        <w:t>Furthermore, findings indicate that 9.5% of male and 10.3% of female households grow garden eggs, and 7.9% of male and 6.1% of female households grow cucumbers. Maize is cultivated by a significant portion, with 43.4% of male and 23.5% of female households incorporating it into their gardens. Sweet peppers are grown by 15.5% of male and 13.6% of female households, while cassava is cultivated by 34.5% of male and 13.6% of female households. Additionally, tomatoes are grown by 33.8% of male and 39.2% of female households.</w:t>
      </w:r>
      <w:r>
        <w:rPr>
          <w:rFonts w:ascii="Times New Roman" w:hAnsi="Times New Roman"/>
          <w:color w:val="000000"/>
          <w:sz w:val="24"/>
          <w:szCs w:val="24"/>
        </w:rPr>
        <w:t xml:space="preserve"> </w:t>
      </w:r>
      <w:r w:rsidRPr="00EA34E8">
        <w:rPr>
          <w:rFonts w:ascii="Times New Roman" w:hAnsi="Times New Roman"/>
          <w:color w:val="000000"/>
          <w:sz w:val="24"/>
          <w:szCs w:val="24"/>
        </w:rPr>
        <w:t xml:space="preserve">Less commonly grown crops include carrots (3.1% male, 3.8% female), onions (2.2% male, 0.5% female), and lettuce (4.5% male, 4.2% female). Other crops cultivated by male households include bitter leaf (36.6%), pumpkin (8.6%), okra (24.3%), and curry (1.4%). </w:t>
      </w:r>
      <w:r w:rsidRPr="00EA34E8">
        <w:rPr>
          <w:rFonts w:ascii="Times New Roman" w:hAnsi="Times New Roman"/>
          <w:color w:val="000000"/>
          <w:sz w:val="24"/>
          <w:szCs w:val="24"/>
        </w:rPr>
        <w:lastRenderedPageBreak/>
        <w:t>Female households cultivate bitter leaf (37.1%), pumpkin (3.3%), okra (3.2%), and curry (3.2%).</w:t>
      </w:r>
      <w:r>
        <w:rPr>
          <w:rFonts w:ascii="Times New Roman" w:hAnsi="Times New Roman"/>
          <w:color w:val="000000"/>
          <w:sz w:val="24"/>
          <w:szCs w:val="24"/>
        </w:rPr>
        <w:t xml:space="preserve"> </w:t>
      </w:r>
      <w:r w:rsidRPr="00EA34E8">
        <w:rPr>
          <w:rFonts w:ascii="Times New Roman" w:hAnsi="Times New Roman"/>
          <w:color w:val="000000"/>
          <w:sz w:val="24"/>
          <w:szCs w:val="24"/>
        </w:rPr>
        <w:t>In terms of livestock, 7.9% of male and 12.7% of female households rear sheep, while poultry birds are kept by 16.9% of male and 10.3% of female households. Cattle rearing is minimal, with only 0.7% of male households engaging in it. Goats are kept by 16.9% of male and 14.6% of female households, and other crops and livestock are managed by 10.5% of male and 6.6% of female households in the study area.</w:t>
      </w:r>
    </w:p>
    <w:p w14:paraId="52546C1B" w14:textId="77777777" w:rsidR="00E20027" w:rsidRPr="00F97F46" w:rsidRDefault="00E20027" w:rsidP="00E20027">
      <w:pPr>
        <w:spacing w:after="0" w:line="240" w:lineRule="auto"/>
        <w:jc w:val="both"/>
        <w:rPr>
          <w:rFonts w:ascii="Times New Roman" w:hAnsi="Times New Roman"/>
          <w:color w:val="000000"/>
          <w:sz w:val="24"/>
          <w:szCs w:val="24"/>
        </w:rPr>
      </w:pPr>
    </w:p>
    <w:p w14:paraId="0BC428FE" w14:textId="77777777" w:rsidR="00E20027" w:rsidRDefault="00E20027" w:rsidP="00E20027">
      <w:pPr>
        <w:spacing w:after="0"/>
      </w:pPr>
      <w:r>
        <w:rPr>
          <w:noProof/>
        </w:rPr>
        <w:drawing>
          <wp:inline distT="0" distB="0" distL="0" distR="0" wp14:anchorId="250CCD0C" wp14:editId="3A4F2AE0">
            <wp:extent cx="4933950" cy="4010025"/>
            <wp:effectExtent l="0" t="0" r="0" b="0"/>
            <wp:docPr id="1883302272" name="Chart 1">
              <a:extLst xmlns:a="http://schemas.openxmlformats.org/drawingml/2006/main">
                <a:ext uri="{FF2B5EF4-FFF2-40B4-BE49-F238E27FC236}">
                  <a16:creationId xmlns:a16="http://schemas.microsoft.com/office/drawing/2014/main" id="{66531029-9D0D-8863-C1D9-20FEC17B5B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F65624D" w14:textId="77777777" w:rsidR="00E20027" w:rsidRPr="006147CF" w:rsidRDefault="00E20027" w:rsidP="00E20027">
      <w:pPr>
        <w:spacing w:after="0" w:line="240" w:lineRule="auto"/>
        <w:rPr>
          <w:rStyle w:val="fontstyle01"/>
          <w:rFonts w:ascii="Times New Roman" w:hAnsi="Times New Roman"/>
          <w:b w:val="0"/>
          <w:bCs w:val="0"/>
        </w:rPr>
      </w:pPr>
      <w:r w:rsidRPr="006147CF">
        <w:rPr>
          <w:rStyle w:val="fontstyle01"/>
          <w:rFonts w:ascii="Times New Roman" w:hAnsi="Times New Roman"/>
          <w:b w:val="0"/>
          <w:bCs w:val="0"/>
        </w:rPr>
        <w:t>Fig. 4: Distribution of respondents based on the various crops/livestock grown or rear in the home garden</w:t>
      </w:r>
    </w:p>
    <w:p w14:paraId="6F790F7E" w14:textId="77777777" w:rsidR="00E20027" w:rsidRPr="006147CF" w:rsidRDefault="00E20027" w:rsidP="00E20027">
      <w:pPr>
        <w:spacing w:after="0" w:line="240" w:lineRule="auto"/>
        <w:rPr>
          <w:rStyle w:val="fontstyle01"/>
          <w:rFonts w:ascii="Times New Roman" w:hAnsi="Times New Roman"/>
          <w:b w:val="0"/>
          <w:bCs w:val="0"/>
        </w:rPr>
      </w:pPr>
      <w:r w:rsidRPr="006147CF">
        <w:rPr>
          <w:rStyle w:val="fontstyle01"/>
          <w:rFonts w:ascii="Times New Roman" w:hAnsi="Times New Roman"/>
          <w:b w:val="0"/>
          <w:bCs w:val="0"/>
        </w:rPr>
        <w:t>Source: Field survey (2024)</w:t>
      </w:r>
    </w:p>
    <w:p w14:paraId="125447CB" w14:textId="77777777" w:rsidR="00E20027" w:rsidRPr="0016545D" w:rsidRDefault="00E20027" w:rsidP="00E20027">
      <w:pPr>
        <w:spacing w:before="240" w:after="0" w:line="240" w:lineRule="auto"/>
        <w:rPr>
          <w:rFonts w:ascii="Times New Roman" w:hAnsi="Times New Roman"/>
          <w:i/>
          <w:iCs/>
          <w:color w:val="000000"/>
          <w:sz w:val="24"/>
          <w:szCs w:val="24"/>
        </w:rPr>
      </w:pPr>
      <w:r w:rsidRPr="0016545D">
        <w:rPr>
          <w:rFonts w:ascii="Times New Roman" w:hAnsi="Times New Roman"/>
          <w:b/>
          <w:i/>
          <w:iCs/>
          <w:sz w:val="24"/>
          <w:szCs w:val="24"/>
        </w:rPr>
        <w:t>Level of home garden diversification among male and female households</w:t>
      </w:r>
    </w:p>
    <w:p w14:paraId="4652E354" w14:textId="77777777" w:rsidR="00E20027" w:rsidRDefault="00E20027" w:rsidP="00E20027">
      <w:pPr>
        <w:spacing w:after="0" w:line="240" w:lineRule="auto"/>
        <w:jc w:val="both"/>
        <w:rPr>
          <w:rStyle w:val="fontstyle01"/>
          <w:rFonts w:ascii="Times New Roman" w:hAnsi="Times New Roman"/>
          <w:b w:val="0"/>
          <w:bCs w:val="0"/>
        </w:rPr>
      </w:pPr>
      <w:r w:rsidRPr="006147CF">
        <w:rPr>
          <w:rStyle w:val="fontstyle01"/>
          <w:rFonts w:ascii="Times New Roman" w:hAnsi="Times New Roman"/>
          <w:b w:val="0"/>
          <w:bCs w:val="0"/>
        </w:rPr>
        <w:t>Table 2 presents the distribution of households categorized by the extent of diversification in their home gardens, differentiated by gender. The home garden diversification index is calculated on a scale from 0 to 100, where 100 indicates maximum diversification and 0 indicates no diversification. The results indicate that 39.5% of male households and 48.8% of female households achieved high levels of diversification. This suggests a significant disparity in diversification levels between male and female households, with females demonstrating greater diversity in the crops and livestock raised in their home gardens. Additionally, 52.8% of male households and 46.3% of female households are classified as moderately diversified, while a smaller percentage, 7.7% of male households and 4.9% of female households, exhibit low levels of diversification. The heightened diversity in crop and livestock cultivation observed among female-headed households may stem from their knowledge of nutritional needs and emphasis on balanced diets.</w:t>
      </w:r>
    </w:p>
    <w:p w14:paraId="6C5D46EA" w14:textId="77777777" w:rsidR="00564B9F" w:rsidRPr="006147CF" w:rsidRDefault="00564B9F" w:rsidP="00E20027">
      <w:pPr>
        <w:spacing w:after="0" w:line="240" w:lineRule="auto"/>
        <w:jc w:val="both"/>
        <w:rPr>
          <w:rStyle w:val="fontstyle01"/>
          <w:rFonts w:ascii="Times New Roman" w:hAnsi="Times New Roman"/>
          <w:b w:val="0"/>
          <w:bCs w:val="0"/>
        </w:rPr>
      </w:pPr>
    </w:p>
    <w:p w14:paraId="74E7EA46" w14:textId="77777777" w:rsidR="00E20027" w:rsidRPr="00DD7F20" w:rsidRDefault="00E20027" w:rsidP="00E20027">
      <w:pPr>
        <w:spacing w:before="240" w:after="0" w:line="240" w:lineRule="auto"/>
        <w:rPr>
          <w:rStyle w:val="fontstyle01"/>
          <w:rFonts w:ascii="Times New Roman" w:hAnsi="Times New Roman"/>
          <w:b w:val="0"/>
        </w:rPr>
      </w:pPr>
      <w:r w:rsidRPr="00FC1885">
        <w:rPr>
          <w:rFonts w:ascii="Times New Roman" w:hAnsi="Times New Roman"/>
          <w:b/>
          <w:color w:val="000000"/>
          <w:sz w:val="24"/>
          <w:szCs w:val="24"/>
        </w:rPr>
        <w:lastRenderedPageBreak/>
        <w:t xml:space="preserve">Table </w:t>
      </w:r>
      <w:r>
        <w:rPr>
          <w:rFonts w:ascii="Times New Roman" w:hAnsi="Times New Roman"/>
          <w:b/>
          <w:color w:val="000000"/>
          <w:sz w:val="24"/>
          <w:szCs w:val="24"/>
        </w:rPr>
        <w:t>2</w:t>
      </w:r>
      <w:r w:rsidRPr="00FC1885">
        <w:rPr>
          <w:rFonts w:ascii="Times New Roman" w:hAnsi="Times New Roman"/>
          <w:b/>
          <w:color w:val="000000"/>
          <w:sz w:val="24"/>
          <w:szCs w:val="24"/>
        </w:rPr>
        <w:t xml:space="preserve">: </w:t>
      </w:r>
      <w:r>
        <w:rPr>
          <w:rFonts w:ascii="Times New Roman" w:hAnsi="Times New Roman"/>
          <w:b/>
          <w:color w:val="000000"/>
          <w:sz w:val="24"/>
          <w:szCs w:val="24"/>
        </w:rPr>
        <w:t>Categorization of households based on crop/livestock diversification in home garden</w:t>
      </w:r>
    </w:p>
    <w:tbl>
      <w:tblPr>
        <w:tblW w:w="8174" w:type="dxa"/>
        <w:tblBorders>
          <w:top w:val="single" w:sz="4" w:space="0" w:color="auto"/>
          <w:bottom w:val="single" w:sz="4" w:space="0" w:color="auto"/>
        </w:tblBorders>
        <w:tblLook w:val="04A0" w:firstRow="1" w:lastRow="0" w:firstColumn="1" w:lastColumn="0" w:noHBand="0" w:noVBand="1"/>
      </w:tblPr>
      <w:tblGrid>
        <w:gridCol w:w="1638"/>
        <w:gridCol w:w="1472"/>
        <w:gridCol w:w="1105"/>
        <w:gridCol w:w="1138"/>
        <w:gridCol w:w="234"/>
        <w:gridCol w:w="1213"/>
        <w:gridCol w:w="1138"/>
        <w:gridCol w:w="236"/>
      </w:tblGrid>
      <w:tr w:rsidR="00E20027" w:rsidRPr="003D7070" w14:paraId="0123D836" w14:textId="77777777" w:rsidTr="00D706F5">
        <w:trPr>
          <w:gridAfter w:val="1"/>
          <w:wAfter w:w="236" w:type="dxa"/>
          <w:trHeight w:val="315"/>
        </w:trPr>
        <w:tc>
          <w:tcPr>
            <w:tcW w:w="1638" w:type="dxa"/>
            <w:vMerge w:val="restart"/>
            <w:shd w:val="clear" w:color="auto" w:fill="auto"/>
            <w:vAlign w:val="center"/>
            <w:hideMark/>
          </w:tcPr>
          <w:p w14:paraId="00137AB1" w14:textId="77777777" w:rsidR="00E20027" w:rsidRPr="003D7070" w:rsidRDefault="00E20027" w:rsidP="00D706F5">
            <w:pPr>
              <w:spacing w:after="0" w:line="240" w:lineRule="auto"/>
              <w:jc w:val="center"/>
              <w:rPr>
                <w:rFonts w:ascii="Times New Roman" w:eastAsia="Times New Roman" w:hAnsi="Times New Roman"/>
                <w:b/>
                <w:bCs/>
                <w:color w:val="000000"/>
                <w:sz w:val="20"/>
                <w:szCs w:val="20"/>
                <w:lang w:eastAsia="en-GB"/>
              </w:rPr>
            </w:pPr>
            <w:r w:rsidRPr="003D7070">
              <w:rPr>
                <w:rFonts w:ascii="Times New Roman" w:eastAsia="Times New Roman" w:hAnsi="Times New Roman"/>
                <w:b/>
                <w:bCs/>
                <w:color w:val="000000"/>
                <w:sz w:val="20"/>
                <w:szCs w:val="20"/>
                <w:lang w:eastAsia="en-GB"/>
              </w:rPr>
              <w:t>Categorization</w:t>
            </w:r>
          </w:p>
        </w:tc>
        <w:tc>
          <w:tcPr>
            <w:tcW w:w="1472" w:type="dxa"/>
            <w:vMerge w:val="restart"/>
            <w:shd w:val="clear" w:color="auto" w:fill="auto"/>
            <w:vAlign w:val="center"/>
            <w:hideMark/>
          </w:tcPr>
          <w:p w14:paraId="06568423" w14:textId="77777777" w:rsidR="00E20027" w:rsidRPr="003D7070" w:rsidRDefault="00E20027" w:rsidP="00D706F5">
            <w:pPr>
              <w:spacing w:after="0" w:line="240" w:lineRule="auto"/>
              <w:jc w:val="center"/>
              <w:rPr>
                <w:rFonts w:ascii="Times New Roman" w:eastAsia="Times New Roman" w:hAnsi="Times New Roman"/>
                <w:b/>
                <w:bCs/>
                <w:color w:val="000000"/>
                <w:sz w:val="20"/>
                <w:szCs w:val="20"/>
                <w:lang w:eastAsia="en-GB"/>
              </w:rPr>
            </w:pPr>
            <w:r w:rsidRPr="003D7070">
              <w:rPr>
                <w:rFonts w:ascii="Times New Roman" w:eastAsia="Times New Roman" w:hAnsi="Times New Roman"/>
                <w:b/>
                <w:bCs/>
                <w:color w:val="000000"/>
                <w:sz w:val="20"/>
                <w:szCs w:val="20"/>
                <w:lang w:eastAsia="en-GB"/>
              </w:rPr>
              <w:t>Diversification Index (DI)</w:t>
            </w:r>
          </w:p>
        </w:tc>
        <w:tc>
          <w:tcPr>
            <w:tcW w:w="2243" w:type="dxa"/>
            <w:gridSpan w:val="2"/>
            <w:tcBorders>
              <w:bottom w:val="single" w:sz="4" w:space="0" w:color="auto"/>
            </w:tcBorders>
            <w:shd w:val="clear" w:color="auto" w:fill="auto"/>
            <w:noWrap/>
            <w:vAlign w:val="center"/>
            <w:hideMark/>
          </w:tcPr>
          <w:p w14:paraId="4017F028" w14:textId="77777777" w:rsidR="00E20027" w:rsidRPr="003D7070" w:rsidRDefault="00E20027" w:rsidP="00D706F5">
            <w:pPr>
              <w:spacing w:after="0" w:line="240" w:lineRule="auto"/>
              <w:jc w:val="center"/>
              <w:rPr>
                <w:rFonts w:ascii="Times New Roman" w:eastAsia="Times New Roman" w:hAnsi="Times New Roman"/>
                <w:b/>
                <w:bCs/>
                <w:color w:val="000000"/>
                <w:sz w:val="20"/>
                <w:szCs w:val="20"/>
                <w:lang w:eastAsia="en-GB"/>
              </w:rPr>
            </w:pPr>
            <w:r w:rsidRPr="003D7070">
              <w:rPr>
                <w:rFonts w:ascii="Times New Roman" w:eastAsia="Times New Roman" w:hAnsi="Times New Roman"/>
                <w:b/>
                <w:bCs/>
                <w:color w:val="000000"/>
                <w:sz w:val="20"/>
                <w:szCs w:val="20"/>
                <w:lang w:eastAsia="en-GB"/>
              </w:rPr>
              <w:t xml:space="preserve">Male </w:t>
            </w:r>
          </w:p>
        </w:tc>
        <w:tc>
          <w:tcPr>
            <w:tcW w:w="234" w:type="dxa"/>
          </w:tcPr>
          <w:p w14:paraId="716513ED" w14:textId="77777777" w:rsidR="00E20027" w:rsidRPr="003D7070" w:rsidRDefault="00E20027" w:rsidP="00D706F5">
            <w:pPr>
              <w:spacing w:after="0" w:line="240" w:lineRule="auto"/>
              <w:jc w:val="center"/>
              <w:rPr>
                <w:rFonts w:ascii="Times New Roman" w:eastAsia="Times New Roman" w:hAnsi="Times New Roman"/>
                <w:b/>
                <w:bCs/>
                <w:color w:val="000000"/>
                <w:sz w:val="20"/>
                <w:szCs w:val="20"/>
                <w:lang w:eastAsia="en-GB"/>
              </w:rPr>
            </w:pPr>
          </w:p>
        </w:tc>
        <w:tc>
          <w:tcPr>
            <w:tcW w:w="2351" w:type="dxa"/>
            <w:gridSpan w:val="2"/>
            <w:tcBorders>
              <w:bottom w:val="single" w:sz="4" w:space="0" w:color="auto"/>
            </w:tcBorders>
            <w:shd w:val="clear" w:color="auto" w:fill="auto"/>
            <w:noWrap/>
            <w:vAlign w:val="center"/>
            <w:hideMark/>
          </w:tcPr>
          <w:p w14:paraId="4DBA5A37" w14:textId="77777777" w:rsidR="00E20027" w:rsidRPr="003D7070" w:rsidRDefault="00E20027" w:rsidP="00D706F5">
            <w:pPr>
              <w:spacing w:after="0" w:line="240" w:lineRule="auto"/>
              <w:jc w:val="center"/>
              <w:rPr>
                <w:rFonts w:ascii="Times New Roman" w:eastAsia="Times New Roman" w:hAnsi="Times New Roman"/>
                <w:b/>
                <w:bCs/>
                <w:color w:val="000000"/>
                <w:sz w:val="20"/>
                <w:szCs w:val="20"/>
                <w:lang w:eastAsia="en-GB"/>
              </w:rPr>
            </w:pPr>
            <w:r w:rsidRPr="003D7070">
              <w:rPr>
                <w:rFonts w:ascii="Times New Roman" w:eastAsia="Times New Roman" w:hAnsi="Times New Roman"/>
                <w:b/>
                <w:bCs/>
                <w:color w:val="000000"/>
                <w:sz w:val="20"/>
                <w:szCs w:val="20"/>
                <w:lang w:eastAsia="en-GB"/>
              </w:rPr>
              <w:t>Female</w:t>
            </w:r>
          </w:p>
        </w:tc>
      </w:tr>
      <w:tr w:rsidR="00E20027" w:rsidRPr="003D7070" w14:paraId="7AA2375C" w14:textId="77777777" w:rsidTr="00D706F5">
        <w:trPr>
          <w:gridAfter w:val="1"/>
          <w:wAfter w:w="236" w:type="dxa"/>
          <w:trHeight w:val="408"/>
        </w:trPr>
        <w:tc>
          <w:tcPr>
            <w:tcW w:w="1638" w:type="dxa"/>
            <w:vMerge/>
            <w:vAlign w:val="center"/>
            <w:hideMark/>
          </w:tcPr>
          <w:p w14:paraId="572A3621" w14:textId="77777777" w:rsidR="00E20027" w:rsidRPr="003D7070" w:rsidRDefault="00E20027" w:rsidP="00D706F5">
            <w:pPr>
              <w:spacing w:after="0" w:line="240" w:lineRule="auto"/>
              <w:rPr>
                <w:rFonts w:ascii="Times New Roman" w:eastAsia="Times New Roman" w:hAnsi="Times New Roman"/>
                <w:b/>
                <w:bCs/>
                <w:color w:val="000000"/>
                <w:sz w:val="20"/>
                <w:szCs w:val="20"/>
                <w:lang w:eastAsia="en-GB"/>
              </w:rPr>
            </w:pPr>
          </w:p>
        </w:tc>
        <w:tc>
          <w:tcPr>
            <w:tcW w:w="1472" w:type="dxa"/>
            <w:vMerge/>
            <w:vAlign w:val="center"/>
            <w:hideMark/>
          </w:tcPr>
          <w:p w14:paraId="096B77C5" w14:textId="77777777" w:rsidR="00E20027" w:rsidRPr="003D7070" w:rsidRDefault="00E20027" w:rsidP="00D706F5">
            <w:pPr>
              <w:spacing w:after="0" w:line="240" w:lineRule="auto"/>
              <w:rPr>
                <w:rFonts w:ascii="Times New Roman" w:eastAsia="Times New Roman" w:hAnsi="Times New Roman"/>
                <w:b/>
                <w:bCs/>
                <w:color w:val="000000"/>
                <w:sz w:val="20"/>
                <w:szCs w:val="20"/>
                <w:lang w:eastAsia="en-GB"/>
              </w:rPr>
            </w:pPr>
          </w:p>
        </w:tc>
        <w:tc>
          <w:tcPr>
            <w:tcW w:w="1105" w:type="dxa"/>
            <w:vMerge w:val="restart"/>
            <w:tcBorders>
              <w:top w:val="single" w:sz="4" w:space="0" w:color="auto"/>
              <w:bottom w:val="nil"/>
            </w:tcBorders>
            <w:shd w:val="clear" w:color="auto" w:fill="auto"/>
            <w:vAlign w:val="center"/>
            <w:hideMark/>
          </w:tcPr>
          <w:p w14:paraId="7ADE6F18" w14:textId="77777777" w:rsidR="00E20027" w:rsidRPr="003D7070" w:rsidRDefault="00E20027" w:rsidP="00D706F5">
            <w:pPr>
              <w:spacing w:after="0" w:line="240" w:lineRule="auto"/>
              <w:jc w:val="center"/>
              <w:rPr>
                <w:rFonts w:ascii="Times New Roman" w:eastAsia="Times New Roman" w:hAnsi="Times New Roman"/>
                <w:b/>
                <w:bCs/>
                <w:i/>
                <w:iCs/>
                <w:color w:val="000000"/>
                <w:sz w:val="20"/>
                <w:szCs w:val="20"/>
                <w:lang w:eastAsia="en-GB"/>
              </w:rPr>
            </w:pPr>
            <w:r w:rsidRPr="003D7070">
              <w:rPr>
                <w:rFonts w:ascii="Times New Roman" w:eastAsia="Times New Roman" w:hAnsi="Times New Roman"/>
                <w:b/>
                <w:bCs/>
                <w:i/>
                <w:iCs/>
                <w:color w:val="000000"/>
                <w:sz w:val="20"/>
                <w:szCs w:val="20"/>
                <w:lang w:eastAsia="en-GB"/>
              </w:rPr>
              <w:t>Frequency (f)</w:t>
            </w:r>
          </w:p>
        </w:tc>
        <w:tc>
          <w:tcPr>
            <w:tcW w:w="1138" w:type="dxa"/>
            <w:vMerge w:val="restart"/>
            <w:tcBorders>
              <w:top w:val="single" w:sz="4" w:space="0" w:color="auto"/>
              <w:bottom w:val="nil"/>
            </w:tcBorders>
            <w:shd w:val="clear" w:color="auto" w:fill="auto"/>
            <w:vAlign w:val="center"/>
            <w:hideMark/>
          </w:tcPr>
          <w:p w14:paraId="4258E434" w14:textId="77777777" w:rsidR="00E20027" w:rsidRPr="003D7070" w:rsidRDefault="00E20027" w:rsidP="00D706F5">
            <w:pPr>
              <w:spacing w:after="0" w:line="240" w:lineRule="auto"/>
              <w:jc w:val="center"/>
              <w:rPr>
                <w:rFonts w:ascii="Times New Roman" w:eastAsia="Times New Roman" w:hAnsi="Times New Roman"/>
                <w:b/>
                <w:bCs/>
                <w:i/>
                <w:iCs/>
                <w:color w:val="000000"/>
                <w:sz w:val="20"/>
                <w:szCs w:val="20"/>
                <w:lang w:eastAsia="en-GB"/>
              </w:rPr>
            </w:pPr>
            <w:r w:rsidRPr="003D7070">
              <w:rPr>
                <w:rFonts w:ascii="Times New Roman" w:eastAsia="Times New Roman" w:hAnsi="Times New Roman"/>
                <w:b/>
                <w:bCs/>
                <w:i/>
                <w:iCs/>
                <w:color w:val="000000"/>
                <w:sz w:val="20"/>
                <w:szCs w:val="20"/>
                <w:lang w:eastAsia="en-GB"/>
              </w:rPr>
              <w:t>Percentage (%)</w:t>
            </w:r>
          </w:p>
        </w:tc>
        <w:tc>
          <w:tcPr>
            <w:tcW w:w="234" w:type="dxa"/>
          </w:tcPr>
          <w:p w14:paraId="67377BBA" w14:textId="77777777" w:rsidR="00E20027" w:rsidRPr="003D7070" w:rsidRDefault="00E20027" w:rsidP="00D706F5">
            <w:pPr>
              <w:spacing w:after="0" w:line="240" w:lineRule="auto"/>
              <w:jc w:val="center"/>
              <w:rPr>
                <w:rFonts w:ascii="Times New Roman" w:eastAsia="Times New Roman" w:hAnsi="Times New Roman"/>
                <w:b/>
                <w:bCs/>
                <w:i/>
                <w:iCs/>
                <w:color w:val="000000"/>
                <w:sz w:val="20"/>
                <w:szCs w:val="20"/>
                <w:lang w:eastAsia="en-GB"/>
              </w:rPr>
            </w:pPr>
          </w:p>
        </w:tc>
        <w:tc>
          <w:tcPr>
            <w:tcW w:w="1213" w:type="dxa"/>
            <w:vMerge w:val="restart"/>
            <w:tcBorders>
              <w:top w:val="single" w:sz="4" w:space="0" w:color="auto"/>
              <w:bottom w:val="nil"/>
            </w:tcBorders>
            <w:shd w:val="clear" w:color="auto" w:fill="auto"/>
            <w:vAlign w:val="center"/>
            <w:hideMark/>
          </w:tcPr>
          <w:p w14:paraId="56926A6E" w14:textId="77777777" w:rsidR="00E20027" w:rsidRPr="003D7070" w:rsidRDefault="00E20027" w:rsidP="00D706F5">
            <w:pPr>
              <w:spacing w:after="0" w:line="240" w:lineRule="auto"/>
              <w:jc w:val="center"/>
              <w:rPr>
                <w:rFonts w:ascii="Times New Roman" w:eastAsia="Times New Roman" w:hAnsi="Times New Roman"/>
                <w:b/>
                <w:bCs/>
                <w:i/>
                <w:iCs/>
                <w:color w:val="000000"/>
                <w:sz w:val="20"/>
                <w:szCs w:val="20"/>
                <w:lang w:eastAsia="en-GB"/>
              </w:rPr>
            </w:pPr>
            <w:r w:rsidRPr="003D7070">
              <w:rPr>
                <w:rFonts w:ascii="Times New Roman" w:eastAsia="Times New Roman" w:hAnsi="Times New Roman"/>
                <w:b/>
                <w:bCs/>
                <w:i/>
                <w:iCs/>
                <w:color w:val="000000"/>
                <w:sz w:val="20"/>
                <w:szCs w:val="20"/>
                <w:lang w:eastAsia="en-GB"/>
              </w:rPr>
              <w:t>Frequency (f)</w:t>
            </w:r>
          </w:p>
        </w:tc>
        <w:tc>
          <w:tcPr>
            <w:tcW w:w="1138" w:type="dxa"/>
            <w:vMerge w:val="restart"/>
            <w:tcBorders>
              <w:top w:val="single" w:sz="4" w:space="0" w:color="auto"/>
              <w:bottom w:val="nil"/>
            </w:tcBorders>
            <w:shd w:val="clear" w:color="auto" w:fill="auto"/>
            <w:vAlign w:val="center"/>
            <w:hideMark/>
          </w:tcPr>
          <w:p w14:paraId="4A09F253" w14:textId="77777777" w:rsidR="00E20027" w:rsidRPr="003D7070" w:rsidRDefault="00E20027" w:rsidP="00D706F5">
            <w:pPr>
              <w:spacing w:after="0" w:line="240" w:lineRule="auto"/>
              <w:jc w:val="center"/>
              <w:rPr>
                <w:rFonts w:ascii="Times New Roman" w:eastAsia="Times New Roman" w:hAnsi="Times New Roman"/>
                <w:b/>
                <w:bCs/>
                <w:i/>
                <w:iCs/>
                <w:color w:val="000000"/>
                <w:sz w:val="20"/>
                <w:szCs w:val="20"/>
                <w:lang w:eastAsia="en-GB"/>
              </w:rPr>
            </w:pPr>
            <w:r w:rsidRPr="003D7070">
              <w:rPr>
                <w:rFonts w:ascii="Times New Roman" w:eastAsia="Times New Roman" w:hAnsi="Times New Roman"/>
                <w:b/>
                <w:bCs/>
                <w:i/>
                <w:iCs/>
                <w:color w:val="000000"/>
                <w:sz w:val="20"/>
                <w:szCs w:val="20"/>
                <w:lang w:eastAsia="en-GB"/>
              </w:rPr>
              <w:t>Percentage (%)</w:t>
            </w:r>
          </w:p>
        </w:tc>
      </w:tr>
      <w:tr w:rsidR="00E20027" w:rsidRPr="003D7070" w14:paraId="322F6C4C" w14:textId="77777777" w:rsidTr="00D706F5">
        <w:trPr>
          <w:trHeight w:val="60"/>
        </w:trPr>
        <w:tc>
          <w:tcPr>
            <w:tcW w:w="1638" w:type="dxa"/>
            <w:vMerge/>
            <w:tcBorders>
              <w:bottom w:val="single" w:sz="4" w:space="0" w:color="auto"/>
            </w:tcBorders>
            <w:vAlign w:val="center"/>
            <w:hideMark/>
          </w:tcPr>
          <w:p w14:paraId="3C32C320" w14:textId="77777777" w:rsidR="00E20027" w:rsidRPr="003D7070" w:rsidRDefault="00E20027" w:rsidP="00D706F5">
            <w:pPr>
              <w:spacing w:after="0" w:line="240" w:lineRule="auto"/>
              <w:rPr>
                <w:rFonts w:ascii="Times New Roman" w:eastAsia="Times New Roman" w:hAnsi="Times New Roman"/>
                <w:b/>
                <w:bCs/>
                <w:color w:val="000000"/>
                <w:sz w:val="20"/>
                <w:szCs w:val="20"/>
                <w:lang w:eastAsia="en-GB"/>
              </w:rPr>
            </w:pPr>
          </w:p>
        </w:tc>
        <w:tc>
          <w:tcPr>
            <w:tcW w:w="1472" w:type="dxa"/>
            <w:vMerge/>
            <w:tcBorders>
              <w:bottom w:val="single" w:sz="4" w:space="0" w:color="auto"/>
            </w:tcBorders>
            <w:vAlign w:val="center"/>
            <w:hideMark/>
          </w:tcPr>
          <w:p w14:paraId="02748276" w14:textId="77777777" w:rsidR="00E20027" w:rsidRPr="003D7070" w:rsidRDefault="00E20027" w:rsidP="00D706F5">
            <w:pPr>
              <w:spacing w:after="0" w:line="240" w:lineRule="auto"/>
              <w:rPr>
                <w:rFonts w:ascii="Times New Roman" w:eastAsia="Times New Roman" w:hAnsi="Times New Roman"/>
                <w:b/>
                <w:bCs/>
                <w:color w:val="000000"/>
                <w:sz w:val="20"/>
                <w:szCs w:val="20"/>
                <w:lang w:eastAsia="en-GB"/>
              </w:rPr>
            </w:pPr>
          </w:p>
        </w:tc>
        <w:tc>
          <w:tcPr>
            <w:tcW w:w="1105" w:type="dxa"/>
            <w:vMerge/>
            <w:tcBorders>
              <w:top w:val="nil"/>
              <w:bottom w:val="single" w:sz="4" w:space="0" w:color="auto"/>
            </w:tcBorders>
            <w:vAlign w:val="center"/>
            <w:hideMark/>
          </w:tcPr>
          <w:p w14:paraId="4ABDA88E" w14:textId="77777777" w:rsidR="00E20027" w:rsidRPr="003D7070" w:rsidRDefault="00E20027" w:rsidP="00D706F5">
            <w:pPr>
              <w:spacing w:after="0" w:line="240" w:lineRule="auto"/>
              <w:rPr>
                <w:rFonts w:ascii="Times New Roman" w:eastAsia="Times New Roman" w:hAnsi="Times New Roman"/>
                <w:b/>
                <w:bCs/>
                <w:i/>
                <w:iCs/>
                <w:color w:val="000000"/>
                <w:sz w:val="20"/>
                <w:szCs w:val="20"/>
                <w:lang w:eastAsia="en-GB"/>
              </w:rPr>
            </w:pPr>
          </w:p>
        </w:tc>
        <w:tc>
          <w:tcPr>
            <w:tcW w:w="1138" w:type="dxa"/>
            <w:vMerge/>
            <w:tcBorders>
              <w:top w:val="nil"/>
              <w:bottom w:val="single" w:sz="4" w:space="0" w:color="auto"/>
            </w:tcBorders>
            <w:vAlign w:val="center"/>
            <w:hideMark/>
          </w:tcPr>
          <w:p w14:paraId="68F83890" w14:textId="77777777" w:rsidR="00E20027" w:rsidRPr="003D7070" w:rsidRDefault="00E20027" w:rsidP="00D706F5">
            <w:pPr>
              <w:spacing w:after="0" w:line="240" w:lineRule="auto"/>
              <w:rPr>
                <w:rFonts w:ascii="Times New Roman" w:eastAsia="Times New Roman" w:hAnsi="Times New Roman"/>
                <w:b/>
                <w:bCs/>
                <w:i/>
                <w:iCs/>
                <w:color w:val="000000"/>
                <w:sz w:val="20"/>
                <w:szCs w:val="20"/>
                <w:lang w:eastAsia="en-GB"/>
              </w:rPr>
            </w:pPr>
          </w:p>
        </w:tc>
        <w:tc>
          <w:tcPr>
            <w:tcW w:w="234" w:type="dxa"/>
          </w:tcPr>
          <w:p w14:paraId="159EC927" w14:textId="77777777" w:rsidR="00E20027" w:rsidRPr="003D7070" w:rsidRDefault="00E20027" w:rsidP="00D706F5">
            <w:pPr>
              <w:spacing w:after="0" w:line="240" w:lineRule="auto"/>
              <w:rPr>
                <w:rFonts w:ascii="Times New Roman" w:eastAsia="Times New Roman" w:hAnsi="Times New Roman"/>
                <w:b/>
                <w:bCs/>
                <w:i/>
                <w:iCs/>
                <w:color w:val="000000"/>
                <w:sz w:val="20"/>
                <w:szCs w:val="20"/>
                <w:lang w:eastAsia="en-GB"/>
              </w:rPr>
            </w:pPr>
          </w:p>
        </w:tc>
        <w:tc>
          <w:tcPr>
            <w:tcW w:w="1213" w:type="dxa"/>
            <w:vMerge/>
            <w:tcBorders>
              <w:top w:val="nil"/>
              <w:bottom w:val="single" w:sz="4" w:space="0" w:color="auto"/>
            </w:tcBorders>
            <w:vAlign w:val="center"/>
            <w:hideMark/>
          </w:tcPr>
          <w:p w14:paraId="079792AC" w14:textId="77777777" w:rsidR="00E20027" w:rsidRPr="003D7070" w:rsidRDefault="00E20027" w:rsidP="00D706F5">
            <w:pPr>
              <w:spacing w:after="0" w:line="240" w:lineRule="auto"/>
              <w:rPr>
                <w:rFonts w:ascii="Times New Roman" w:eastAsia="Times New Roman" w:hAnsi="Times New Roman"/>
                <w:b/>
                <w:bCs/>
                <w:i/>
                <w:iCs/>
                <w:color w:val="000000"/>
                <w:sz w:val="20"/>
                <w:szCs w:val="20"/>
                <w:lang w:eastAsia="en-GB"/>
              </w:rPr>
            </w:pPr>
          </w:p>
        </w:tc>
        <w:tc>
          <w:tcPr>
            <w:tcW w:w="1138" w:type="dxa"/>
            <w:vMerge/>
            <w:tcBorders>
              <w:top w:val="nil"/>
              <w:bottom w:val="single" w:sz="4" w:space="0" w:color="auto"/>
            </w:tcBorders>
            <w:vAlign w:val="center"/>
            <w:hideMark/>
          </w:tcPr>
          <w:p w14:paraId="5CE2781F" w14:textId="77777777" w:rsidR="00E20027" w:rsidRPr="003D7070" w:rsidRDefault="00E20027" w:rsidP="00D706F5">
            <w:pPr>
              <w:spacing w:after="0" w:line="240" w:lineRule="auto"/>
              <w:rPr>
                <w:rFonts w:ascii="Times New Roman" w:eastAsia="Times New Roman" w:hAnsi="Times New Roman"/>
                <w:b/>
                <w:bCs/>
                <w:i/>
                <w:iCs/>
                <w:color w:val="000000"/>
                <w:sz w:val="20"/>
                <w:szCs w:val="20"/>
                <w:lang w:eastAsia="en-GB"/>
              </w:rPr>
            </w:pPr>
          </w:p>
        </w:tc>
        <w:tc>
          <w:tcPr>
            <w:tcW w:w="236" w:type="dxa"/>
            <w:shd w:val="clear" w:color="auto" w:fill="auto"/>
            <w:noWrap/>
            <w:vAlign w:val="bottom"/>
            <w:hideMark/>
          </w:tcPr>
          <w:p w14:paraId="77271A78" w14:textId="77777777" w:rsidR="00E20027" w:rsidRPr="003D7070" w:rsidRDefault="00E20027" w:rsidP="00D706F5">
            <w:pPr>
              <w:spacing w:after="0" w:line="240" w:lineRule="auto"/>
              <w:jc w:val="center"/>
              <w:rPr>
                <w:rFonts w:ascii="Times New Roman" w:eastAsia="Times New Roman" w:hAnsi="Times New Roman"/>
                <w:b/>
                <w:bCs/>
                <w:i/>
                <w:iCs/>
                <w:color w:val="000000"/>
                <w:sz w:val="20"/>
                <w:szCs w:val="20"/>
                <w:lang w:eastAsia="en-GB"/>
              </w:rPr>
            </w:pPr>
          </w:p>
        </w:tc>
      </w:tr>
      <w:tr w:rsidR="00E20027" w:rsidRPr="003D7070" w14:paraId="11FFB7AC" w14:textId="77777777" w:rsidTr="00D706F5">
        <w:trPr>
          <w:trHeight w:val="300"/>
        </w:trPr>
        <w:tc>
          <w:tcPr>
            <w:tcW w:w="1638" w:type="dxa"/>
            <w:tcBorders>
              <w:top w:val="single" w:sz="4" w:space="0" w:color="auto"/>
              <w:bottom w:val="nil"/>
            </w:tcBorders>
            <w:shd w:val="clear" w:color="auto" w:fill="auto"/>
            <w:noWrap/>
            <w:vAlign w:val="center"/>
            <w:hideMark/>
          </w:tcPr>
          <w:p w14:paraId="605A7F71" w14:textId="77777777" w:rsidR="00E20027" w:rsidRPr="003D7070" w:rsidRDefault="00E20027" w:rsidP="00D706F5">
            <w:pPr>
              <w:spacing w:after="0" w:line="240" w:lineRule="auto"/>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High</w:t>
            </w:r>
          </w:p>
        </w:tc>
        <w:tc>
          <w:tcPr>
            <w:tcW w:w="1472" w:type="dxa"/>
            <w:tcBorders>
              <w:top w:val="single" w:sz="4" w:space="0" w:color="auto"/>
              <w:bottom w:val="nil"/>
            </w:tcBorders>
            <w:shd w:val="clear" w:color="auto" w:fill="auto"/>
            <w:noWrap/>
            <w:vAlign w:val="center"/>
            <w:hideMark/>
          </w:tcPr>
          <w:p w14:paraId="0AD7F81B" w14:textId="77777777" w:rsidR="00E20027" w:rsidRPr="003D7070" w:rsidRDefault="00E20027" w:rsidP="00D706F5">
            <w:pPr>
              <w:spacing w:after="0" w:line="240" w:lineRule="auto"/>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0.68 – 1.00</w:t>
            </w:r>
          </w:p>
        </w:tc>
        <w:tc>
          <w:tcPr>
            <w:tcW w:w="1105" w:type="dxa"/>
            <w:tcBorders>
              <w:top w:val="single" w:sz="4" w:space="0" w:color="auto"/>
              <w:bottom w:val="nil"/>
            </w:tcBorders>
            <w:shd w:val="clear" w:color="auto" w:fill="auto"/>
            <w:noWrap/>
            <w:vAlign w:val="center"/>
            <w:hideMark/>
          </w:tcPr>
          <w:p w14:paraId="1A55E66C"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105</w:t>
            </w:r>
          </w:p>
        </w:tc>
        <w:tc>
          <w:tcPr>
            <w:tcW w:w="1138" w:type="dxa"/>
            <w:tcBorders>
              <w:top w:val="single" w:sz="4" w:space="0" w:color="auto"/>
              <w:bottom w:val="nil"/>
            </w:tcBorders>
            <w:shd w:val="clear" w:color="auto" w:fill="auto"/>
            <w:noWrap/>
            <w:vAlign w:val="center"/>
            <w:hideMark/>
          </w:tcPr>
          <w:p w14:paraId="6C758311"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39.5</w:t>
            </w:r>
          </w:p>
        </w:tc>
        <w:tc>
          <w:tcPr>
            <w:tcW w:w="234" w:type="dxa"/>
          </w:tcPr>
          <w:p w14:paraId="7332081A"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p>
        </w:tc>
        <w:tc>
          <w:tcPr>
            <w:tcW w:w="1213" w:type="dxa"/>
            <w:tcBorders>
              <w:top w:val="single" w:sz="4" w:space="0" w:color="auto"/>
              <w:bottom w:val="nil"/>
            </w:tcBorders>
            <w:shd w:val="clear" w:color="auto" w:fill="auto"/>
            <w:noWrap/>
            <w:vAlign w:val="center"/>
            <w:hideMark/>
          </w:tcPr>
          <w:p w14:paraId="616DC10F"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104</w:t>
            </w:r>
          </w:p>
        </w:tc>
        <w:tc>
          <w:tcPr>
            <w:tcW w:w="1138" w:type="dxa"/>
            <w:tcBorders>
              <w:top w:val="single" w:sz="4" w:space="0" w:color="auto"/>
              <w:bottom w:val="nil"/>
            </w:tcBorders>
            <w:shd w:val="clear" w:color="auto" w:fill="auto"/>
            <w:noWrap/>
            <w:vAlign w:val="center"/>
            <w:hideMark/>
          </w:tcPr>
          <w:p w14:paraId="4A9440C7"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48.8</w:t>
            </w:r>
          </w:p>
        </w:tc>
        <w:tc>
          <w:tcPr>
            <w:tcW w:w="236" w:type="dxa"/>
            <w:vAlign w:val="center"/>
            <w:hideMark/>
          </w:tcPr>
          <w:p w14:paraId="3485F473" w14:textId="77777777" w:rsidR="00E20027" w:rsidRPr="003D7070" w:rsidRDefault="00E20027" w:rsidP="00D706F5">
            <w:pPr>
              <w:spacing w:after="0" w:line="240" w:lineRule="auto"/>
              <w:rPr>
                <w:rFonts w:ascii="Times New Roman" w:eastAsia="Times New Roman" w:hAnsi="Times New Roman"/>
                <w:sz w:val="20"/>
                <w:szCs w:val="20"/>
                <w:lang w:eastAsia="en-GB"/>
              </w:rPr>
            </w:pPr>
          </w:p>
        </w:tc>
      </w:tr>
      <w:tr w:rsidR="00E20027" w:rsidRPr="003D7070" w14:paraId="08290278" w14:textId="77777777" w:rsidTr="00D706F5">
        <w:trPr>
          <w:trHeight w:val="300"/>
        </w:trPr>
        <w:tc>
          <w:tcPr>
            <w:tcW w:w="1638" w:type="dxa"/>
            <w:tcBorders>
              <w:top w:val="nil"/>
            </w:tcBorders>
            <w:shd w:val="clear" w:color="auto" w:fill="auto"/>
            <w:noWrap/>
            <w:vAlign w:val="center"/>
            <w:hideMark/>
          </w:tcPr>
          <w:p w14:paraId="1A35F76F" w14:textId="77777777" w:rsidR="00E20027" w:rsidRPr="003D7070" w:rsidRDefault="00E20027" w:rsidP="00D706F5">
            <w:pPr>
              <w:spacing w:after="0" w:line="240" w:lineRule="auto"/>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Medium</w:t>
            </w:r>
          </w:p>
        </w:tc>
        <w:tc>
          <w:tcPr>
            <w:tcW w:w="1472" w:type="dxa"/>
            <w:tcBorders>
              <w:top w:val="nil"/>
            </w:tcBorders>
            <w:shd w:val="clear" w:color="auto" w:fill="auto"/>
            <w:noWrap/>
            <w:vAlign w:val="center"/>
            <w:hideMark/>
          </w:tcPr>
          <w:p w14:paraId="23622EC6" w14:textId="77777777" w:rsidR="00E20027" w:rsidRPr="003D7070" w:rsidRDefault="00E20027" w:rsidP="00D706F5">
            <w:pPr>
              <w:spacing w:after="0" w:line="240" w:lineRule="auto"/>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0.34 – 0.67</w:t>
            </w:r>
          </w:p>
        </w:tc>
        <w:tc>
          <w:tcPr>
            <w:tcW w:w="1105" w:type="dxa"/>
            <w:tcBorders>
              <w:top w:val="nil"/>
            </w:tcBorders>
            <w:shd w:val="clear" w:color="auto" w:fill="auto"/>
            <w:noWrap/>
            <w:vAlign w:val="center"/>
            <w:hideMark/>
          </w:tcPr>
          <w:p w14:paraId="08A9266B"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141</w:t>
            </w:r>
          </w:p>
        </w:tc>
        <w:tc>
          <w:tcPr>
            <w:tcW w:w="1138" w:type="dxa"/>
            <w:tcBorders>
              <w:top w:val="nil"/>
            </w:tcBorders>
            <w:shd w:val="clear" w:color="auto" w:fill="auto"/>
            <w:noWrap/>
            <w:vAlign w:val="center"/>
            <w:hideMark/>
          </w:tcPr>
          <w:p w14:paraId="5C338B18"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52.8</w:t>
            </w:r>
          </w:p>
        </w:tc>
        <w:tc>
          <w:tcPr>
            <w:tcW w:w="234" w:type="dxa"/>
          </w:tcPr>
          <w:p w14:paraId="406C08B6"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p>
        </w:tc>
        <w:tc>
          <w:tcPr>
            <w:tcW w:w="1213" w:type="dxa"/>
            <w:tcBorders>
              <w:top w:val="nil"/>
            </w:tcBorders>
            <w:shd w:val="clear" w:color="auto" w:fill="auto"/>
            <w:noWrap/>
            <w:vAlign w:val="center"/>
            <w:hideMark/>
          </w:tcPr>
          <w:p w14:paraId="0B9704AA"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99</w:t>
            </w:r>
          </w:p>
        </w:tc>
        <w:tc>
          <w:tcPr>
            <w:tcW w:w="1138" w:type="dxa"/>
            <w:tcBorders>
              <w:top w:val="nil"/>
            </w:tcBorders>
            <w:shd w:val="clear" w:color="auto" w:fill="auto"/>
            <w:noWrap/>
            <w:vAlign w:val="center"/>
            <w:hideMark/>
          </w:tcPr>
          <w:p w14:paraId="3B9A995E"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46.3</w:t>
            </w:r>
          </w:p>
        </w:tc>
        <w:tc>
          <w:tcPr>
            <w:tcW w:w="236" w:type="dxa"/>
            <w:vAlign w:val="center"/>
            <w:hideMark/>
          </w:tcPr>
          <w:p w14:paraId="34FA7A0D" w14:textId="77777777" w:rsidR="00E20027" w:rsidRPr="003D7070" w:rsidRDefault="00E20027" w:rsidP="00D706F5">
            <w:pPr>
              <w:spacing w:after="0" w:line="240" w:lineRule="auto"/>
              <w:rPr>
                <w:rFonts w:ascii="Times New Roman" w:eastAsia="Times New Roman" w:hAnsi="Times New Roman"/>
                <w:sz w:val="20"/>
                <w:szCs w:val="20"/>
                <w:lang w:eastAsia="en-GB"/>
              </w:rPr>
            </w:pPr>
          </w:p>
        </w:tc>
      </w:tr>
      <w:tr w:rsidR="00E20027" w:rsidRPr="003D7070" w14:paraId="598F3AB5" w14:textId="77777777" w:rsidTr="00D706F5">
        <w:trPr>
          <w:trHeight w:val="300"/>
        </w:trPr>
        <w:tc>
          <w:tcPr>
            <w:tcW w:w="1638" w:type="dxa"/>
            <w:shd w:val="clear" w:color="auto" w:fill="auto"/>
            <w:noWrap/>
            <w:vAlign w:val="center"/>
            <w:hideMark/>
          </w:tcPr>
          <w:p w14:paraId="28505C7C" w14:textId="77777777" w:rsidR="00E20027" w:rsidRPr="003D7070" w:rsidRDefault="00E20027" w:rsidP="00D706F5">
            <w:pPr>
              <w:spacing w:after="0" w:line="240" w:lineRule="auto"/>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Low</w:t>
            </w:r>
          </w:p>
        </w:tc>
        <w:tc>
          <w:tcPr>
            <w:tcW w:w="1472" w:type="dxa"/>
            <w:shd w:val="clear" w:color="auto" w:fill="auto"/>
            <w:noWrap/>
            <w:vAlign w:val="center"/>
            <w:hideMark/>
          </w:tcPr>
          <w:p w14:paraId="2DF8BEF0" w14:textId="77777777" w:rsidR="00E20027" w:rsidRPr="003D7070" w:rsidRDefault="00E20027" w:rsidP="00D706F5">
            <w:pPr>
              <w:spacing w:after="0" w:line="240" w:lineRule="auto"/>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0.01 – 0.33</w:t>
            </w:r>
          </w:p>
        </w:tc>
        <w:tc>
          <w:tcPr>
            <w:tcW w:w="1105" w:type="dxa"/>
            <w:shd w:val="clear" w:color="auto" w:fill="auto"/>
            <w:noWrap/>
            <w:vAlign w:val="center"/>
            <w:hideMark/>
          </w:tcPr>
          <w:p w14:paraId="3AC1D860"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21</w:t>
            </w:r>
          </w:p>
        </w:tc>
        <w:tc>
          <w:tcPr>
            <w:tcW w:w="1138" w:type="dxa"/>
            <w:shd w:val="clear" w:color="auto" w:fill="auto"/>
            <w:noWrap/>
            <w:vAlign w:val="center"/>
            <w:hideMark/>
          </w:tcPr>
          <w:p w14:paraId="3996B6E3"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7.7</w:t>
            </w:r>
          </w:p>
        </w:tc>
        <w:tc>
          <w:tcPr>
            <w:tcW w:w="234" w:type="dxa"/>
          </w:tcPr>
          <w:p w14:paraId="65F2FE66"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p>
        </w:tc>
        <w:tc>
          <w:tcPr>
            <w:tcW w:w="1213" w:type="dxa"/>
            <w:shd w:val="clear" w:color="auto" w:fill="auto"/>
            <w:noWrap/>
            <w:vAlign w:val="center"/>
            <w:hideMark/>
          </w:tcPr>
          <w:p w14:paraId="36168A63"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10</w:t>
            </w:r>
          </w:p>
        </w:tc>
        <w:tc>
          <w:tcPr>
            <w:tcW w:w="1138" w:type="dxa"/>
            <w:shd w:val="clear" w:color="auto" w:fill="auto"/>
            <w:noWrap/>
            <w:vAlign w:val="center"/>
            <w:hideMark/>
          </w:tcPr>
          <w:p w14:paraId="19C7D10F" w14:textId="77777777" w:rsidR="00E20027" w:rsidRPr="003D7070" w:rsidRDefault="00E20027" w:rsidP="00D706F5">
            <w:pPr>
              <w:spacing w:after="0" w:line="240" w:lineRule="auto"/>
              <w:jc w:val="right"/>
              <w:rPr>
                <w:rFonts w:ascii="Times New Roman" w:eastAsia="Times New Roman" w:hAnsi="Times New Roman"/>
                <w:color w:val="000000"/>
                <w:sz w:val="20"/>
                <w:szCs w:val="20"/>
                <w:lang w:eastAsia="en-GB"/>
              </w:rPr>
            </w:pPr>
            <w:r w:rsidRPr="003D7070">
              <w:rPr>
                <w:rFonts w:ascii="Times New Roman" w:eastAsia="Times New Roman" w:hAnsi="Times New Roman"/>
                <w:color w:val="000000"/>
                <w:sz w:val="20"/>
                <w:szCs w:val="20"/>
                <w:lang w:eastAsia="en-GB"/>
              </w:rPr>
              <w:t>4.9</w:t>
            </w:r>
          </w:p>
        </w:tc>
        <w:tc>
          <w:tcPr>
            <w:tcW w:w="236" w:type="dxa"/>
            <w:vAlign w:val="center"/>
            <w:hideMark/>
          </w:tcPr>
          <w:p w14:paraId="21ABDECE" w14:textId="77777777" w:rsidR="00E20027" w:rsidRPr="003D7070" w:rsidRDefault="00E20027" w:rsidP="00D706F5">
            <w:pPr>
              <w:spacing w:after="0" w:line="240" w:lineRule="auto"/>
              <w:rPr>
                <w:rFonts w:ascii="Times New Roman" w:eastAsia="Times New Roman" w:hAnsi="Times New Roman"/>
                <w:sz w:val="20"/>
                <w:szCs w:val="20"/>
                <w:lang w:eastAsia="en-GB"/>
              </w:rPr>
            </w:pPr>
          </w:p>
        </w:tc>
      </w:tr>
      <w:tr w:rsidR="00E20027" w:rsidRPr="003D7070" w14:paraId="6565E2F3" w14:textId="77777777" w:rsidTr="00D706F5">
        <w:trPr>
          <w:trHeight w:val="300"/>
        </w:trPr>
        <w:tc>
          <w:tcPr>
            <w:tcW w:w="1638" w:type="dxa"/>
            <w:shd w:val="clear" w:color="auto" w:fill="auto"/>
            <w:noWrap/>
            <w:vAlign w:val="center"/>
            <w:hideMark/>
          </w:tcPr>
          <w:p w14:paraId="66CC2298" w14:textId="77777777" w:rsidR="00E20027" w:rsidRPr="003D7070" w:rsidRDefault="00E20027" w:rsidP="00D706F5">
            <w:pPr>
              <w:spacing w:after="0" w:line="240" w:lineRule="auto"/>
              <w:rPr>
                <w:rFonts w:ascii="Times New Roman" w:eastAsia="Times New Roman" w:hAnsi="Times New Roman"/>
                <w:b/>
                <w:bCs/>
                <w:color w:val="000000"/>
                <w:sz w:val="20"/>
                <w:szCs w:val="20"/>
                <w:lang w:eastAsia="en-GB"/>
              </w:rPr>
            </w:pPr>
            <w:r w:rsidRPr="003D7070">
              <w:rPr>
                <w:rFonts w:ascii="Times New Roman" w:eastAsia="Times New Roman" w:hAnsi="Times New Roman"/>
                <w:b/>
                <w:bCs/>
                <w:color w:val="000000"/>
                <w:sz w:val="20"/>
                <w:szCs w:val="20"/>
                <w:lang w:eastAsia="en-GB"/>
              </w:rPr>
              <w:t>Total</w:t>
            </w:r>
          </w:p>
        </w:tc>
        <w:tc>
          <w:tcPr>
            <w:tcW w:w="1472" w:type="dxa"/>
            <w:shd w:val="clear" w:color="auto" w:fill="auto"/>
            <w:noWrap/>
            <w:vAlign w:val="center"/>
            <w:hideMark/>
          </w:tcPr>
          <w:p w14:paraId="40581030" w14:textId="77777777" w:rsidR="00E20027" w:rsidRPr="003D7070" w:rsidRDefault="00E20027" w:rsidP="00D706F5">
            <w:pPr>
              <w:spacing w:after="0" w:line="240" w:lineRule="auto"/>
              <w:jc w:val="right"/>
              <w:rPr>
                <w:rFonts w:ascii="Times New Roman" w:eastAsia="Times New Roman" w:hAnsi="Times New Roman"/>
                <w:b/>
                <w:bCs/>
                <w:color w:val="000000"/>
                <w:sz w:val="20"/>
                <w:szCs w:val="20"/>
                <w:lang w:eastAsia="en-GB"/>
              </w:rPr>
            </w:pPr>
            <w:r w:rsidRPr="003D7070">
              <w:rPr>
                <w:rFonts w:ascii="Times New Roman" w:eastAsia="Times New Roman" w:hAnsi="Times New Roman"/>
                <w:b/>
                <w:bCs/>
                <w:color w:val="000000"/>
                <w:sz w:val="20"/>
                <w:szCs w:val="20"/>
                <w:lang w:eastAsia="en-GB"/>
              </w:rPr>
              <w:t> </w:t>
            </w:r>
          </w:p>
        </w:tc>
        <w:tc>
          <w:tcPr>
            <w:tcW w:w="1105" w:type="dxa"/>
            <w:shd w:val="clear" w:color="auto" w:fill="auto"/>
            <w:noWrap/>
            <w:vAlign w:val="center"/>
            <w:hideMark/>
          </w:tcPr>
          <w:p w14:paraId="0D71DBA8" w14:textId="77777777" w:rsidR="00E20027" w:rsidRPr="003D7070" w:rsidRDefault="00E20027" w:rsidP="00D706F5">
            <w:pPr>
              <w:spacing w:after="0" w:line="240" w:lineRule="auto"/>
              <w:jc w:val="right"/>
              <w:rPr>
                <w:rFonts w:ascii="Times New Roman" w:eastAsia="Times New Roman" w:hAnsi="Times New Roman"/>
                <w:b/>
                <w:bCs/>
                <w:color w:val="000000"/>
                <w:sz w:val="20"/>
                <w:szCs w:val="20"/>
                <w:lang w:eastAsia="en-GB"/>
              </w:rPr>
            </w:pPr>
            <w:r w:rsidRPr="003D7070">
              <w:rPr>
                <w:rFonts w:ascii="Times New Roman" w:eastAsia="Times New Roman" w:hAnsi="Times New Roman"/>
                <w:b/>
                <w:bCs/>
                <w:color w:val="000000"/>
                <w:sz w:val="20"/>
                <w:szCs w:val="20"/>
                <w:lang w:eastAsia="en-GB"/>
              </w:rPr>
              <w:t>267</w:t>
            </w:r>
          </w:p>
        </w:tc>
        <w:tc>
          <w:tcPr>
            <w:tcW w:w="1138" w:type="dxa"/>
            <w:shd w:val="clear" w:color="auto" w:fill="auto"/>
            <w:noWrap/>
            <w:vAlign w:val="center"/>
            <w:hideMark/>
          </w:tcPr>
          <w:p w14:paraId="640463D1" w14:textId="77777777" w:rsidR="00E20027" w:rsidRPr="003D7070" w:rsidRDefault="00E20027" w:rsidP="00D706F5">
            <w:pPr>
              <w:spacing w:after="0" w:line="240" w:lineRule="auto"/>
              <w:jc w:val="right"/>
              <w:rPr>
                <w:rFonts w:ascii="Times New Roman" w:eastAsia="Times New Roman" w:hAnsi="Times New Roman"/>
                <w:b/>
                <w:bCs/>
                <w:color w:val="000000"/>
                <w:sz w:val="20"/>
                <w:szCs w:val="20"/>
                <w:lang w:eastAsia="en-GB"/>
              </w:rPr>
            </w:pPr>
            <w:r w:rsidRPr="003D7070">
              <w:rPr>
                <w:rFonts w:ascii="Times New Roman" w:eastAsia="Times New Roman" w:hAnsi="Times New Roman"/>
                <w:b/>
                <w:bCs/>
                <w:color w:val="000000"/>
                <w:sz w:val="20"/>
                <w:szCs w:val="20"/>
                <w:lang w:eastAsia="en-GB"/>
              </w:rPr>
              <w:t>100</w:t>
            </w:r>
          </w:p>
        </w:tc>
        <w:tc>
          <w:tcPr>
            <w:tcW w:w="234" w:type="dxa"/>
          </w:tcPr>
          <w:p w14:paraId="17763413" w14:textId="77777777" w:rsidR="00E20027" w:rsidRPr="003D7070" w:rsidRDefault="00E20027" w:rsidP="00D706F5">
            <w:pPr>
              <w:spacing w:after="0" w:line="240" w:lineRule="auto"/>
              <w:jc w:val="right"/>
              <w:rPr>
                <w:rFonts w:ascii="Times New Roman" w:eastAsia="Times New Roman" w:hAnsi="Times New Roman"/>
                <w:b/>
                <w:bCs/>
                <w:color w:val="000000"/>
                <w:sz w:val="20"/>
                <w:szCs w:val="20"/>
                <w:lang w:eastAsia="en-GB"/>
              </w:rPr>
            </w:pPr>
          </w:p>
        </w:tc>
        <w:tc>
          <w:tcPr>
            <w:tcW w:w="1213" w:type="dxa"/>
            <w:shd w:val="clear" w:color="auto" w:fill="auto"/>
            <w:noWrap/>
            <w:vAlign w:val="center"/>
            <w:hideMark/>
          </w:tcPr>
          <w:p w14:paraId="2CB88D01" w14:textId="77777777" w:rsidR="00E20027" w:rsidRPr="003D7070" w:rsidRDefault="00E20027" w:rsidP="00D706F5">
            <w:pPr>
              <w:spacing w:after="0" w:line="240" w:lineRule="auto"/>
              <w:jc w:val="right"/>
              <w:rPr>
                <w:rFonts w:ascii="Times New Roman" w:eastAsia="Times New Roman" w:hAnsi="Times New Roman"/>
                <w:b/>
                <w:bCs/>
                <w:color w:val="000000"/>
                <w:sz w:val="20"/>
                <w:szCs w:val="20"/>
                <w:lang w:eastAsia="en-GB"/>
              </w:rPr>
            </w:pPr>
            <w:r w:rsidRPr="003D7070">
              <w:rPr>
                <w:rFonts w:ascii="Times New Roman" w:eastAsia="Times New Roman" w:hAnsi="Times New Roman"/>
                <w:b/>
                <w:bCs/>
                <w:color w:val="000000"/>
                <w:sz w:val="20"/>
                <w:szCs w:val="20"/>
                <w:lang w:eastAsia="en-GB"/>
              </w:rPr>
              <w:t>213</w:t>
            </w:r>
          </w:p>
        </w:tc>
        <w:tc>
          <w:tcPr>
            <w:tcW w:w="1138" w:type="dxa"/>
            <w:shd w:val="clear" w:color="auto" w:fill="auto"/>
            <w:noWrap/>
            <w:vAlign w:val="center"/>
            <w:hideMark/>
          </w:tcPr>
          <w:p w14:paraId="3F061982" w14:textId="77777777" w:rsidR="00E20027" w:rsidRPr="003D7070" w:rsidRDefault="00E20027" w:rsidP="00D706F5">
            <w:pPr>
              <w:spacing w:after="0" w:line="240" w:lineRule="auto"/>
              <w:jc w:val="right"/>
              <w:rPr>
                <w:rFonts w:ascii="Times New Roman" w:eastAsia="Times New Roman" w:hAnsi="Times New Roman"/>
                <w:b/>
                <w:bCs/>
                <w:color w:val="000000"/>
                <w:sz w:val="20"/>
                <w:szCs w:val="20"/>
                <w:lang w:eastAsia="en-GB"/>
              </w:rPr>
            </w:pPr>
            <w:r w:rsidRPr="003D7070">
              <w:rPr>
                <w:rFonts w:ascii="Times New Roman" w:eastAsia="Times New Roman" w:hAnsi="Times New Roman"/>
                <w:b/>
                <w:bCs/>
                <w:color w:val="000000"/>
                <w:sz w:val="20"/>
                <w:szCs w:val="20"/>
                <w:lang w:eastAsia="en-GB"/>
              </w:rPr>
              <w:t>100</w:t>
            </w:r>
          </w:p>
        </w:tc>
        <w:tc>
          <w:tcPr>
            <w:tcW w:w="236" w:type="dxa"/>
            <w:vAlign w:val="center"/>
            <w:hideMark/>
          </w:tcPr>
          <w:p w14:paraId="680D6844" w14:textId="77777777" w:rsidR="00E20027" w:rsidRPr="003D7070" w:rsidRDefault="00E20027" w:rsidP="00D706F5">
            <w:pPr>
              <w:spacing w:after="0" w:line="240" w:lineRule="auto"/>
              <w:rPr>
                <w:rFonts w:ascii="Times New Roman" w:eastAsia="Times New Roman" w:hAnsi="Times New Roman"/>
                <w:sz w:val="20"/>
                <w:szCs w:val="20"/>
                <w:lang w:eastAsia="en-GB"/>
              </w:rPr>
            </w:pPr>
          </w:p>
        </w:tc>
      </w:tr>
    </w:tbl>
    <w:p w14:paraId="10C073D9" w14:textId="77777777" w:rsidR="00E20027" w:rsidRDefault="00E20027" w:rsidP="00E20027">
      <w:pPr>
        <w:spacing w:line="240" w:lineRule="auto"/>
        <w:jc w:val="both"/>
        <w:rPr>
          <w:rFonts w:ascii="Times New Roman" w:hAnsi="Times New Roman"/>
          <w:color w:val="000000" w:themeColor="text1"/>
          <w:sz w:val="24"/>
          <w:szCs w:val="24"/>
        </w:rPr>
      </w:pPr>
      <w:r>
        <w:rPr>
          <w:rFonts w:ascii="Times New Roman" w:hAnsi="Times New Roman"/>
          <w:color w:val="000000"/>
          <w:sz w:val="24"/>
          <w:szCs w:val="24"/>
        </w:rPr>
        <w:t>Source: Field survey, 2024.</w:t>
      </w:r>
    </w:p>
    <w:p w14:paraId="42291111" w14:textId="77777777" w:rsidR="00E20027" w:rsidRPr="009C21D5" w:rsidRDefault="00E20027" w:rsidP="00E20027">
      <w:pPr>
        <w:spacing w:after="0" w:line="240" w:lineRule="auto"/>
        <w:jc w:val="both"/>
        <w:rPr>
          <w:rFonts w:ascii="Times New Roman" w:hAnsi="Times New Roman"/>
          <w:i/>
          <w:iCs/>
          <w:sz w:val="24"/>
          <w:szCs w:val="24"/>
        </w:rPr>
      </w:pPr>
      <w:r w:rsidRPr="009C21D5">
        <w:rPr>
          <w:rFonts w:ascii="Times New Roman" w:hAnsi="Times New Roman"/>
          <w:b/>
          <w:bCs/>
          <w:i/>
          <w:iCs/>
          <w:sz w:val="24"/>
          <w:szCs w:val="24"/>
        </w:rPr>
        <w:t>Household attitude towards p</w:t>
      </w:r>
      <w:r w:rsidRPr="009C21D5">
        <w:rPr>
          <w:rFonts w:ascii="Times New Roman" w:hAnsi="Times New Roman"/>
          <w:b/>
          <w:i/>
          <w:iCs/>
          <w:sz w:val="24"/>
          <w:szCs w:val="24"/>
        </w:rPr>
        <w:t>erceived effects of home garden</w:t>
      </w:r>
    </w:p>
    <w:p w14:paraId="3C808CB9" w14:textId="77777777" w:rsidR="00E20027" w:rsidRDefault="00E20027" w:rsidP="00E20027">
      <w:pPr>
        <w:spacing w:after="0" w:line="240" w:lineRule="auto"/>
        <w:jc w:val="both"/>
        <w:rPr>
          <w:rFonts w:ascii="Times New Roman" w:hAnsi="Times New Roman"/>
          <w:color w:val="000000"/>
          <w:sz w:val="24"/>
          <w:szCs w:val="24"/>
        </w:rPr>
      </w:pPr>
      <w:r w:rsidRPr="00B41ADF">
        <w:rPr>
          <w:rFonts w:ascii="Times New Roman" w:hAnsi="Times New Roman"/>
          <w:color w:val="000000"/>
          <w:sz w:val="24"/>
          <w:szCs w:val="24"/>
        </w:rPr>
        <w:t>Table 3 illustrates the household perspectives on the advantages of home gardening. Based on mean scores and standard deviations, nearly all male and female households share a positive attitude towards home gardening benefits. They express a strong appreciation for the advantages offered by home gardens. The most widely endorsed benefit is "improved food security" (males: 4.53±0.80, females: 4.48±0.74), followed by "Increased availability of food and better nutrition through food diversity" (4.32±0.75) for males, and "Improving health" (4.12±0.90) for females.</w:t>
      </w:r>
      <w:r>
        <w:rPr>
          <w:rFonts w:ascii="Times New Roman" w:hAnsi="Times New Roman"/>
          <w:color w:val="000000"/>
          <w:sz w:val="24"/>
          <w:szCs w:val="24"/>
        </w:rPr>
        <w:t xml:space="preserve"> </w:t>
      </w:r>
    </w:p>
    <w:p w14:paraId="2AA35CFD" w14:textId="77777777" w:rsidR="00E20027" w:rsidRDefault="00E20027" w:rsidP="00E20027">
      <w:pPr>
        <w:spacing w:before="240" w:after="0" w:line="240" w:lineRule="auto"/>
        <w:jc w:val="both"/>
        <w:rPr>
          <w:rFonts w:ascii="Times New Roman" w:hAnsi="Times New Roman"/>
          <w:color w:val="000000"/>
          <w:sz w:val="24"/>
          <w:szCs w:val="24"/>
        </w:rPr>
      </w:pPr>
      <w:r w:rsidRPr="00B41ADF">
        <w:rPr>
          <w:rFonts w:ascii="Times New Roman" w:hAnsi="Times New Roman"/>
          <w:color w:val="000000"/>
          <w:sz w:val="24"/>
          <w:szCs w:val="24"/>
        </w:rPr>
        <w:t>Among males, the prioritized attitudes towards home gardening are as follows: "Improving health" (4.19±0.90), followed by "Income and enhanced rural employment through additional or off-season production" (4.09±0.90), "Controlling shade, dust, and erosion" (4.04±0.87), "Preserving indigenous knowledge and building integrated societies" (3.94±0.87), "Decreased risk through diversification" (3.93±0.86), and "Maintaining or increasing local biodiversity" (3.90±0.84), as well as "Environmental benefits from recycling water and waste nutrients" (3.85±0.92).</w:t>
      </w:r>
      <w:r>
        <w:rPr>
          <w:rFonts w:ascii="Times New Roman" w:hAnsi="Times New Roman"/>
          <w:color w:val="000000"/>
          <w:sz w:val="24"/>
          <w:szCs w:val="24"/>
        </w:rPr>
        <w:t xml:space="preserve"> </w:t>
      </w:r>
    </w:p>
    <w:p w14:paraId="58333033" w14:textId="77777777" w:rsidR="00E20027" w:rsidRPr="00697FE0" w:rsidRDefault="00E20027" w:rsidP="00E20027">
      <w:pPr>
        <w:spacing w:before="240" w:after="0" w:line="240" w:lineRule="auto"/>
        <w:jc w:val="both"/>
        <w:rPr>
          <w:rFonts w:ascii="Times New Roman" w:hAnsi="Times New Roman"/>
          <w:sz w:val="24"/>
          <w:szCs w:val="24"/>
        </w:rPr>
      </w:pPr>
      <w:r w:rsidRPr="00B41ADF">
        <w:rPr>
          <w:rFonts w:ascii="Times New Roman" w:hAnsi="Times New Roman"/>
          <w:color w:val="000000"/>
          <w:sz w:val="24"/>
          <w:szCs w:val="24"/>
        </w:rPr>
        <w:t>Conversely, female households prioritize their attitudes towards home gardening with a positive outlook, ranking benefits such as "Increased availability of food and better nutrition through food diversity" (4.01±0.81), "Controlling shade, dust, and erosion" (3.84±0.94), "Preserving indigenous knowledge and building integrated societies" (3.83±0.86), "Income and enhanced rural employment through additional or off-season production" (3.82±0.89), "Decreased risk through diversification" (3.60±0.98), "Environmental benefits from recycling water and waste nutrients" (3.59±0.99), and "Maintaining or increasing local biodiversity" (3.57±0.94).</w:t>
      </w:r>
      <w:r w:rsidRPr="00697FE0">
        <w:rPr>
          <w:rFonts w:ascii="Times New Roman" w:hAnsi="Times New Roman"/>
          <w:color w:val="000000"/>
          <w:sz w:val="24"/>
          <w:szCs w:val="24"/>
        </w:rPr>
        <w:t xml:space="preserve">  </w:t>
      </w:r>
    </w:p>
    <w:p w14:paraId="3ECCE9A5" w14:textId="77777777" w:rsidR="00E20027" w:rsidRDefault="00E20027" w:rsidP="00E20027">
      <w:pPr>
        <w:spacing w:before="240" w:line="240" w:lineRule="auto"/>
      </w:pPr>
    </w:p>
    <w:p w14:paraId="562C45F7" w14:textId="77777777" w:rsidR="00E20027" w:rsidRDefault="00E20027" w:rsidP="00E20027">
      <w:pPr>
        <w:spacing w:before="240" w:line="240" w:lineRule="auto"/>
      </w:pPr>
    </w:p>
    <w:p w14:paraId="7B850B90" w14:textId="77777777" w:rsidR="00E20027" w:rsidRDefault="00E20027" w:rsidP="00E20027">
      <w:pPr>
        <w:spacing w:before="240" w:line="240" w:lineRule="auto"/>
        <w:sectPr w:rsidR="00E20027" w:rsidSect="00E20027">
          <w:footerReference w:type="default" r:id="rId12"/>
          <w:pgSz w:w="11906" w:h="16838"/>
          <w:pgMar w:top="1440" w:right="1440" w:bottom="1440" w:left="1440" w:header="708" w:footer="708" w:gutter="0"/>
          <w:cols w:space="708"/>
          <w:docGrid w:linePitch="360"/>
        </w:sectPr>
      </w:pPr>
    </w:p>
    <w:p w14:paraId="3A1996AA" w14:textId="77777777" w:rsidR="00E20027" w:rsidRDefault="00E20027" w:rsidP="00E20027">
      <w:pPr>
        <w:spacing w:before="240" w:after="0"/>
        <w:rPr>
          <w:rFonts w:ascii="Times New Roman" w:hAnsi="Times New Roman"/>
          <w:b/>
          <w:color w:val="131413"/>
          <w:sz w:val="24"/>
          <w:szCs w:val="24"/>
        </w:rPr>
      </w:pPr>
      <w:r w:rsidRPr="00EA46F7">
        <w:rPr>
          <w:rFonts w:ascii="Times New Roman" w:hAnsi="Times New Roman"/>
          <w:b/>
          <w:color w:val="000000"/>
          <w:sz w:val="24"/>
          <w:szCs w:val="24"/>
        </w:rPr>
        <w:lastRenderedPageBreak/>
        <w:t xml:space="preserve">Table </w:t>
      </w:r>
      <w:r>
        <w:rPr>
          <w:rFonts w:ascii="Times New Roman" w:hAnsi="Times New Roman"/>
          <w:b/>
          <w:color w:val="000000"/>
          <w:sz w:val="24"/>
          <w:szCs w:val="24"/>
        </w:rPr>
        <w:t>3</w:t>
      </w:r>
      <w:r w:rsidRPr="00EA46F7">
        <w:rPr>
          <w:rFonts w:ascii="Times New Roman" w:hAnsi="Times New Roman"/>
          <w:b/>
          <w:color w:val="000000"/>
          <w:sz w:val="24"/>
          <w:szCs w:val="24"/>
        </w:rPr>
        <w:t xml:space="preserve">: </w:t>
      </w:r>
      <w:r w:rsidRPr="00EA46F7">
        <w:rPr>
          <w:rFonts w:ascii="Times New Roman" w:hAnsi="Times New Roman"/>
          <w:b/>
          <w:color w:val="131413"/>
          <w:sz w:val="24"/>
          <w:szCs w:val="24"/>
        </w:rPr>
        <w:t>D</w:t>
      </w:r>
      <w:r>
        <w:rPr>
          <w:rFonts w:ascii="Times New Roman" w:hAnsi="Times New Roman"/>
          <w:b/>
          <w:color w:val="131413"/>
          <w:sz w:val="24"/>
          <w:szCs w:val="24"/>
        </w:rPr>
        <w:t>istribution of respondents by their attitude towards the benefit of home garden</w:t>
      </w:r>
    </w:p>
    <w:tbl>
      <w:tblPr>
        <w:tblW w:w="13160" w:type="dxa"/>
        <w:tblBorders>
          <w:top w:val="single" w:sz="4" w:space="0" w:color="auto"/>
          <w:bottom w:val="single" w:sz="4" w:space="0" w:color="auto"/>
        </w:tblBorders>
        <w:tblLook w:val="04A0" w:firstRow="1" w:lastRow="0" w:firstColumn="1" w:lastColumn="0" w:noHBand="0" w:noVBand="1"/>
      </w:tblPr>
      <w:tblGrid>
        <w:gridCol w:w="2676"/>
        <w:gridCol w:w="640"/>
        <w:gridCol w:w="700"/>
        <w:gridCol w:w="640"/>
        <w:gridCol w:w="680"/>
        <w:gridCol w:w="700"/>
        <w:gridCol w:w="1026"/>
        <w:gridCol w:w="916"/>
        <w:gridCol w:w="640"/>
        <w:gridCol w:w="620"/>
        <w:gridCol w:w="680"/>
        <w:gridCol w:w="660"/>
        <w:gridCol w:w="640"/>
        <w:gridCol w:w="1026"/>
        <w:gridCol w:w="916"/>
      </w:tblGrid>
      <w:tr w:rsidR="00E20027" w:rsidRPr="00C15D68" w14:paraId="05BF962C" w14:textId="77777777" w:rsidTr="00D706F5">
        <w:trPr>
          <w:trHeight w:val="300"/>
        </w:trPr>
        <w:tc>
          <w:tcPr>
            <w:tcW w:w="2676" w:type="dxa"/>
            <w:vMerge w:val="restart"/>
            <w:shd w:val="clear" w:color="auto" w:fill="auto"/>
            <w:vAlign w:val="center"/>
            <w:hideMark/>
          </w:tcPr>
          <w:p w14:paraId="02B5BB46"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Perceived benefit of home garden</w:t>
            </w:r>
          </w:p>
        </w:tc>
        <w:tc>
          <w:tcPr>
            <w:tcW w:w="5302" w:type="dxa"/>
            <w:gridSpan w:val="7"/>
            <w:tcBorders>
              <w:bottom w:val="single" w:sz="4" w:space="0" w:color="auto"/>
              <w:right w:val="single" w:sz="4" w:space="0" w:color="auto"/>
            </w:tcBorders>
            <w:shd w:val="clear" w:color="auto" w:fill="auto"/>
            <w:noWrap/>
            <w:vAlign w:val="bottom"/>
            <w:hideMark/>
          </w:tcPr>
          <w:p w14:paraId="10DE12CC"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Male (n=267)</w:t>
            </w:r>
          </w:p>
        </w:tc>
        <w:tc>
          <w:tcPr>
            <w:tcW w:w="5182" w:type="dxa"/>
            <w:gridSpan w:val="7"/>
            <w:tcBorders>
              <w:top w:val="single" w:sz="4" w:space="0" w:color="auto"/>
              <w:left w:val="single" w:sz="4" w:space="0" w:color="auto"/>
              <w:bottom w:val="single" w:sz="4" w:space="0" w:color="auto"/>
            </w:tcBorders>
            <w:shd w:val="clear" w:color="auto" w:fill="auto"/>
            <w:noWrap/>
            <w:vAlign w:val="bottom"/>
            <w:hideMark/>
          </w:tcPr>
          <w:p w14:paraId="3283CF97"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Female (n=213)</w:t>
            </w:r>
          </w:p>
        </w:tc>
      </w:tr>
      <w:tr w:rsidR="00E20027" w:rsidRPr="00C15D68" w14:paraId="1A5CD7A7" w14:textId="77777777" w:rsidTr="00D706F5">
        <w:trPr>
          <w:trHeight w:val="510"/>
        </w:trPr>
        <w:tc>
          <w:tcPr>
            <w:tcW w:w="2676" w:type="dxa"/>
            <w:vMerge/>
            <w:tcBorders>
              <w:bottom w:val="single" w:sz="4" w:space="0" w:color="auto"/>
            </w:tcBorders>
            <w:vAlign w:val="center"/>
            <w:hideMark/>
          </w:tcPr>
          <w:p w14:paraId="21F0BFF2" w14:textId="77777777" w:rsidR="00E20027" w:rsidRPr="00C15D68" w:rsidRDefault="00E20027" w:rsidP="00D706F5">
            <w:pPr>
              <w:spacing w:after="0" w:line="240" w:lineRule="auto"/>
              <w:rPr>
                <w:rFonts w:ascii="Times New Roman" w:eastAsia="Times New Roman" w:hAnsi="Times New Roman"/>
                <w:b/>
                <w:bCs/>
                <w:color w:val="000000"/>
                <w:sz w:val="20"/>
                <w:szCs w:val="20"/>
                <w:lang w:eastAsia="en-GB"/>
              </w:rPr>
            </w:pPr>
          </w:p>
        </w:tc>
        <w:tc>
          <w:tcPr>
            <w:tcW w:w="640" w:type="dxa"/>
            <w:tcBorders>
              <w:top w:val="single" w:sz="4" w:space="0" w:color="auto"/>
              <w:bottom w:val="single" w:sz="4" w:space="0" w:color="auto"/>
            </w:tcBorders>
            <w:shd w:val="clear" w:color="auto" w:fill="auto"/>
            <w:vAlign w:val="center"/>
            <w:hideMark/>
          </w:tcPr>
          <w:p w14:paraId="2C0075F7"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SA (%)</w:t>
            </w:r>
          </w:p>
        </w:tc>
        <w:tc>
          <w:tcPr>
            <w:tcW w:w="700" w:type="dxa"/>
            <w:tcBorders>
              <w:top w:val="single" w:sz="4" w:space="0" w:color="auto"/>
              <w:bottom w:val="single" w:sz="4" w:space="0" w:color="auto"/>
            </w:tcBorders>
            <w:shd w:val="clear" w:color="auto" w:fill="auto"/>
            <w:vAlign w:val="center"/>
            <w:hideMark/>
          </w:tcPr>
          <w:p w14:paraId="28BA5069"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A (%)</w:t>
            </w:r>
          </w:p>
        </w:tc>
        <w:tc>
          <w:tcPr>
            <w:tcW w:w="640" w:type="dxa"/>
            <w:tcBorders>
              <w:top w:val="single" w:sz="4" w:space="0" w:color="auto"/>
              <w:bottom w:val="single" w:sz="4" w:space="0" w:color="auto"/>
            </w:tcBorders>
            <w:shd w:val="clear" w:color="auto" w:fill="auto"/>
            <w:vAlign w:val="center"/>
            <w:hideMark/>
          </w:tcPr>
          <w:p w14:paraId="0EAB9128"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UN (%)</w:t>
            </w:r>
          </w:p>
        </w:tc>
        <w:tc>
          <w:tcPr>
            <w:tcW w:w="680" w:type="dxa"/>
            <w:tcBorders>
              <w:top w:val="single" w:sz="4" w:space="0" w:color="auto"/>
              <w:bottom w:val="single" w:sz="4" w:space="0" w:color="auto"/>
            </w:tcBorders>
            <w:shd w:val="clear" w:color="auto" w:fill="auto"/>
            <w:vAlign w:val="center"/>
            <w:hideMark/>
          </w:tcPr>
          <w:p w14:paraId="66EC6A2B"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DA</w:t>
            </w:r>
            <w:r>
              <w:rPr>
                <w:rFonts w:ascii="Times New Roman" w:eastAsia="Times New Roman" w:hAnsi="Times New Roman"/>
                <w:b/>
                <w:bCs/>
                <w:color w:val="000000"/>
                <w:sz w:val="20"/>
                <w:szCs w:val="20"/>
                <w:lang w:eastAsia="en-GB"/>
              </w:rPr>
              <w:t xml:space="preserve"> </w:t>
            </w:r>
            <w:r w:rsidRPr="00C15D68">
              <w:rPr>
                <w:rFonts w:ascii="Times New Roman" w:eastAsia="Times New Roman" w:hAnsi="Times New Roman"/>
                <w:b/>
                <w:bCs/>
                <w:color w:val="000000"/>
                <w:sz w:val="20"/>
                <w:szCs w:val="20"/>
                <w:lang w:eastAsia="en-GB"/>
              </w:rPr>
              <w:t>(%)</w:t>
            </w:r>
          </w:p>
        </w:tc>
        <w:tc>
          <w:tcPr>
            <w:tcW w:w="700" w:type="dxa"/>
            <w:tcBorders>
              <w:top w:val="single" w:sz="4" w:space="0" w:color="auto"/>
              <w:bottom w:val="single" w:sz="4" w:space="0" w:color="auto"/>
            </w:tcBorders>
            <w:shd w:val="clear" w:color="auto" w:fill="auto"/>
            <w:vAlign w:val="center"/>
            <w:hideMark/>
          </w:tcPr>
          <w:p w14:paraId="16B1EE22"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SD (%)</w:t>
            </w:r>
          </w:p>
        </w:tc>
        <w:tc>
          <w:tcPr>
            <w:tcW w:w="1026" w:type="dxa"/>
            <w:tcBorders>
              <w:top w:val="single" w:sz="4" w:space="0" w:color="auto"/>
              <w:bottom w:val="single" w:sz="4" w:space="0" w:color="auto"/>
            </w:tcBorders>
            <w:shd w:val="clear" w:color="auto" w:fill="auto"/>
            <w:vAlign w:val="center"/>
            <w:hideMark/>
          </w:tcPr>
          <w:p w14:paraId="43094127"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Mean (±StD)</w:t>
            </w:r>
          </w:p>
        </w:tc>
        <w:tc>
          <w:tcPr>
            <w:tcW w:w="916" w:type="dxa"/>
            <w:tcBorders>
              <w:top w:val="single" w:sz="4" w:space="0" w:color="auto"/>
              <w:bottom w:val="single" w:sz="4" w:space="0" w:color="auto"/>
              <w:right w:val="single" w:sz="4" w:space="0" w:color="auto"/>
            </w:tcBorders>
            <w:shd w:val="clear" w:color="auto" w:fill="auto"/>
            <w:vAlign w:val="center"/>
            <w:hideMark/>
          </w:tcPr>
          <w:p w14:paraId="551554DA"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Remark</w:t>
            </w:r>
          </w:p>
        </w:tc>
        <w:tc>
          <w:tcPr>
            <w:tcW w:w="640" w:type="dxa"/>
            <w:tcBorders>
              <w:top w:val="single" w:sz="4" w:space="0" w:color="auto"/>
              <w:left w:val="single" w:sz="4" w:space="0" w:color="auto"/>
              <w:bottom w:val="single" w:sz="4" w:space="0" w:color="auto"/>
            </w:tcBorders>
            <w:shd w:val="clear" w:color="auto" w:fill="auto"/>
            <w:vAlign w:val="center"/>
            <w:hideMark/>
          </w:tcPr>
          <w:p w14:paraId="2E650750"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SA (%)</w:t>
            </w:r>
          </w:p>
        </w:tc>
        <w:tc>
          <w:tcPr>
            <w:tcW w:w="620" w:type="dxa"/>
            <w:tcBorders>
              <w:top w:val="single" w:sz="4" w:space="0" w:color="auto"/>
              <w:bottom w:val="single" w:sz="4" w:space="0" w:color="auto"/>
            </w:tcBorders>
            <w:shd w:val="clear" w:color="auto" w:fill="auto"/>
            <w:vAlign w:val="center"/>
            <w:hideMark/>
          </w:tcPr>
          <w:p w14:paraId="74D652EA"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A (%)</w:t>
            </w:r>
          </w:p>
        </w:tc>
        <w:tc>
          <w:tcPr>
            <w:tcW w:w="680" w:type="dxa"/>
            <w:tcBorders>
              <w:top w:val="single" w:sz="4" w:space="0" w:color="auto"/>
              <w:bottom w:val="single" w:sz="4" w:space="0" w:color="auto"/>
            </w:tcBorders>
            <w:shd w:val="clear" w:color="auto" w:fill="auto"/>
            <w:vAlign w:val="center"/>
            <w:hideMark/>
          </w:tcPr>
          <w:p w14:paraId="5D37C674"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UN (%)</w:t>
            </w:r>
          </w:p>
        </w:tc>
        <w:tc>
          <w:tcPr>
            <w:tcW w:w="660" w:type="dxa"/>
            <w:tcBorders>
              <w:top w:val="single" w:sz="4" w:space="0" w:color="auto"/>
              <w:bottom w:val="single" w:sz="4" w:space="0" w:color="auto"/>
            </w:tcBorders>
            <w:shd w:val="clear" w:color="auto" w:fill="auto"/>
            <w:vAlign w:val="center"/>
            <w:hideMark/>
          </w:tcPr>
          <w:p w14:paraId="3FC53C43"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DA (%)</w:t>
            </w:r>
          </w:p>
        </w:tc>
        <w:tc>
          <w:tcPr>
            <w:tcW w:w="640" w:type="dxa"/>
            <w:tcBorders>
              <w:top w:val="single" w:sz="4" w:space="0" w:color="auto"/>
              <w:bottom w:val="single" w:sz="4" w:space="0" w:color="auto"/>
            </w:tcBorders>
            <w:shd w:val="clear" w:color="auto" w:fill="auto"/>
            <w:vAlign w:val="center"/>
            <w:hideMark/>
          </w:tcPr>
          <w:p w14:paraId="0CA5B44E"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SD (%)</w:t>
            </w:r>
          </w:p>
        </w:tc>
        <w:tc>
          <w:tcPr>
            <w:tcW w:w="1026" w:type="dxa"/>
            <w:tcBorders>
              <w:top w:val="single" w:sz="4" w:space="0" w:color="auto"/>
              <w:bottom w:val="single" w:sz="4" w:space="0" w:color="auto"/>
            </w:tcBorders>
            <w:shd w:val="clear" w:color="auto" w:fill="auto"/>
            <w:vAlign w:val="center"/>
            <w:hideMark/>
          </w:tcPr>
          <w:p w14:paraId="4C02BF45"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Mean (±StD)</w:t>
            </w:r>
          </w:p>
        </w:tc>
        <w:tc>
          <w:tcPr>
            <w:tcW w:w="916" w:type="dxa"/>
            <w:tcBorders>
              <w:top w:val="single" w:sz="4" w:space="0" w:color="auto"/>
              <w:bottom w:val="single" w:sz="4" w:space="0" w:color="auto"/>
            </w:tcBorders>
            <w:shd w:val="clear" w:color="auto" w:fill="auto"/>
            <w:vAlign w:val="center"/>
            <w:hideMark/>
          </w:tcPr>
          <w:p w14:paraId="207096FB" w14:textId="77777777" w:rsidR="00E20027" w:rsidRPr="00C15D68" w:rsidRDefault="00E20027" w:rsidP="00D706F5">
            <w:pPr>
              <w:spacing w:after="0" w:line="240" w:lineRule="auto"/>
              <w:jc w:val="center"/>
              <w:rPr>
                <w:rFonts w:ascii="Times New Roman" w:eastAsia="Times New Roman" w:hAnsi="Times New Roman"/>
                <w:b/>
                <w:bCs/>
                <w:color w:val="000000"/>
                <w:sz w:val="20"/>
                <w:szCs w:val="20"/>
                <w:lang w:eastAsia="en-GB"/>
              </w:rPr>
            </w:pPr>
            <w:r w:rsidRPr="00C15D68">
              <w:rPr>
                <w:rFonts w:ascii="Times New Roman" w:eastAsia="Times New Roman" w:hAnsi="Times New Roman"/>
                <w:b/>
                <w:bCs/>
                <w:color w:val="000000"/>
                <w:sz w:val="20"/>
                <w:szCs w:val="20"/>
                <w:lang w:eastAsia="en-GB"/>
              </w:rPr>
              <w:t>Remark</w:t>
            </w:r>
          </w:p>
        </w:tc>
      </w:tr>
      <w:tr w:rsidR="00E20027" w:rsidRPr="00C15D68" w14:paraId="0D6EEFFF" w14:textId="77777777" w:rsidTr="00D706F5">
        <w:trPr>
          <w:trHeight w:val="300"/>
        </w:trPr>
        <w:tc>
          <w:tcPr>
            <w:tcW w:w="2676" w:type="dxa"/>
            <w:tcBorders>
              <w:top w:val="single" w:sz="4" w:space="0" w:color="auto"/>
              <w:bottom w:val="nil"/>
            </w:tcBorders>
            <w:shd w:val="clear" w:color="auto" w:fill="auto"/>
            <w:vAlign w:val="center"/>
            <w:hideMark/>
          </w:tcPr>
          <w:p w14:paraId="76C9EB8B" w14:textId="77777777" w:rsidR="00E20027" w:rsidRPr="00C15D68" w:rsidRDefault="00E20027" w:rsidP="00D706F5">
            <w:pPr>
              <w:spacing w:after="0" w:line="240" w:lineRule="auto"/>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Improved food security</w:t>
            </w:r>
          </w:p>
        </w:tc>
        <w:tc>
          <w:tcPr>
            <w:tcW w:w="640" w:type="dxa"/>
            <w:tcBorders>
              <w:top w:val="single" w:sz="4" w:space="0" w:color="auto"/>
              <w:bottom w:val="nil"/>
            </w:tcBorders>
            <w:shd w:val="clear" w:color="auto" w:fill="auto"/>
            <w:noWrap/>
            <w:vAlign w:val="center"/>
            <w:hideMark/>
          </w:tcPr>
          <w:p w14:paraId="3B5E3772"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67.0</w:t>
            </w:r>
          </w:p>
        </w:tc>
        <w:tc>
          <w:tcPr>
            <w:tcW w:w="700" w:type="dxa"/>
            <w:tcBorders>
              <w:top w:val="single" w:sz="4" w:space="0" w:color="auto"/>
              <w:bottom w:val="nil"/>
            </w:tcBorders>
            <w:shd w:val="clear" w:color="auto" w:fill="auto"/>
            <w:noWrap/>
            <w:vAlign w:val="center"/>
            <w:hideMark/>
          </w:tcPr>
          <w:p w14:paraId="2881E54F"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24.0</w:t>
            </w:r>
          </w:p>
        </w:tc>
        <w:tc>
          <w:tcPr>
            <w:tcW w:w="640" w:type="dxa"/>
            <w:tcBorders>
              <w:top w:val="single" w:sz="4" w:space="0" w:color="auto"/>
              <w:bottom w:val="nil"/>
            </w:tcBorders>
            <w:shd w:val="clear" w:color="auto" w:fill="auto"/>
            <w:noWrap/>
            <w:vAlign w:val="center"/>
            <w:hideMark/>
          </w:tcPr>
          <w:p w14:paraId="1A46D9D3"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3.7</w:t>
            </w:r>
          </w:p>
        </w:tc>
        <w:tc>
          <w:tcPr>
            <w:tcW w:w="680" w:type="dxa"/>
            <w:tcBorders>
              <w:top w:val="single" w:sz="4" w:space="0" w:color="auto"/>
              <w:bottom w:val="nil"/>
            </w:tcBorders>
            <w:shd w:val="clear" w:color="auto" w:fill="auto"/>
            <w:noWrap/>
            <w:vAlign w:val="center"/>
            <w:hideMark/>
          </w:tcPr>
          <w:p w14:paraId="2B1F2A20"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5.2</w:t>
            </w:r>
          </w:p>
        </w:tc>
        <w:tc>
          <w:tcPr>
            <w:tcW w:w="700" w:type="dxa"/>
            <w:tcBorders>
              <w:top w:val="single" w:sz="4" w:space="0" w:color="auto"/>
              <w:bottom w:val="nil"/>
            </w:tcBorders>
            <w:shd w:val="clear" w:color="auto" w:fill="auto"/>
            <w:noWrap/>
            <w:vAlign w:val="center"/>
            <w:hideMark/>
          </w:tcPr>
          <w:p w14:paraId="659FE97C"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w:t>
            </w:r>
          </w:p>
        </w:tc>
        <w:tc>
          <w:tcPr>
            <w:tcW w:w="1026" w:type="dxa"/>
            <w:tcBorders>
              <w:top w:val="single" w:sz="4" w:space="0" w:color="auto"/>
              <w:bottom w:val="nil"/>
            </w:tcBorders>
            <w:shd w:val="clear" w:color="auto" w:fill="auto"/>
            <w:noWrap/>
            <w:vAlign w:val="center"/>
            <w:hideMark/>
          </w:tcPr>
          <w:p w14:paraId="42CD2E69"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4.53±0.80</w:t>
            </w:r>
          </w:p>
        </w:tc>
        <w:tc>
          <w:tcPr>
            <w:tcW w:w="916" w:type="dxa"/>
            <w:tcBorders>
              <w:top w:val="single" w:sz="4" w:space="0" w:color="auto"/>
              <w:bottom w:val="nil"/>
              <w:right w:val="single" w:sz="4" w:space="0" w:color="auto"/>
            </w:tcBorders>
            <w:shd w:val="clear" w:color="auto" w:fill="auto"/>
            <w:noWrap/>
            <w:vAlign w:val="center"/>
            <w:hideMark/>
          </w:tcPr>
          <w:p w14:paraId="547A4F5B"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c>
          <w:tcPr>
            <w:tcW w:w="640" w:type="dxa"/>
            <w:tcBorders>
              <w:top w:val="single" w:sz="4" w:space="0" w:color="auto"/>
              <w:left w:val="single" w:sz="4" w:space="0" w:color="auto"/>
              <w:bottom w:val="nil"/>
            </w:tcBorders>
            <w:shd w:val="clear" w:color="auto" w:fill="auto"/>
            <w:noWrap/>
            <w:vAlign w:val="center"/>
            <w:hideMark/>
          </w:tcPr>
          <w:p w14:paraId="73432E65"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61.0</w:t>
            </w:r>
          </w:p>
        </w:tc>
        <w:tc>
          <w:tcPr>
            <w:tcW w:w="620" w:type="dxa"/>
            <w:tcBorders>
              <w:top w:val="single" w:sz="4" w:space="0" w:color="auto"/>
              <w:bottom w:val="nil"/>
            </w:tcBorders>
            <w:shd w:val="clear" w:color="auto" w:fill="auto"/>
            <w:noWrap/>
            <w:vAlign w:val="center"/>
            <w:hideMark/>
          </w:tcPr>
          <w:p w14:paraId="7357DECF"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27.7</w:t>
            </w:r>
          </w:p>
        </w:tc>
        <w:tc>
          <w:tcPr>
            <w:tcW w:w="680" w:type="dxa"/>
            <w:tcBorders>
              <w:top w:val="single" w:sz="4" w:space="0" w:color="auto"/>
              <w:bottom w:val="nil"/>
            </w:tcBorders>
            <w:shd w:val="clear" w:color="auto" w:fill="auto"/>
            <w:noWrap/>
            <w:vAlign w:val="center"/>
            <w:hideMark/>
          </w:tcPr>
          <w:p w14:paraId="0D0BB0CD"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9.4</w:t>
            </w:r>
          </w:p>
        </w:tc>
        <w:tc>
          <w:tcPr>
            <w:tcW w:w="660" w:type="dxa"/>
            <w:tcBorders>
              <w:top w:val="single" w:sz="4" w:space="0" w:color="auto"/>
              <w:bottom w:val="nil"/>
            </w:tcBorders>
            <w:shd w:val="clear" w:color="auto" w:fill="auto"/>
            <w:noWrap/>
            <w:vAlign w:val="center"/>
            <w:hideMark/>
          </w:tcPr>
          <w:p w14:paraId="148A56DB"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1.9</w:t>
            </w:r>
          </w:p>
        </w:tc>
        <w:tc>
          <w:tcPr>
            <w:tcW w:w="640" w:type="dxa"/>
            <w:tcBorders>
              <w:top w:val="single" w:sz="4" w:space="0" w:color="auto"/>
              <w:bottom w:val="nil"/>
            </w:tcBorders>
            <w:shd w:val="clear" w:color="auto" w:fill="auto"/>
            <w:noWrap/>
            <w:vAlign w:val="center"/>
            <w:hideMark/>
          </w:tcPr>
          <w:p w14:paraId="1A32D3BF"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w:t>
            </w:r>
          </w:p>
        </w:tc>
        <w:tc>
          <w:tcPr>
            <w:tcW w:w="1026" w:type="dxa"/>
            <w:tcBorders>
              <w:top w:val="single" w:sz="4" w:space="0" w:color="auto"/>
              <w:bottom w:val="nil"/>
            </w:tcBorders>
            <w:shd w:val="clear" w:color="auto" w:fill="auto"/>
            <w:noWrap/>
            <w:vAlign w:val="center"/>
            <w:hideMark/>
          </w:tcPr>
          <w:p w14:paraId="2AF2051A"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4.48±0.74</w:t>
            </w:r>
          </w:p>
        </w:tc>
        <w:tc>
          <w:tcPr>
            <w:tcW w:w="916" w:type="dxa"/>
            <w:tcBorders>
              <w:top w:val="single" w:sz="4" w:space="0" w:color="auto"/>
              <w:bottom w:val="nil"/>
            </w:tcBorders>
            <w:shd w:val="clear" w:color="auto" w:fill="auto"/>
            <w:noWrap/>
            <w:vAlign w:val="center"/>
            <w:hideMark/>
          </w:tcPr>
          <w:p w14:paraId="21BA918F"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r>
      <w:tr w:rsidR="00E20027" w:rsidRPr="00C15D68" w14:paraId="294D910C" w14:textId="77777777" w:rsidTr="00D706F5">
        <w:trPr>
          <w:trHeight w:val="765"/>
        </w:trPr>
        <w:tc>
          <w:tcPr>
            <w:tcW w:w="2676" w:type="dxa"/>
            <w:tcBorders>
              <w:top w:val="nil"/>
            </w:tcBorders>
            <w:shd w:val="clear" w:color="auto" w:fill="auto"/>
            <w:vAlign w:val="center"/>
            <w:hideMark/>
          </w:tcPr>
          <w:p w14:paraId="73F9C354" w14:textId="77777777" w:rsidR="00E20027" w:rsidRPr="00C15D68" w:rsidRDefault="00E20027" w:rsidP="00D706F5">
            <w:pPr>
              <w:spacing w:after="0" w:line="240" w:lineRule="auto"/>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Increased availability of food and better nutrition through food diversity</w:t>
            </w:r>
          </w:p>
        </w:tc>
        <w:tc>
          <w:tcPr>
            <w:tcW w:w="640" w:type="dxa"/>
            <w:tcBorders>
              <w:top w:val="nil"/>
            </w:tcBorders>
            <w:shd w:val="clear" w:color="auto" w:fill="auto"/>
            <w:noWrap/>
            <w:vAlign w:val="center"/>
            <w:hideMark/>
          </w:tcPr>
          <w:p w14:paraId="4FC76879"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45.3</w:t>
            </w:r>
          </w:p>
        </w:tc>
        <w:tc>
          <w:tcPr>
            <w:tcW w:w="700" w:type="dxa"/>
            <w:tcBorders>
              <w:top w:val="nil"/>
            </w:tcBorders>
            <w:shd w:val="clear" w:color="auto" w:fill="auto"/>
            <w:noWrap/>
            <w:vAlign w:val="center"/>
            <w:hideMark/>
          </w:tcPr>
          <w:p w14:paraId="2FFFC6A5"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43.4</w:t>
            </w:r>
          </w:p>
        </w:tc>
        <w:tc>
          <w:tcPr>
            <w:tcW w:w="640" w:type="dxa"/>
            <w:tcBorders>
              <w:top w:val="nil"/>
            </w:tcBorders>
            <w:shd w:val="clear" w:color="auto" w:fill="auto"/>
            <w:noWrap/>
            <w:vAlign w:val="center"/>
            <w:hideMark/>
          </w:tcPr>
          <w:p w14:paraId="027475DF"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9.7</w:t>
            </w:r>
          </w:p>
        </w:tc>
        <w:tc>
          <w:tcPr>
            <w:tcW w:w="680" w:type="dxa"/>
            <w:tcBorders>
              <w:top w:val="nil"/>
            </w:tcBorders>
            <w:shd w:val="clear" w:color="auto" w:fill="auto"/>
            <w:noWrap/>
            <w:vAlign w:val="center"/>
            <w:hideMark/>
          </w:tcPr>
          <w:p w14:paraId="48DA9BE4"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0.7</w:t>
            </w:r>
          </w:p>
        </w:tc>
        <w:tc>
          <w:tcPr>
            <w:tcW w:w="700" w:type="dxa"/>
            <w:tcBorders>
              <w:top w:val="nil"/>
            </w:tcBorders>
            <w:shd w:val="clear" w:color="auto" w:fill="auto"/>
            <w:noWrap/>
            <w:vAlign w:val="center"/>
            <w:hideMark/>
          </w:tcPr>
          <w:p w14:paraId="059B564C"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0.7</w:t>
            </w:r>
          </w:p>
        </w:tc>
        <w:tc>
          <w:tcPr>
            <w:tcW w:w="1026" w:type="dxa"/>
            <w:tcBorders>
              <w:top w:val="nil"/>
            </w:tcBorders>
            <w:shd w:val="clear" w:color="auto" w:fill="auto"/>
            <w:noWrap/>
            <w:vAlign w:val="center"/>
            <w:hideMark/>
          </w:tcPr>
          <w:p w14:paraId="334A4B45"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4.32±0.75</w:t>
            </w:r>
          </w:p>
        </w:tc>
        <w:tc>
          <w:tcPr>
            <w:tcW w:w="916" w:type="dxa"/>
            <w:tcBorders>
              <w:top w:val="nil"/>
              <w:right w:val="single" w:sz="4" w:space="0" w:color="auto"/>
            </w:tcBorders>
            <w:shd w:val="clear" w:color="auto" w:fill="auto"/>
            <w:noWrap/>
            <w:vAlign w:val="center"/>
            <w:hideMark/>
          </w:tcPr>
          <w:p w14:paraId="44366F9B"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c>
          <w:tcPr>
            <w:tcW w:w="640" w:type="dxa"/>
            <w:tcBorders>
              <w:top w:val="nil"/>
              <w:left w:val="single" w:sz="4" w:space="0" w:color="auto"/>
              <w:bottom w:val="nil"/>
            </w:tcBorders>
            <w:shd w:val="clear" w:color="auto" w:fill="auto"/>
            <w:noWrap/>
            <w:vAlign w:val="center"/>
            <w:hideMark/>
          </w:tcPr>
          <w:p w14:paraId="77646978"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30.0</w:t>
            </w:r>
          </w:p>
        </w:tc>
        <w:tc>
          <w:tcPr>
            <w:tcW w:w="620" w:type="dxa"/>
            <w:tcBorders>
              <w:top w:val="nil"/>
            </w:tcBorders>
            <w:shd w:val="clear" w:color="auto" w:fill="auto"/>
            <w:noWrap/>
            <w:vAlign w:val="center"/>
            <w:hideMark/>
          </w:tcPr>
          <w:p w14:paraId="622F0A77"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43.7</w:t>
            </w:r>
          </w:p>
        </w:tc>
        <w:tc>
          <w:tcPr>
            <w:tcW w:w="680" w:type="dxa"/>
            <w:tcBorders>
              <w:top w:val="nil"/>
            </w:tcBorders>
            <w:shd w:val="clear" w:color="auto" w:fill="auto"/>
            <w:noWrap/>
            <w:vAlign w:val="center"/>
            <w:hideMark/>
          </w:tcPr>
          <w:p w14:paraId="41B16A65"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23.5</w:t>
            </w:r>
          </w:p>
        </w:tc>
        <w:tc>
          <w:tcPr>
            <w:tcW w:w="660" w:type="dxa"/>
            <w:tcBorders>
              <w:top w:val="nil"/>
            </w:tcBorders>
            <w:shd w:val="clear" w:color="auto" w:fill="auto"/>
            <w:noWrap/>
            <w:vAlign w:val="center"/>
            <w:hideMark/>
          </w:tcPr>
          <w:p w14:paraId="4E4B8580"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2.8</w:t>
            </w:r>
          </w:p>
        </w:tc>
        <w:tc>
          <w:tcPr>
            <w:tcW w:w="640" w:type="dxa"/>
            <w:tcBorders>
              <w:top w:val="nil"/>
            </w:tcBorders>
            <w:shd w:val="clear" w:color="auto" w:fill="auto"/>
            <w:noWrap/>
            <w:vAlign w:val="center"/>
            <w:hideMark/>
          </w:tcPr>
          <w:p w14:paraId="424D4D0D"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w:t>
            </w:r>
          </w:p>
        </w:tc>
        <w:tc>
          <w:tcPr>
            <w:tcW w:w="1026" w:type="dxa"/>
            <w:tcBorders>
              <w:top w:val="nil"/>
            </w:tcBorders>
            <w:shd w:val="clear" w:color="auto" w:fill="auto"/>
            <w:noWrap/>
            <w:vAlign w:val="center"/>
            <w:hideMark/>
          </w:tcPr>
          <w:p w14:paraId="2A91C57D"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4.01±0.81</w:t>
            </w:r>
          </w:p>
        </w:tc>
        <w:tc>
          <w:tcPr>
            <w:tcW w:w="916" w:type="dxa"/>
            <w:tcBorders>
              <w:top w:val="nil"/>
            </w:tcBorders>
            <w:shd w:val="clear" w:color="auto" w:fill="auto"/>
            <w:noWrap/>
            <w:vAlign w:val="center"/>
            <w:hideMark/>
          </w:tcPr>
          <w:p w14:paraId="3552171D"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r>
      <w:tr w:rsidR="00E20027" w:rsidRPr="00C15D68" w14:paraId="425D6695" w14:textId="77777777" w:rsidTr="00D706F5">
        <w:trPr>
          <w:trHeight w:val="840"/>
        </w:trPr>
        <w:tc>
          <w:tcPr>
            <w:tcW w:w="2676" w:type="dxa"/>
            <w:shd w:val="clear" w:color="auto" w:fill="auto"/>
            <w:vAlign w:val="center"/>
            <w:hideMark/>
          </w:tcPr>
          <w:p w14:paraId="1FC24736" w14:textId="77777777" w:rsidR="00E20027" w:rsidRPr="00C15D68" w:rsidRDefault="00E20027" w:rsidP="00D706F5">
            <w:pPr>
              <w:spacing w:after="0" w:line="240" w:lineRule="auto"/>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Income and enhanced rural employment through additional or off-season production</w:t>
            </w:r>
          </w:p>
        </w:tc>
        <w:tc>
          <w:tcPr>
            <w:tcW w:w="640" w:type="dxa"/>
            <w:shd w:val="clear" w:color="auto" w:fill="auto"/>
            <w:noWrap/>
            <w:vAlign w:val="center"/>
            <w:hideMark/>
          </w:tcPr>
          <w:p w14:paraId="7B32B1E3"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39.3</w:t>
            </w:r>
          </w:p>
        </w:tc>
        <w:tc>
          <w:tcPr>
            <w:tcW w:w="700" w:type="dxa"/>
            <w:shd w:val="clear" w:color="auto" w:fill="auto"/>
            <w:noWrap/>
            <w:vAlign w:val="center"/>
            <w:hideMark/>
          </w:tcPr>
          <w:p w14:paraId="62DF5869"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37.1</w:t>
            </w:r>
          </w:p>
        </w:tc>
        <w:tc>
          <w:tcPr>
            <w:tcW w:w="640" w:type="dxa"/>
            <w:shd w:val="clear" w:color="auto" w:fill="auto"/>
            <w:noWrap/>
            <w:vAlign w:val="center"/>
            <w:hideMark/>
          </w:tcPr>
          <w:p w14:paraId="2D4F933B"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17.2</w:t>
            </w:r>
          </w:p>
        </w:tc>
        <w:tc>
          <w:tcPr>
            <w:tcW w:w="680" w:type="dxa"/>
            <w:shd w:val="clear" w:color="auto" w:fill="auto"/>
            <w:noWrap/>
            <w:vAlign w:val="center"/>
            <w:hideMark/>
          </w:tcPr>
          <w:p w14:paraId="60D0052A"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6.4</w:t>
            </w:r>
          </w:p>
        </w:tc>
        <w:tc>
          <w:tcPr>
            <w:tcW w:w="700" w:type="dxa"/>
            <w:shd w:val="clear" w:color="auto" w:fill="auto"/>
            <w:noWrap/>
            <w:vAlign w:val="center"/>
            <w:hideMark/>
          </w:tcPr>
          <w:p w14:paraId="27630815"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w:t>
            </w:r>
          </w:p>
        </w:tc>
        <w:tc>
          <w:tcPr>
            <w:tcW w:w="1026" w:type="dxa"/>
            <w:shd w:val="clear" w:color="auto" w:fill="auto"/>
            <w:noWrap/>
            <w:vAlign w:val="center"/>
            <w:hideMark/>
          </w:tcPr>
          <w:p w14:paraId="1D39CFB8"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4.09±0.90</w:t>
            </w:r>
          </w:p>
        </w:tc>
        <w:tc>
          <w:tcPr>
            <w:tcW w:w="916" w:type="dxa"/>
            <w:tcBorders>
              <w:right w:val="single" w:sz="4" w:space="0" w:color="auto"/>
            </w:tcBorders>
            <w:shd w:val="clear" w:color="auto" w:fill="auto"/>
            <w:noWrap/>
            <w:vAlign w:val="center"/>
            <w:hideMark/>
          </w:tcPr>
          <w:p w14:paraId="4DE28143"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c>
          <w:tcPr>
            <w:tcW w:w="640" w:type="dxa"/>
            <w:tcBorders>
              <w:top w:val="nil"/>
              <w:left w:val="single" w:sz="4" w:space="0" w:color="auto"/>
              <w:bottom w:val="nil"/>
            </w:tcBorders>
            <w:shd w:val="clear" w:color="auto" w:fill="auto"/>
            <w:noWrap/>
            <w:vAlign w:val="center"/>
            <w:hideMark/>
          </w:tcPr>
          <w:p w14:paraId="0585C2C2"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23.9</w:t>
            </w:r>
          </w:p>
        </w:tc>
        <w:tc>
          <w:tcPr>
            <w:tcW w:w="620" w:type="dxa"/>
            <w:shd w:val="clear" w:color="auto" w:fill="auto"/>
            <w:noWrap/>
            <w:vAlign w:val="center"/>
            <w:hideMark/>
          </w:tcPr>
          <w:p w14:paraId="778D30AA"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41.3</w:t>
            </w:r>
          </w:p>
        </w:tc>
        <w:tc>
          <w:tcPr>
            <w:tcW w:w="680" w:type="dxa"/>
            <w:shd w:val="clear" w:color="auto" w:fill="auto"/>
            <w:noWrap/>
            <w:vAlign w:val="center"/>
            <w:hideMark/>
          </w:tcPr>
          <w:p w14:paraId="7E90DFB1"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28.2</w:t>
            </w:r>
          </w:p>
        </w:tc>
        <w:tc>
          <w:tcPr>
            <w:tcW w:w="660" w:type="dxa"/>
            <w:shd w:val="clear" w:color="auto" w:fill="auto"/>
            <w:noWrap/>
            <w:vAlign w:val="center"/>
            <w:hideMark/>
          </w:tcPr>
          <w:p w14:paraId="16E285E9"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5.6</w:t>
            </w:r>
          </w:p>
        </w:tc>
        <w:tc>
          <w:tcPr>
            <w:tcW w:w="640" w:type="dxa"/>
            <w:shd w:val="clear" w:color="auto" w:fill="auto"/>
            <w:noWrap/>
            <w:vAlign w:val="center"/>
            <w:hideMark/>
          </w:tcPr>
          <w:p w14:paraId="0B37F1D2"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0.9</w:t>
            </w:r>
          </w:p>
        </w:tc>
        <w:tc>
          <w:tcPr>
            <w:tcW w:w="1026" w:type="dxa"/>
            <w:shd w:val="clear" w:color="auto" w:fill="auto"/>
            <w:noWrap/>
            <w:vAlign w:val="center"/>
            <w:hideMark/>
          </w:tcPr>
          <w:p w14:paraId="7C44C546"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3.82±0.89</w:t>
            </w:r>
          </w:p>
        </w:tc>
        <w:tc>
          <w:tcPr>
            <w:tcW w:w="916" w:type="dxa"/>
            <w:shd w:val="clear" w:color="auto" w:fill="auto"/>
            <w:noWrap/>
            <w:vAlign w:val="center"/>
            <w:hideMark/>
          </w:tcPr>
          <w:p w14:paraId="75511346"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r>
      <w:tr w:rsidR="00E20027" w:rsidRPr="00C15D68" w14:paraId="3DBDBFA4" w14:textId="77777777" w:rsidTr="00D706F5">
        <w:trPr>
          <w:trHeight w:val="510"/>
        </w:trPr>
        <w:tc>
          <w:tcPr>
            <w:tcW w:w="2676" w:type="dxa"/>
            <w:shd w:val="clear" w:color="auto" w:fill="auto"/>
            <w:vAlign w:val="center"/>
            <w:hideMark/>
          </w:tcPr>
          <w:p w14:paraId="1435293D" w14:textId="77777777" w:rsidR="00E20027" w:rsidRPr="00C15D68" w:rsidRDefault="00E20027" w:rsidP="00D706F5">
            <w:pPr>
              <w:spacing w:after="0" w:line="240" w:lineRule="auto"/>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Decreased risk through diversification;</w:t>
            </w:r>
          </w:p>
        </w:tc>
        <w:tc>
          <w:tcPr>
            <w:tcW w:w="640" w:type="dxa"/>
            <w:shd w:val="clear" w:color="auto" w:fill="auto"/>
            <w:noWrap/>
            <w:vAlign w:val="center"/>
            <w:hideMark/>
          </w:tcPr>
          <w:p w14:paraId="567BCB19"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26.2</w:t>
            </w:r>
          </w:p>
        </w:tc>
        <w:tc>
          <w:tcPr>
            <w:tcW w:w="700" w:type="dxa"/>
            <w:shd w:val="clear" w:color="auto" w:fill="auto"/>
            <w:noWrap/>
            <w:vAlign w:val="center"/>
            <w:hideMark/>
          </w:tcPr>
          <w:p w14:paraId="662B51ED"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47.6</w:t>
            </w:r>
          </w:p>
        </w:tc>
        <w:tc>
          <w:tcPr>
            <w:tcW w:w="640" w:type="dxa"/>
            <w:shd w:val="clear" w:color="auto" w:fill="auto"/>
            <w:noWrap/>
            <w:vAlign w:val="center"/>
            <w:hideMark/>
          </w:tcPr>
          <w:p w14:paraId="26F2D4C1"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19.1</w:t>
            </w:r>
          </w:p>
        </w:tc>
        <w:tc>
          <w:tcPr>
            <w:tcW w:w="680" w:type="dxa"/>
            <w:shd w:val="clear" w:color="auto" w:fill="auto"/>
            <w:noWrap/>
            <w:vAlign w:val="center"/>
            <w:hideMark/>
          </w:tcPr>
          <w:p w14:paraId="4CD8B9EB"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7.1</w:t>
            </w:r>
          </w:p>
        </w:tc>
        <w:tc>
          <w:tcPr>
            <w:tcW w:w="700" w:type="dxa"/>
            <w:shd w:val="clear" w:color="auto" w:fill="auto"/>
            <w:noWrap/>
            <w:vAlign w:val="center"/>
            <w:hideMark/>
          </w:tcPr>
          <w:p w14:paraId="316142FD"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w:t>
            </w:r>
          </w:p>
        </w:tc>
        <w:tc>
          <w:tcPr>
            <w:tcW w:w="1026" w:type="dxa"/>
            <w:shd w:val="clear" w:color="auto" w:fill="auto"/>
            <w:noWrap/>
            <w:vAlign w:val="center"/>
            <w:hideMark/>
          </w:tcPr>
          <w:p w14:paraId="7B53BCD9"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3.93±0.86</w:t>
            </w:r>
          </w:p>
        </w:tc>
        <w:tc>
          <w:tcPr>
            <w:tcW w:w="916" w:type="dxa"/>
            <w:tcBorders>
              <w:right w:val="single" w:sz="4" w:space="0" w:color="auto"/>
            </w:tcBorders>
            <w:shd w:val="clear" w:color="auto" w:fill="auto"/>
            <w:noWrap/>
            <w:vAlign w:val="center"/>
            <w:hideMark/>
          </w:tcPr>
          <w:p w14:paraId="5680C1F9"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c>
          <w:tcPr>
            <w:tcW w:w="640" w:type="dxa"/>
            <w:tcBorders>
              <w:top w:val="nil"/>
              <w:left w:val="single" w:sz="4" w:space="0" w:color="auto"/>
              <w:bottom w:val="nil"/>
            </w:tcBorders>
            <w:shd w:val="clear" w:color="auto" w:fill="auto"/>
            <w:noWrap/>
            <w:vAlign w:val="center"/>
            <w:hideMark/>
          </w:tcPr>
          <w:p w14:paraId="249E5216"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19.2</w:t>
            </w:r>
          </w:p>
        </w:tc>
        <w:tc>
          <w:tcPr>
            <w:tcW w:w="620" w:type="dxa"/>
            <w:shd w:val="clear" w:color="auto" w:fill="auto"/>
            <w:noWrap/>
            <w:vAlign w:val="center"/>
            <w:hideMark/>
          </w:tcPr>
          <w:p w14:paraId="68BFEDA8"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36.2</w:t>
            </w:r>
          </w:p>
        </w:tc>
        <w:tc>
          <w:tcPr>
            <w:tcW w:w="680" w:type="dxa"/>
            <w:shd w:val="clear" w:color="auto" w:fill="auto"/>
            <w:noWrap/>
            <w:vAlign w:val="center"/>
            <w:hideMark/>
          </w:tcPr>
          <w:p w14:paraId="260D33CE"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31.5</w:t>
            </w:r>
          </w:p>
        </w:tc>
        <w:tc>
          <w:tcPr>
            <w:tcW w:w="660" w:type="dxa"/>
            <w:shd w:val="clear" w:color="auto" w:fill="auto"/>
            <w:noWrap/>
            <w:vAlign w:val="center"/>
            <w:hideMark/>
          </w:tcPr>
          <w:p w14:paraId="63891D48"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11.3</w:t>
            </w:r>
          </w:p>
        </w:tc>
        <w:tc>
          <w:tcPr>
            <w:tcW w:w="640" w:type="dxa"/>
            <w:shd w:val="clear" w:color="auto" w:fill="auto"/>
            <w:noWrap/>
            <w:vAlign w:val="center"/>
            <w:hideMark/>
          </w:tcPr>
          <w:p w14:paraId="1E353CE2"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1.9</w:t>
            </w:r>
          </w:p>
        </w:tc>
        <w:tc>
          <w:tcPr>
            <w:tcW w:w="1026" w:type="dxa"/>
            <w:shd w:val="clear" w:color="auto" w:fill="auto"/>
            <w:noWrap/>
            <w:vAlign w:val="center"/>
            <w:hideMark/>
          </w:tcPr>
          <w:p w14:paraId="7B6D68E3"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3.59±0.98</w:t>
            </w:r>
          </w:p>
        </w:tc>
        <w:tc>
          <w:tcPr>
            <w:tcW w:w="916" w:type="dxa"/>
            <w:shd w:val="clear" w:color="auto" w:fill="auto"/>
            <w:noWrap/>
            <w:vAlign w:val="center"/>
            <w:hideMark/>
          </w:tcPr>
          <w:p w14:paraId="2F5DD4E9"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r>
      <w:tr w:rsidR="00E20027" w:rsidRPr="00C15D68" w14:paraId="3BC3B67F" w14:textId="77777777" w:rsidTr="00D706F5">
        <w:trPr>
          <w:trHeight w:val="570"/>
        </w:trPr>
        <w:tc>
          <w:tcPr>
            <w:tcW w:w="2676" w:type="dxa"/>
            <w:shd w:val="clear" w:color="auto" w:fill="auto"/>
            <w:vAlign w:val="center"/>
            <w:hideMark/>
          </w:tcPr>
          <w:p w14:paraId="336DDDFB" w14:textId="77777777" w:rsidR="00E20027" w:rsidRPr="00C15D68" w:rsidRDefault="00E20027" w:rsidP="00D706F5">
            <w:pPr>
              <w:spacing w:after="0" w:line="240" w:lineRule="auto"/>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Environmental benefits from recycling water and waste nutrients</w:t>
            </w:r>
          </w:p>
        </w:tc>
        <w:tc>
          <w:tcPr>
            <w:tcW w:w="640" w:type="dxa"/>
            <w:shd w:val="clear" w:color="auto" w:fill="auto"/>
            <w:noWrap/>
            <w:vAlign w:val="center"/>
            <w:hideMark/>
          </w:tcPr>
          <w:p w14:paraId="18E9B323"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25.5</w:t>
            </w:r>
          </w:p>
        </w:tc>
        <w:tc>
          <w:tcPr>
            <w:tcW w:w="700" w:type="dxa"/>
            <w:shd w:val="clear" w:color="auto" w:fill="auto"/>
            <w:noWrap/>
            <w:vAlign w:val="center"/>
            <w:hideMark/>
          </w:tcPr>
          <w:p w14:paraId="588A0E18"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43.5</w:t>
            </w:r>
          </w:p>
        </w:tc>
        <w:tc>
          <w:tcPr>
            <w:tcW w:w="640" w:type="dxa"/>
            <w:shd w:val="clear" w:color="auto" w:fill="auto"/>
            <w:noWrap/>
            <w:vAlign w:val="center"/>
            <w:hideMark/>
          </w:tcPr>
          <w:p w14:paraId="434B9A64"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20.6</w:t>
            </w:r>
          </w:p>
        </w:tc>
        <w:tc>
          <w:tcPr>
            <w:tcW w:w="680" w:type="dxa"/>
            <w:shd w:val="clear" w:color="auto" w:fill="auto"/>
            <w:noWrap/>
            <w:vAlign w:val="center"/>
            <w:hideMark/>
          </w:tcPr>
          <w:p w14:paraId="466EC8D7"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10.1</w:t>
            </w:r>
          </w:p>
        </w:tc>
        <w:tc>
          <w:tcPr>
            <w:tcW w:w="700" w:type="dxa"/>
            <w:shd w:val="clear" w:color="auto" w:fill="auto"/>
            <w:noWrap/>
            <w:vAlign w:val="center"/>
            <w:hideMark/>
          </w:tcPr>
          <w:p w14:paraId="231BCA22"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w:t>
            </w:r>
          </w:p>
        </w:tc>
        <w:tc>
          <w:tcPr>
            <w:tcW w:w="1026" w:type="dxa"/>
            <w:shd w:val="clear" w:color="auto" w:fill="auto"/>
            <w:noWrap/>
            <w:vAlign w:val="center"/>
            <w:hideMark/>
          </w:tcPr>
          <w:p w14:paraId="7C262EA6"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3.85±0.92</w:t>
            </w:r>
          </w:p>
        </w:tc>
        <w:tc>
          <w:tcPr>
            <w:tcW w:w="916" w:type="dxa"/>
            <w:tcBorders>
              <w:right w:val="single" w:sz="4" w:space="0" w:color="auto"/>
            </w:tcBorders>
            <w:shd w:val="clear" w:color="auto" w:fill="auto"/>
            <w:noWrap/>
            <w:vAlign w:val="center"/>
            <w:hideMark/>
          </w:tcPr>
          <w:p w14:paraId="5FD88E43"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c>
          <w:tcPr>
            <w:tcW w:w="640" w:type="dxa"/>
            <w:tcBorders>
              <w:top w:val="nil"/>
              <w:left w:val="single" w:sz="4" w:space="0" w:color="auto"/>
              <w:bottom w:val="nil"/>
            </w:tcBorders>
            <w:shd w:val="clear" w:color="auto" w:fill="auto"/>
            <w:noWrap/>
            <w:vAlign w:val="center"/>
            <w:hideMark/>
          </w:tcPr>
          <w:p w14:paraId="11D69934"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17.8</w:t>
            </w:r>
          </w:p>
        </w:tc>
        <w:tc>
          <w:tcPr>
            <w:tcW w:w="620" w:type="dxa"/>
            <w:shd w:val="clear" w:color="auto" w:fill="auto"/>
            <w:noWrap/>
            <w:vAlign w:val="center"/>
            <w:hideMark/>
          </w:tcPr>
          <w:p w14:paraId="70C012D7"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40.8</w:t>
            </w:r>
          </w:p>
        </w:tc>
        <w:tc>
          <w:tcPr>
            <w:tcW w:w="680" w:type="dxa"/>
            <w:shd w:val="clear" w:color="auto" w:fill="auto"/>
            <w:noWrap/>
            <w:vAlign w:val="center"/>
            <w:hideMark/>
          </w:tcPr>
          <w:p w14:paraId="139FAFBB"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27.2</w:t>
            </w:r>
          </w:p>
        </w:tc>
        <w:tc>
          <w:tcPr>
            <w:tcW w:w="660" w:type="dxa"/>
            <w:shd w:val="clear" w:color="auto" w:fill="auto"/>
            <w:noWrap/>
            <w:vAlign w:val="center"/>
            <w:hideMark/>
          </w:tcPr>
          <w:p w14:paraId="70254284"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11.3</w:t>
            </w:r>
          </w:p>
        </w:tc>
        <w:tc>
          <w:tcPr>
            <w:tcW w:w="640" w:type="dxa"/>
            <w:shd w:val="clear" w:color="auto" w:fill="auto"/>
            <w:noWrap/>
            <w:vAlign w:val="center"/>
            <w:hideMark/>
          </w:tcPr>
          <w:p w14:paraId="6075BAE3"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2.8</w:t>
            </w:r>
          </w:p>
        </w:tc>
        <w:tc>
          <w:tcPr>
            <w:tcW w:w="1026" w:type="dxa"/>
            <w:shd w:val="clear" w:color="auto" w:fill="auto"/>
            <w:noWrap/>
            <w:vAlign w:val="center"/>
            <w:hideMark/>
          </w:tcPr>
          <w:p w14:paraId="1F8F76E6"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3.59±0.99</w:t>
            </w:r>
          </w:p>
        </w:tc>
        <w:tc>
          <w:tcPr>
            <w:tcW w:w="916" w:type="dxa"/>
            <w:shd w:val="clear" w:color="auto" w:fill="auto"/>
            <w:noWrap/>
            <w:vAlign w:val="center"/>
            <w:hideMark/>
          </w:tcPr>
          <w:p w14:paraId="5DD126A0"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r>
      <w:tr w:rsidR="00E20027" w:rsidRPr="00C15D68" w14:paraId="50CC4541" w14:textId="77777777" w:rsidTr="00D706F5">
        <w:trPr>
          <w:trHeight w:val="510"/>
        </w:trPr>
        <w:tc>
          <w:tcPr>
            <w:tcW w:w="2676" w:type="dxa"/>
            <w:shd w:val="clear" w:color="auto" w:fill="auto"/>
            <w:vAlign w:val="center"/>
            <w:hideMark/>
          </w:tcPr>
          <w:p w14:paraId="5E3CEEF7" w14:textId="77777777" w:rsidR="00E20027" w:rsidRPr="00C15D68" w:rsidRDefault="00E20027" w:rsidP="00D706F5">
            <w:pPr>
              <w:spacing w:after="0" w:line="240" w:lineRule="auto"/>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 xml:space="preserve">Controlling shade, dust and erosion, </w:t>
            </w:r>
          </w:p>
        </w:tc>
        <w:tc>
          <w:tcPr>
            <w:tcW w:w="640" w:type="dxa"/>
            <w:shd w:val="clear" w:color="auto" w:fill="auto"/>
            <w:noWrap/>
            <w:vAlign w:val="center"/>
            <w:hideMark/>
          </w:tcPr>
          <w:p w14:paraId="62A868D9"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31.8</w:t>
            </w:r>
          </w:p>
        </w:tc>
        <w:tc>
          <w:tcPr>
            <w:tcW w:w="700" w:type="dxa"/>
            <w:shd w:val="clear" w:color="auto" w:fill="auto"/>
            <w:noWrap/>
            <w:vAlign w:val="center"/>
            <w:hideMark/>
          </w:tcPr>
          <w:p w14:paraId="71CB34FB"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47.9</w:t>
            </w:r>
          </w:p>
        </w:tc>
        <w:tc>
          <w:tcPr>
            <w:tcW w:w="640" w:type="dxa"/>
            <w:shd w:val="clear" w:color="auto" w:fill="auto"/>
            <w:noWrap/>
            <w:vAlign w:val="center"/>
            <w:hideMark/>
          </w:tcPr>
          <w:p w14:paraId="1BBC6D75"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13.5</w:t>
            </w:r>
          </w:p>
        </w:tc>
        <w:tc>
          <w:tcPr>
            <w:tcW w:w="680" w:type="dxa"/>
            <w:shd w:val="clear" w:color="auto" w:fill="auto"/>
            <w:noWrap/>
            <w:vAlign w:val="center"/>
            <w:hideMark/>
          </w:tcPr>
          <w:p w14:paraId="26BFE71D"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6.0</w:t>
            </w:r>
          </w:p>
        </w:tc>
        <w:tc>
          <w:tcPr>
            <w:tcW w:w="700" w:type="dxa"/>
            <w:shd w:val="clear" w:color="auto" w:fill="auto"/>
            <w:noWrap/>
            <w:vAlign w:val="center"/>
            <w:hideMark/>
          </w:tcPr>
          <w:p w14:paraId="2B12138F"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0.7</w:t>
            </w:r>
          </w:p>
        </w:tc>
        <w:tc>
          <w:tcPr>
            <w:tcW w:w="1026" w:type="dxa"/>
            <w:shd w:val="clear" w:color="auto" w:fill="auto"/>
            <w:noWrap/>
            <w:vAlign w:val="center"/>
            <w:hideMark/>
          </w:tcPr>
          <w:p w14:paraId="6F852E7C"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4.04±0.87</w:t>
            </w:r>
          </w:p>
        </w:tc>
        <w:tc>
          <w:tcPr>
            <w:tcW w:w="916" w:type="dxa"/>
            <w:tcBorders>
              <w:right w:val="single" w:sz="4" w:space="0" w:color="auto"/>
            </w:tcBorders>
            <w:shd w:val="clear" w:color="auto" w:fill="auto"/>
            <w:noWrap/>
            <w:vAlign w:val="center"/>
            <w:hideMark/>
          </w:tcPr>
          <w:p w14:paraId="63554D92"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c>
          <w:tcPr>
            <w:tcW w:w="640" w:type="dxa"/>
            <w:tcBorders>
              <w:top w:val="nil"/>
              <w:left w:val="single" w:sz="4" w:space="0" w:color="auto"/>
              <w:bottom w:val="nil"/>
            </w:tcBorders>
            <w:shd w:val="clear" w:color="auto" w:fill="auto"/>
            <w:noWrap/>
            <w:vAlign w:val="center"/>
            <w:hideMark/>
          </w:tcPr>
          <w:p w14:paraId="5A8DC410"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26.3</w:t>
            </w:r>
          </w:p>
        </w:tc>
        <w:tc>
          <w:tcPr>
            <w:tcW w:w="620" w:type="dxa"/>
            <w:shd w:val="clear" w:color="auto" w:fill="auto"/>
            <w:noWrap/>
            <w:vAlign w:val="center"/>
            <w:hideMark/>
          </w:tcPr>
          <w:p w14:paraId="0BA7747B"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40.4</w:t>
            </w:r>
          </w:p>
        </w:tc>
        <w:tc>
          <w:tcPr>
            <w:tcW w:w="680" w:type="dxa"/>
            <w:shd w:val="clear" w:color="auto" w:fill="auto"/>
            <w:noWrap/>
            <w:vAlign w:val="center"/>
            <w:hideMark/>
          </w:tcPr>
          <w:p w14:paraId="322C3DEB"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23.0</w:t>
            </w:r>
          </w:p>
        </w:tc>
        <w:tc>
          <w:tcPr>
            <w:tcW w:w="660" w:type="dxa"/>
            <w:shd w:val="clear" w:color="auto" w:fill="auto"/>
            <w:noWrap/>
            <w:vAlign w:val="center"/>
            <w:hideMark/>
          </w:tcPr>
          <w:p w14:paraId="665032CA"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10.3</w:t>
            </w:r>
          </w:p>
        </w:tc>
        <w:tc>
          <w:tcPr>
            <w:tcW w:w="640" w:type="dxa"/>
            <w:shd w:val="clear" w:color="auto" w:fill="auto"/>
            <w:noWrap/>
            <w:vAlign w:val="center"/>
            <w:hideMark/>
          </w:tcPr>
          <w:p w14:paraId="2DB96818"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w:t>
            </w:r>
          </w:p>
        </w:tc>
        <w:tc>
          <w:tcPr>
            <w:tcW w:w="1026" w:type="dxa"/>
            <w:shd w:val="clear" w:color="auto" w:fill="auto"/>
            <w:noWrap/>
            <w:vAlign w:val="center"/>
            <w:hideMark/>
          </w:tcPr>
          <w:p w14:paraId="3CDB2C19"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3.83±0.94</w:t>
            </w:r>
          </w:p>
        </w:tc>
        <w:tc>
          <w:tcPr>
            <w:tcW w:w="916" w:type="dxa"/>
            <w:shd w:val="clear" w:color="auto" w:fill="auto"/>
            <w:noWrap/>
            <w:vAlign w:val="center"/>
            <w:hideMark/>
          </w:tcPr>
          <w:p w14:paraId="3F378A95"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r>
      <w:tr w:rsidR="00E20027" w:rsidRPr="00C15D68" w14:paraId="0F62D196" w14:textId="77777777" w:rsidTr="00D706F5">
        <w:trPr>
          <w:trHeight w:val="510"/>
        </w:trPr>
        <w:tc>
          <w:tcPr>
            <w:tcW w:w="2676" w:type="dxa"/>
            <w:shd w:val="clear" w:color="auto" w:fill="auto"/>
            <w:vAlign w:val="center"/>
            <w:hideMark/>
          </w:tcPr>
          <w:p w14:paraId="4789A142" w14:textId="77777777" w:rsidR="00E20027" w:rsidRPr="00C15D68" w:rsidRDefault="00E20027" w:rsidP="00D706F5">
            <w:pPr>
              <w:spacing w:after="0" w:line="240" w:lineRule="auto"/>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Maintaining or increasing local biodiversity</w:t>
            </w:r>
          </w:p>
        </w:tc>
        <w:tc>
          <w:tcPr>
            <w:tcW w:w="640" w:type="dxa"/>
            <w:shd w:val="clear" w:color="auto" w:fill="auto"/>
            <w:noWrap/>
            <w:vAlign w:val="center"/>
            <w:hideMark/>
          </w:tcPr>
          <w:p w14:paraId="05FC483B"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24.0</w:t>
            </w:r>
          </w:p>
        </w:tc>
        <w:tc>
          <w:tcPr>
            <w:tcW w:w="700" w:type="dxa"/>
            <w:shd w:val="clear" w:color="auto" w:fill="auto"/>
            <w:noWrap/>
            <w:vAlign w:val="center"/>
            <w:hideMark/>
          </w:tcPr>
          <w:p w14:paraId="3A6BBE73"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47.9</w:t>
            </w:r>
          </w:p>
        </w:tc>
        <w:tc>
          <w:tcPr>
            <w:tcW w:w="640" w:type="dxa"/>
            <w:shd w:val="clear" w:color="auto" w:fill="auto"/>
            <w:noWrap/>
            <w:vAlign w:val="center"/>
            <w:hideMark/>
          </w:tcPr>
          <w:p w14:paraId="52761266"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24.0</w:t>
            </w:r>
          </w:p>
        </w:tc>
        <w:tc>
          <w:tcPr>
            <w:tcW w:w="680" w:type="dxa"/>
            <w:shd w:val="clear" w:color="auto" w:fill="auto"/>
            <w:noWrap/>
            <w:vAlign w:val="center"/>
            <w:hideMark/>
          </w:tcPr>
          <w:p w14:paraId="16ACBDFB"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2.6</w:t>
            </w:r>
          </w:p>
        </w:tc>
        <w:tc>
          <w:tcPr>
            <w:tcW w:w="700" w:type="dxa"/>
            <w:shd w:val="clear" w:color="auto" w:fill="auto"/>
            <w:noWrap/>
            <w:vAlign w:val="center"/>
            <w:hideMark/>
          </w:tcPr>
          <w:p w14:paraId="7C010160"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1.5</w:t>
            </w:r>
          </w:p>
        </w:tc>
        <w:tc>
          <w:tcPr>
            <w:tcW w:w="1026" w:type="dxa"/>
            <w:shd w:val="clear" w:color="auto" w:fill="auto"/>
            <w:noWrap/>
            <w:vAlign w:val="center"/>
            <w:hideMark/>
          </w:tcPr>
          <w:p w14:paraId="4D9EACBF"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3.90±0.84</w:t>
            </w:r>
          </w:p>
        </w:tc>
        <w:tc>
          <w:tcPr>
            <w:tcW w:w="916" w:type="dxa"/>
            <w:tcBorders>
              <w:right w:val="single" w:sz="4" w:space="0" w:color="auto"/>
            </w:tcBorders>
            <w:shd w:val="clear" w:color="auto" w:fill="auto"/>
            <w:noWrap/>
            <w:vAlign w:val="center"/>
            <w:hideMark/>
          </w:tcPr>
          <w:p w14:paraId="5B55F261"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c>
          <w:tcPr>
            <w:tcW w:w="640" w:type="dxa"/>
            <w:tcBorders>
              <w:top w:val="nil"/>
              <w:left w:val="single" w:sz="4" w:space="0" w:color="auto"/>
              <w:bottom w:val="nil"/>
            </w:tcBorders>
            <w:shd w:val="clear" w:color="auto" w:fill="auto"/>
            <w:noWrap/>
            <w:vAlign w:val="center"/>
            <w:hideMark/>
          </w:tcPr>
          <w:p w14:paraId="0B4048A9"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17.4</w:t>
            </w:r>
          </w:p>
        </w:tc>
        <w:tc>
          <w:tcPr>
            <w:tcW w:w="620" w:type="dxa"/>
            <w:shd w:val="clear" w:color="auto" w:fill="auto"/>
            <w:noWrap/>
            <w:vAlign w:val="center"/>
            <w:hideMark/>
          </w:tcPr>
          <w:p w14:paraId="3C303191"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35.7</w:t>
            </w:r>
          </w:p>
        </w:tc>
        <w:tc>
          <w:tcPr>
            <w:tcW w:w="680" w:type="dxa"/>
            <w:shd w:val="clear" w:color="auto" w:fill="auto"/>
            <w:noWrap/>
            <w:vAlign w:val="center"/>
            <w:hideMark/>
          </w:tcPr>
          <w:p w14:paraId="1FEA6E08"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34.7</w:t>
            </w:r>
          </w:p>
        </w:tc>
        <w:tc>
          <w:tcPr>
            <w:tcW w:w="660" w:type="dxa"/>
            <w:shd w:val="clear" w:color="auto" w:fill="auto"/>
            <w:noWrap/>
            <w:vAlign w:val="center"/>
            <w:hideMark/>
          </w:tcPr>
          <w:p w14:paraId="7F8BE106"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11.3</w:t>
            </w:r>
          </w:p>
        </w:tc>
        <w:tc>
          <w:tcPr>
            <w:tcW w:w="640" w:type="dxa"/>
            <w:shd w:val="clear" w:color="auto" w:fill="auto"/>
            <w:noWrap/>
            <w:vAlign w:val="center"/>
            <w:hideMark/>
          </w:tcPr>
          <w:p w14:paraId="3444A542"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0.9</w:t>
            </w:r>
          </w:p>
        </w:tc>
        <w:tc>
          <w:tcPr>
            <w:tcW w:w="1026" w:type="dxa"/>
            <w:shd w:val="clear" w:color="auto" w:fill="auto"/>
            <w:noWrap/>
            <w:vAlign w:val="center"/>
            <w:hideMark/>
          </w:tcPr>
          <w:p w14:paraId="4884950A"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3.57±0.94</w:t>
            </w:r>
          </w:p>
        </w:tc>
        <w:tc>
          <w:tcPr>
            <w:tcW w:w="916" w:type="dxa"/>
            <w:shd w:val="clear" w:color="auto" w:fill="auto"/>
            <w:noWrap/>
            <w:vAlign w:val="center"/>
            <w:hideMark/>
          </w:tcPr>
          <w:p w14:paraId="21568617"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r>
      <w:tr w:rsidR="00E20027" w:rsidRPr="00C15D68" w14:paraId="34842BCD" w14:textId="77777777" w:rsidTr="00D706F5">
        <w:trPr>
          <w:trHeight w:val="615"/>
        </w:trPr>
        <w:tc>
          <w:tcPr>
            <w:tcW w:w="2676" w:type="dxa"/>
            <w:shd w:val="clear" w:color="auto" w:fill="auto"/>
            <w:vAlign w:val="center"/>
            <w:hideMark/>
          </w:tcPr>
          <w:p w14:paraId="5D0F27EE" w14:textId="77777777" w:rsidR="00E20027" w:rsidRPr="00C15D68" w:rsidRDefault="00E20027" w:rsidP="00D706F5">
            <w:pPr>
              <w:spacing w:after="0" w:line="240" w:lineRule="auto"/>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Preserving indigenous knowledge and building integrated societies</w:t>
            </w:r>
          </w:p>
        </w:tc>
        <w:tc>
          <w:tcPr>
            <w:tcW w:w="640" w:type="dxa"/>
            <w:shd w:val="clear" w:color="auto" w:fill="auto"/>
            <w:noWrap/>
            <w:vAlign w:val="center"/>
            <w:hideMark/>
          </w:tcPr>
          <w:p w14:paraId="297BB765"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28.1</w:t>
            </w:r>
          </w:p>
        </w:tc>
        <w:tc>
          <w:tcPr>
            <w:tcW w:w="700" w:type="dxa"/>
            <w:shd w:val="clear" w:color="auto" w:fill="auto"/>
            <w:noWrap/>
            <w:vAlign w:val="center"/>
            <w:hideMark/>
          </w:tcPr>
          <w:p w14:paraId="0A3760AE"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43.8</w:t>
            </w:r>
          </w:p>
        </w:tc>
        <w:tc>
          <w:tcPr>
            <w:tcW w:w="640" w:type="dxa"/>
            <w:shd w:val="clear" w:color="auto" w:fill="auto"/>
            <w:noWrap/>
            <w:vAlign w:val="center"/>
            <w:hideMark/>
          </w:tcPr>
          <w:p w14:paraId="0984B587"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21.7</w:t>
            </w:r>
          </w:p>
        </w:tc>
        <w:tc>
          <w:tcPr>
            <w:tcW w:w="680" w:type="dxa"/>
            <w:shd w:val="clear" w:color="auto" w:fill="auto"/>
            <w:noWrap/>
            <w:vAlign w:val="center"/>
            <w:hideMark/>
          </w:tcPr>
          <w:p w14:paraId="4334A601"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6.4</w:t>
            </w:r>
          </w:p>
        </w:tc>
        <w:tc>
          <w:tcPr>
            <w:tcW w:w="700" w:type="dxa"/>
            <w:shd w:val="clear" w:color="auto" w:fill="auto"/>
            <w:noWrap/>
            <w:vAlign w:val="center"/>
            <w:hideMark/>
          </w:tcPr>
          <w:p w14:paraId="55D14369"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w:t>
            </w:r>
          </w:p>
        </w:tc>
        <w:tc>
          <w:tcPr>
            <w:tcW w:w="1026" w:type="dxa"/>
            <w:shd w:val="clear" w:color="auto" w:fill="auto"/>
            <w:noWrap/>
            <w:vAlign w:val="center"/>
            <w:hideMark/>
          </w:tcPr>
          <w:p w14:paraId="5814052F"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3.94±0.87</w:t>
            </w:r>
          </w:p>
        </w:tc>
        <w:tc>
          <w:tcPr>
            <w:tcW w:w="916" w:type="dxa"/>
            <w:tcBorders>
              <w:right w:val="single" w:sz="4" w:space="0" w:color="auto"/>
            </w:tcBorders>
            <w:shd w:val="clear" w:color="auto" w:fill="auto"/>
            <w:noWrap/>
            <w:vAlign w:val="center"/>
            <w:hideMark/>
          </w:tcPr>
          <w:p w14:paraId="1317C773"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c>
          <w:tcPr>
            <w:tcW w:w="640" w:type="dxa"/>
            <w:tcBorders>
              <w:top w:val="nil"/>
              <w:left w:val="single" w:sz="4" w:space="0" w:color="auto"/>
              <w:bottom w:val="nil"/>
            </w:tcBorders>
            <w:shd w:val="clear" w:color="auto" w:fill="auto"/>
            <w:noWrap/>
            <w:vAlign w:val="center"/>
            <w:hideMark/>
          </w:tcPr>
          <w:p w14:paraId="124B456C"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20.2</w:t>
            </w:r>
          </w:p>
        </w:tc>
        <w:tc>
          <w:tcPr>
            <w:tcW w:w="620" w:type="dxa"/>
            <w:shd w:val="clear" w:color="auto" w:fill="auto"/>
            <w:noWrap/>
            <w:vAlign w:val="center"/>
            <w:hideMark/>
          </w:tcPr>
          <w:p w14:paraId="6CB2EE03"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50.7</w:t>
            </w:r>
          </w:p>
        </w:tc>
        <w:tc>
          <w:tcPr>
            <w:tcW w:w="680" w:type="dxa"/>
            <w:shd w:val="clear" w:color="auto" w:fill="auto"/>
            <w:noWrap/>
            <w:vAlign w:val="center"/>
            <w:hideMark/>
          </w:tcPr>
          <w:p w14:paraId="2761E89F"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21.6</w:t>
            </w:r>
          </w:p>
        </w:tc>
        <w:tc>
          <w:tcPr>
            <w:tcW w:w="660" w:type="dxa"/>
            <w:shd w:val="clear" w:color="auto" w:fill="auto"/>
            <w:noWrap/>
            <w:vAlign w:val="center"/>
            <w:hideMark/>
          </w:tcPr>
          <w:p w14:paraId="7225D53B"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6.6</w:t>
            </w:r>
          </w:p>
        </w:tc>
        <w:tc>
          <w:tcPr>
            <w:tcW w:w="640" w:type="dxa"/>
            <w:shd w:val="clear" w:color="auto" w:fill="auto"/>
            <w:noWrap/>
            <w:vAlign w:val="center"/>
            <w:hideMark/>
          </w:tcPr>
          <w:p w14:paraId="30721E7D"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0.9</w:t>
            </w:r>
          </w:p>
        </w:tc>
        <w:tc>
          <w:tcPr>
            <w:tcW w:w="1026" w:type="dxa"/>
            <w:shd w:val="clear" w:color="auto" w:fill="auto"/>
            <w:noWrap/>
            <w:vAlign w:val="center"/>
            <w:hideMark/>
          </w:tcPr>
          <w:p w14:paraId="2508642C"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3.83±0.86</w:t>
            </w:r>
          </w:p>
        </w:tc>
        <w:tc>
          <w:tcPr>
            <w:tcW w:w="916" w:type="dxa"/>
            <w:shd w:val="clear" w:color="auto" w:fill="auto"/>
            <w:noWrap/>
            <w:vAlign w:val="center"/>
            <w:hideMark/>
          </w:tcPr>
          <w:p w14:paraId="4DF7BFC1"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r>
      <w:tr w:rsidR="00E20027" w:rsidRPr="00C15D68" w14:paraId="7E21929F" w14:textId="77777777" w:rsidTr="00D706F5">
        <w:trPr>
          <w:trHeight w:val="300"/>
        </w:trPr>
        <w:tc>
          <w:tcPr>
            <w:tcW w:w="2676" w:type="dxa"/>
            <w:shd w:val="clear" w:color="auto" w:fill="auto"/>
            <w:vAlign w:val="center"/>
            <w:hideMark/>
          </w:tcPr>
          <w:p w14:paraId="4D912566" w14:textId="77777777" w:rsidR="00E20027" w:rsidRPr="00C15D68" w:rsidRDefault="00E20027" w:rsidP="00D706F5">
            <w:pPr>
              <w:spacing w:after="0" w:line="240" w:lineRule="auto"/>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Improving health</w:t>
            </w:r>
          </w:p>
        </w:tc>
        <w:tc>
          <w:tcPr>
            <w:tcW w:w="640" w:type="dxa"/>
            <w:shd w:val="clear" w:color="auto" w:fill="auto"/>
            <w:noWrap/>
            <w:vAlign w:val="center"/>
            <w:hideMark/>
          </w:tcPr>
          <w:p w14:paraId="5454904C"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46.1</w:t>
            </w:r>
          </w:p>
        </w:tc>
        <w:tc>
          <w:tcPr>
            <w:tcW w:w="700" w:type="dxa"/>
            <w:shd w:val="clear" w:color="auto" w:fill="auto"/>
            <w:noWrap/>
            <w:vAlign w:val="center"/>
            <w:hideMark/>
          </w:tcPr>
          <w:p w14:paraId="4B309012"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33.0</w:t>
            </w:r>
          </w:p>
        </w:tc>
        <w:tc>
          <w:tcPr>
            <w:tcW w:w="640" w:type="dxa"/>
            <w:shd w:val="clear" w:color="auto" w:fill="auto"/>
            <w:noWrap/>
            <w:vAlign w:val="center"/>
            <w:hideMark/>
          </w:tcPr>
          <w:p w14:paraId="2113E1ED"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15.0</w:t>
            </w:r>
          </w:p>
        </w:tc>
        <w:tc>
          <w:tcPr>
            <w:tcW w:w="680" w:type="dxa"/>
            <w:shd w:val="clear" w:color="auto" w:fill="auto"/>
            <w:noWrap/>
            <w:vAlign w:val="center"/>
            <w:hideMark/>
          </w:tcPr>
          <w:p w14:paraId="12CEFD58"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6.0</w:t>
            </w:r>
          </w:p>
        </w:tc>
        <w:tc>
          <w:tcPr>
            <w:tcW w:w="700" w:type="dxa"/>
            <w:shd w:val="clear" w:color="auto" w:fill="auto"/>
            <w:noWrap/>
            <w:vAlign w:val="center"/>
            <w:hideMark/>
          </w:tcPr>
          <w:p w14:paraId="29D9CDF2"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w:t>
            </w:r>
          </w:p>
        </w:tc>
        <w:tc>
          <w:tcPr>
            <w:tcW w:w="1026" w:type="dxa"/>
            <w:shd w:val="clear" w:color="auto" w:fill="auto"/>
            <w:noWrap/>
            <w:vAlign w:val="center"/>
            <w:hideMark/>
          </w:tcPr>
          <w:p w14:paraId="23BE8080"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4.19±0.90</w:t>
            </w:r>
          </w:p>
        </w:tc>
        <w:tc>
          <w:tcPr>
            <w:tcW w:w="916" w:type="dxa"/>
            <w:tcBorders>
              <w:right w:val="single" w:sz="4" w:space="0" w:color="auto"/>
            </w:tcBorders>
            <w:shd w:val="clear" w:color="auto" w:fill="auto"/>
            <w:noWrap/>
            <w:vAlign w:val="center"/>
            <w:hideMark/>
          </w:tcPr>
          <w:p w14:paraId="5E548232"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c>
          <w:tcPr>
            <w:tcW w:w="640" w:type="dxa"/>
            <w:tcBorders>
              <w:top w:val="nil"/>
              <w:left w:val="single" w:sz="4" w:space="0" w:color="auto"/>
              <w:bottom w:val="single" w:sz="4" w:space="0" w:color="auto"/>
            </w:tcBorders>
            <w:shd w:val="clear" w:color="auto" w:fill="auto"/>
            <w:noWrap/>
            <w:vAlign w:val="center"/>
            <w:hideMark/>
          </w:tcPr>
          <w:p w14:paraId="6B138DE1"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42.3</w:t>
            </w:r>
          </w:p>
        </w:tc>
        <w:tc>
          <w:tcPr>
            <w:tcW w:w="620" w:type="dxa"/>
            <w:shd w:val="clear" w:color="auto" w:fill="auto"/>
            <w:noWrap/>
            <w:vAlign w:val="center"/>
            <w:hideMark/>
          </w:tcPr>
          <w:p w14:paraId="6836E925"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31.9</w:t>
            </w:r>
          </w:p>
        </w:tc>
        <w:tc>
          <w:tcPr>
            <w:tcW w:w="680" w:type="dxa"/>
            <w:shd w:val="clear" w:color="auto" w:fill="auto"/>
            <w:noWrap/>
            <w:vAlign w:val="center"/>
            <w:hideMark/>
          </w:tcPr>
          <w:p w14:paraId="1D9B2CC0"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21.1</w:t>
            </w:r>
          </w:p>
        </w:tc>
        <w:tc>
          <w:tcPr>
            <w:tcW w:w="660" w:type="dxa"/>
            <w:shd w:val="clear" w:color="auto" w:fill="auto"/>
            <w:noWrap/>
            <w:vAlign w:val="center"/>
            <w:hideMark/>
          </w:tcPr>
          <w:p w14:paraId="65108256"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4.7</w:t>
            </w:r>
          </w:p>
        </w:tc>
        <w:tc>
          <w:tcPr>
            <w:tcW w:w="640" w:type="dxa"/>
            <w:shd w:val="clear" w:color="auto" w:fill="auto"/>
            <w:noWrap/>
            <w:vAlign w:val="center"/>
            <w:hideMark/>
          </w:tcPr>
          <w:p w14:paraId="45650D1C"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0</w:t>
            </w:r>
          </w:p>
        </w:tc>
        <w:tc>
          <w:tcPr>
            <w:tcW w:w="1026" w:type="dxa"/>
            <w:shd w:val="clear" w:color="auto" w:fill="auto"/>
            <w:noWrap/>
            <w:vAlign w:val="center"/>
            <w:hideMark/>
          </w:tcPr>
          <w:p w14:paraId="50B4CC47" w14:textId="77777777" w:rsidR="00E20027" w:rsidRPr="00C15D68" w:rsidRDefault="00E20027" w:rsidP="00D706F5">
            <w:pPr>
              <w:spacing w:after="0" w:line="240" w:lineRule="auto"/>
              <w:jc w:val="right"/>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4.12±0.90</w:t>
            </w:r>
          </w:p>
        </w:tc>
        <w:tc>
          <w:tcPr>
            <w:tcW w:w="916" w:type="dxa"/>
            <w:shd w:val="clear" w:color="auto" w:fill="auto"/>
            <w:noWrap/>
            <w:vAlign w:val="center"/>
            <w:hideMark/>
          </w:tcPr>
          <w:p w14:paraId="430DA938" w14:textId="77777777" w:rsidR="00E20027" w:rsidRPr="00C15D68" w:rsidRDefault="00E20027" w:rsidP="00D706F5">
            <w:pPr>
              <w:spacing w:after="0" w:line="240" w:lineRule="auto"/>
              <w:jc w:val="center"/>
              <w:rPr>
                <w:rFonts w:ascii="Times New Roman" w:eastAsia="Times New Roman" w:hAnsi="Times New Roman"/>
                <w:color w:val="000000"/>
                <w:sz w:val="20"/>
                <w:szCs w:val="20"/>
                <w:lang w:eastAsia="en-GB"/>
              </w:rPr>
            </w:pPr>
            <w:r w:rsidRPr="00C15D68">
              <w:rPr>
                <w:rFonts w:ascii="Times New Roman" w:eastAsia="Times New Roman" w:hAnsi="Times New Roman"/>
                <w:color w:val="000000"/>
                <w:sz w:val="20"/>
                <w:szCs w:val="20"/>
                <w:lang w:eastAsia="en-GB"/>
              </w:rPr>
              <w:t>Positive</w:t>
            </w:r>
          </w:p>
        </w:tc>
      </w:tr>
    </w:tbl>
    <w:p w14:paraId="6902D053" w14:textId="77777777" w:rsidR="00E20027" w:rsidRDefault="00E20027" w:rsidP="00E20027">
      <w:pPr>
        <w:spacing w:after="0" w:line="240" w:lineRule="auto"/>
        <w:rPr>
          <w:rFonts w:ascii="Times New Roman" w:hAnsi="Times New Roman"/>
          <w:sz w:val="24"/>
          <w:szCs w:val="24"/>
        </w:rPr>
      </w:pPr>
      <w:r w:rsidRPr="00F568FC">
        <w:rPr>
          <w:rFonts w:ascii="Times New Roman" w:hAnsi="Times New Roman"/>
          <w:sz w:val="24"/>
          <w:szCs w:val="24"/>
        </w:rPr>
        <w:t>Source: Field survey (202</w:t>
      </w:r>
      <w:r>
        <w:rPr>
          <w:rFonts w:ascii="Times New Roman" w:hAnsi="Times New Roman"/>
          <w:sz w:val="24"/>
          <w:szCs w:val="24"/>
        </w:rPr>
        <w:t>4</w:t>
      </w:r>
      <w:r w:rsidRPr="00F568FC">
        <w:rPr>
          <w:rFonts w:ascii="Times New Roman" w:hAnsi="Times New Roman"/>
          <w:sz w:val="24"/>
          <w:szCs w:val="24"/>
        </w:rPr>
        <w:t>)</w:t>
      </w:r>
      <w:r>
        <w:rPr>
          <w:rFonts w:ascii="Times New Roman" w:hAnsi="Times New Roman"/>
          <w:sz w:val="24"/>
          <w:szCs w:val="24"/>
        </w:rPr>
        <w:t>; StD= Standard Deviation; SA= Strongly Agree; A= Agree; UN= Undecided; DA= Disagree; SD= Strongly Disagree</w:t>
      </w:r>
    </w:p>
    <w:p w14:paraId="2BFEF604" w14:textId="77777777" w:rsidR="00E20027" w:rsidRDefault="00E20027" w:rsidP="00E20027">
      <w:pPr>
        <w:spacing w:after="0" w:line="240" w:lineRule="auto"/>
        <w:rPr>
          <w:rFonts w:ascii="Times New Roman" w:hAnsi="Times New Roman"/>
          <w:color w:val="000000" w:themeColor="text1"/>
          <w:sz w:val="24"/>
          <w:szCs w:val="24"/>
          <w:shd w:val="clear" w:color="auto" w:fill="FFFFFF"/>
        </w:rPr>
      </w:pPr>
      <w:r>
        <w:rPr>
          <w:rStyle w:val="fontstyle01"/>
          <w:rFonts w:ascii="Times New Roman" w:hAnsi="Times New Roman"/>
        </w:rPr>
        <w:t xml:space="preserve">Note: </w:t>
      </w:r>
      <w:r w:rsidRPr="005C055F">
        <w:rPr>
          <w:rFonts w:ascii="Times New Roman" w:hAnsi="Times New Roman"/>
          <w:color w:val="000000" w:themeColor="text1"/>
          <w:sz w:val="24"/>
          <w:szCs w:val="24"/>
          <w:shd w:val="clear" w:color="auto" w:fill="FFFFFF"/>
        </w:rPr>
        <w:t xml:space="preserve">any </w:t>
      </w:r>
      <w:r>
        <w:rPr>
          <w:rFonts w:ascii="Times New Roman" w:hAnsi="Times New Roman"/>
          <w:color w:val="000000" w:themeColor="text1"/>
          <w:sz w:val="24"/>
          <w:szCs w:val="24"/>
          <w:shd w:val="clear" w:color="auto" w:fill="FFFFFF"/>
        </w:rPr>
        <w:t xml:space="preserve">attitudinal statement </w:t>
      </w:r>
      <w:r w:rsidRPr="005C055F">
        <w:rPr>
          <w:rFonts w:ascii="Times New Roman" w:hAnsi="Times New Roman"/>
          <w:color w:val="000000" w:themeColor="text1"/>
          <w:sz w:val="24"/>
          <w:szCs w:val="24"/>
          <w:shd w:val="clear" w:color="auto" w:fill="FFFFFF"/>
        </w:rPr>
        <w:t xml:space="preserve">with a mean score of </w:t>
      </w:r>
      <w:r>
        <w:rPr>
          <w:rFonts w:ascii="Times New Roman" w:hAnsi="Times New Roman"/>
          <w:color w:val="000000" w:themeColor="text1"/>
          <w:sz w:val="24"/>
          <w:szCs w:val="24"/>
          <w:shd w:val="clear" w:color="auto" w:fill="FFFFFF"/>
        </w:rPr>
        <w:t>3</w:t>
      </w:r>
      <w:r w:rsidRPr="005C055F">
        <w:rPr>
          <w:rFonts w:ascii="Times New Roman" w:hAnsi="Times New Roman"/>
          <w:color w:val="000000" w:themeColor="text1"/>
          <w:sz w:val="24"/>
          <w:szCs w:val="24"/>
          <w:shd w:val="clear" w:color="auto" w:fill="FFFFFF"/>
        </w:rPr>
        <w:t>.</w:t>
      </w:r>
      <w:r>
        <w:rPr>
          <w:rFonts w:ascii="Times New Roman" w:hAnsi="Times New Roman"/>
          <w:color w:val="000000" w:themeColor="text1"/>
          <w:sz w:val="24"/>
          <w:szCs w:val="24"/>
          <w:shd w:val="clear" w:color="auto" w:fill="FFFFFF"/>
        </w:rPr>
        <w:t>0</w:t>
      </w:r>
      <w:r w:rsidRPr="005C055F">
        <w:rPr>
          <w:rFonts w:ascii="Times New Roman" w:hAnsi="Times New Roman"/>
          <w:color w:val="000000" w:themeColor="text1"/>
          <w:sz w:val="24"/>
          <w:szCs w:val="24"/>
          <w:shd w:val="clear" w:color="auto" w:fill="FFFFFF"/>
        </w:rPr>
        <w:t xml:space="preserve"> and above </w:t>
      </w:r>
      <w:r>
        <w:rPr>
          <w:rFonts w:ascii="Times New Roman" w:hAnsi="Times New Roman"/>
          <w:color w:val="000000" w:themeColor="text1"/>
          <w:sz w:val="24"/>
          <w:szCs w:val="24"/>
          <w:shd w:val="clear" w:color="auto" w:fill="FFFFFF"/>
        </w:rPr>
        <w:t>is considered as positive attitude of the respondents toward home garden</w:t>
      </w:r>
      <w:r w:rsidRPr="005C055F">
        <w:rPr>
          <w:rFonts w:ascii="Times New Roman" w:hAnsi="Times New Roman"/>
          <w:color w:val="000000" w:themeColor="text1"/>
          <w:sz w:val="24"/>
          <w:szCs w:val="24"/>
          <w:shd w:val="clear" w:color="auto" w:fill="FFFFFF"/>
        </w:rPr>
        <w:t>, while any mean value below</w:t>
      </w:r>
      <w:r>
        <w:rPr>
          <w:rFonts w:ascii="Times New Roman" w:hAnsi="Times New Roman"/>
          <w:color w:val="000000" w:themeColor="text1"/>
          <w:sz w:val="24"/>
          <w:szCs w:val="24"/>
          <w:shd w:val="clear" w:color="auto" w:fill="FFFFFF"/>
        </w:rPr>
        <w:t xml:space="preserve"> 3.0</w:t>
      </w:r>
      <w:r w:rsidRPr="005C055F">
        <w:rPr>
          <w:rFonts w:ascii="Times New Roman" w:hAnsi="Times New Roman"/>
          <w:color w:val="000000" w:themeColor="text1"/>
          <w:sz w:val="24"/>
          <w:szCs w:val="24"/>
          <w:shd w:val="clear" w:color="auto" w:fill="FFFFFF"/>
        </w:rPr>
        <w:t xml:space="preserve"> </w:t>
      </w:r>
      <w:r>
        <w:rPr>
          <w:rFonts w:ascii="Times New Roman" w:hAnsi="Times New Roman"/>
          <w:color w:val="000000" w:themeColor="text1"/>
          <w:sz w:val="24"/>
          <w:szCs w:val="24"/>
          <w:shd w:val="clear" w:color="auto" w:fill="FFFFFF"/>
        </w:rPr>
        <w:t xml:space="preserve">is considered </w:t>
      </w:r>
      <w:r w:rsidRPr="005C055F">
        <w:rPr>
          <w:rFonts w:ascii="Times New Roman" w:hAnsi="Times New Roman"/>
          <w:color w:val="000000" w:themeColor="text1"/>
          <w:sz w:val="24"/>
          <w:szCs w:val="24"/>
          <w:shd w:val="clear" w:color="auto" w:fill="FFFFFF"/>
        </w:rPr>
        <w:t xml:space="preserve">as </w:t>
      </w:r>
      <w:r>
        <w:rPr>
          <w:rFonts w:ascii="Times New Roman" w:hAnsi="Times New Roman"/>
          <w:color w:val="000000" w:themeColor="text1"/>
          <w:sz w:val="24"/>
          <w:szCs w:val="24"/>
          <w:shd w:val="clear" w:color="auto" w:fill="FFFFFF"/>
        </w:rPr>
        <w:t>negative</w:t>
      </w:r>
      <w:r w:rsidRPr="005C055F">
        <w:rPr>
          <w:rFonts w:ascii="Times New Roman" w:hAnsi="Times New Roman"/>
          <w:color w:val="000000" w:themeColor="text1"/>
          <w:sz w:val="24"/>
          <w:szCs w:val="24"/>
          <w:shd w:val="clear" w:color="auto" w:fill="FFFFFF"/>
        </w:rPr>
        <w:t>.</w:t>
      </w:r>
    </w:p>
    <w:p w14:paraId="6F30C693" w14:textId="77777777" w:rsidR="00E20027" w:rsidRDefault="00E20027" w:rsidP="00E20027">
      <w:pPr>
        <w:spacing w:before="240" w:line="240" w:lineRule="auto"/>
      </w:pPr>
    </w:p>
    <w:p w14:paraId="3D3EEE69" w14:textId="77777777" w:rsidR="00E20027" w:rsidRDefault="00E20027" w:rsidP="00E20027">
      <w:pPr>
        <w:spacing w:before="240" w:line="240" w:lineRule="auto"/>
        <w:sectPr w:rsidR="00E20027" w:rsidSect="00E20027">
          <w:pgSz w:w="16838" w:h="11906" w:orient="landscape"/>
          <w:pgMar w:top="1440" w:right="1440" w:bottom="1440" w:left="1440" w:header="708" w:footer="708" w:gutter="0"/>
          <w:cols w:space="708"/>
          <w:docGrid w:linePitch="360"/>
        </w:sectPr>
      </w:pPr>
    </w:p>
    <w:p w14:paraId="324D1979" w14:textId="77777777" w:rsidR="00E20027" w:rsidRPr="009C21D5" w:rsidRDefault="00E20027" w:rsidP="00E20027">
      <w:pPr>
        <w:spacing w:after="0"/>
        <w:jc w:val="both"/>
        <w:rPr>
          <w:rFonts w:ascii="Times New Roman" w:hAnsi="Times New Roman"/>
          <w:b/>
          <w:i/>
          <w:iCs/>
          <w:sz w:val="24"/>
          <w:szCs w:val="24"/>
        </w:rPr>
      </w:pPr>
      <w:r w:rsidRPr="009C21D5">
        <w:rPr>
          <w:rFonts w:ascii="Times New Roman" w:hAnsi="Times New Roman"/>
          <w:b/>
          <w:i/>
          <w:iCs/>
          <w:sz w:val="24"/>
          <w:szCs w:val="24"/>
        </w:rPr>
        <w:lastRenderedPageBreak/>
        <w:t>Knowledge test of respondent on home garden production practices</w:t>
      </w:r>
    </w:p>
    <w:p w14:paraId="52D6FCF0" w14:textId="77777777" w:rsidR="00E20027" w:rsidRDefault="00E20027" w:rsidP="00E20027">
      <w:pPr>
        <w:spacing w:after="0" w:line="240" w:lineRule="auto"/>
        <w:jc w:val="both"/>
        <w:rPr>
          <w:rFonts w:ascii="Times New Roman" w:hAnsi="Times New Roman"/>
          <w:sz w:val="24"/>
          <w:szCs w:val="24"/>
        </w:rPr>
      </w:pPr>
      <w:r w:rsidRPr="00B41ADF">
        <w:rPr>
          <w:rFonts w:ascii="Times New Roman" w:hAnsi="Times New Roman"/>
          <w:sz w:val="24"/>
          <w:szCs w:val="24"/>
        </w:rPr>
        <w:t>Table 4 presents the results of a knowledge assessment among respondents concerning eleven key practices related to home gardening. The table details the knowledge scores of male and female households based on a teacher-</w:t>
      </w:r>
      <w:r>
        <w:rPr>
          <w:rFonts w:ascii="Times New Roman" w:hAnsi="Times New Roman"/>
          <w:sz w:val="24"/>
          <w:szCs w:val="24"/>
        </w:rPr>
        <w:t>made</w:t>
      </w:r>
      <w:r w:rsidRPr="00B41ADF">
        <w:rPr>
          <w:rFonts w:ascii="Times New Roman" w:hAnsi="Times New Roman"/>
          <w:sz w:val="24"/>
          <w:szCs w:val="24"/>
        </w:rPr>
        <w:t xml:space="preserve"> test. There were notable differences in knowledge between genders. For example, 83.5% of male and 72.8% of female households demonstrated knowledge about soil requirements for home gardening (favoring loose, fertile, moist, sandy loam soils). Additionally, 73.8% of male and 63.4% of female households knew how to prepare land through ploughing or digging followed by levelling.</w:t>
      </w:r>
      <w:r>
        <w:rPr>
          <w:rFonts w:ascii="Times New Roman" w:hAnsi="Times New Roman"/>
          <w:sz w:val="24"/>
          <w:szCs w:val="24"/>
        </w:rPr>
        <w:t xml:space="preserve"> </w:t>
      </w:r>
      <w:r w:rsidRPr="00B41ADF">
        <w:rPr>
          <w:rFonts w:ascii="Times New Roman" w:hAnsi="Times New Roman"/>
          <w:sz w:val="24"/>
          <w:szCs w:val="24"/>
        </w:rPr>
        <w:t>Regarding other practices, 95.5% of male and 90.6% of female households understood the process of clearing, which involves removing previous crop residues and undergrowth, cutting back woody shrubs and trees, and burning them. Approximately 70% of male and 65.7% of female households were knowledgeable about levelling, which aids in ploughing, harrowing, ridging, and site layout.</w:t>
      </w:r>
      <w:r>
        <w:rPr>
          <w:rFonts w:ascii="Times New Roman" w:hAnsi="Times New Roman"/>
          <w:sz w:val="24"/>
          <w:szCs w:val="24"/>
        </w:rPr>
        <w:t xml:space="preserve"> </w:t>
      </w:r>
      <w:r w:rsidRPr="00B41ADF">
        <w:rPr>
          <w:rFonts w:ascii="Times New Roman" w:hAnsi="Times New Roman"/>
          <w:sz w:val="24"/>
          <w:szCs w:val="24"/>
        </w:rPr>
        <w:t>The majority of male (91%) and female (81.2%) households were proficient in land tillage techniques aimed at creating a suitable seedbed, reducing weed competition during early growth, and improving soil physical condition while conserving water and nutrients. In erosion control, 62.9% of male and 50.7% of female households understood methods such as incorporating stubble or ridges to mitigate erosion. Terracing, another erosion control technique, was known to 67.8% of male and 58.2% of female households by constructing flat areas along the land's contours. Furthermore, cover cropping, practiced by 94.8% of male and 89.2% of female households, was recognized as a method to protect soil from direct solar radiation and rainfall when parts of the farmland are not under active cultivation.</w:t>
      </w:r>
      <w:r>
        <w:rPr>
          <w:rFonts w:ascii="Times New Roman" w:hAnsi="Times New Roman"/>
          <w:sz w:val="24"/>
          <w:szCs w:val="24"/>
        </w:rPr>
        <w:t xml:space="preserve"> </w:t>
      </w:r>
    </w:p>
    <w:p w14:paraId="1CB2760E" w14:textId="77777777" w:rsidR="00E20027" w:rsidRDefault="00E20027" w:rsidP="00E20027">
      <w:pPr>
        <w:spacing w:before="240" w:after="0" w:line="240" w:lineRule="auto"/>
        <w:jc w:val="both"/>
        <w:rPr>
          <w:rFonts w:ascii="Times New Roman" w:hAnsi="Times New Roman"/>
          <w:sz w:val="24"/>
          <w:szCs w:val="24"/>
        </w:rPr>
      </w:pPr>
      <w:r w:rsidRPr="00B41ADF">
        <w:rPr>
          <w:rFonts w:ascii="Times New Roman" w:hAnsi="Times New Roman"/>
          <w:sz w:val="24"/>
          <w:szCs w:val="24"/>
        </w:rPr>
        <w:t>When it comes to planting techniques, 91% of male and 85.4% of female households are familiar with broadcasting, which involves spreading seeds evenly over prepared land or tossing them lightly onto the soil surface. Seed drilling, where small-seeded vegetables are planted in rows, is understood by 62.2% of males and 42.7% of females. Transplanting is known by 87.3% of males and 78.9% of females.</w:t>
      </w:r>
      <w:r>
        <w:rPr>
          <w:rFonts w:ascii="Times New Roman" w:hAnsi="Times New Roman"/>
          <w:sz w:val="24"/>
          <w:szCs w:val="24"/>
        </w:rPr>
        <w:t xml:space="preserve"> </w:t>
      </w:r>
      <w:r w:rsidRPr="00B41ADF">
        <w:rPr>
          <w:rFonts w:ascii="Times New Roman" w:hAnsi="Times New Roman"/>
          <w:sz w:val="24"/>
          <w:szCs w:val="24"/>
        </w:rPr>
        <w:t>Thinning, which involves reducing the number of seedlings per stand after planting in situ, is practiced by 54.3% of males and 42.3% of females. Mulching, a technique to reduce evaporation, runoff, or weed growth, is implemented by 89.9% of males and 86.4% of females. Watering plants, especially in the early morning or evening, is carried out by 67.4% of males and 51.6% of females.</w:t>
      </w:r>
    </w:p>
    <w:p w14:paraId="0567BC06" w14:textId="77777777" w:rsidR="00E20027" w:rsidRDefault="00E20027" w:rsidP="00E20027">
      <w:pPr>
        <w:spacing w:before="240" w:after="0" w:line="240" w:lineRule="auto"/>
        <w:jc w:val="both"/>
        <w:rPr>
          <w:rFonts w:ascii="Times New Roman" w:hAnsi="Times New Roman"/>
          <w:sz w:val="24"/>
          <w:szCs w:val="24"/>
        </w:rPr>
      </w:pPr>
      <w:r w:rsidRPr="00B41ADF">
        <w:rPr>
          <w:rFonts w:ascii="Times New Roman" w:hAnsi="Times New Roman"/>
          <w:sz w:val="24"/>
          <w:szCs w:val="24"/>
        </w:rPr>
        <w:t>Additionally, Table 4 indicates that 90.6% of male and 83.1% of female households are knowledgeable about applying fertilizers, whether as pre-plant basal dressing or post-planting application once plants are established. Weeding practices, such as hoeing, pulling, and roguing during early growth stages, are understood by 69.3% of male and 52.6% of female households.</w:t>
      </w:r>
      <w:r>
        <w:rPr>
          <w:rFonts w:ascii="Times New Roman" w:hAnsi="Times New Roman"/>
          <w:sz w:val="24"/>
          <w:szCs w:val="24"/>
        </w:rPr>
        <w:t xml:space="preserve"> </w:t>
      </w:r>
      <w:r w:rsidRPr="00B41ADF">
        <w:rPr>
          <w:rFonts w:ascii="Times New Roman" w:hAnsi="Times New Roman"/>
          <w:sz w:val="24"/>
          <w:szCs w:val="24"/>
        </w:rPr>
        <w:t>For pest and disease control, 73% of male and 55.9% of female households know how to plant high-quality, disease-free seeds. Furthermore, 85% of male and 82.2% of female households are adept at selecting disease-resistant varieties suitable for local climate and soil conditions. Proper disposal of annual crop remnants after harvest to prevent pest buildup is known to 78.3% of males and 68.5% of females.</w:t>
      </w:r>
      <w:r>
        <w:rPr>
          <w:rFonts w:ascii="Times New Roman" w:hAnsi="Times New Roman"/>
          <w:sz w:val="24"/>
          <w:szCs w:val="24"/>
        </w:rPr>
        <w:t xml:space="preserve"> </w:t>
      </w:r>
      <w:r w:rsidRPr="00B41ADF">
        <w:rPr>
          <w:rFonts w:ascii="Times New Roman" w:hAnsi="Times New Roman"/>
          <w:sz w:val="24"/>
          <w:szCs w:val="24"/>
        </w:rPr>
        <w:t>During harvest, while 14.2% of males and a significant majority (73.7%) of females understand the importance of harvesting on clear, dry days for fruits and vegetables, 94% of males and 87.8% of females know the optimal methods for harvesting fruits and seed vegetables over time, including picking, topping, digging, or lifting.</w:t>
      </w:r>
      <w:r>
        <w:rPr>
          <w:rFonts w:ascii="Times New Roman" w:hAnsi="Times New Roman"/>
          <w:sz w:val="24"/>
          <w:szCs w:val="24"/>
        </w:rPr>
        <w:t xml:space="preserve"> </w:t>
      </w:r>
      <w:r w:rsidRPr="00B41ADF">
        <w:rPr>
          <w:rFonts w:ascii="Times New Roman" w:hAnsi="Times New Roman"/>
          <w:sz w:val="24"/>
          <w:szCs w:val="24"/>
        </w:rPr>
        <w:t>In terms of post-harvest handling, 68.9% of males and 54.9% of females are proficient in preserving, processing, storing, and marketing home garden products. Additionally, 64% of males and 55.9% of females possess knowledge on carefully transporting and handling these products.</w:t>
      </w:r>
    </w:p>
    <w:p w14:paraId="77A4E9D9" w14:textId="77777777" w:rsidR="00E20027" w:rsidRDefault="00E20027" w:rsidP="00E20027">
      <w:pPr>
        <w:spacing w:before="240" w:after="0" w:line="240" w:lineRule="auto"/>
        <w:jc w:val="both"/>
        <w:rPr>
          <w:rFonts w:ascii="Times New Roman" w:hAnsi="Times New Roman"/>
          <w:b/>
          <w:sz w:val="24"/>
          <w:szCs w:val="24"/>
        </w:rPr>
      </w:pPr>
    </w:p>
    <w:p w14:paraId="0CAC2877" w14:textId="77777777" w:rsidR="00E20027" w:rsidRDefault="00E20027" w:rsidP="00E20027">
      <w:pPr>
        <w:spacing w:before="240" w:after="0"/>
        <w:rPr>
          <w:rFonts w:ascii="Times New Roman" w:hAnsi="Times New Roman"/>
          <w:b/>
          <w:color w:val="131413"/>
          <w:sz w:val="24"/>
          <w:szCs w:val="24"/>
        </w:rPr>
      </w:pPr>
      <w:r w:rsidRPr="00EA46F7">
        <w:rPr>
          <w:rFonts w:ascii="Times New Roman" w:hAnsi="Times New Roman"/>
          <w:b/>
          <w:color w:val="000000"/>
          <w:sz w:val="24"/>
          <w:szCs w:val="24"/>
        </w:rPr>
        <w:lastRenderedPageBreak/>
        <w:t xml:space="preserve">Table </w:t>
      </w:r>
      <w:r>
        <w:rPr>
          <w:rFonts w:ascii="Times New Roman" w:hAnsi="Times New Roman"/>
          <w:b/>
          <w:color w:val="000000"/>
          <w:sz w:val="24"/>
          <w:szCs w:val="24"/>
        </w:rPr>
        <w:t>4</w:t>
      </w:r>
      <w:r w:rsidRPr="00EA46F7">
        <w:rPr>
          <w:rFonts w:ascii="Times New Roman" w:hAnsi="Times New Roman"/>
          <w:b/>
          <w:color w:val="000000"/>
          <w:sz w:val="24"/>
          <w:szCs w:val="24"/>
        </w:rPr>
        <w:t xml:space="preserve">: </w:t>
      </w:r>
      <w:r w:rsidRPr="00EA46F7">
        <w:rPr>
          <w:rFonts w:ascii="Times New Roman" w:hAnsi="Times New Roman"/>
          <w:b/>
          <w:color w:val="131413"/>
          <w:sz w:val="24"/>
          <w:szCs w:val="24"/>
        </w:rPr>
        <w:t>D</w:t>
      </w:r>
      <w:r>
        <w:rPr>
          <w:rFonts w:ascii="Times New Roman" w:hAnsi="Times New Roman"/>
          <w:b/>
          <w:color w:val="131413"/>
          <w:sz w:val="24"/>
          <w:szCs w:val="24"/>
        </w:rPr>
        <w:t xml:space="preserve">istribution of respondents based on their knowledge of home garden </w:t>
      </w:r>
    </w:p>
    <w:tbl>
      <w:tblPr>
        <w:tblW w:w="9609" w:type="dxa"/>
        <w:tblBorders>
          <w:top w:val="single" w:sz="4" w:space="0" w:color="auto"/>
          <w:bottom w:val="single" w:sz="4" w:space="0" w:color="auto"/>
          <w:insideH w:val="single" w:sz="4" w:space="0" w:color="auto"/>
        </w:tblBorders>
        <w:tblLook w:val="04A0" w:firstRow="1" w:lastRow="0" w:firstColumn="1" w:lastColumn="0" w:noHBand="0" w:noVBand="1"/>
      </w:tblPr>
      <w:tblGrid>
        <w:gridCol w:w="1172"/>
        <w:gridCol w:w="5344"/>
        <w:gridCol w:w="683"/>
        <w:gridCol w:w="850"/>
        <w:gridCol w:w="709"/>
        <w:gridCol w:w="851"/>
      </w:tblGrid>
      <w:tr w:rsidR="00E20027" w:rsidRPr="00270F01" w14:paraId="56D334B3" w14:textId="77777777" w:rsidTr="00D706F5">
        <w:trPr>
          <w:trHeight w:val="238"/>
        </w:trPr>
        <w:tc>
          <w:tcPr>
            <w:tcW w:w="6516" w:type="dxa"/>
            <w:gridSpan w:val="2"/>
            <w:vMerge w:val="restart"/>
            <w:shd w:val="clear" w:color="auto" w:fill="auto"/>
            <w:noWrap/>
            <w:vAlign w:val="center"/>
            <w:hideMark/>
          </w:tcPr>
          <w:p w14:paraId="43990FCF" w14:textId="77777777" w:rsidR="00E20027" w:rsidRPr="00270F01" w:rsidRDefault="00E20027" w:rsidP="00D706F5">
            <w:pPr>
              <w:spacing w:after="0" w:line="240" w:lineRule="auto"/>
              <w:jc w:val="center"/>
              <w:rPr>
                <w:rFonts w:ascii="Times New Roman" w:eastAsia="Times New Roman" w:hAnsi="Times New Roman"/>
                <w:b/>
                <w:bCs/>
                <w:color w:val="000000"/>
                <w:sz w:val="20"/>
                <w:szCs w:val="20"/>
                <w:lang w:eastAsia="en-GB"/>
              </w:rPr>
            </w:pPr>
            <w:r w:rsidRPr="00270F01">
              <w:rPr>
                <w:rFonts w:ascii="Times New Roman" w:eastAsia="Times New Roman" w:hAnsi="Times New Roman"/>
                <w:b/>
                <w:bCs/>
                <w:color w:val="000000"/>
                <w:sz w:val="20"/>
                <w:szCs w:val="20"/>
                <w:lang w:eastAsia="en-GB"/>
              </w:rPr>
              <w:t>Home garden production practices</w:t>
            </w:r>
          </w:p>
        </w:tc>
        <w:tc>
          <w:tcPr>
            <w:tcW w:w="1533" w:type="dxa"/>
            <w:gridSpan w:val="2"/>
            <w:shd w:val="clear" w:color="auto" w:fill="auto"/>
            <w:noWrap/>
            <w:vAlign w:val="bottom"/>
            <w:hideMark/>
          </w:tcPr>
          <w:p w14:paraId="620042FA" w14:textId="77777777" w:rsidR="00E20027" w:rsidRPr="00270F01" w:rsidRDefault="00E20027" w:rsidP="00D706F5">
            <w:pPr>
              <w:spacing w:after="0" w:line="240" w:lineRule="auto"/>
              <w:jc w:val="center"/>
              <w:rPr>
                <w:rFonts w:ascii="Times New Roman" w:eastAsia="Times New Roman" w:hAnsi="Times New Roman"/>
                <w:b/>
                <w:bCs/>
                <w:color w:val="000000"/>
                <w:sz w:val="20"/>
                <w:szCs w:val="20"/>
                <w:lang w:eastAsia="en-GB"/>
              </w:rPr>
            </w:pPr>
            <w:r w:rsidRPr="00270F01">
              <w:rPr>
                <w:rFonts w:ascii="Times New Roman" w:eastAsia="Times New Roman" w:hAnsi="Times New Roman"/>
                <w:b/>
                <w:bCs/>
                <w:color w:val="000000"/>
                <w:sz w:val="20"/>
                <w:szCs w:val="20"/>
                <w:lang w:eastAsia="en-GB"/>
              </w:rPr>
              <w:t>Male (n=267)</w:t>
            </w:r>
          </w:p>
        </w:tc>
        <w:tc>
          <w:tcPr>
            <w:tcW w:w="1560" w:type="dxa"/>
            <w:gridSpan w:val="2"/>
            <w:shd w:val="clear" w:color="auto" w:fill="auto"/>
            <w:noWrap/>
            <w:vAlign w:val="bottom"/>
            <w:hideMark/>
          </w:tcPr>
          <w:p w14:paraId="3F16554D" w14:textId="77777777" w:rsidR="00E20027" w:rsidRPr="00270F01" w:rsidRDefault="00E20027" w:rsidP="00D706F5">
            <w:pPr>
              <w:spacing w:after="0" w:line="240" w:lineRule="auto"/>
              <w:jc w:val="center"/>
              <w:rPr>
                <w:rFonts w:ascii="Times New Roman" w:eastAsia="Times New Roman" w:hAnsi="Times New Roman"/>
                <w:b/>
                <w:bCs/>
                <w:color w:val="000000"/>
                <w:sz w:val="20"/>
                <w:szCs w:val="20"/>
                <w:lang w:eastAsia="en-GB"/>
              </w:rPr>
            </w:pPr>
            <w:r w:rsidRPr="00270F01">
              <w:rPr>
                <w:rFonts w:ascii="Times New Roman" w:eastAsia="Times New Roman" w:hAnsi="Times New Roman"/>
                <w:b/>
                <w:bCs/>
                <w:color w:val="000000"/>
                <w:sz w:val="20"/>
                <w:szCs w:val="20"/>
                <w:lang w:eastAsia="en-GB"/>
              </w:rPr>
              <w:t>Female (n=213)</w:t>
            </w:r>
          </w:p>
        </w:tc>
      </w:tr>
      <w:tr w:rsidR="00E20027" w:rsidRPr="00270F01" w14:paraId="7698FFD4" w14:textId="77777777" w:rsidTr="00D706F5">
        <w:trPr>
          <w:trHeight w:val="510"/>
        </w:trPr>
        <w:tc>
          <w:tcPr>
            <w:tcW w:w="6516" w:type="dxa"/>
            <w:gridSpan w:val="2"/>
            <w:vMerge/>
            <w:vAlign w:val="center"/>
            <w:hideMark/>
          </w:tcPr>
          <w:p w14:paraId="7F99AD09" w14:textId="77777777" w:rsidR="00E20027" w:rsidRPr="00270F01" w:rsidRDefault="00E20027" w:rsidP="00D706F5">
            <w:pPr>
              <w:spacing w:after="0" w:line="240" w:lineRule="auto"/>
              <w:rPr>
                <w:rFonts w:ascii="Times New Roman" w:eastAsia="Times New Roman" w:hAnsi="Times New Roman"/>
                <w:b/>
                <w:bCs/>
                <w:color w:val="000000"/>
                <w:sz w:val="20"/>
                <w:szCs w:val="20"/>
                <w:lang w:eastAsia="en-GB"/>
              </w:rPr>
            </w:pPr>
          </w:p>
        </w:tc>
        <w:tc>
          <w:tcPr>
            <w:tcW w:w="683" w:type="dxa"/>
            <w:shd w:val="clear" w:color="auto" w:fill="auto"/>
            <w:vAlign w:val="center"/>
            <w:hideMark/>
          </w:tcPr>
          <w:p w14:paraId="459035B2" w14:textId="77777777" w:rsidR="00E20027" w:rsidRPr="00270F01" w:rsidRDefault="00E20027" w:rsidP="00D706F5">
            <w:pPr>
              <w:spacing w:after="0" w:line="240" w:lineRule="auto"/>
              <w:jc w:val="center"/>
              <w:rPr>
                <w:rFonts w:ascii="Times New Roman" w:eastAsia="Times New Roman" w:hAnsi="Times New Roman"/>
                <w:b/>
                <w:bCs/>
                <w:color w:val="000000"/>
                <w:sz w:val="20"/>
                <w:szCs w:val="20"/>
                <w:lang w:eastAsia="en-GB"/>
              </w:rPr>
            </w:pPr>
            <w:r w:rsidRPr="00270F01">
              <w:rPr>
                <w:rFonts w:ascii="Times New Roman" w:eastAsia="Times New Roman" w:hAnsi="Times New Roman"/>
                <w:b/>
                <w:bCs/>
                <w:color w:val="000000"/>
                <w:sz w:val="20"/>
                <w:szCs w:val="20"/>
                <w:lang w:eastAsia="en-GB"/>
              </w:rPr>
              <w:t>I know (%)</w:t>
            </w:r>
          </w:p>
        </w:tc>
        <w:tc>
          <w:tcPr>
            <w:tcW w:w="850" w:type="dxa"/>
            <w:shd w:val="clear" w:color="auto" w:fill="auto"/>
            <w:vAlign w:val="center"/>
            <w:hideMark/>
          </w:tcPr>
          <w:p w14:paraId="4868B838" w14:textId="77777777" w:rsidR="00E20027" w:rsidRPr="00270F01" w:rsidRDefault="00E20027" w:rsidP="00D706F5">
            <w:pPr>
              <w:spacing w:after="0" w:line="240" w:lineRule="auto"/>
              <w:jc w:val="center"/>
              <w:rPr>
                <w:rFonts w:ascii="Times New Roman" w:eastAsia="Times New Roman" w:hAnsi="Times New Roman"/>
                <w:b/>
                <w:bCs/>
                <w:color w:val="000000"/>
                <w:sz w:val="20"/>
                <w:szCs w:val="20"/>
                <w:lang w:eastAsia="en-GB"/>
              </w:rPr>
            </w:pPr>
            <w:r w:rsidRPr="00270F01">
              <w:rPr>
                <w:rFonts w:ascii="Times New Roman" w:eastAsia="Times New Roman" w:hAnsi="Times New Roman"/>
                <w:b/>
                <w:bCs/>
                <w:color w:val="000000"/>
                <w:sz w:val="20"/>
                <w:szCs w:val="20"/>
                <w:lang w:eastAsia="en-GB"/>
              </w:rPr>
              <w:t>I don’t know (%)</w:t>
            </w:r>
          </w:p>
        </w:tc>
        <w:tc>
          <w:tcPr>
            <w:tcW w:w="709" w:type="dxa"/>
            <w:shd w:val="clear" w:color="auto" w:fill="auto"/>
            <w:vAlign w:val="center"/>
            <w:hideMark/>
          </w:tcPr>
          <w:p w14:paraId="74700BEA" w14:textId="77777777" w:rsidR="00E20027" w:rsidRPr="00270F01" w:rsidRDefault="00E20027" w:rsidP="00D706F5">
            <w:pPr>
              <w:spacing w:after="0" w:line="240" w:lineRule="auto"/>
              <w:jc w:val="center"/>
              <w:rPr>
                <w:rFonts w:ascii="Times New Roman" w:eastAsia="Times New Roman" w:hAnsi="Times New Roman"/>
                <w:b/>
                <w:bCs/>
                <w:color w:val="000000"/>
                <w:sz w:val="20"/>
                <w:szCs w:val="20"/>
                <w:lang w:eastAsia="en-GB"/>
              </w:rPr>
            </w:pPr>
            <w:r w:rsidRPr="00270F01">
              <w:rPr>
                <w:rFonts w:ascii="Times New Roman" w:eastAsia="Times New Roman" w:hAnsi="Times New Roman"/>
                <w:b/>
                <w:bCs/>
                <w:color w:val="000000"/>
                <w:sz w:val="20"/>
                <w:szCs w:val="20"/>
                <w:lang w:eastAsia="en-GB"/>
              </w:rPr>
              <w:t>I know (%)</w:t>
            </w:r>
          </w:p>
        </w:tc>
        <w:tc>
          <w:tcPr>
            <w:tcW w:w="851" w:type="dxa"/>
            <w:shd w:val="clear" w:color="auto" w:fill="auto"/>
            <w:vAlign w:val="center"/>
            <w:hideMark/>
          </w:tcPr>
          <w:p w14:paraId="09860C78" w14:textId="77777777" w:rsidR="00E20027" w:rsidRPr="00270F01" w:rsidRDefault="00E20027" w:rsidP="00D706F5">
            <w:pPr>
              <w:spacing w:after="0" w:line="240" w:lineRule="auto"/>
              <w:jc w:val="center"/>
              <w:rPr>
                <w:rFonts w:ascii="Times New Roman" w:eastAsia="Times New Roman" w:hAnsi="Times New Roman"/>
                <w:b/>
                <w:bCs/>
                <w:color w:val="000000"/>
                <w:sz w:val="20"/>
                <w:szCs w:val="20"/>
                <w:lang w:eastAsia="en-GB"/>
              </w:rPr>
            </w:pPr>
            <w:r w:rsidRPr="00270F01">
              <w:rPr>
                <w:rFonts w:ascii="Times New Roman" w:eastAsia="Times New Roman" w:hAnsi="Times New Roman"/>
                <w:b/>
                <w:bCs/>
                <w:color w:val="000000"/>
                <w:sz w:val="20"/>
                <w:szCs w:val="20"/>
                <w:lang w:eastAsia="en-GB"/>
              </w:rPr>
              <w:t>I don’t know (%)</w:t>
            </w:r>
          </w:p>
        </w:tc>
      </w:tr>
      <w:tr w:rsidR="00E20027" w:rsidRPr="00270F01" w14:paraId="4551F1D3" w14:textId="77777777" w:rsidTr="00D706F5">
        <w:trPr>
          <w:trHeight w:val="300"/>
        </w:trPr>
        <w:tc>
          <w:tcPr>
            <w:tcW w:w="1172" w:type="dxa"/>
            <w:shd w:val="clear" w:color="auto" w:fill="auto"/>
            <w:noWrap/>
            <w:vAlign w:val="center"/>
            <w:hideMark/>
          </w:tcPr>
          <w:p w14:paraId="669B569C"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Soil</w:t>
            </w:r>
            <w:r>
              <w:rPr>
                <w:rFonts w:ascii="Times New Roman" w:eastAsia="Times New Roman" w:hAnsi="Times New Roman"/>
                <w:i/>
                <w:iCs/>
                <w:color w:val="000000"/>
                <w:sz w:val="20"/>
                <w:szCs w:val="20"/>
                <w:lang w:eastAsia="en-GB"/>
              </w:rPr>
              <w:t xml:space="preserve"> </w:t>
            </w:r>
          </w:p>
        </w:tc>
        <w:tc>
          <w:tcPr>
            <w:tcW w:w="5344" w:type="dxa"/>
            <w:shd w:val="clear" w:color="auto" w:fill="auto"/>
            <w:vAlign w:val="center"/>
            <w:hideMark/>
          </w:tcPr>
          <w:p w14:paraId="70567C68"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Loose, fertile, moist, sandy loam soils are the best</w:t>
            </w:r>
          </w:p>
        </w:tc>
        <w:tc>
          <w:tcPr>
            <w:tcW w:w="683" w:type="dxa"/>
            <w:shd w:val="clear" w:color="auto" w:fill="auto"/>
            <w:noWrap/>
            <w:vAlign w:val="center"/>
            <w:hideMark/>
          </w:tcPr>
          <w:p w14:paraId="40EF8489"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83.5</w:t>
            </w:r>
          </w:p>
        </w:tc>
        <w:tc>
          <w:tcPr>
            <w:tcW w:w="850" w:type="dxa"/>
            <w:shd w:val="clear" w:color="auto" w:fill="auto"/>
            <w:noWrap/>
            <w:vAlign w:val="center"/>
            <w:hideMark/>
          </w:tcPr>
          <w:p w14:paraId="3FBC653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16.5</w:t>
            </w:r>
          </w:p>
        </w:tc>
        <w:tc>
          <w:tcPr>
            <w:tcW w:w="709" w:type="dxa"/>
            <w:shd w:val="clear" w:color="auto" w:fill="auto"/>
            <w:noWrap/>
            <w:vAlign w:val="center"/>
            <w:hideMark/>
          </w:tcPr>
          <w:p w14:paraId="3982F87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72.8</w:t>
            </w:r>
          </w:p>
        </w:tc>
        <w:tc>
          <w:tcPr>
            <w:tcW w:w="851" w:type="dxa"/>
            <w:shd w:val="clear" w:color="auto" w:fill="auto"/>
            <w:noWrap/>
            <w:vAlign w:val="center"/>
            <w:hideMark/>
          </w:tcPr>
          <w:p w14:paraId="7081F99D"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27.2</w:t>
            </w:r>
          </w:p>
        </w:tc>
      </w:tr>
      <w:tr w:rsidR="00E20027" w:rsidRPr="00270F01" w14:paraId="05C25BB6" w14:textId="77777777" w:rsidTr="00D706F5">
        <w:trPr>
          <w:trHeight w:val="327"/>
        </w:trPr>
        <w:tc>
          <w:tcPr>
            <w:tcW w:w="1172" w:type="dxa"/>
            <w:vMerge w:val="restart"/>
            <w:shd w:val="clear" w:color="auto" w:fill="auto"/>
            <w:noWrap/>
            <w:vAlign w:val="center"/>
            <w:hideMark/>
          </w:tcPr>
          <w:p w14:paraId="73B6F3CE"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Land preparation</w:t>
            </w:r>
          </w:p>
        </w:tc>
        <w:tc>
          <w:tcPr>
            <w:tcW w:w="5344" w:type="dxa"/>
            <w:shd w:val="clear" w:color="auto" w:fill="auto"/>
            <w:vAlign w:val="center"/>
            <w:hideMark/>
          </w:tcPr>
          <w:p w14:paraId="4CB422F7"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 xml:space="preserve">Prepare the land by ploughing or digging followed by levelling </w:t>
            </w:r>
          </w:p>
        </w:tc>
        <w:tc>
          <w:tcPr>
            <w:tcW w:w="683" w:type="dxa"/>
            <w:shd w:val="clear" w:color="auto" w:fill="auto"/>
            <w:noWrap/>
            <w:vAlign w:val="center"/>
            <w:hideMark/>
          </w:tcPr>
          <w:p w14:paraId="35AE44C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73.8</w:t>
            </w:r>
          </w:p>
        </w:tc>
        <w:tc>
          <w:tcPr>
            <w:tcW w:w="850" w:type="dxa"/>
            <w:shd w:val="clear" w:color="auto" w:fill="auto"/>
            <w:noWrap/>
            <w:vAlign w:val="center"/>
            <w:hideMark/>
          </w:tcPr>
          <w:p w14:paraId="799096F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26.2</w:t>
            </w:r>
          </w:p>
        </w:tc>
        <w:tc>
          <w:tcPr>
            <w:tcW w:w="709" w:type="dxa"/>
            <w:shd w:val="clear" w:color="auto" w:fill="auto"/>
            <w:noWrap/>
            <w:vAlign w:val="center"/>
            <w:hideMark/>
          </w:tcPr>
          <w:p w14:paraId="3AFBC544"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63.4</w:t>
            </w:r>
          </w:p>
        </w:tc>
        <w:tc>
          <w:tcPr>
            <w:tcW w:w="851" w:type="dxa"/>
            <w:shd w:val="clear" w:color="auto" w:fill="auto"/>
            <w:noWrap/>
            <w:vAlign w:val="center"/>
            <w:hideMark/>
          </w:tcPr>
          <w:p w14:paraId="67CB8536"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36.6</w:t>
            </w:r>
          </w:p>
        </w:tc>
      </w:tr>
      <w:tr w:rsidR="00E20027" w:rsidRPr="00270F01" w14:paraId="0C845F18" w14:textId="77777777" w:rsidTr="00D706F5">
        <w:trPr>
          <w:trHeight w:val="629"/>
        </w:trPr>
        <w:tc>
          <w:tcPr>
            <w:tcW w:w="1172" w:type="dxa"/>
            <w:vMerge/>
            <w:vAlign w:val="center"/>
            <w:hideMark/>
          </w:tcPr>
          <w:p w14:paraId="0C450899"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4F6780E4"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Clearing: involve removing the remains of previous crops and undergrowth, cutting back the woody shrubs and trees and burning them</w:t>
            </w:r>
          </w:p>
        </w:tc>
        <w:tc>
          <w:tcPr>
            <w:tcW w:w="683" w:type="dxa"/>
            <w:shd w:val="clear" w:color="auto" w:fill="auto"/>
            <w:noWrap/>
            <w:vAlign w:val="center"/>
            <w:hideMark/>
          </w:tcPr>
          <w:p w14:paraId="50C88438"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95.5</w:t>
            </w:r>
          </w:p>
        </w:tc>
        <w:tc>
          <w:tcPr>
            <w:tcW w:w="850" w:type="dxa"/>
            <w:shd w:val="clear" w:color="auto" w:fill="auto"/>
            <w:noWrap/>
            <w:vAlign w:val="center"/>
            <w:hideMark/>
          </w:tcPr>
          <w:p w14:paraId="3785269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4.5</w:t>
            </w:r>
          </w:p>
        </w:tc>
        <w:tc>
          <w:tcPr>
            <w:tcW w:w="709" w:type="dxa"/>
            <w:shd w:val="clear" w:color="auto" w:fill="auto"/>
            <w:noWrap/>
            <w:vAlign w:val="center"/>
            <w:hideMark/>
          </w:tcPr>
          <w:p w14:paraId="0A257ACC"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90.6</w:t>
            </w:r>
          </w:p>
        </w:tc>
        <w:tc>
          <w:tcPr>
            <w:tcW w:w="851" w:type="dxa"/>
            <w:shd w:val="clear" w:color="auto" w:fill="auto"/>
            <w:noWrap/>
            <w:vAlign w:val="center"/>
            <w:hideMark/>
          </w:tcPr>
          <w:p w14:paraId="5AE489B9"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9.4</w:t>
            </w:r>
          </w:p>
        </w:tc>
      </w:tr>
      <w:tr w:rsidR="00E20027" w:rsidRPr="00270F01" w14:paraId="39B8992A" w14:textId="77777777" w:rsidTr="00D706F5">
        <w:trPr>
          <w:trHeight w:val="497"/>
        </w:trPr>
        <w:tc>
          <w:tcPr>
            <w:tcW w:w="1172" w:type="dxa"/>
            <w:vMerge/>
            <w:vAlign w:val="center"/>
            <w:hideMark/>
          </w:tcPr>
          <w:p w14:paraId="4D40C9E0"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498D6C05"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Levelling: This facilitates the process of ploughing, harrowing ridging and layout of the site</w:t>
            </w:r>
          </w:p>
        </w:tc>
        <w:tc>
          <w:tcPr>
            <w:tcW w:w="683" w:type="dxa"/>
            <w:shd w:val="clear" w:color="auto" w:fill="auto"/>
            <w:noWrap/>
            <w:vAlign w:val="center"/>
            <w:hideMark/>
          </w:tcPr>
          <w:p w14:paraId="5175C6E5"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70</w:t>
            </w:r>
            <w:r>
              <w:rPr>
                <w:rFonts w:ascii="Times New Roman" w:eastAsia="Times New Roman" w:hAnsi="Times New Roman"/>
                <w:color w:val="000000"/>
                <w:sz w:val="20"/>
                <w:szCs w:val="20"/>
                <w:lang w:eastAsia="en-GB"/>
              </w:rPr>
              <w:t>.0</w:t>
            </w:r>
          </w:p>
        </w:tc>
        <w:tc>
          <w:tcPr>
            <w:tcW w:w="850" w:type="dxa"/>
            <w:shd w:val="clear" w:color="auto" w:fill="auto"/>
            <w:noWrap/>
            <w:vAlign w:val="center"/>
            <w:hideMark/>
          </w:tcPr>
          <w:p w14:paraId="2E5C192F"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30</w:t>
            </w:r>
            <w:r>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1E3ED95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65.7</w:t>
            </w:r>
          </w:p>
        </w:tc>
        <w:tc>
          <w:tcPr>
            <w:tcW w:w="851" w:type="dxa"/>
            <w:shd w:val="clear" w:color="auto" w:fill="auto"/>
            <w:noWrap/>
            <w:vAlign w:val="center"/>
            <w:hideMark/>
          </w:tcPr>
          <w:p w14:paraId="6C23EFEF"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34.3</w:t>
            </w:r>
          </w:p>
        </w:tc>
      </w:tr>
      <w:tr w:rsidR="00E20027" w:rsidRPr="00270F01" w14:paraId="32C0E80C" w14:textId="77777777" w:rsidTr="00D706F5">
        <w:trPr>
          <w:trHeight w:val="980"/>
        </w:trPr>
        <w:tc>
          <w:tcPr>
            <w:tcW w:w="1172" w:type="dxa"/>
            <w:vMerge/>
            <w:vAlign w:val="center"/>
            <w:hideMark/>
          </w:tcPr>
          <w:p w14:paraId="79D8A51D"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074346F8"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Tillage: tillage is to secure increased growth and yields, to obtain suitable seed bed, to eliminate competition with weeds during early growth, improve the physical condition of the soil and conserve its water and nutrient contents</w:t>
            </w:r>
          </w:p>
        </w:tc>
        <w:tc>
          <w:tcPr>
            <w:tcW w:w="683" w:type="dxa"/>
            <w:shd w:val="clear" w:color="auto" w:fill="auto"/>
            <w:noWrap/>
            <w:vAlign w:val="center"/>
            <w:hideMark/>
          </w:tcPr>
          <w:p w14:paraId="3B064E44"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91</w:t>
            </w:r>
            <w:r>
              <w:rPr>
                <w:rFonts w:ascii="Times New Roman" w:eastAsia="Times New Roman" w:hAnsi="Times New Roman"/>
                <w:color w:val="000000"/>
                <w:sz w:val="20"/>
                <w:szCs w:val="20"/>
                <w:lang w:eastAsia="en-GB"/>
              </w:rPr>
              <w:t>.0</w:t>
            </w:r>
          </w:p>
        </w:tc>
        <w:tc>
          <w:tcPr>
            <w:tcW w:w="850" w:type="dxa"/>
            <w:shd w:val="clear" w:color="auto" w:fill="auto"/>
            <w:noWrap/>
            <w:vAlign w:val="center"/>
            <w:hideMark/>
          </w:tcPr>
          <w:p w14:paraId="7BF56D0D"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w:t>
            </w:r>
            <w:r>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11659093"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81.2</w:t>
            </w:r>
          </w:p>
        </w:tc>
        <w:tc>
          <w:tcPr>
            <w:tcW w:w="851" w:type="dxa"/>
            <w:shd w:val="clear" w:color="auto" w:fill="auto"/>
            <w:noWrap/>
            <w:vAlign w:val="center"/>
            <w:hideMark/>
          </w:tcPr>
          <w:p w14:paraId="00680CD5"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18.8</w:t>
            </w:r>
          </w:p>
        </w:tc>
      </w:tr>
      <w:tr w:rsidR="00E20027" w:rsidRPr="00270F01" w14:paraId="494E48E9" w14:textId="77777777" w:rsidTr="00D706F5">
        <w:trPr>
          <w:trHeight w:val="510"/>
        </w:trPr>
        <w:tc>
          <w:tcPr>
            <w:tcW w:w="1172" w:type="dxa"/>
            <w:vMerge/>
            <w:vAlign w:val="center"/>
            <w:hideMark/>
          </w:tcPr>
          <w:p w14:paraId="2D92F5B2"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79E86DA6"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Erosion control: Stubble may be incorporated or ridges constructed to curb erosion</w:t>
            </w:r>
          </w:p>
        </w:tc>
        <w:tc>
          <w:tcPr>
            <w:tcW w:w="683" w:type="dxa"/>
            <w:shd w:val="clear" w:color="auto" w:fill="auto"/>
            <w:noWrap/>
            <w:vAlign w:val="center"/>
            <w:hideMark/>
          </w:tcPr>
          <w:p w14:paraId="64C37E27"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62.9</w:t>
            </w:r>
          </w:p>
        </w:tc>
        <w:tc>
          <w:tcPr>
            <w:tcW w:w="850" w:type="dxa"/>
            <w:shd w:val="clear" w:color="auto" w:fill="auto"/>
            <w:noWrap/>
            <w:vAlign w:val="center"/>
            <w:hideMark/>
          </w:tcPr>
          <w:p w14:paraId="3ACB79F5"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37.1</w:t>
            </w:r>
          </w:p>
        </w:tc>
        <w:tc>
          <w:tcPr>
            <w:tcW w:w="709" w:type="dxa"/>
            <w:shd w:val="clear" w:color="auto" w:fill="auto"/>
            <w:noWrap/>
            <w:vAlign w:val="center"/>
            <w:hideMark/>
          </w:tcPr>
          <w:p w14:paraId="2B12730A"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50.7</w:t>
            </w:r>
          </w:p>
        </w:tc>
        <w:tc>
          <w:tcPr>
            <w:tcW w:w="851" w:type="dxa"/>
            <w:shd w:val="clear" w:color="auto" w:fill="auto"/>
            <w:noWrap/>
            <w:vAlign w:val="center"/>
            <w:hideMark/>
          </w:tcPr>
          <w:p w14:paraId="7DD40199"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49.3</w:t>
            </w:r>
          </w:p>
        </w:tc>
      </w:tr>
      <w:tr w:rsidR="00E20027" w:rsidRPr="00270F01" w14:paraId="3D94D3FF" w14:textId="77777777" w:rsidTr="00D706F5">
        <w:trPr>
          <w:trHeight w:val="510"/>
        </w:trPr>
        <w:tc>
          <w:tcPr>
            <w:tcW w:w="1172" w:type="dxa"/>
            <w:vMerge/>
            <w:vAlign w:val="center"/>
            <w:hideMark/>
          </w:tcPr>
          <w:p w14:paraId="5B4FF613"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25A0122B"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Terracing: It is obtained by constructing flat areas along the main contours of the land</w:t>
            </w:r>
          </w:p>
        </w:tc>
        <w:tc>
          <w:tcPr>
            <w:tcW w:w="683" w:type="dxa"/>
            <w:shd w:val="clear" w:color="auto" w:fill="auto"/>
            <w:noWrap/>
            <w:vAlign w:val="center"/>
            <w:hideMark/>
          </w:tcPr>
          <w:p w14:paraId="08E5B83E"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67.8</w:t>
            </w:r>
          </w:p>
        </w:tc>
        <w:tc>
          <w:tcPr>
            <w:tcW w:w="850" w:type="dxa"/>
            <w:shd w:val="clear" w:color="auto" w:fill="auto"/>
            <w:noWrap/>
            <w:vAlign w:val="center"/>
            <w:hideMark/>
          </w:tcPr>
          <w:p w14:paraId="6FD9D3F9"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32.2</w:t>
            </w:r>
          </w:p>
        </w:tc>
        <w:tc>
          <w:tcPr>
            <w:tcW w:w="709" w:type="dxa"/>
            <w:shd w:val="clear" w:color="auto" w:fill="auto"/>
            <w:noWrap/>
            <w:vAlign w:val="center"/>
            <w:hideMark/>
          </w:tcPr>
          <w:p w14:paraId="12A5F32B"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58.2</w:t>
            </w:r>
          </w:p>
        </w:tc>
        <w:tc>
          <w:tcPr>
            <w:tcW w:w="851" w:type="dxa"/>
            <w:shd w:val="clear" w:color="auto" w:fill="auto"/>
            <w:noWrap/>
            <w:vAlign w:val="center"/>
            <w:hideMark/>
          </w:tcPr>
          <w:p w14:paraId="036E67E8"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41.8</w:t>
            </w:r>
          </w:p>
        </w:tc>
      </w:tr>
      <w:tr w:rsidR="00E20027" w:rsidRPr="00270F01" w14:paraId="09109379" w14:textId="77777777" w:rsidTr="00D706F5">
        <w:trPr>
          <w:trHeight w:val="765"/>
        </w:trPr>
        <w:tc>
          <w:tcPr>
            <w:tcW w:w="1172" w:type="dxa"/>
            <w:vMerge/>
            <w:vAlign w:val="center"/>
            <w:hideMark/>
          </w:tcPr>
          <w:p w14:paraId="1195B7A1"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37B254BC"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Cover crop: prevent exposure of the soil from direct solar radiation and falling rain when any part of the farmland is not used for planting</w:t>
            </w:r>
          </w:p>
        </w:tc>
        <w:tc>
          <w:tcPr>
            <w:tcW w:w="683" w:type="dxa"/>
            <w:shd w:val="clear" w:color="auto" w:fill="auto"/>
            <w:noWrap/>
            <w:vAlign w:val="center"/>
            <w:hideMark/>
          </w:tcPr>
          <w:p w14:paraId="4F69817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94.8</w:t>
            </w:r>
          </w:p>
        </w:tc>
        <w:tc>
          <w:tcPr>
            <w:tcW w:w="850" w:type="dxa"/>
            <w:shd w:val="clear" w:color="auto" w:fill="auto"/>
            <w:noWrap/>
            <w:vAlign w:val="center"/>
            <w:hideMark/>
          </w:tcPr>
          <w:p w14:paraId="1D97C164"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5.2</w:t>
            </w:r>
          </w:p>
        </w:tc>
        <w:tc>
          <w:tcPr>
            <w:tcW w:w="709" w:type="dxa"/>
            <w:shd w:val="clear" w:color="auto" w:fill="auto"/>
            <w:noWrap/>
            <w:vAlign w:val="center"/>
            <w:hideMark/>
          </w:tcPr>
          <w:p w14:paraId="61E2DE09"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89.2</w:t>
            </w:r>
          </w:p>
        </w:tc>
        <w:tc>
          <w:tcPr>
            <w:tcW w:w="851" w:type="dxa"/>
            <w:shd w:val="clear" w:color="auto" w:fill="auto"/>
            <w:noWrap/>
            <w:vAlign w:val="center"/>
            <w:hideMark/>
          </w:tcPr>
          <w:p w14:paraId="576CEEC3"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10.8</w:t>
            </w:r>
          </w:p>
        </w:tc>
      </w:tr>
      <w:tr w:rsidR="00E20027" w:rsidRPr="00270F01" w14:paraId="204A5A9C" w14:textId="77777777" w:rsidTr="00D706F5">
        <w:trPr>
          <w:trHeight w:val="765"/>
        </w:trPr>
        <w:tc>
          <w:tcPr>
            <w:tcW w:w="1172" w:type="dxa"/>
            <w:vMerge w:val="restart"/>
            <w:shd w:val="clear" w:color="auto" w:fill="auto"/>
            <w:noWrap/>
            <w:vAlign w:val="center"/>
            <w:hideMark/>
          </w:tcPr>
          <w:p w14:paraId="5BF63A42"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Planting</w:t>
            </w:r>
          </w:p>
        </w:tc>
        <w:tc>
          <w:tcPr>
            <w:tcW w:w="5344" w:type="dxa"/>
            <w:shd w:val="clear" w:color="auto" w:fill="auto"/>
            <w:vAlign w:val="center"/>
            <w:hideMark/>
          </w:tcPr>
          <w:p w14:paraId="1025E3C0"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Broadcasting: seeds are spread over the prepared land by throwing small quantities of the seeds into the air close to the surface of the prepared land</w:t>
            </w:r>
          </w:p>
        </w:tc>
        <w:tc>
          <w:tcPr>
            <w:tcW w:w="683" w:type="dxa"/>
            <w:shd w:val="clear" w:color="auto" w:fill="auto"/>
            <w:noWrap/>
            <w:vAlign w:val="center"/>
            <w:hideMark/>
          </w:tcPr>
          <w:p w14:paraId="189EF433"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91</w:t>
            </w:r>
            <w:r>
              <w:rPr>
                <w:rFonts w:ascii="Times New Roman" w:eastAsia="Times New Roman" w:hAnsi="Times New Roman"/>
                <w:color w:val="000000"/>
                <w:sz w:val="20"/>
                <w:szCs w:val="20"/>
                <w:lang w:eastAsia="en-GB"/>
              </w:rPr>
              <w:t>.0</w:t>
            </w:r>
          </w:p>
        </w:tc>
        <w:tc>
          <w:tcPr>
            <w:tcW w:w="850" w:type="dxa"/>
            <w:shd w:val="clear" w:color="auto" w:fill="auto"/>
            <w:noWrap/>
            <w:vAlign w:val="center"/>
            <w:hideMark/>
          </w:tcPr>
          <w:p w14:paraId="250B0BE4"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w:t>
            </w:r>
            <w:r>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33D3E89E"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85.4</w:t>
            </w:r>
          </w:p>
        </w:tc>
        <w:tc>
          <w:tcPr>
            <w:tcW w:w="851" w:type="dxa"/>
            <w:shd w:val="clear" w:color="auto" w:fill="auto"/>
            <w:noWrap/>
            <w:vAlign w:val="center"/>
            <w:hideMark/>
          </w:tcPr>
          <w:p w14:paraId="638FD77A"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14.6</w:t>
            </w:r>
          </w:p>
        </w:tc>
      </w:tr>
      <w:tr w:rsidR="00E20027" w:rsidRPr="00270F01" w14:paraId="49774F8C" w14:textId="77777777" w:rsidTr="00D706F5">
        <w:trPr>
          <w:trHeight w:val="510"/>
        </w:trPr>
        <w:tc>
          <w:tcPr>
            <w:tcW w:w="1172" w:type="dxa"/>
            <w:vMerge/>
            <w:vAlign w:val="center"/>
            <w:hideMark/>
          </w:tcPr>
          <w:p w14:paraId="5F82CCBD"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37F56619"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Seed drilling: This is a method for planting small seeded vegetables in rows</w:t>
            </w:r>
          </w:p>
        </w:tc>
        <w:tc>
          <w:tcPr>
            <w:tcW w:w="683" w:type="dxa"/>
            <w:shd w:val="clear" w:color="auto" w:fill="auto"/>
            <w:noWrap/>
            <w:vAlign w:val="center"/>
            <w:hideMark/>
          </w:tcPr>
          <w:p w14:paraId="5C5A9516"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62.2</w:t>
            </w:r>
          </w:p>
        </w:tc>
        <w:tc>
          <w:tcPr>
            <w:tcW w:w="850" w:type="dxa"/>
            <w:shd w:val="clear" w:color="auto" w:fill="auto"/>
            <w:noWrap/>
            <w:vAlign w:val="center"/>
            <w:hideMark/>
          </w:tcPr>
          <w:p w14:paraId="1A165C30"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37.8</w:t>
            </w:r>
          </w:p>
        </w:tc>
        <w:tc>
          <w:tcPr>
            <w:tcW w:w="709" w:type="dxa"/>
            <w:shd w:val="clear" w:color="auto" w:fill="auto"/>
            <w:noWrap/>
            <w:vAlign w:val="center"/>
            <w:hideMark/>
          </w:tcPr>
          <w:p w14:paraId="66DB6631"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42.7</w:t>
            </w:r>
          </w:p>
        </w:tc>
        <w:tc>
          <w:tcPr>
            <w:tcW w:w="851" w:type="dxa"/>
            <w:shd w:val="clear" w:color="auto" w:fill="auto"/>
            <w:noWrap/>
            <w:vAlign w:val="center"/>
            <w:hideMark/>
          </w:tcPr>
          <w:p w14:paraId="09EC4DF4"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57.3</w:t>
            </w:r>
          </w:p>
        </w:tc>
      </w:tr>
      <w:tr w:rsidR="00E20027" w:rsidRPr="00270F01" w14:paraId="1C09EA06" w14:textId="77777777" w:rsidTr="00D706F5">
        <w:trPr>
          <w:trHeight w:val="571"/>
        </w:trPr>
        <w:tc>
          <w:tcPr>
            <w:tcW w:w="1172" w:type="dxa"/>
            <w:vMerge/>
            <w:vAlign w:val="center"/>
            <w:hideMark/>
          </w:tcPr>
          <w:p w14:paraId="013399C3"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339E7088"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 xml:space="preserve">Transplanting: Seedlings are transplanted in the morning or in the evening to avoid transplanting shock. </w:t>
            </w:r>
          </w:p>
        </w:tc>
        <w:tc>
          <w:tcPr>
            <w:tcW w:w="683" w:type="dxa"/>
            <w:shd w:val="clear" w:color="auto" w:fill="auto"/>
            <w:noWrap/>
            <w:vAlign w:val="center"/>
            <w:hideMark/>
          </w:tcPr>
          <w:p w14:paraId="604FEF11"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87.3</w:t>
            </w:r>
          </w:p>
        </w:tc>
        <w:tc>
          <w:tcPr>
            <w:tcW w:w="850" w:type="dxa"/>
            <w:shd w:val="clear" w:color="auto" w:fill="auto"/>
            <w:noWrap/>
            <w:vAlign w:val="center"/>
            <w:hideMark/>
          </w:tcPr>
          <w:p w14:paraId="75934676"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12.7</w:t>
            </w:r>
          </w:p>
        </w:tc>
        <w:tc>
          <w:tcPr>
            <w:tcW w:w="709" w:type="dxa"/>
            <w:shd w:val="clear" w:color="auto" w:fill="auto"/>
            <w:noWrap/>
            <w:vAlign w:val="center"/>
            <w:hideMark/>
          </w:tcPr>
          <w:p w14:paraId="2E0318F3"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78.9</w:t>
            </w:r>
          </w:p>
        </w:tc>
        <w:tc>
          <w:tcPr>
            <w:tcW w:w="851" w:type="dxa"/>
            <w:shd w:val="clear" w:color="auto" w:fill="auto"/>
            <w:noWrap/>
            <w:vAlign w:val="center"/>
            <w:hideMark/>
          </w:tcPr>
          <w:p w14:paraId="47E0F453"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21.1</w:t>
            </w:r>
          </w:p>
        </w:tc>
      </w:tr>
      <w:tr w:rsidR="00E20027" w:rsidRPr="00270F01" w14:paraId="59F34851" w14:textId="77777777" w:rsidTr="00D706F5">
        <w:trPr>
          <w:trHeight w:val="551"/>
        </w:trPr>
        <w:tc>
          <w:tcPr>
            <w:tcW w:w="1172" w:type="dxa"/>
            <w:shd w:val="clear" w:color="auto" w:fill="auto"/>
            <w:noWrap/>
            <w:vAlign w:val="center"/>
            <w:hideMark/>
          </w:tcPr>
          <w:p w14:paraId="4363A1CD"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Thinning</w:t>
            </w:r>
          </w:p>
        </w:tc>
        <w:tc>
          <w:tcPr>
            <w:tcW w:w="5344" w:type="dxa"/>
            <w:shd w:val="clear" w:color="auto" w:fill="auto"/>
            <w:vAlign w:val="center"/>
            <w:hideMark/>
          </w:tcPr>
          <w:p w14:paraId="60430319"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Thinning of vegetable is done to reduce the number of seedlings per stand when planted in situ.</w:t>
            </w:r>
          </w:p>
        </w:tc>
        <w:tc>
          <w:tcPr>
            <w:tcW w:w="683" w:type="dxa"/>
            <w:shd w:val="clear" w:color="auto" w:fill="auto"/>
            <w:noWrap/>
            <w:vAlign w:val="center"/>
            <w:hideMark/>
          </w:tcPr>
          <w:p w14:paraId="05DAB6D1"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54.3</w:t>
            </w:r>
          </w:p>
        </w:tc>
        <w:tc>
          <w:tcPr>
            <w:tcW w:w="850" w:type="dxa"/>
            <w:shd w:val="clear" w:color="auto" w:fill="auto"/>
            <w:noWrap/>
            <w:vAlign w:val="center"/>
            <w:hideMark/>
          </w:tcPr>
          <w:p w14:paraId="32A4368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45.7</w:t>
            </w:r>
          </w:p>
        </w:tc>
        <w:tc>
          <w:tcPr>
            <w:tcW w:w="709" w:type="dxa"/>
            <w:shd w:val="clear" w:color="auto" w:fill="auto"/>
            <w:noWrap/>
            <w:vAlign w:val="center"/>
            <w:hideMark/>
          </w:tcPr>
          <w:p w14:paraId="60CBF71C"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42.3</w:t>
            </w:r>
          </w:p>
        </w:tc>
        <w:tc>
          <w:tcPr>
            <w:tcW w:w="851" w:type="dxa"/>
            <w:shd w:val="clear" w:color="auto" w:fill="auto"/>
            <w:noWrap/>
            <w:vAlign w:val="center"/>
            <w:hideMark/>
          </w:tcPr>
          <w:p w14:paraId="0BD3DDDE"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57.7</w:t>
            </w:r>
          </w:p>
        </w:tc>
      </w:tr>
      <w:tr w:rsidR="00E20027" w:rsidRPr="00270F01" w14:paraId="21DE3DA7" w14:textId="77777777" w:rsidTr="00D706F5">
        <w:trPr>
          <w:trHeight w:val="765"/>
        </w:trPr>
        <w:tc>
          <w:tcPr>
            <w:tcW w:w="1172" w:type="dxa"/>
            <w:shd w:val="clear" w:color="auto" w:fill="auto"/>
            <w:noWrap/>
            <w:vAlign w:val="center"/>
            <w:hideMark/>
          </w:tcPr>
          <w:p w14:paraId="652A2DE1"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Mulching</w:t>
            </w:r>
          </w:p>
        </w:tc>
        <w:tc>
          <w:tcPr>
            <w:tcW w:w="5344" w:type="dxa"/>
            <w:shd w:val="clear" w:color="auto" w:fill="auto"/>
            <w:vAlign w:val="center"/>
            <w:hideMark/>
          </w:tcPr>
          <w:p w14:paraId="1E2F0481"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A layer of plant residue or other materials which is applied to the surface of the soil in order to reduce evaporation, run-off or to prevent weed growth</w:t>
            </w:r>
          </w:p>
        </w:tc>
        <w:tc>
          <w:tcPr>
            <w:tcW w:w="683" w:type="dxa"/>
            <w:shd w:val="clear" w:color="auto" w:fill="auto"/>
            <w:noWrap/>
            <w:vAlign w:val="center"/>
            <w:hideMark/>
          </w:tcPr>
          <w:p w14:paraId="0CCC94B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89.9</w:t>
            </w:r>
          </w:p>
        </w:tc>
        <w:tc>
          <w:tcPr>
            <w:tcW w:w="850" w:type="dxa"/>
            <w:shd w:val="clear" w:color="auto" w:fill="auto"/>
            <w:noWrap/>
            <w:vAlign w:val="center"/>
            <w:hideMark/>
          </w:tcPr>
          <w:p w14:paraId="1F711D40"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10.1</w:t>
            </w:r>
          </w:p>
        </w:tc>
        <w:tc>
          <w:tcPr>
            <w:tcW w:w="709" w:type="dxa"/>
            <w:shd w:val="clear" w:color="auto" w:fill="auto"/>
            <w:noWrap/>
            <w:vAlign w:val="center"/>
            <w:hideMark/>
          </w:tcPr>
          <w:p w14:paraId="517BD6A6"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86.4</w:t>
            </w:r>
          </w:p>
        </w:tc>
        <w:tc>
          <w:tcPr>
            <w:tcW w:w="851" w:type="dxa"/>
            <w:shd w:val="clear" w:color="auto" w:fill="auto"/>
            <w:noWrap/>
            <w:vAlign w:val="center"/>
            <w:hideMark/>
          </w:tcPr>
          <w:p w14:paraId="16E67334"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13.6</w:t>
            </w:r>
          </w:p>
        </w:tc>
      </w:tr>
      <w:tr w:rsidR="00E20027" w:rsidRPr="00270F01" w14:paraId="42454D0A" w14:textId="77777777" w:rsidTr="00D706F5">
        <w:trPr>
          <w:trHeight w:val="207"/>
        </w:trPr>
        <w:tc>
          <w:tcPr>
            <w:tcW w:w="1172" w:type="dxa"/>
            <w:shd w:val="clear" w:color="auto" w:fill="auto"/>
            <w:noWrap/>
            <w:vAlign w:val="center"/>
            <w:hideMark/>
          </w:tcPr>
          <w:p w14:paraId="65EFE624"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Watering</w:t>
            </w:r>
          </w:p>
        </w:tc>
        <w:tc>
          <w:tcPr>
            <w:tcW w:w="5344" w:type="dxa"/>
            <w:shd w:val="clear" w:color="auto" w:fill="auto"/>
            <w:vAlign w:val="center"/>
            <w:hideMark/>
          </w:tcPr>
          <w:p w14:paraId="3F5CCEF1"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Plants should be watered in the early morning or in the evening</w:t>
            </w:r>
          </w:p>
        </w:tc>
        <w:tc>
          <w:tcPr>
            <w:tcW w:w="683" w:type="dxa"/>
            <w:shd w:val="clear" w:color="auto" w:fill="auto"/>
            <w:noWrap/>
            <w:vAlign w:val="center"/>
            <w:hideMark/>
          </w:tcPr>
          <w:p w14:paraId="667BC18D"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67.4</w:t>
            </w:r>
          </w:p>
        </w:tc>
        <w:tc>
          <w:tcPr>
            <w:tcW w:w="850" w:type="dxa"/>
            <w:shd w:val="clear" w:color="auto" w:fill="auto"/>
            <w:noWrap/>
            <w:vAlign w:val="center"/>
            <w:hideMark/>
          </w:tcPr>
          <w:p w14:paraId="34BD1B6F"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32.6</w:t>
            </w:r>
          </w:p>
        </w:tc>
        <w:tc>
          <w:tcPr>
            <w:tcW w:w="709" w:type="dxa"/>
            <w:shd w:val="clear" w:color="auto" w:fill="auto"/>
            <w:noWrap/>
            <w:vAlign w:val="center"/>
            <w:hideMark/>
          </w:tcPr>
          <w:p w14:paraId="55D249AA"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51.6</w:t>
            </w:r>
          </w:p>
        </w:tc>
        <w:tc>
          <w:tcPr>
            <w:tcW w:w="851" w:type="dxa"/>
            <w:shd w:val="clear" w:color="auto" w:fill="auto"/>
            <w:noWrap/>
            <w:vAlign w:val="center"/>
            <w:hideMark/>
          </w:tcPr>
          <w:p w14:paraId="7F60DE83"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48.4</w:t>
            </w:r>
          </w:p>
        </w:tc>
      </w:tr>
      <w:tr w:rsidR="00E20027" w:rsidRPr="00270F01" w14:paraId="14A4BED5" w14:textId="77777777" w:rsidTr="00D706F5">
        <w:trPr>
          <w:trHeight w:val="534"/>
        </w:trPr>
        <w:tc>
          <w:tcPr>
            <w:tcW w:w="1172" w:type="dxa"/>
            <w:shd w:val="clear" w:color="auto" w:fill="auto"/>
            <w:vAlign w:val="center"/>
            <w:hideMark/>
          </w:tcPr>
          <w:p w14:paraId="77A93F70"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Fertilizer application</w:t>
            </w:r>
          </w:p>
        </w:tc>
        <w:tc>
          <w:tcPr>
            <w:tcW w:w="5344" w:type="dxa"/>
            <w:shd w:val="clear" w:color="auto" w:fill="auto"/>
            <w:vAlign w:val="center"/>
            <w:hideMark/>
          </w:tcPr>
          <w:p w14:paraId="32F39E7B"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Can be applied as pre-plant basal dressing or after the plants have become established as post planting application</w:t>
            </w:r>
          </w:p>
        </w:tc>
        <w:tc>
          <w:tcPr>
            <w:tcW w:w="683" w:type="dxa"/>
            <w:shd w:val="clear" w:color="auto" w:fill="auto"/>
            <w:noWrap/>
            <w:vAlign w:val="center"/>
            <w:hideMark/>
          </w:tcPr>
          <w:p w14:paraId="471392A6"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90.6</w:t>
            </w:r>
          </w:p>
        </w:tc>
        <w:tc>
          <w:tcPr>
            <w:tcW w:w="850" w:type="dxa"/>
            <w:shd w:val="clear" w:color="auto" w:fill="auto"/>
            <w:noWrap/>
            <w:vAlign w:val="center"/>
            <w:hideMark/>
          </w:tcPr>
          <w:p w14:paraId="54EDCC76"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9.4</w:t>
            </w:r>
          </w:p>
        </w:tc>
        <w:tc>
          <w:tcPr>
            <w:tcW w:w="709" w:type="dxa"/>
            <w:shd w:val="clear" w:color="auto" w:fill="auto"/>
            <w:noWrap/>
            <w:vAlign w:val="center"/>
            <w:hideMark/>
          </w:tcPr>
          <w:p w14:paraId="41C9A2C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83.1</w:t>
            </w:r>
          </w:p>
        </w:tc>
        <w:tc>
          <w:tcPr>
            <w:tcW w:w="851" w:type="dxa"/>
            <w:shd w:val="clear" w:color="auto" w:fill="auto"/>
            <w:noWrap/>
            <w:vAlign w:val="center"/>
            <w:hideMark/>
          </w:tcPr>
          <w:p w14:paraId="6F75C8C9"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16.9</w:t>
            </w:r>
          </w:p>
        </w:tc>
      </w:tr>
      <w:tr w:rsidR="00E20027" w:rsidRPr="00270F01" w14:paraId="46A834D9" w14:textId="77777777" w:rsidTr="00D706F5">
        <w:trPr>
          <w:trHeight w:val="510"/>
        </w:trPr>
        <w:tc>
          <w:tcPr>
            <w:tcW w:w="1172" w:type="dxa"/>
            <w:shd w:val="clear" w:color="auto" w:fill="auto"/>
            <w:noWrap/>
            <w:vAlign w:val="center"/>
            <w:hideMark/>
          </w:tcPr>
          <w:p w14:paraId="0F39B5F1"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Weeding</w:t>
            </w:r>
          </w:p>
        </w:tc>
        <w:tc>
          <w:tcPr>
            <w:tcW w:w="5344" w:type="dxa"/>
            <w:shd w:val="clear" w:color="auto" w:fill="auto"/>
            <w:vAlign w:val="center"/>
            <w:hideMark/>
          </w:tcPr>
          <w:p w14:paraId="340599BF"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Hoeing, pulling and roguing are carried out during the early stages of growth</w:t>
            </w:r>
          </w:p>
        </w:tc>
        <w:tc>
          <w:tcPr>
            <w:tcW w:w="683" w:type="dxa"/>
            <w:shd w:val="clear" w:color="auto" w:fill="auto"/>
            <w:noWrap/>
            <w:vAlign w:val="center"/>
            <w:hideMark/>
          </w:tcPr>
          <w:p w14:paraId="55E7FAE5"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69.3</w:t>
            </w:r>
          </w:p>
        </w:tc>
        <w:tc>
          <w:tcPr>
            <w:tcW w:w="850" w:type="dxa"/>
            <w:shd w:val="clear" w:color="auto" w:fill="auto"/>
            <w:noWrap/>
            <w:vAlign w:val="center"/>
            <w:hideMark/>
          </w:tcPr>
          <w:p w14:paraId="3F90FA1C"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30.7</w:t>
            </w:r>
          </w:p>
        </w:tc>
        <w:tc>
          <w:tcPr>
            <w:tcW w:w="709" w:type="dxa"/>
            <w:shd w:val="clear" w:color="auto" w:fill="auto"/>
            <w:noWrap/>
            <w:vAlign w:val="center"/>
            <w:hideMark/>
          </w:tcPr>
          <w:p w14:paraId="37D7D29F"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52.6</w:t>
            </w:r>
          </w:p>
        </w:tc>
        <w:tc>
          <w:tcPr>
            <w:tcW w:w="851" w:type="dxa"/>
            <w:shd w:val="clear" w:color="auto" w:fill="auto"/>
            <w:noWrap/>
            <w:vAlign w:val="center"/>
            <w:hideMark/>
          </w:tcPr>
          <w:p w14:paraId="6DB7FE6B"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47.4</w:t>
            </w:r>
          </w:p>
        </w:tc>
      </w:tr>
      <w:tr w:rsidR="00E20027" w:rsidRPr="00270F01" w14:paraId="064BDC09" w14:textId="77777777" w:rsidTr="00D706F5">
        <w:trPr>
          <w:trHeight w:val="300"/>
        </w:trPr>
        <w:tc>
          <w:tcPr>
            <w:tcW w:w="1172" w:type="dxa"/>
            <w:vMerge w:val="restart"/>
            <w:shd w:val="clear" w:color="auto" w:fill="auto"/>
            <w:vAlign w:val="center"/>
            <w:hideMark/>
          </w:tcPr>
          <w:p w14:paraId="3E004AEA"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Pest and diseases control</w:t>
            </w:r>
          </w:p>
        </w:tc>
        <w:tc>
          <w:tcPr>
            <w:tcW w:w="5344" w:type="dxa"/>
            <w:shd w:val="clear" w:color="auto" w:fill="auto"/>
            <w:vAlign w:val="center"/>
            <w:hideMark/>
          </w:tcPr>
          <w:p w14:paraId="2C46C3EF"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Planting of high quality, disease-free seed</w:t>
            </w:r>
          </w:p>
        </w:tc>
        <w:tc>
          <w:tcPr>
            <w:tcW w:w="683" w:type="dxa"/>
            <w:shd w:val="clear" w:color="auto" w:fill="auto"/>
            <w:noWrap/>
            <w:vAlign w:val="center"/>
            <w:hideMark/>
          </w:tcPr>
          <w:p w14:paraId="31D761E5"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73</w:t>
            </w:r>
            <w:r>
              <w:rPr>
                <w:rFonts w:ascii="Times New Roman" w:eastAsia="Times New Roman" w:hAnsi="Times New Roman"/>
                <w:color w:val="000000"/>
                <w:sz w:val="20"/>
                <w:szCs w:val="20"/>
                <w:lang w:eastAsia="en-GB"/>
              </w:rPr>
              <w:t>.0</w:t>
            </w:r>
          </w:p>
        </w:tc>
        <w:tc>
          <w:tcPr>
            <w:tcW w:w="850" w:type="dxa"/>
            <w:shd w:val="clear" w:color="auto" w:fill="auto"/>
            <w:noWrap/>
            <w:vAlign w:val="center"/>
            <w:hideMark/>
          </w:tcPr>
          <w:p w14:paraId="2ED35F44"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27</w:t>
            </w:r>
            <w:r>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7DFA7BB5"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55.9</w:t>
            </w:r>
          </w:p>
        </w:tc>
        <w:tc>
          <w:tcPr>
            <w:tcW w:w="851" w:type="dxa"/>
            <w:shd w:val="clear" w:color="auto" w:fill="auto"/>
            <w:noWrap/>
            <w:vAlign w:val="center"/>
            <w:hideMark/>
          </w:tcPr>
          <w:p w14:paraId="0D68BDF3"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44.1</w:t>
            </w:r>
          </w:p>
        </w:tc>
      </w:tr>
      <w:tr w:rsidR="00E20027" w:rsidRPr="00270F01" w14:paraId="4F66A024" w14:textId="77777777" w:rsidTr="00D706F5">
        <w:trPr>
          <w:trHeight w:val="313"/>
        </w:trPr>
        <w:tc>
          <w:tcPr>
            <w:tcW w:w="1172" w:type="dxa"/>
            <w:vMerge/>
            <w:vAlign w:val="center"/>
            <w:hideMark/>
          </w:tcPr>
          <w:p w14:paraId="2745070F"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1E2C905C"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Use of disease resistant varieties best suited to climate and soil</w:t>
            </w:r>
          </w:p>
        </w:tc>
        <w:tc>
          <w:tcPr>
            <w:tcW w:w="683" w:type="dxa"/>
            <w:shd w:val="clear" w:color="auto" w:fill="auto"/>
            <w:noWrap/>
            <w:vAlign w:val="center"/>
            <w:hideMark/>
          </w:tcPr>
          <w:p w14:paraId="2EAADEF5"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85</w:t>
            </w:r>
            <w:r>
              <w:rPr>
                <w:rFonts w:ascii="Times New Roman" w:eastAsia="Times New Roman" w:hAnsi="Times New Roman"/>
                <w:color w:val="000000"/>
                <w:sz w:val="20"/>
                <w:szCs w:val="20"/>
                <w:lang w:eastAsia="en-GB"/>
              </w:rPr>
              <w:t>.0</w:t>
            </w:r>
          </w:p>
        </w:tc>
        <w:tc>
          <w:tcPr>
            <w:tcW w:w="850" w:type="dxa"/>
            <w:shd w:val="clear" w:color="auto" w:fill="auto"/>
            <w:noWrap/>
            <w:vAlign w:val="center"/>
            <w:hideMark/>
          </w:tcPr>
          <w:p w14:paraId="6C38260E"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15</w:t>
            </w:r>
            <w:r>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4118EB1C"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82.2</w:t>
            </w:r>
          </w:p>
        </w:tc>
        <w:tc>
          <w:tcPr>
            <w:tcW w:w="851" w:type="dxa"/>
            <w:shd w:val="clear" w:color="auto" w:fill="auto"/>
            <w:noWrap/>
            <w:vAlign w:val="center"/>
            <w:hideMark/>
          </w:tcPr>
          <w:p w14:paraId="74006D1B"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17.8</w:t>
            </w:r>
          </w:p>
        </w:tc>
      </w:tr>
      <w:tr w:rsidR="00E20027" w:rsidRPr="00270F01" w14:paraId="6DF6476C" w14:textId="77777777" w:rsidTr="00D706F5">
        <w:trPr>
          <w:trHeight w:val="510"/>
        </w:trPr>
        <w:tc>
          <w:tcPr>
            <w:tcW w:w="1172" w:type="dxa"/>
            <w:vMerge/>
            <w:vAlign w:val="center"/>
            <w:hideMark/>
          </w:tcPr>
          <w:p w14:paraId="2F1A5E52"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21A13014"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Destroy the remains of annual crop after harvest to prevent pest build-up</w:t>
            </w:r>
          </w:p>
        </w:tc>
        <w:tc>
          <w:tcPr>
            <w:tcW w:w="683" w:type="dxa"/>
            <w:shd w:val="clear" w:color="auto" w:fill="auto"/>
            <w:noWrap/>
            <w:vAlign w:val="center"/>
            <w:hideMark/>
          </w:tcPr>
          <w:p w14:paraId="3FBE4343"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78.3</w:t>
            </w:r>
          </w:p>
        </w:tc>
        <w:tc>
          <w:tcPr>
            <w:tcW w:w="850" w:type="dxa"/>
            <w:shd w:val="clear" w:color="auto" w:fill="auto"/>
            <w:noWrap/>
            <w:vAlign w:val="center"/>
            <w:hideMark/>
          </w:tcPr>
          <w:p w14:paraId="01272C9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21.7</w:t>
            </w:r>
          </w:p>
        </w:tc>
        <w:tc>
          <w:tcPr>
            <w:tcW w:w="709" w:type="dxa"/>
            <w:shd w:val="clear" w:color="auto" w:fill="auto"/>
            <w:noWrap/>
            <w:vAlign w:val="center"/>
            <w:hideMark/>
          </w:tcPr>
          <w:p w14:paraId="56E59E9A"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68.5</w:t>
            </w:r>
          </w:p>
        </w:tc>
        <w:tc>
          <w:tcPr>
            <w:tcW w:w="851" w:type="dxa"/>
            <w:shd w:val="clear" w:color="auto" w:fill="auto"/>
            <w:noWrap/>
            <w:vAlign w:val="center"/>
            <w:hideMark/>
          </w:tcPr>
          <w:p w14:paraId="42025150"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31.5</w:t>
            </w:r>
          </w:p>
        </w:tc>
      </w:tr>
      <w:tr w:rsidR="00E20027" w:rsidRPr="00270F01" w14:paraId="60DF0AA5" w14:textId="77777777" w:rsidTr="00D706F5">
        <w:trPr>
          <w:trHeight w:val="510"/>
        </w:trPr>
        <w:tc>
          <w:tcPr>
            <w:tcW w:w="1172" w:type="dxa"/>
            <w:vMerge w:val="restart"/>
            <w:shd w:val="clear" w:color="auto" w:fill="auto"/>
            <w:noWrap/>
            <w:vAlign w:val="center"/>
            <w:hideMark/>
          </w:tcPr>
          <w:p w14:paraId="1C1EE084"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Harvesting</w:t>
            </w:r>
          </w:p>
        </w:tc>
        <w:tc>
          <w:tcPr>
            <w:tcW w:w="5344" w:type="dxa"/>
            <w:shd w:val="clear" w:color="auto" w:fill="auto"/>
            <w:vAlign w:val="center"/>
            <w:hideMark/>
          </w:tcPr>
          <w:p w14:paraId="6797D92E"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Harvesting should be done on clear, dry days, for the fruit vegetables</w:t>
            </w:r>
          </w:p>
        </w:tc>
        <w:tc>
          <w:tcPr>
            <w:tcW w:w="683" w:type="dxa"/>
            <w:shd w:val="clear" w:color="auto" w:fill="auto"/>
            <w:noWrap/>
            <w:vAlign w:val="center"/>
            <w:hideMark/>
          </w:tcPr>
          <w:p w14:paraId="4773A083"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14.2</w:t>
            </w:r>
          </w:p>
        </w:tc>
        <w:tc>
          <w:tcPr>
            <w:tcW w:w="850" w:type="dxa"/>
            <w:shd w:val="clear" w:color="auto" w:fill="auto"/>
            <w:noWrap/>
            <w:vAlign w:val="center"/>
            <w:hideMark/>
          </w:tcPr>
          <w:p w14:paraId="39E1A386"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85.8</w:t>
            </w:r>
          </w:p>
        </w:tc>
        <w:tc>
          <w:tcPr>
            <w:tcW w:w="709" w:type="dxa"/>
            <w:shd w:val="clear" w:color="auto" w:fill="auto"/>
            <w:noWrap/>
            <w:vAlign w:val="center"/>
            <w:hideMark/>
          </w:tcPr>
          <w:p w14:paraId="204B0EAB"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73.7</w:t>
            </w:r>
          </w:p>
        </w:tc>
        <w:tc>
          <w:tcPr>
            <w:tcW w:w="851" w:type="dxa"/>
            <w:shd w:val="clear" w:color="auto" w:fill="auto"/>
            <w:noWrap/>
            <w:vAlign w:val="center"/>
            <w:hideMark/>
          </w:tcPr>
          <w:p w14:paraId="7A7E786E"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26.3</w:t>
            </w:r>
          </w:p>
        </w:tc>
      </w:tr>
      <w:tr w:rsidR="00E20027" w:rsidRPr="00270F01" w14:paraId="35AF019E" w14:textId="77777777" w:rsidTr="00D706F5">
        <w:trPr>
          <w:trHeight w:val="557"/>
        </w:trPr>
        <w:tc>
          <w:tcPr>
            <w:tcW w:w="1172" w:type="dxa"/>
            <w:vMerge/>
            <w:vAlign w:val="center"/>
            <w:hideMark/>
          </w:tcPr>
          <w:p w14:paraId="67A8515A"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3F45DBBD"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Fruit and seed vegetables may be harvested over a period of time by picking, topping, digging, or lifting</w:t>
            </w:r>
          </w:p>
        </w:tc>
        <w:tc>
          <w:tcPr>
            <w:tcW w:w="683" w:type="dxa"/>
            <w:shd w:val="clear" w:color="auto" w:fill="auto"/>
            <w:noWrap/>
            <w:vAlign w:val="center"/>
            <w:hideMark/>
          </w:tcPr>
          <w:p w14:paraId="760BA6AB"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94</w:t>
            </w:r>
            <w:r>
              <w:rPr>
                <w:rFonts w:ascii="Times New Roman" w:eastAsia="Times New Roman" w:hAnsi="Times New Roman"/>
                <w:color w:val="000000"/>
                <w:sz w:val="20"/>
                <w:szCs w:val="20"/>
                <w:lang w:eastAsia="en-GB"/>
              </w:rPr>
              <w:t>.0</w:t>
            </w:r>
          </w:p>
        </w:tc>
        <w:tc>
          <w:tcPr>
            <w:tcW w:w="850" w:type="dxa"/>
            <w:shd w:val="clear" w:color="auto" w:fill="auto"/>
            <w:noWrap/>
            <w:vAlign w:val="center"/>
            <w:hideMark/>
          </w:tcPr>
          <w:p w14:paraId="3805D320"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w:t>
            </w:r>
            <w:r>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528146C5"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87.8</w:t>
            </w:r>
          </w:p>
        </w:tc>
        <w:tc>
          <w:tcPr>
            <w:tcW w:w="851" w:type="dxa"/>
            <w:shd w:val="clear" w:color="auto" w:fill="auto"/>
            <w:noWrap/>
            <w:vAlign w:val="center"/>
            <w:hideMark/>
          </w:tcPr>
          <w:p w14:paraId="4484CCBB"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12.2</w:t>
            </w:r>
          </w:p>
        </w:tc>
      </w:tr>
      <w:tr w:rsidR="00E20027" w:rsidRPr="00270F01" w14:paraId="3F5C3F0E" w14:textId="77777777" w:rsidTr="00D706F5">
        <w:trPr>
          <w:trHeight w:val="201"/>
        </w:trPr>
        <w:tc>
          <w:tcPr>
            <w:tcW w:w="1172" w:type="dxa"/>
            <w:vMerge w:val="restart"/>
            <w:shd w:val="clear" w:color="auto" w:fill="auto"/>
            <w:vAlign w:val="center"/>
            <w:hideMark/>
          </w:tcPr>
          <w:p w14:paraId="15DDE284" w14:textId="77777777" w:rsidR="00E20027" w:rsidRPr="00270F01" w:rsidRDefault="00E20027" w:rsidP="00D706F5">
            <w:pPr>
              <w:spacing w:after="0" w:line="240" w:lineRule="auto"/>
              <w:jc w:val="center"/>
              <w:rPr>
                <w:rFonts w:ascii="Times New Roman" w:eastAsia="Times New Roman" w:hAnsi="Times New Roman"/>
                <w:i/>
                <w:iCs/>
                <w:color w:val="000000"/>
                <w:sz w:val="20"/>
                <w:szCs w:val="20"/>
                <w:lang w:eastAsia="en-GB"/>
              </w:rPr>
            </w:pPr>
            <w:r w:rsidRPr="00270F01">
              <w:rPr>
                <w:rFonts w:ascii="Times New Roman" w:eastAsia="Times New Roman" w:hAnsi="Times New Roman"/>
                <w:i/>
                <w:iCs/>
                <w:color w:val="000000"/>
                <w:sz w:val="20"/>
                <w:szCs w:val="20"/>
                <w:lang w:eastAsia="en-GB"/>
              </w:rPr>
              <w:t xml:space="preserve">Post-harvest </w:t>
            </w:r>
          </w:p>
        </w:tc>
        <w:tc>
          <w:tcPr>
            <w:tcW w:w="5344" w:type="dxa"/>
            <w:shd w:val="clear" w:color="auto" w:fill="auto"/>
            <w:vAlign w:val="center"/>
            <w:hideMark/>
          </w:tcPr>
          <w:p w14:paraId="7C47ACCE"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Preservation, Processing; Storage and Marketing</w:t>
            </w:r>
          </w:p>
        </w:tc>
        <w:tc>
          <w:tcPr>
            <w:tcW w:w="683" w:type="dxa"/>
            <w:shd w:val="clear" w:color="auto" w:fill="auto"/>
            <w:noWrap/>
            <w:vAlign w:val="center"/>
            <w:hideMark/>
          </w:tcPr>
          <w:p w14:paraId="64BD4648"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68.9</w:t>
            </w:r>
          </w:p>
        </w:tc>
        <w:tc>
          <w:tcPr>
            <w:tcW w:w="850" w:type="dxa"/>
            <w:shd w:val="clear" w:color="auto" w:fill="auto"/>
            <w:noWrap/>
            <w:vAlign w:val="center"/>
            <w:hideMark/>
          </w:tcPr>
          <w:p w14:paraId="4C3E2447"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31.1</w:t>
            </w:r>
          </w:p>
        </w:tc>
        <w:tc>
          <w:tcPr>
            <w:tcW w:w="709" w:type="dxa"/>
            <w:shd w:val="clear" w:color="auto" w:fill="auto"/>
            <w:noWrap/>
            <w:vAlign w:val="center"/>
            <w:hideMark/>
          </w:tcPr>
          <w:p w14:paraId="070295C2"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54.9</w:t>
            </w:r>
          </w:p>
        </w:tc>
        <w:tc>
          <w:tcPr>
            <w:tcW w:w="851" w:type="dxa"/>
            <w:shd w:val="clear" w:color="auto" w:fill="auto"/>
            <w:noWrap/>
            <w:vAlign w:val="center"/>
            <w:hideMark/>
          </w:tcPr>
          <w:p w14:paraId="0937DE6A"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45.1</w:t>
            </w:r>
          </w:p>
        </w:tc>
      </w:tr>
      <w:tr w:rsidR="00E20027" w:rsidRPr="00270F01" w14:paraId="62868EEC" w14:textId="77777777" w:rsidTr="00D706F5">
        <w:trPr>
          <w:trHeight w:val="177"/>
        </w:trPr>
        <w:tc>
          <w:tcPr>
            <w:tcW w:w="1172" w:type="dxa"/>
            <w:vMerge/>
            <w:vAlign w:val="center"/>
            <w:hideMark/>
          </w:tcPr>
          <w:p w14:paraId="50EBDEEA" w14:textId="77777777" w:rsidR="00E20027" w:rsidRPr="00270F01" w:rsidRDefault="00E20027" w:rsidP="00D706F5">
            <w:pPr>
              <w:spacing w:after="0" w:line="240" w:lineRule="auto"/>
              <w:rPr>
                <w:rFonts w:ascii="Times New Roman" w:eastAsia="Times New Roman" w:hAnsi="Times New Roman"/>
                <w:i/>
                <w:iCs/>
                <w:color w:val="000000"/>
                <w:sz w:val="20"/>
                <w:szCs w:val="20"/>
                <w:lang w:eastAsia="en-GB"/>
              </w:rPr>
            </w:pPr>
          </w:p>
        </w:tc>
        <w:tc>
          <w:tcPr>
            <w:tcW w:w="5344" w:type="dxa"/>
            <w:shd w:val="clear" w:color="auto" w:fill="auto"/>
            <w:vAlign w:val="center"/>
            <w:hideMark/>
          </w:tcPr>
          <w:p w14:paraId="03D3A741" w14:textId="77777777" w:rsidR="00E20027" w:rsidRPr="00270F01" w:rsidRDefault="00E20027" w:rsidP="00D706F5">
            <w:pPr>
              <w:spacing w:after="0" w:line="240" w:lineRule="auto"/>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Transportation and handling</w:t>
            </w:r>
          </w:p>
        </w:tc>
        <w:tc>
          <w:tcPr>
            <w:tcW w:w="683" w:type="dxa"/>
            <w:shd w:val="clear" w:color="auto" w:fill="auto"/>
            <w:noWrap/>
            <w:vAlign w:val="center"/>
            <w:hideMark/>
          </w:tcPr>
          <w:p w14:paraId="69C41FD5"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64</w:t>
            </w:r>
            <w:r>
              <w:rPr>
                <w:rFonts w:ascii="Times New Roman" w:eastAsia="Times New Roman" w:hAnsi="Times New Roman"/>
                <w:color w:val="000000"/>
                <w:sz w:val="20"/>
                <w:szCs w:val="20"/>
                <w:lang w:eastAsia="en-GB"/>
              </w:rPr>
              <w:t>.0</w:t>
            </w:r>
          </w:p>
        </w:tc>
        <w:tc>
          <w:tcPr>
            <w:tcW w:w="850" w:type="dxa"/>
            <w:shd w:val="clear" w:color="auto" w:fill="auto"/>
            <w:noWrap/>
            <w:vAlign w:val="center"/>
            <w:hideMark/>
          </w:tcPr>
          <w:p w14:paraId="24062990"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36</w:t>
            </w:r>
            <w:r>
              <w:rPr>
                <w:rFonts w:ascii="Times New Roman" w:eastAsia="Times New Roman" w:hAnsi="Times New Roman"/>
                <w:color w:val="000000"/>
                <w:sz w:val="20"/>
                <w:szCs w:val="20"/>
                <w:lang w:eastAsia="en-GB"/>
              </w:rPr>
              <w:t>.0</w:t>
            </w:r>
          </w:p>
        </w:tc>
        <w:tc>
          <w:tcPr>
            <w:tcW w:w="709" w:type="dxa"/>
            <w:shd w:val="clear" w:color="auto" w:fill="auto"/>
            <w:noWrap/>
            <w:vAlign w:val="center"/>
            <w:hideMark/>
          </w:tcPr>
          <w:p w14:paraId="1B754478"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55.9</w:t>
            </w:r>
          </w:p>
        </w:tc>
        <w:tc>
          <w:tcPr>
            <w:tcW w:w="851" w:type="dxa"/>
            <w:shd w:val="clear" w:color="auto" w:fill="auto"/>
            <w:noWrap/>
            <w:vAlign w:val="center"/>
            <w:hideMark/>
          </w:tcPr>
          <w:p w14:paraId="7CD06A2F" w14:textId="77777777" w:rsidR="00E20027" w:rsidRPr="00270F01" w:rsidRDefault="00E20027" w:rsidP="00D706F5">
            <w:pPr>
              <w:spacing w:after="0" w:line="240" w:lineRule="auto"/>
              <w:jc w:val="right"/>
              <w:rPr>
                <w:rFonts w:ascii="Times New Roman" w:eastAsia="Times New Roman" w:hAnsi="Times New Roman"/>
                <w:color w:val="000000"/>
                <w:sz w:val="20"/>
                <w:szCs w:val="20"/>
                <w:lang w:eastAsia="en-GB"/>
              </w:rPr>
            </w:pPr>
            <w:r w:rsidRPr="00270F01">
              <w:rPr>
                <w:rFonts w:ascii="Times New Roman" w:eastAsia="Times New Roman" w:hAnsi="Times New Roman"/>
                <w:color w:val="000000"/>
                <w:sz w:val="20"/>
                <w:szCs w:val="20"/>
                <w:lang w:eastAsia="en-GB"/>
              </w:rPr>
              <w:t>44.1</w:t>
            </w:r>
          </w:p>
        </w:tc>
      </w:tr>
    </w:tbl>
    <w:p w14:paraId="5F25EBB1" w14:textId="77777777" w:rsidR="00E20027" w:rsidRPr="00651B38" w:rsidRDefault="00E20027" w:rsidP="00E20027">
      <w:pPr>
        <w:spacing w:after="0" w:line="240" w:lineRule="auto"/>
        <w:rPr>
          <w:rStyle w:val="fontstyle01"/>
          <w:rFonts w:ascii="Times New Roman" w:hAnsi="Times New Roman"/>
          <w:b w:val="0"/>
          <w:bCs w:val="0"/>
        </w:rPr>
      </w:pPr>
      <w:r w:rsidRPr="00651B38">
        <w:rPr>
          <w:rStyle w:val="fontstyle01"/>
          <w:rFonts w:ascii="Times New Roman" w:hAnsi="Times New Roman"/>
          <w:b w:val="0"/>
          <w:bCs w:val="0"/>
        </w:rPr>
        <w:t>Source: Field survey (2024)</w:t>
      </w:r>
    </w:p>
    <w:p w14:paraId="4CCFDE16" w14:textId="77777777" w:rsidR="00E20027" w:rsidRDefault="00E20027" w:rsidP="00E20027">
      <w:pPr>
        <w:spacing w:before="240" w:line="240" w:lineRule="auto"/>
      </w:pPr>
    </w:p>
    <w:p w14:paraId="5D87C456" w14:textId="77777777" w:rsidR="00E20027" w:rsidRPr="009C21D5" w:rsidRDefault="00E20027" w:rsidP="00E20027">
      <w:pPr>
        <w:spacing w:before="240" w:after="0" w:line="240" w:lineRule="auto"/>
        <w:rPr>
          <w:rFonts w:ascii="Times New Roman" w:hAnsi="Times New Roman"/>
          <w:i/>
          <w:iCs/>
          <w:sz w:val="24"/>
          <w:szCs w:val="24"/>
        </w:rPr>
      </w:pPr>
      <w:r w:rsidRPr="009C21D5">
        <w:rPr>
          <w:rFonts w:ascii="Times New Roman" w:hAnsi="Times New Roman"/>
          <w:b/>
          <w:i/>
          <w:iCs/>
          <w:color w:val="000000"/>
          <w:sz w:val="24"/>
          <w:szCs w:val="24"/>
        </w:rPr>
        <w:lastRenderedPageBreak/>
        <w:t>Categorization of households based on their knowledge about home garden practices</w:t>
      </w:r>
    </w:p>
    <w:p w14:paraId="3C8408FC" w14:textId="77777777" w:rsidR="00E20027" w:rsidRDefault="00E20027" w:rsidP="00E20027">
      <w:pPr>
        <w:spacing w:after="0" w:line="240" w:lineRule="auto"/>
        <w:jc w:val="both"/>
        <w:rPr>
          <w:rFonts w:ascii="Times New Roman" w:hAnsi="Times New Roman"/>
          <w:sz w:val="24"/>
          <w:szCs w:val="24"/>
        </w:rPr>
      </w:pPr>
      <w:r w:rsidRPr="00B41ADF">
        <w:rPr>
          <w:rFonts w:ascii="Times New Roman" w:hAnsi="Times New Roman"/>
          <w:sz w:val="24"/>
          <w:szCs w:val="24"/>
        </w:rPr>
        <w:t>The questionnaires yielded total scores ranging from 0 to 23, which were then categorized into high, medium, and low knowledge levels. Table 5 illustrates the distribution of knowledge levels among male and female households regarding home garden practices and activities in the study area. While all respondents demonstrated some degree of familiarity with home gardening, the levels varied widely. Approximately half (47.9%) of male and slightly more than half (52.2%) of female households exhibited a high level of knowledge. Moderate knowledge was evident in 43.5% of male and 30.4% of female households, while a smaller percentage, 8.7% of males and 17.4% of females, had low knowledge of home gardening.</w:t>
      </w:r>
      <w:r>
        <w:rPr>
          <w:rFonts w:ascii="Times New Roman" w:hAnsi="Times New Roman"/>
          <w:sz w:val="24"/>
          <w:szCs w:val="24"/>
        </w:rPr>
        <w:t xml:space="preserve"> </w:t>
      </w:r>
      <w:r w:rsidRPr="00B41ADF">
        <w:rPr>
          <w:rFonts w:ascii="Times New Roman" w:hAnsi="Times New Roman"/>
          <w:sz w:val="24"/>
          <w:szCs w:val="24"/>
        </w:rPr>
        <w:t xml:space="preserve">These results highlight a </w:t>
      </w:r>
      <w:r>
        <w:rPr>
          <w:rFonts w:ascii="Times New Roman" w:hAnsi="Times New Roman"/>
          <w:sz w:val="24"/>
          <w:szCs w:val="24"/>
        </w:rPr>
        <w:t xml:space="preserve">significant </w:t>
      </w:r>
      <w:r w:rsidRPr="00B41ADF">
        <w:rPr>
          <w:rFonts w:ascii="Times New Roman" w:hAnsi="Times New Roman"/>
          <w:sz w:val="24"/>
          <w:szCs w:val="24"/>
        </w:rPr>
        <w:t>di</w:t>
      </w:r>
      <w:r>
        <w:rPr>
          <w:rFonts w:ascii="Times New Roman" w:hAnsi="Times New Roman"/>
          <w:sz w:val="24"/>
          <w:szCs w:val="24"/>
        </w:rPr>
        <w:t>fference</w:t>
      </w:r>
      <w:r w:rsidRPr="00B41ADF">
        <w:rPr>
          <w:rFonts w:ascii="Times New Roman" w:hAnsi="Times New Roman"/>
          <w:sz w:val="24"/>
          <w:szCs w:val="24"/>
        </w:rPr>
        <w:t xml:space="preserve"> between male and female households in their levels of knowledge about home gardening, with females generally exhibiting higher levels of knowledge compared to males.</w:t>
      </w:r>
    </w:p>
    <w:p w14:paraId="30597B0C" w14:textId="77777777" w:rsidR="00E20027" w:rsidRPr="00FC1885" w:rsidRDefault="00E20027" w:rsidP="00E20027">
      <w:pPr>
        <w:spacing w:before="240" w:after="0" w:line="240" w:lineRule="auto"/>
        <w:rPr>
          <w:rFonts w:ascii="Times New Roman" w:hAnsi="Times New Roman"/>
          <w:b/>
          <w:color w:val="000000"/>
          <w:sz w:val="24"/>
          <w:szCs w:val="24"/>
        </w:rPr>
      </w:pPr>
      <w:r w:rsidRPr="00FC1885">
        <w:rPr>
          <w:rFonts w:ascii="Times New Roman" w:hAnsi="Times New Roman"/>
          <w:b/>
          <w:color w:val="000000"/>
          <w:sz w:val="24"/>
          <w:szCs w:val="24"/>
        </w:rPr>
        <w:t xml:space="preserve">Table </w:t>
      </w:r>
      <w:r>
        <w:rPr>
          <w:rFonts w:ascii="Times New Roman" w:hAnsi="Times New Roman"/>
          <w:b/>
          <w:color w:val="000000"/>
          <w:sz w:val="24"/>
          <w:szCs w:val="24"/>
        </w:rPr>
        <w:t>5</w:t>
      </w:r>
      <w:r w:rsidRPr="00FC1885">
        <w:rPr>
          <w:rFonts w:ascii="Times New Roman" w:hAnsi="Times New Roman"/>
          <w:b/>
          <w:color w:val="000000"/>
          <w:sz w:val="24"/>
          <w:szCs w:val="24"/>
        </w:rPr>
        <w:t xml:space="preserve">: </w:t>
      </w:r>
      <w:r>
        <w:rPr>
          <w:rFonts w:ascii="Times New Roman" w:hAnsi="Times New Roman"/>
          <w:b/>
          <w:color w:val="000000"/>
          <w:sz w:val="24"/>
          <w:szCs w:val="24"/>
        </w:rPr>
        <w:t>Categorization of respondents based on their knowledge level of home garden</w:t>
      </w:r>
    </w:p>
    <w:tbl>
      <w:tblPr>
        <w:tblW w:w="7938" w:type="dxa"/>
        <w:tblBorders>
          <w:top w:val="single" w:sz="4" w:space="0" w:color="auto"/>
          <w:bottom w:val="single" w:sz="4" w:space="0" w:color="auto"/>
        </w:tblBorders>
        <w:tblLook w:val="04A0" w:firstRow="1" w:lastRow="0" w:firstColumn="1" w:lastColumn="0" w:noHBand="0" w:noVBand="1"/>
      </w:tblPr>
      <w:tblGrid>
        <w:gridCol w:w="1555"/>
        <w:gridCol w:w="1417"/>
        <w:gridCol w:w="1127"/>
        <w:gridCol w:w="1160"/>
        <w:gridCol w:w="270"/>
        <w:gridCol w:w="1134"/>
        <w:gridCol w:w="1275"/>
      </w:tblGrid>
      <w:tr w:rsidR="00E20027" w:rsidRPr="005839CE" w14:paraId="7B7D39CC" w14:textId="77777777" w:rsidTr="00D706F5">
        <w:trPr>
          <w:trHeight w:val="300"/>
        </w:trPr>
        <w:tc>
          <w:tcPr>
            <w:tcW w:w="1555" w:type="dxa"/>
            <w:vMerge w:val="restart"/>
            <w:shd w:val="clear" w:color="auto" w:fill="auto"/>
            <w:vAlign w:val="center"/>
            <w:hideMark/>
          </w:tcPr>
          <w:p w14:paraId="73D24A7B" w14:textId="77777777" w:rsidR="00E20027" w:rsidRPr="005839CE" w:rsidRDefault="00E20027" w:rsidP="00D706F5">
            <w:pPr>
              <w:spacing w:after="0" w:line="240" w:lineRule="auto"/>
              <w:jc w:val="center"/>
              <w:rPr>
                <w:rFonts w:ascii="Times New Roman" w:eastAsia="Times New Roman" w:hAnsi="Times New Roman"/>
                <w:b/>
                <w:bCs/>
                <w:color w:val="000000"/>
                <w:sz w:val="20"/>
                <w:szCs w:val="20"/>
                <w:lang w:eastAsia="en-GB"/>
              </w:rPr>
            </w:pPr>
            <w:r w:rsidRPr="005839CE">
              <w:rPr>
                <w:rFonts w:ascii="Times New Roman" w:eastAsia="Times New Roman" w:hAnsi="Times New Roman"/>
                <w:b/>
                <w:bCs/>
                <w:color w:val="000000"/>
                <w:sz w:val="20"/>
                <w:szCs w:val="20"/>
                <w:lang w:eastAsia="en-GB"/>
              </w:rPr>
              <w:t>Level of knowledge</w:t>
            </w:r>
          </w:p>
        </w:tc>
        <w:tc>
          <w:tcPr>
            <w:tcW w:w="1417" w:type="dxa"/>
            <w:vMerge w:val="restart"/>
            <w:shd w:val="clear" w:color="auto" w:fill="auto"/>
            <w:vAlign w:val="center"/>
            <w:hideMark/>
          </w:tcPr>
          <w:p w14:paraId="658049B1" w14:textId="77777777" w:rsidR="00E20027" w:rsidRPr="005839CE" w:rsidRDefault="00E20027" w:rsidP="00D706F5">
            <w:pPr>
              <w:spacing w:after="0" w:line="240" w:lineRule="auto"/>
              <w:jc w:val="center"/>
              <w:rPr>
                <w:rFonts w:ascii="Times New Roman" w:eastAsia="Times New Roman" w:hAnsi="Times New Roman"/>
                <w:b/>
                <w:bCs/>
                <w:color w:val="000000"/>
                <w:sz w:val="20"/>
                <w:szCs w:val="20"/>
                <w:lang w:eastAsia="en-GB"/>
              </w:rPr>
            </w:pPr>
            <w:r w:rsidRPr="005839CE">
              <w:rPr>
                <w:rFonts w:ascii="Times New Roman" w:eastAsia="Times New Roman" w:hAnsi="Times New Roman"/>
                <w:b/>
                <w:bCs/>
                <w:color w:val="000000"/>
                <w:sz w:val="20"/>
                <w:szCs w:val="20"/>
                <w:lang w:eastAsia="en-GB"/>
              </w:rPr>
              <w:t>Knowledge Index</w:t>
            </w:r>
          </w:p>
        </w:tc>
        <w:tc>
          <w:tcPr>
            <w:tcW w:w="2287" w:type="dxa"/>
            <w:gridSpan w:val="2"/>
            <w:tcBorders>
              <w:bottom w:val="single" w:sz="4" w:space="0" w:color="auto"/>
            </w:tcBorders>
            <w:shd w:val="clear" w:color="auto" w:fill="auto"/>
            <w:noWrap/>
            <w:vAlign w:val="center"/>
            <w:hideMark/>
          </w:tcPr>
          <w:p w14:paraId="0597F2A1" w14:textId="77777777" w:rsidR="00E20027" w:rsidRPr="005839CE" w:rsidRDefault="00E20027" w:rsidP="00D706F5">
            <w:pPr>
              <w:spacing w:after="0" w:line="240" w:lineRule="auto"/>
              <w:jc w:val="center"/>
              <w:rPr>
                <w:rFonts w:ascii="Times New Roman" w:eastAsia="Times New Roman" w:hAnsi="Times New Roman"/>
                <w:b/>
                <w:bCs/>
                <w:color w:val="000000"/>
                <w:sz w:val="20"/>
                <w:szCs w:val="20"/>
                <w:lang w:eastAsia="en-GB"/>
              </w:rPr>
            </w:pPr>
            <w:r w:rsidRPr="005839CE">
              <w:rPr>
                <w:rFonts w:ascii="Times New Roman" w:eastAsia="Times New Roman" w:hAnsi="Times New Roman"/>
                <w:b/>
                <w:bCs/>
                <w:color w:val="000000"/>
                <w:sz w:val="20"/>
                <w:szCs w:val="20"/>
                <w:lang w:eastAsia="en-GB"/>
              </w:rPr>
              <w:t>Male</w:t>
            </w:r>
          </w:p>
        </w:tc>
        <w:tc>
          <w:tcPr>
            <w:tcW w:w="270" w:type="dxa"/>
          </w:tcPr>
          <w:p w14:paraId="3143D079" w14:textId="77777777" w:rsidR="00E20027" w:rsidRPr="005839CE" w:rsidRDefault="00E20027" w:rsidP="00D706F5">
            <w:pPr>
              <w:spacing w:after="0" w:line="240" w:lineRule="auto"/>
              <w:jc w:val="center"/>
              <w:rPr>
                <w:rFonts w:ascii="Times New Roman" w:eastAsia="Times New Roman" w:hAnsi="Times New Roman"/>
                <w:b/>
                <w:bCs/>
                <w:color w:val="000000"/>
                <w:sz w:val="20"/>
                <w:szCs w:val="20"/>
                <w:lang w:eastAsia="en-GB"/>
              </w:rPr>
            </w:pPr>
          </w:p>
        </w:tc>
        <w:tc>
          <w:tcPr>
            <w:tcW w:w="2409" w:type="dxa"/>
            <w:gridSpan w:val="2"/>
            <w:tcBorders>
              <w:bottom w:val="single" w:sz="4" w:space="0" w:color="auto"/>
            </w:tcBorders>
            <w:shd w:val="clear" w:color="auto" w:fill="auto"/>
            <w:noWrap/>
            <w:vAlign w:val="center"/>
            <w:hideMark/>
          </w:tcPr>
          <w:p w14:paraId="11A17E76" w14:textId="77777777" w:rsidR="00E20027" w:rsidRPr="005839CE" w:rsidRDefault="00E20027" w:rsidP="00D706F5">
            <w:pPr>
              <w:spacing w:after="0" w:line="240" w:lineRule="auto"/>
              <w:jc w:val="center"/>
              <w:rPr>
                <w:rFonts w:ascii="Times New Roman" w:eastAsia="Times New Roman" w:hAnsi="Times New Roman"/>
                <w:b/>
                <w:bCs/>
                <w:color w:val="000000"/>
                <w:sz w:val="20"/>
                <w:szCs w:val="20"/>
                <w:lang w:eastAsia="en-GB"/>
              </w:rPr>
            </w:pPr>
            <w:r w:rsidRPr="005839CE">
              <w:rPr>
                <w:rFonts w:ascii="Times New Roman" w:eastAsia="Times New Roman" w:hAnsi="Times New Roman"/>
                <w:b/>
                <w:bCs/>
                <w:color w:val="000000"/>
                <w:sz w:val="20"/>
                <w:szCs w:val="20"/>
                <w:lang w:eastAsia="en-GB"/>
              </w:rPr>
              <w:t>Female</w:t>
            </w:r>
          </w:p>
        </w:tc>
      </w:tr>
      <w:tr w:rsidR="00E20027" w:rsidRPr="005839CE" w14:paraId="08054AD2" w14:textId="77777777" w:rsidTr="00D706F5">
        <w:trPr>
          <w:trHeight w:val="510"/>
        </w:trPr>
        <w:tc>
          <w:tcPr>
            <w:tcW w:w="1555" w:type="dxa"/>
            <w:vMerge/>
            <w:vAlign w:val="center"/>
            <w:hideMark/>
          </w:tcPr>
          <w:p w14:paraId="0E1F4B83" w14:textId="77777777" w:rsidR="00E20027" w:rsidRPr="005839CE" w:rsidRDefault="00E20027" w:rsidP="00D706F5">
            <w:pPr>
              <w:spacing w:after="0" w:line="240" w:lineRule="auto"/>
              <w:rPr>
                <w:rFonts w:ascii="Times New Roman" w:eastAsia="Times New Roman" w:hAnsi="Times New Roman"/>
                <w:b/>
                <w:bCs/>
                <w:color w:val="000000"/>
                <w:sz w:val="20"/>
                <w:szCs w:val="20"/>
                <w:lang w:eastAsia="en-GB"/>
              </w:rPr>
            </w:pPr>
          </w:p>
        </w:tc>
        <w:tc>
          <w:tcPr>
            <w:tcW w:w="1417" w:type="dxa"/>
            <w:vMerge/>
            <w:vAlign w:val="center"/>
            <w:hideMark/>
          </w:tcPr>
          <w:p w14:paraId="61A09291" w14:textId="77777777" w:rsidR="00E20027" w:rsidRPr="005839CE" w:rsidRDefault="00E20027" w:rsidP="00D706F5">
            <w:pPr>
              <w:spacing w:after="0" w:line="240" w:lineRule="auto"/>
              <w:rPr>
                <w:rFonts w:ascii="Times New Roman" w:eastAsia="Times New Roman" w:hAnsi="Times New Roman"/>
                <w:b/>
                <w:bCs/>
                <w:color w:val="000000"/>
                <w:sz w:val="20"/>
                <w:szCs w:val="20"/>
                <w:lang w:eastAsia="en-GB"/>
              </w:rPr>
            </w:pPr>
          </w:p>
        </w:tc>
        <w:tc>
          <w:tcPr>
            <w:tcW w:w="1127" w:type="dxa"/>
            <w:tcBorders>
              <w:top w:val="single" w:sz="4" w:space="0" w:color="auto"/>
              <w:bottom w:val="nil"/>
            </w:tcBorders>
            <w:shd w:val="clear" w:color="auto" w:fill="auto"/>
            <w:vAlign w:val="center"/>
            <w:hideMark/>
          </w:tcPr>
          <w:p w14:paraId="6823A46F" w14:textId="77777777" w:rsidR="00E20027" w:rsidRPr="005839CE" w:rsidRDefault="00E20027" w:rsidP="00D706F5">
            <w:pPr>
              <w:spacing w:after="0" w:line="240" w:lineRule="auto"/>
              <w:jc w:val="center"/>
              <w:rPr>
                <w:rFonts w:ascii="Times New Roman" w:eastAsia="Times New Roman" w:hAnsi="Times New Roman"/>
                <w:b/>
                <w:bCs/>
                <w:color w:val="000000"/>
                <w:sz w:val="20"/>
                <w:szCs w:val="20"/>
                <w:lang w:eastAsia="en-GB"/>
              </w:rPr>
            </w:pPr>
            <w:r w:rsidRPr="005839CE">
              <w:rPr>
                <w:rFonts w:ascii="Times New Roman" w:eastAsia="Times New Roman" w:hAnsi="Times New Roman"/>
                <w:b/>
                <w:bCs/>
                <w:color w:val="000000"/>
                <w:sz w:val="20"/>
                <w:szCs w:val="20"/>
                <w:lang w:eastAsia="en-GB"/>
              </w:rPr>
              <w:t>Frequency (f)</w:t>
            </w:r>
          </w:p>
        </w:tc>
        <w:tc>
          <w:tcPr>
            <w:tcW w:w="1160" w:type="dxa"/>
            <w:tcBorders>
              <w:top w:val="single" w:sz="4" w:space="0" w:color="auto"/>
              <w:bottom w:val="nil"/>
            </w:tcBorders>
            <w:shd w:val="clear" w:color="auto" w:fill="auto"/>
            <w:vAlign w:val="center"/>
            <w:hideMark/>
          </w:tcPr>
          <w:p w14:paraId="3A681569" w14:textId="77777777" w:rsidR="00E20027" w:rsidRPr="005839CE" w:rsidRDefault="00E20027" w:rsidP="00D706F5">
            <w:pPr>
              <w:spacing w:after="0" w:line="240" w:lineRule="auto"/>
              <w:jc w:val="center"/>
              <w:rPr>
                <w:rFonts w:ascii="Times New Roman" w:eastAsia="Times New Roman" w:hAnsi="Times New Roman"/>
                <w:b/>
                <w:bCs/>
                <w:color w:val="000000"/>
                <w:sz w:val="20"/>
                <w:szCs w:val="20"/>
                <w:lang w:eastAsia="en-GB"/>
              </w:rPr>
            </w:pPr>
            <w:r w:rsidRPr="005839CE">
              <w:rPr>
                <w:rFonts w:ascii="Times New Roman" w:eastAsia="Times New Roman" w:hAnsi="Times New Roman"/>
                <w:b/>
                <w:bCs/>
                <w:color w:val="000000"/>
                <w:sz w:val="20"/>
                <w:szCs w:val="20"/>
                <w:lang w:eastAsia="en-GB"/>
              </w:rPr>
              <w:t>Percentage (%)</w:t>
            </w:r>
          </w:p>
        </w:tc>
        <w:tc>
          <w:tcPr>
            <w:tcW w:w="270" w:type="dxa"/>
          </w:tcPr>
          <w:p w14:paraId="460A23E0" w14:textId="77777777" w:rsidR="00E20027" w:rsidRPr="005839CE" w:rsidRDefault="00E20027" w:rsidP="00D706F5">
            <w:pPr>
              <w:spacing w:after="0" w:line="240" w:lineRule="auto"/>
              <w:jc w:val="center"/>
              <w:rPr>
                <w:rFonts w:ascii="Times New Roman" w:eastAsia="Times New Roman" w:hAnsi="Times New Roman"/>
                <w:b/>
                <w:bCs/>
                <w:color w:val="000000"/>
                <w:sz w:val="20"/>
                <w:szCs w:val="20"/>
                <w:lang w:eastAsia="en-GB"/>
              </w:rPr>
            </w:pPr>
          </w:p>
        </w:tc>
        <w:tc>
          <w:tcPr>
            <w:tcW w:w="1134" w:type="dxa"/>
            <w:tcBorders>
              <w:top w:val="single" w:sz="4" w:space="0" w:color="auto"/>
              <w:bottom w:val="nil"/>
            </w:tcBorders>
            <w:shd w:val="clear" w:color="auto" w:fill="auto"/>
            <w:vAlign w:val="center"/>
            <w:hideMark/>
          </w:tcPr>
          <w:p w14:paraId="0E0F3433" w14:textId="77777777" w:rsidR="00E20027" w:rsidRPr="005839CE" w:rsidRDefault="00E20027" w:rsidP="00D706F5">
            <w:pPr>
              <w:spacing w:after="0" w:line="240" w:lineRule="auto"/>
              <w:jc w:val="center"/>
              <w:rPr>
                <w:rFonts w:ascii="Times New Roman" w:eastAsia="Times New Roman" w:hAnsi="Times New Roman"/>
                <w:b/>
                <w:bCs/>
                <w:color w:val="000000"/>
                <w:sz w:val="20"/>
                <w:szCs w:val="20"/>
                <w:lang w:eastAsia="en-GB"/>
              </w:rPr>
            </w:pPr>
            <w:r w:rsidRPr="005839CE">
              <w:rPr>
                <w:rFonts w:ascii="Times New Roman" w:eastAsia="Times New Roman" w:hAnsi="Times New Roman"/>
                <w:b/>
                <w:bCs/>
                <w:color w:val="000000"/>
                <w:sz w:val="20"/>
                <w:szCs w:val="20"/>
                <w:lang w:eastAsia="en-GB"/>
              </w:rPr>
              <w:t>Frequency (f)</w:t>
            </w:r>
          </w:p>
        </w:tc>
        <w:tc>
          <w:tcPr>
            <w:tcW w:w="1275" w:type="dxa"/>
            <w:tcBorders>
              <w:top w:val="single" w:sz="4" w:space="0" w:color="auto"/>
              <w:bottom w:val="nil"/>
            </w:tcBorders>
            <w:shd w:val="clear" w:color="auto" w:fill="auto"/>
            <w:vAlign w:val="center"/>
            <w:hideMark/>
          </w:tcPr>
          <w:p w14:paraId="78524A9C" w14:textId="77777777" w:rsidR="00E20027" w:rsidRPr="005839CE" w:rsidRDefault="00E20027" w:rsidP="00D706F5">
            <w:pPr>
              <w:spacing w:after="0" w:line="240" w:lineRule="auto"/>
              <w:jc w:val="center"/>
              <w:rPr>
                <w:rFonts w:ascii="Times New Roman" w:eastAsia="Times New Roman" w:hAnsi="Times New Roman"/>
                <w:b/>
                <w:bCs/>
                <w:color w:val="000000"/>
                <w:sz w:val="20"/>
                <w:szCs w:val="20"/>
                <w:lang w:eastAsia="en-GB"/>
              </w:rPr>
            </w:pPr>
            <w:r w:rsidRPr="005839CE">
              <w:rPr>
                <w:rFonts w:ascii="Times New Roman" w:eastAsia="Times New Roman" w:hAnsi="Times New Roman"/>
                <w:b/>
                <w:bCs/>
                <w:color w:val="000000"/>
                <w:sz w:val="20"/>
                <w:szCs w:val="20"/>
                <w:lang w:eastAsia="en-GB"/>
              </w:rPr>
              <w:t>Percentage (%)</w:t>
            </w:r>
          </w:p>
        </w:tc>
      </w:tr>
      <w:tr w:rsidR="00E20027" w:rsidRPr="005839CE" w14:paraId="31D15E08" w14:textId="77777777" w:rsidTr="00D706F5">
        <w:trPr>
          <w:trHeight w:val="300"/>
        </w:trPr>
        <w:tc>
          <w:tcPr>
            <w:tcW w:w="1555" w:type="dxa"/>
            <w:shd w:val="clear" w:color="auto" w:fill="auto"/>
            <w:noWrap/>
            <w:vAlign w:val="center"/>
            <w:hideMark/>
          </w:tcPr>
          <w:p w14:paraId="4E140F6A" w14:textId="77777777" w:rsidR="00E20027" w:rsidRPr="005839CE" w:rsidRDefault="00E20027" w:rsidP="00D706F5">
            <w:pPr>
              <w:spacing w:after="0" w:line="240" w:lineRule="auto"/>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High</w:t>
            </w:r>
          </w:p>
        </w:tc>
        <w:tc>
          <w:tcPr>
            <w:tcW w:w="1417" w:type="dxa"/>
            <w:shd w:val="clear" w:color="auto" w:fill="auto"/>
            <w:noWrap/>
            <w:vAlign w:val="center"/>
            <w:hideMark/>
          </w:tcPr>
          <w:p w14:paraId="72A02707" w14:textId="77777777" w:rsidR="00E20027" w:rsidRPr="005839CE" w:rsidRDefault="00E20027" w:rsidP="00D706F5">
            <w:pPr>
              <w:spacing w:after="0" w:line="240" w:lineRule="auto"/>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0.68 – 1.00</w:t>
            </w:r>
          </w:p>
        </w:tc>
        <w:tc>
          <w:tcPr>
            <w:tcW w:w="1127" w:type="dxa"/>
            <w:tcBorders>
              <w:top w:val="nil"/>
            </w:tcBorders>
            <w:shd w:val="clear" w:color="auto" w:fill="auto"/>
            <w:noWrap/>
            <w:vAlign w:val="center"/>
            <w:hideMark/>
          </w:tcPr>
          <w:p w14:paraId="0506295D"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128</w:t>
            </w:r>
          </w:p>
        </w:tc>
        <w:tc>
          <w:tcPr>
            <w:tcW w:w="1160" w:type="dxa"/>
            <w:tcBorders>
              <w:top w:val="nil"/>
            </w:tcBorders>
            <w:shd w:val="clear" w:color="auto" w:fill="auto"/>
            <w:noWrap/>
            <w:vAlign w:val="center"/>
            <w:hideMark/>
          </w:tcPr>
          <w:p w14:paraId="586D84F6"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47.8</w:t>
            </w:r>
          </w:p>
        </w:tc>
        <w:tc>
          <w:tcPr>
            <w:tcW w:w="270" w:type="dxa"/>
            <w:tcBorders>
              <w:top w:val="nil"/>
            </w:tcBorders>
          </w:tcPr>
          <w:p w14:paraId="7C92C9B3"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p>
        </w:tc>
        <w:tc>
          <w:tcPr>
            <w:tcW w:w="1134" w:type="dxa"/>
            <w:tcBorders>
              <w:top w:val="nil"/>
            </w:tcBorders>
            <w:shd w:val="clear" w:color="auto" w:fill="auto"/>
            <w:noWrap/>
            <w:vAlign w:val="center"/>
            <w:hideMark/>
          </w:tcPr>
          <w:p w14:paraId="2650CD4B"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111</w:t>
            </w:r>
          </w:p>
        </w:tc>
        <w:tc>
          <w:tcPr>
            <w:tcW w:w="1275" w:type="dxa"/>
            <w:tcBorders>
              <w:top w:val="nil"/>
            </w:tcBorders>
            <w:shd w:val="clear" w:color="auto" w:fill="auto"/>
            <w:noWrap/>
            <w:vAlign w:val="center"/>
            <w:hideMark/>
          </w:tcPr>
          <w:p w14:paraId="04E07411"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52.2</w:t>
            </w:r>
          </w:p>
        </w:tc>
      </w:tr>
      <w:tr w:rsidR="00E20027" w:rsidRPr="005839CE" w14:paraId="29A705B1" w14:textId="77777777" w:rsidTr="00D706F5">
        <w:trPr>
          <w:trHeight w:val="305"/>
        </w:trPr>
        <w:tc>
          <w:tcPr>
            <w:tcW w:w="1555" w:type="dxa"/>
            <w:shd w:val="clear" w:color="auto" w:fill="auto"/>
            <w:noWrap/>
            <w:vAlign w:val="center"/>
            <w:hideMark/>
          </w:tcPr>
          <w:p w14:paraId="4811390A" w14:textId="77777777" w:rsidR="00E20027" w:rsidRPr="005839CE" w:rsidRDefault="00E20027" w:rsidP="00D706F5">
            <w:pPr>
              <w:spacing w:after="0" w:line="240" w:lineRule="auto"/>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Medium</w:t>
            </w:r>
          </w:p>
        </w:tc>
        <w:tc>
          <w:tcPr>
            <w:tcW w:w="1417" w:type="dxa"/>
            <w:shd w:val="clear" w:color="auto" w:fill="auto"/>
            <w:noWrap/>
            <w:vAlign w:val="center"/>
            <w:hideMark/>
          </w:tcPr>
          <w:p w14:paraId="57C61032" w14:textId="77777777" w:rsidR="00E20027" w:rsidRPr="005839CE" w:rsidRDefault="00E20027" w:rsidP="00D706F5">
            <w:pPr>
              <w:spacing w:after="0" w:line="240" w:lineRule="auto"/>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0.34 – 0.67</w:t>
            </w:r>
          </w:p>
        </w:tc>
        <w:tc>
          <w:tcPr>
            <w:tcW w:w="1127" w:type="dxa"/>
            <w:shd w:val="clear" w:color="auto" w:fill="auto"/>
            <w:noWrap/>
            <w:vAlign w:val="center"/>
            <w:hideMark/>
          </w:tcPr>
          <w:p w14:paraId="646826A7"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116</w:t>
            </w:r>
          </w:p>
        </w:tc>
        <w:tc>
          <w:tcPr>
            <w:tcW w:w="1160" w:type="dxa"/>
            <w:shd w:val="clear" w:color="auto" w:fill="auto"/>
            <w:noWrap/>
            <w:vAlign w:val="center"/>
            <w:hideMark/>
          </w:tcPr>
          <w:p w14:paraId="0A9FC25E"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43.5</w:t>
            </w:r>
          </w:p>
        </w:tc>
        <w:tc>
          <w:tcPr>
            <w:tcW w:w="270" w:type="dxa"/>
          </w:tcPr>
          <w:p w14:paraId="2DF040A1"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p>
        </w:tc>
        <w:tc>
          <w:tcPr>
            <w:tcW w:w="1134" w:type="dxa"/>
            <w:shd w:val="clear" w:color="auto" w:fill="auto"/>
            <w:noWrap/>
            <w:vAlign w:val="center"/>
            <w:hideMark/>
          </w:tcPr>
          <w:p w14:paraId="74EC27F8"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65</w:t>
            </w:r>
          </w:p>
        </w:tc>
        <w:tc>
          <w:tcPr>
            <w:tcW w:w="1275" w:type="dxa"/>
            <w:shd w:val="clear" w:color="auto" w:fill="auto"/>
            <w:noWrap/>
            <w:vAlign w:val="center"/>
            <w:hideMark/>
          </w:tcPr>
          <w:p w14:paraId="22C639E0"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30.4</w:t>
            </w:r>
          </w:p>
        </w:tc>
      </w:tr>
      <w:tr w:rsidR="00E20027" w:rsidRPr="005839CE" w14:paraId="4EFDAA95" w14:textId="77777777" w:rsidTr="00D706F5">
        <w:trPr>
          <w:trHeight w:val="280"/>
        </w:trPr>
        <w:tc>
          <w:tcPr>
            <w:tcW w:w="1555" w:type="dxa"/>
            <w:shd w:val="clear" w:color="auto" w:fill="auto"/>
            <w:noWrap/>
            <w:vAlign w:val="center"/>
            <w:hideMark/>
          </w:tcPr>
          <w:p w14:paraId="07921D70" w14:textId="77777777" w:rsidR="00E20027" w:rsidRPr="005839CE" w:rsidRDefault="00E20027" w:rsidP="00D706F5">
            <w:pPr>
              <w:spacing w:after="0" w:line="240" w:lineRule="auto"/>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Low</w:t>
            </w:r>
          </w:p>
        </w:tc>
        <w:tc>
          <w:tcPr>
            <w:tcW w:w="1417" w:type="dxa"/>
            <w:shd w:val="clear" w:color="auto" w:fill="auto"/>
            <w:noWrap/>
            <w:vAlign w:val="center"/>
            <w:hideMark/>
          </w:tcPr>
          <w:p w14:paraId="0B8005C4" w14:textId="77777777" w:rsidR="00E20027" w:rsidRPr="005839CE" w:rsidRDefault="00E20027" w:rsidP="00D706F5">
            <w:pPr>
              <w:spacing w:after="0" w:line="240" w:lineRule="auto"/>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0.01 – 0.33</w:t>
            </w:r>
          </w:p>
        </w:tc>
        <w:tc>
          <w:tcPr>
            <w:tcW w:w="1127" w:type="dxa"/>
            <w:shd w:val="clear" w:color="auto" w:fill="auto"/>
            <w:noWrap/>
            <w:vAlign w:val="center"/>
            <w:hideMark/>
          </w:tcPr>
          <w:p w14:paraId="4969ECE5"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23</w:t>
            </w:r>
          </w:p>
        </w:tc>
        <w:tc>
          <w:tcPr>
            <w:tcW w:w="1160" w:type="dxa"/>
            <w:shd w:val="clear" w:color="auto" w:fill="auto"/>
            <w:noWrap/>
            <w:vAlign w:val="center"/>
            <w:hideMark/>
          </w:tcPr>
          <w:p w14:paraId="7FB1EBF9"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8.7</w:t>
            </w:r>
          </w:p>
        </w:tc>
        <w:tc>
          <w:tcPr>
            <w:tcW w:w="270" w:type="dxa"/>
          </w:tcPr>
          <w:p w14:paraId="67B6A70A"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p>
        </w:tc>
        <w:tc>
          <w:tcPr>
            <w:tcW w:w="1134" w:type="dxa"/>
            <w:shd w:val="clear" w:color="auto" w:fill="auto"/>
            <w:noWrap/>
            <w:vAlign w:val="center"/>
            <w:hideMark/>
          </w:tcPr>
          <w:p w14:paraId="653326F0"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37</w:t>
            </w:r>
          </w:p>
        </w:tc>
        <w:tc>
          <w:tcPr>
            <w:tcW w:w="1275" w:type="dxa"/>
            <w:shd w:val="clear" w:color="auto" w:fill="auto"/>
            <w:noWrap/>
            <w:vAlign w:val="center"/>
            <w:hideMark/>
          </w:tcPr>
          <w:p w14:paraId="7669AC23"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17.4</w:t>
            </w:r>
          </w:p>
        </w:tc>
      </w:tr>
      <w:tr w:rsidR="00E20027" w:rsidRPr="005839CE" w14:paraId="1C41011B" w14:textId="77777777" w:rsidTr="00D706F5">
        <w:trPr>
          <w:trHeight w:val="271"/>
        </w:trPr>
        <w:tc>
          <w:tcPr>
            <w:tcW w:w="1555" w:type="dxa"/>
            <w:shd w:val="clear" w:color="auto" w:fill="auto"/>
            <w:noWrap/>
            <w:vAlign w:val="center"/>
            <w:hideMark/>
          </w:tcPr>
          <w:p w14:paraId="7485F74F" w14:textId="77777777" w:rsidR="00E20027" w:rsidRPr="005839CE" w:rsidRDefault="00E20027" w:rsidP="00D706F5">
            <w:pPr>
              <w:spacing w:after="0" w:line="240" w:lineRule="auto"/>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Total</w:t>
            </w:r>
          </w:p>
        </w:tc>
        <w:tc>
          <w:tcPr>
            <w:tcW w:w="1417" w:type="dxa"/>
            <w:shd w:val="clear" w:color="auto" w:fill="auto"/>
            <w:noWrap/>
            <w:vAlign w:val="center"/>
            <w:hideMark/>
          </w:tcPr>
          <w:p w14:paraId="526D8217"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 </w:t>
            </w:r>
          </w:p>
        </w:tc>
        <w:tc>
          <w:tcPr>
            <w:tcW w:w="1127" w:type="dxa"/>
            <w:shd w:val="clear" w:color="auto" w:fill="auto"/>
            <w:noWrap/>
            <w:vAlign w:val="center"/>
            <w:hideMark/>
          </w:tcPr>
          <w:p w14:paraId="4E2497E1"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267</w:t>
            </w:r>
          </w:p>
        </w:tc>
        <w:tc>
          <w:tcPr>
            <w:tcW w:w="1160" w:type="dxa"/>
            <w:shd w:val="clear" w:color="auto" w:fill="auto"/>
            <w:noWrap/>
            <w:vAlign w:val="center"/>
            <w:hideMark/>
          </w:tcPr>
          <w:p w14:paraId="6CE35F50"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100</w:t>
            </w:r>
          </w:p>
        </w:tc>
        <w:tc>
          <w:tcPr>
            <w:tcW w:w="270" w:type="dxa"/>
          </w:tcPr>
          <w:p w14:paraId="69CC7253"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p>
        </w:tc>
        <w:tc>
          <w:tcPr>
            <w:tcW w:w="1134" w:type="dxa"/>
            <w:shd w:val="clear" w:color="auto" w:fill="auto"/>
            <w:noWrap/>
            <w:vAlign w:val="center"/>
            <w:hideMark/>
          </w:tcPr>
          <w:p w14:paraId="634ADA81"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213</w:t>
            </w:r>
          </w:p>
        </w:tc>
        <w:tc>
          <w:tcPr>
            <w:tcW w:w="1275" w:type="dxa"/>
            <w:shd w:val="clear" w:color="auto" w:fill="auto"/>
            <w:noWrap/>
            <w:vAlign w:val="center"/>
            <w:hideMark/>
          </w:tcPr>
          <w:p w14:paraId="49AD6679" w14:textId="77777777" w:rsidR="00E20027" w:rsidRPr="005839CE" w:rsidRDefault="00E20027" w:rsidP="00D706F5">
            <w:pPr>
              <w:spacing w:after="0" w:line="240" w:lineRule="auto"/>
              <w:jc w:val="right"/>
              <w:rPr>
                <w:rFonts w:ascii="Times New Roman" w:eastAsia="Times New Roman" w:hAnsi="Times New Roman"/>
                <w:color w:val="000000"/>
                <w:sz w:val="20"/>
                <w:szCs w:val="20"/>
                <w:lang w:eastAsia="en-GB"/>
              </w:rPr>
            </w:pPr>
            <w:r w:rsidRPr="005839CE">
              <w:rPr>
                <w:rFonts w:ascii="Times New Roman" w:eastAsia="Times New Roman" w:hAnsi="Times New Roman"/>
                <w:color w:val="000000"/>
                <w:sz w:val="20"/>
                <w:szCs w:val="20"/>
                <w:lang w:eastAsia="en-GB"/>
              </w:rPr>
              <w:t>100</w:t>
            </w:r>
          </w:p>
        </w:tc>
      </w:tr>
    </w:tbl>
    <w:p w14:paraId="04D437C9" w14:textId="77777777" w:rsidR="00E20027" w:rsidRPr="00651B38" w:rsidRDefault="00E20027" w:rsidP="00E20027">
      <w:pPr>
        <w:spacing w:after="0" w:line="240" w:lineRule="auto"/>
        <w:rPr>
          <w:rStyle w:val="fontstyle01"/>
          <w:rFonts w:ascii="Times New Roman" w:hAnsi="Times New Roman"/>
          <w:b w:val="0"/>
          <w:bCs w:val="0"/>
        </w:rPr>
      </w:pPr>
      <w:r w:rsidRPr="00651B38">
        <w:rPr>
          <w:rStyle w:val="fontstyle01"/>
          <w:rFonts w:ascii="Times New Roman" w:hAnsi="Times New Roman"/>
          <w:b w:val="0"/>
          <w:bCs w:val="0"/>
        </w:rPr>
        <w:t>Source: Field survey (2024)</w:t>
      </w:r>
    </w:p>
    <w:p w14:paraId="6332DF4A" w14:textId="77777777" w:rsidR="00651B38" w:rsidRDefault="00651B38" w:rsidP="00651B38">
      <w:pPr>
        <w:spacing w:before="240" w:after="0"/>
        <w:jc w:val="both"/>
        <w:rPr>
          <w:rFonts w:ascii="Times New Roman" w:eastAsia="TimesNewRomanPSMT" w:hAnsi="Times New Roman"/>
          <w:b/>
          <w:color w:val="000000"/>
          <w:sz w:val="24"/>
          <w:szCs w:val="24"/>
        </w:rPr>
      </w:pPr>
      <w:r>
        <w:rPr>
          <w:rFonts w:ascii="Times New Roman" w:eastAsia="TimesNewRomanPSMT" w:hAnsi="Times New Roman"/>
          <w:b/>
          <w:color w:val="000000"/>
          <w:sz w:val="24"/>
          <w:szCs w:val="24"/>
        </w:rPr>
        <w:t>Constraints to the home-garden among households</w:t>
      </w:r>
    </w:p>
    <w:p w14:paraId="415DB975" w14:textId="74C84ED1" w:rsidR="00651B38" w:rsidRDefault="00651B38" w:rsidP="00651B38">
      <w:pPr>
        <w:spacing w:after="0" w:line="240" w:lineRule="auto"/>
        <w:jc w:val="both"/>
        <w:rPr>
          <w:rFonts w:ascii="Times New Roman" w:hAnsi="Times New Roman"/>
          <w:color w:val="000000"/>
          <w:sz w:val="24"/>
          <w:szCs w:val="24"/>
        </w:rPr>
      </w:pPr>
      <w:r w:rsidRPr="00AB2434">
        <w:rPr>
          <w:rFonts w:ascii="Times New Roman" w:hAnsi="Times New Roman"/>
          <w:color w:val="000000"/>
          <w:sz w:val="24"/>
          <w:szCs w:val="24"/>
        </w:rPr>
        <w:t xml:space="preserve">Table </w:t>
      </w:r>
      <w:r>
        <w:rPr>
          <w:rFonts w:ascii="Times New Roman" w:hAnsi="Times New Roman"/>
          <w:color w:val="000000"/>
          <w:sz w:val="24"/>
          <w:szCs w:val="24"/>
        </w:rPr>
        <w:t>6</w:t>
      </w:r>
      <w:r w:rsidRPr="00AB2434">
        <w:rPr>
          <w:rFonts w:ascii="Times New Roman" w:hAnsi="Times New Roman"/>
          <w:color w:val="000000"/>
          <w:sz w:val="24"/>
          <w:szCs w:val="24"/>
        </w:rPr>
        <w:t xml:space="preserve"> outlines the primary constraints faced by households in home garden production, as reported by male and female respondents. Using mean scores and standard deviations, the table highlights the importance of thirteen identified constraints. Among male-headed households, the top constraints include "Damage due to insect pests, diseases, animals, and theft" (1.98±0.63), followed closely by "Limited access to agricultural inputs such as seeds, planting material, tools, and capital" (1.94±0.77), "Shortage of family or hired labour" (1.92±0.62), "Lack of credit facilities" (1.89±0.62), and "Poor environmental conditions" (1.73±0.69). Additional constraints include "Inadequate research and development on home gardens" (1.69±0.81), "Inadequate access to water" (1.68±0.78), "Shortage of land and lack of land tenure security" (1.65±0.67), "Poor soil fertility and soil erosion" (1.63±0.71), "Limited marketing opportunities" (1.62±0.74), "Lack of knowledge, information, and advisory services" (1.61±0.68), "Excessive post-harvest losses" (1.59±0.73), and "Lack of information on nutritional benefits of home gardening" (1.55±0.77).</w:t>
      </w:r>
      <w:r>
        <w:rPr>
          <w:rFonts w:ascii="Times New Roman" w:hAnsi="Times New Roman"/>
          <w:color w:val="000000"/>
          <w:sz w:val="24"/>
          <w:szCs w:val="24"/>
        </w:rPr>
        <w:t xml:space="preserve"> </w:t>
      </w:r>
      <w:r w:rsidRPr="00AB2434">
        <w:rPr>
          <w:rFonts w:ascii="Times New Roman" w:hAnsi="Times New Roman"/>
          <w:color w:val="000000"/>
          <w:sz w:val="24"/>
          <w:szCs w:val="24"/>
        </w:rPr>
        <w:t>In contrast, among female-headed households, the foremost constraints include "Limited access to agricultural inputs such as seeds, planting material, tools, and capital" (2.00±0.75), "Damage due to insect pests, diseases, animals, and theft" (1.96±0.61), "Shortage of family or hired labour" (1.95±0.65), "Inadequate access to water" (1.94±0.77), "Shortage of land and lack of land tenure security" (1.88±0.71), "Poor environmental conditions" (1.85±0.69), "Lack of credit facilities" (1.81±0.69), "Lack of knowledge, information, and advisory services" (1.78±0.75), "Poor soil fertility and soil erosion" (1.77±0.68), "Inadequate research and development on home gardens" (1.77±0.68), "Lack of information on nutritional benefits of home gardening" (1.77±0.78), "Limited marketing opportunities" (1.75±0.75), and "Excessive post-harvest losses" (1.69±0.72).</w:t>
      </w:r>
      <w:r>
        <w:rPr>
          <w:rFonts w:ascii="Times New Roman" w:hAnsi="Times New Roman"/>
          <w:color w:val="000000"/>
          <w:sz w:val="24"/>
          <w:szCs w:val="24"/>
        </w:rPr>
        <w:t xml:space="preserve"> </w:t>
      </w:r>
      <w:r w:rsidRPr="00AB2434">
        <w:rPr>
          <w:rFonts w:ascii="Times New Roman" w:hAnsi="Times New Roman"/>
          <w:color w:val="000000"/>
          <w:sz w:val="24"/>
          <w:szCs w:val="24"/>
        </w:rPr>
        <w:t>These findings underscore the critical challenges influencing home garden production and related activities among households.</w:t>
      </w:r>
    </w:p>
    <w:p w14:paraId="43A0A295" w14:textId="77777777" w:rsidR="00651B38" w:rsidRDefault="00651B38" w:rsidP="00651B38">
      <w:pPr>
        <w:spacing w:after="0" w:line="240" w:lineRule="auto"/>
        <w:jc w:val="both"/>
        <w:rPr>
          <w:rFonts w:ascii="Times New Roman" w:hAnsi="Times New Roman"/>
          <w:sz w:val="24"/>
          <w:szCs w:val="24"/>
        </w:rPr>
        <w:sectPr w:rsidR="00651B38" w:rsidSect="00651B38">
          <w:pgSz w:w="11906" w:h="16838"/>
          <w:pgMar w:top="1440" w:right="1440" w:bottom="1440" w:left="1440" w:header="708" w:footer="708" w:gutter="0"/>
          <w:cols w:space="708"/>
          <w:docGrid w:linePitch="360"/>
        </w:sectPr>
      </w:pPr>
    </w:p>
    <w:p w14:paraId="3E916491" w14:textId="4BB9E304" w:rsidR="00651B38" w:rsidRDefault="00651B38" w:rsidP="00651B38">
      <w:pPr>
        <w:spacing w:before="240" w:after="0"/>
        <w:rPr>
          <w:rFonts w:ascii="Times New Roman" w:hAnsi="Times New Roman"/>
          <w:b/>
          <w:color w:val="131413"/>
          <w:sz w:val="24"/>
          <w:szCs w:val="24"/>
        </w:rPr>
      </w:pPr>
      <w:r w:rsidRPr="00EA46F7">
        <w:rPr>
          <w:rFonts w:ascii="Times New Roman" w:hAnsi="Times New Roman"/>
          <w:b/>
          <w:color w:val="000000"/>
          <w:sz w:val="24"/>
          <w:szCs w:val="24"/>
        </w:rPr>
        <w:lastRenderedPageBreak/>
        <w:t xml:space="preserve">Table </w:t>
      </w:r>
      <w:r>
        <w:rPr>
          <w:rFonts w:ascii="Times New Roman" w:hAnsi="Times New Roman"/>
          <w:b/>
          <w:color w:val="000000"/>
          <w:sz w:val="24"/>
          <w:szCs w:val="24"/>
        </w:rPr>
        <w:t>6</w:t>
      </w:r>
      <w:r w:rsidRPr="00EA46F7">
        <w:rPr>
          <w:rFonts w:ascii="Times New Roman" w:hAnsi="Times New Roman"/>
          <w:b/>
          <w:color w:val="000000"/>
          <w:sz w:val="24"/>
          <w:szCs w:val="24"/>
        </w:rPr>
        <w:t xml:space="preserve">: </w:t>
      </w:r>
      <w:r w:rsidRPr="00EA46F7">
        <w:rPr>
          <w:rFonts w:ascii="Times New Roman" w:hAnsi="Times New Roman"/>
          <w:b/>
          <w:color w:val="131413"/>
          <w:sz w:val="24"/>
          <w:szCs w:val="24"/>
        </w:rPr>
        <w:t>D</w:t>
      </w:r>
      <w:r>
        <w:rPr>
          <w:rFonts w:ascii="Times New Roman" w:hAnsi="Times New Roman"/>
          <w:b/>
          <w:color w:val="131413"/>
          <w:sz w:val="24"/>
          <w:szCs w:val="24"/>
        </w:rPr>
        <w:t>istribution of respondents by the constraints faced in home garden practices</w:t>
      </w:r>
    </w:p>
    <w:tbl>
      <w:tblPr>
        <w:tblW w:w="14454" w:type="dxa"/>
        <w:tblBorders>
          <w:top w:val="single" w:sz="4" w:space="0" w:color="auto"/>
          <w:bottom w:val="single" w:sz="4" w:space="0" w:color="auto"/>
        </w:tblBorders>
        <w:tblLook w:val="04A0" w:firstRow="1" w:lastRow="0" w:firstColumn="1" w:lastColumn="0" w:noHBand="0" w:noVBand="1"/>
      </w:tblPr>
      <w:tblGrid>
        <w:gridCol w:w="5240"/>
        <w:gridCol w:w="992"/>
        <w:gridCol w:w="851"/>
        <w:gridCol w:w="850"/>
        <w:gridCol w:w="1134"/>
        <w:gridCol w:w="709"/>
        <w:gridCol w:w="284"/>
        <w:gridCol w:w="776"/>
        <w:gridCol w:w="783"/>
        <w:gridCol w:w="850"/>
        <w:gridCol w:w="1134"/>
        <w:gridCol w:w="851"/>
      </w:tblGrid>
      <w:tr w:rsidR="00651B38" w:rsidRPr="0000279E" w14:paraId="22467BFC" w14:textId="77777777" w:rsidTr="00D706F5">
        <w:trPr>
          <w:trHeight w:val="300"/>
        </w:trPr>
        <w:tc>
          <w:tcPr>
            <w:tcW w:w="5240" w:type="dxa"/>
            <w:vMerge w:val="restart"/>
            <w:shd w:val="clear" w:color="auto" w:fill="auto"/>
            <w:vAlign w:val="center"/>
            <w:hideMark/>
          </w:tcPr>
          <w:p w14:paraId="6ACBEEBB"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Constraints to home garden</w:t>
            </w:r>
          </w:p>
        </w:tc>
        <w:tc>
          <w:tcPr>
            <w:tcW w:w="4536" w:type="dxa"/>
            <w:gridSpan w:val="5"/>
            <w:tcBorders>
              <w:bottom w:val="single" w:sz="4" w:space="0" w:color="auto"/>
            </w:tcBorders>
            <w:shd w:val="clear" w:color="auto" w:fill="auto"/>
            <w:noWrap/>
            <w:vAlign w:val="center"/>
            <w:hideMark/>
          </w:tcPr>
          <w:p w14:paraId="2C9276E4"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Male (n=267)</w:t>
            </w:r>
          </w:p>
        </w:tc>
        <w:tc>
          <w:tcPr>
            <w:tcW w:w="284" w:type="dxa"/>
            <w:shd w:val="clear" w:color="auto" w:fill="auto"/>
            <w:noWrap/>
            <w:vAlign w:val="center"/>
            <w:hideMark/>
          </w:tcPr>
          <w:p w14:paraId="09E7E585"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 </w:t>
            </w:r>
          </w:p>
        </w:tc>
        <w:tc>
          <w:tcPr>
            <w:tcW w:w="4394" w:type="dxa"/>
            <w:gridSpan w:val="5"/>
            <w:tcBorders>
              <w:bottom w:val="single" w:sz="4" w:space="0" w:color="auto"/>
            </w:tcBorders>
            <w:shd w:val="clear" w:color="auto" w:fill="auto"/>
            <w:noWrap/>
            <w:vAlign w:val="center"/>
            <w:hideMark/>
          </w:tcPr>
          <w:p w14:paraId="205CC6E1"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Female (n=213)</w:t>
            </w:r>
          </w:p>
        </w:tc>
      </w:tr>
      <w:tr w:rsidR="00651B38" w:rsidRPr="0000279E" w14:paraId="48C130BC" w14:textId="77777777" w:rsidTr="00D706F5">
        <w:trPr>
          <w:trHeight w:val="765"/>
        </w:trPr>
        <w:tc>
          <w:tcPr>
            <w:tcW w:w="5240" w:type="dxa"/>
            <w:vMerge/>
            <w:vAlign w:val="center"/>
            <w:hideMark/>
          </w:tcPr>
          <w:p w14:paraId="050F28A6" w14:textId="77777777" w:rsidR="00651B38" w:rsidRPr="0000279E" w:rsidRDefault="00651B38" w:rsidP="00D706F5">
            <w:pPr>
              <w:spacing w:after="0" w:line="240" w:lineRule="auto"/>
              <w:rPr>
                <w:rFonts w:ascii="Times New Roman" w:eastAsia="Times New Roman" w:hAnsi="Times New Roman"/>
                <w:b/>
                <w:bCs/>
                <w:color w:val="000000"/>
                <w:sz w:val="20"/>
                <w:szCs w:val="20"/>
                <w:lang w:eastAsia="en-GB"/>
              </w:rPr>
            </w:pPr>
          </w:p>
        </w:tc>
        <w:tc>
          <w:tcPr>
            <w:tcW w:w="992" w:type="dxa"/>
            <w:tcBorders>
              <w:top w:val="single" w:sz="4" w:space="0" w:color="auto"/>
              <w:bottom w:val="nil"/>
            </w:tcBorders>
            <w:shd w:val="clear" w:color="auto" w:fill="auto"/>
            <w:vAlign w:val="center"/>
            <w:hideMark/>
          </w:tcPr>
          <w:p w14:paraId="31972154"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Very severe (%)</w:t>
            </w:r>
          </w:p>
        </w:tc>
        <w:tc>
          <w:tcPr>
            <w:tcW w:w="851" w:type="dxa"/>
            <w:tcBorders>
              <w:top w:val="single" w:sz="4" w:space="0" w:color="auto"/>
              <w:bottom w:val="nil"/>
            </w:tcBorders>
            <w:shd w:val="clear" w:color="auto" w:fill="auto"/>
            <w:vAlign w:val="center"/>
            <w:hideMark/>
          </w:tcPr>
          <w:p w14:paraId="0DE64FC3"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Severe (%)</w:t>
            </w:r>
          </w:p>
        </w:tc>
        <w:tc>
          <w:tcPr>
            <w:tcW w:w="850" w:type="dxa"/>
            <w:tcBorders>
              <w:top w:val="single" w:sz="4" w:space="0" w:color="auto"/>
              <w:bottom w:val="nil"/>
            </w:tcBorders>
            <w:shd w:val="clear" w:color="auto" w:fill="auto"/>
            <w:vAlign w:val="center"/>
            <w:hideMark/>
          </w:tcPr>
          <w:p w14:paraId="578EA0D0"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Not severe (%)</w:t>
            </w:r>
          </w:p>
        </w:tc>
        <w:tc>
          <w:tcPr>
            <w:tcW w:w="1134" w:type="dxa"/>
            <w:tcBorders>
              <w:top w:val="single" w:sz="4" w:space="0" w:color="auto"/>
              <w:bottom w:val="nil"/>
            </w:tcBorders>
            <w:shd w:val="clear" w:color="auto" w:fill="auto"/>
            <w:vAlign w:val="center"/>
            <w:hideMark/>
          </w:tcPr>
          <w:p w14:paraId="15BC3584"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Mean (±SD)</w:t>
            </w:r>
          </w:p>
        </w:tc>
        <w:tc>
          <w:tcPr>
            <w:tcW w:w="709" w:type="dxa"/>
            <w:tcBorders>
              <w:top w:val="single" w:sz="4" w:space="0" w:color="auto"/>
              <w:bottom w:val="nil"/>
            </w:tcBorders>
            <w:shd w:val="clear" w:color="auto" w:fill="auto"/>
            <w:vAlign w:val="center"/>
            <w:hideMark/>
          </w:tcPr>
          <w:p w14:paraId="705DB648"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Rank</w:t>
            </w:r>
          </w:p>
        </w:tc>
        <w:tc>
          <w:tcPr>
            <w:tcW w:w="284" w:type="dxa"/>
            <w:shd w:val="clear" w:color="auto" w:fill="auto"/>
            <w:vAlign w:val="center"/>
            <w:hideMark/>
          </w:tcPr>
          <w:p w14:paraId="5626E43D"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 </w:t>
            </w:r>
          </w:p>
        </w:tc>
        <w:tc>
          <w:tcPr>
            <w:tcW w:w="776" w:type="dxa"/>
            <w:tcBorders>
              <w:top w:val="single" w:sz="4" w:space="0" w:color="auto"/>
              <w:bottom w:val="nil"/>
            </w:tcBorders>
            <w:shd w:val="clear" w:color="auto" w:fill="auto"/>
            <w:vAlign w:val="center"/>
            <w:hideMark/>
          </w:tcPr>
          <w:p w14:paraId="2D0ECA35"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Very severe (%)</w:t>
            </w:r>
          </w:p>
        </w:tc>
        <w:tc>
          <w:tcPr>
            <w:tcW w:w="783" w:type="dxa"/>
            <w:tcBorders>
              <w:top w:val="single" w:sz="4" w:space="0" w:color="auto"/>
              <w:bottom w:val="nil"/>
            </w:tcBorders>
            <w:shd w:val="clear" w:color="auto" w:fill="auto"/>
            <w:vAlign w:val="center"/>
            <w:hideMark/>
          </w:tcPr>
          <w:p w14:paraId="2B702920"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Severe (%)</w:t>
            </w:r>
          </w:p>
        </w:tc>
        <w:tc>
          <w:tcPr>
            <w:tcW w:w="850" w:type="dxa"/>
            <w:tcBorders>
              <w:top w:val="single" w:sz="4" w:space="0" w:color="auto"/>
              <w:bottom w:val="nil"/>
            </w:tcBorders>
            <w:shd w:val="clear" w:color="auto" w:fill="auto"/>
            <w:vAlign w:val="center"/>
            <w:hideMark/>
          </w:tcPr>
          <w:p w14:paraId="08E66A40"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Not severe (%)</w:t>
            </w:r>
          </w:p>
        </w:tc>
        <w:tc>
          <w:tcPr>
            <w:tcW w:w="1134" w:type="dxa"/>
            <w:tcBorders>
              <w:top w:val="single" w:sz="4" w:space="0" w:color="auto"/>
              <w:bottom w:val="nil"/>
            </w:tcBorders>
            <w:shd w:val="clear" w:color="auto" w:fill="auto"/>
            <w:vAlign w:val="center"/>
            <w:hideMark/>
          </w:tcPr>
          <w:p w14:paraId="0A86C084"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Mean (±SD)</w:t>
            </w:r>
          </w:p>
        </w:tc>
        <w:tc>
          <w:tcPr>
            <w:tcW w:w="851" w:type="dxa"/>
            <w:tcBorders>
              <w:top w:val="single" w:sz="4" w:space="0" w:color="auto"/>
              <w:bottom w:val="nil"/>
            </w:tcBorders>
            <w:shd w:val="clear" w:color="auto" w:fill="auto"/>
            <w:vAlign w:val="center"/>
            <w:hideMark/>
          </w:tcPr>
          <w:p w14:paraId="6E944252" w14:textId="77777777" w:rsidR="00651B38" w:rsidRPr="0000279E" w:rsidRDefault="00651B38" w:rsidP="00D706F5">
            <w:pPr>
              <w:spacing w:after="0" w:line="240" w:lineRule="auto"/>
              <w:jc w:val="center"/>
              <w:rPr>
                <w:rFonts w:ascii="Times New Roman" w:eastAsia="Times New Roman" w:hAnsi="Times New Roman"/>
                <w:b/>
                <w:bCs/>
                <w:color w:val="000000"/>
                <w:sz w:val="20"/>
                <w:szCs w:val="20"/>
                <w:lang w:eastAsia="en-GB"/>
              </w:rPr>
            </w:pPr>
            <w:r w:rsidRPr="0000279E">
              <w:rPr>
                <w:rFonts w:ascii="Times New Roman" w:eastAsia="Times New Roman" w:hAnsi="Times New Roman"/>
                <w:b/>
                <w:bCs/>
                <w:color w:val="000000"/>
                <w:sz w:val="20"/>
                <w:szCs w:val="20"/>
                <w:lang w:eastAsia="en-GB"/>
              </w:rPr>
              <w:t>Rank</w:t>
            </w:r>
          </w:p>
        </w:tc>
      </w:tr>
      <w:tr w:rsidR="00651B38" w:rsidRPr="0000279E" w14:paraId="59B55F34" w14:textId="77777777" w:rsidTr="00D706F5">
        <w:trPr>
          <w:trHeight w:val="559"/>
        </w:trPr>
        <w:tc>
          <w:tcPr>
            <w:tcW w:w="5240" w:type="dxa"/>
            <w:shd w:val="clear" w:color="auto" w:fill="auto"/>
            <w:vAlign w:val="center"/>
            <w:hideMark/>
          </w:tcPr>
          <w:p w14:paraId="36777A55"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Limited access to agricultural inputs such as seeds, planting material, tools, and capital</w:t>
            </w:r>
          </w:p>
        </w:tc>
        <w:tc>
          <w:tcPr>
            <w:tcW w:w="992" w:type="dxa"/>
            <w:tcBorders>
              <w:top w:val="nil"/>
            </w:tcBorders>
            <w:shd w:val="clear" w:color="auto" w:fill="auto"/>
            <w:noWrap/>
            <w:vAlign w:val="center"/>
            <w:hideMark/>
          </w:tcPr>
          <w:p w14:paraId="209CE726"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26.2</w:t>
            </w:r>
          </w:p>
        </w:tc>
        <w:tc>
          <w:tcPr>
            <w:tcW w:w="851" w:type="dxa"/>
            <w:tcBorders>
              <w:top w:val="nil"/>
            </w:tcBorders>
            <w:shd w:val="clear" w:color="auto" w:fill="auto"/>
            <w:noWrap/>
            <w:vAlign w:val="center"/>
            <w:hideMark/>
          </w:tcPr>
          <w:p w14:paraId="3E5C4F3B"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42.3</w:t>
            </w:r>
          </w:p>
        </w:tc>
        <w:tc>
          <w:tcPr>
            <w:tcW w:w="850" w:type="dxa"/>
            <w:tcBorders>
              <w:top w:val="nil"/>
            </w:tcBorders>
            <w:shd w:val="clear" w:color="auto" w:fill="auto"/>
            <w:noWrap/>
            <w:vAlign w:val="center"/>
            <w:hideMark/>
          </w:tcPr>
          <w:p w14:paraId="76586DA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31.4</w:t>
            </w:r>
          </w:p>
        </w:tc>
        <w:tc>
          <w:tcPr>
            <w:tcW w:w="1134" w:type="dxa"/>
            <w:tcBorders>
              <w:top w:val="nil"/>
            </w:tcBorders>
            <w:shd w:val="clear" w:color="auto" w:fill="auto"/>
            <w:noWrap/>
            <w:vAlign w:val="center"/>
            <w:hideMark/>
          </w:tcPr>
          <w:p w14:paraId="3972F2F0"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1.94±0.77</w:t>
            </w:r>
          </w:p>
        </w:tc>
        <w:tc>
          <w:tcPr>
            <w:tcW w:w="709" w:type="dxa"/>
            <w:tcBorders>
              <w:top w:val="nil"/>
            </w:tcBorders>
            <w:shd w:val="clear" w:color="auto" w:fill="auto"/>
            <w:vAlign w:val="center"/>
            <w:hideMark/>
          </w:tcPr>
          <w:p w14:paraId="09DEAA3F"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xml:space="preserve">2nd </w:t>
            </w:r>
          </w:p>
        </w:tc>
        <w:tc>
          <w:tcPr>
            <w:tcW w:w="284" w:type="dxa"/>
            <w:tcBorders>
              <w:top w:val="nil"/>
            </w:tcBorders>
            <w:shd w:val="clear" w:color="auto" w:fill="auto"/>
            <w:vAlign w:val="center"/>
            <w:hideMark/>
          </w:tcPr>
          <w:p w14:paraId="3E35EA2F"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tcBorders>
              <w:top w:val="nil"/>
            </w:tcBorders>
            <w:shd w:val="clear" w:color="auto" w:fill="auto"/>
            <w:noWrap/>
            <w:vAlign w:val="center"/>
            <w:hideMark/>
          </w:tcPr>
          <w:p w14:paraId="3565E8DD"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28.2</w:t>
            </w:r>
          </w:p>
        </w:tc>
        <w:tc>
          <w:tcPr>
            <w:tcW w:w="783" w:type="dxa"/>
            <w:tcBorders>
              <w:top w:val="nil"/>
            </w:tcBorders>
            <w:shd w:val="clear" w:color="auto" w:fill="auto"/>
            <w:noWrap/>
            <w:vAlign w:val="center"/>
            <w:hideMark/>
          </w:tcPr>
          <w:p w14:paraId="21A32D52"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43.7</w:t>
            </w:r>
          </w:p>
        </w:tc>
        <w:tc>
          <w:tcPr>
            <w:tcW w:w="850" w:type="dxa"/>
            <w:tcBorders>
              <w:top w:val="nil"/>
            </w:tcBorders>
            <w:shd w:val="clear" w:color="auto" w:fill="auto"/>
            <w:noWrap/>
            <w:vAlign w:val="center"/>
            <w:hideMark/>
          </w:tcPr>
          <w:p w14:paraId="0C0E5DC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28.2</w:t>
            </w:r>
          </w:p>
        </w:tc>
        <w:tc>
          <w:tcPr>
            <w:tcW w:w="1134" w:type="dxa"/>
            <w:tcBorders>
              <w:top w:val="nil"/>
            </w:tcBorders>
            <w:shd w:val="clear" w:color="auto" w:fill="auto"/>
            <w:noWrap/>
            <w:vAlign w:val="center"/>
            <w:hideMark/>
          </w:tcPr>
          <w:p w14:paraId="1E2FB372"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2.00±0.75</w:t>
            </w:r>
          </w:p>
        </w:tc>
        <w:tc>
          <w:tcPr>
            <w:tcW w:w="851" w:type="dxa"/>
            <w:tcBorders>
              <w:top w:val="nil"/>
            </w:tcBorders>
            <w:shd w:val="clear" w:color="auto" w:fill="auto"/>
            <w:noWrap/>
            <w:vAlign w:val="center"/>
            <w:hideMark/>
          </w:tcPr>
          <w:p w14:paraId="2703D955"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1st</w:t>
            </w:r>
          </w:p>
        </w:tc>
      </w:tr>
      <w:tr w:rsidR="00651B38" w:rsidRPr="0000279E" w14:paraId="5765637C" w14:textId="77777777" w:rsidTr="00D706F5">
        <w:trPr>
          <w:trHeight w:val="269"/>
        </w:trPr>
        <w:tc>
          <w:tcPr>
            <w:tcW w:w="5240" w:type="dxa"/>
            <w:shd w:val="clear" w:color="auto" w:fill="auto"/>
            <w:vAlign w:val="center"/>
            <w:hideMark/>
          </w:tcPr>
          <w:p w14:paraId="1E12391E"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xml:space="preserve">Shortage of land and lack of land tenure security </w:t>
            </w:r>
          </w:p>
        </w:tc>
        <w:tc>
          <w:tcPr>
            <w:tcW w:w="992" w:type="dxa"/>
            <w:shd w:val="clear" w:color="auto" w:fill="auto"/>
            <w:noWrap/>
            <w:vAlign w:val="center"/>
            <w:hideMark/>
          </w:tcPr>
          <w:p w14:paraId="3C25E49A"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10.5</w:t>
            </w:r>
          </w:p>
        </w:tc>
        <w:tc>
          <w:tcPr>
            <w:tcW w:w="851" w:type="dxa"/>
            <w:shd w:val="clear" w:color="auto" w:fill="auto"/>
            <w:noWrap/>
            <w:vAlign w:val="center"/>
            <w:hideMark/>
          </w:tcPr>
          <w:p w14:paraId="14BFC456"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44.9</w:t>
            </w:r>
          </w:p>
        </w:tc>
        <w:tc>
          <w:tcPr>
            <w:tcW w:w="850" w:type="dxa"/>
            <w:shd w:val="clear" w:color="auto" w:fill="auto"/>
            <w:noWrap/>
            <w:vAlign w:val="center"/>
            <w:hideMark/>
          </w:tcPr>
          <w:p w14:paraId="1BDBC94C"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44.5</w:t>
            </w:r>
          </w:p>
        </w:tc>
        <w:tc>
          <w:tcPr>
            <w:tcW w:w="1134" w:type="dxa"/>
            <w:shd w:val="clear" w:color="auto" w:fill="auto"/>
            <w:noWrap/>
            <w:vAlign w:val="center"/>
            <w:hideMark/>
          </w:tcPr>
          <w:p w14:paraId="59C628F9"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1.65±0.67</w:t>
            </w:r>
          </w:p>
        </w:tc>
        <w:tc>
          <w:tcPr>
            <w:tcW w:w="709" w:type="dxa"/>
            <w:shd w:val="clear" w:color="auto" w:fill="auto"/>
            <w:noWrap/>
            <w:vAlign w:val="center"/>
            <w:hideMark/>
          </w:tcPr>
          <w:p w14:paraId="221EB36C"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8th</w:t>
            </w:r>
          </w:p>
        </w:tc>
        <w:tc>
          <w:tcPr>
            <w:tcW w:w="284" w:type="dxa"/>
            <w:shd w:val="clear" w:color="auto" w:fill="auto"/>
            <w:noWrap/>
            <w:vAlign w:val="center"/>
            <w:hideMark/>
          </w:tcPr>
          <w:p w14:paraId="0ED5FD58"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4264DAE8"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18.8</w:t>
            </w:r>
          </w:p>
        </w:tc>
        <w:tc>
          <w:tcPr>
            <w:tcW w:w="783" w:type="dxa"/>
            <w:shd w:val="clear" w:color="auto" w:fill="auto"/>
            <w:noWrap/>
            <w:vAlign w:val="center"/>
            <w:hideMark/>
          </w:tcPr>
          <w:p w14:paraId="322ECA21"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51.6</w:t>
            </w:r>
          </w:p>
        </w:tc>
        <w:tc>
          <w:tcPr>
            <w:tcW w:w="850" w:type="dxa"/>
            <w:shd w:val="clear" w:color="auto" w:fill="auto"/>
            <w:noWrap/>
            <w:vAlign w:val="center"/>
            <w:hideMark/>
          </w:tcPr>
          <w:p w14:paraId="480D1148"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29.5</w:t>
            </w:r>
          </w:p>
        </w:tc>
        <w:tc>
          <w:tcPr>
            <w:tcW w:w="1134" w:type="dxa"/>
            <w:shd w:val="clear" w:color="auto" w:fill="auto"/>
            <w:noWrap/>
            <w:vAlign w:val="center"/>
            <w:hideMark/>
          </w:tcPr>
          <w:p w14:paraId="385CC0F6"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1.88±0.71</w:t>
            </w:r>
          </w:p>
        </w:tc>
        <w:tc>
          <w:tcPr>
            <w:tcW w:w="851" w:type="dxa"/>
            <w:shd w:val="clear" w:color="auto" w:fill="auto"/>
            <w:noWrap/>
            <w:vAlign w:val="center"/>
            <w:hideMark/>
          </w:tcPr>
          <w:p w14:paraId="596373FC"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5th</w:t>
            </w:r>
          </w:p>
        </w:tc>
      </w:tr>
      <w:tr w:rsidR="00651B38" w:rsidRPr="0000279E" w14:paraId="62CAA475" w14:textId="77777777" w:rsidTr="00D706F5">
        <w:trPr>
          <w:trHeight w:val="300"/>
        </w:trPr>
        <w:tc>
          <w:tcPr>
            <w:tcW w:w="5240" w:type="dxa"/>
            <w:shd w:val="clear" w:color="auto" w:fill="auto"/>
            <w:vAlign w:val="center"/>
            <w:hideMark/>
          </w:tcPr>
          <w:p w14:paraId="67A67D30"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Inadequate access to water</w:t>
            </w:r>
          </w:p>
        </w:tc>
        <w:tc>
          <w:tcPr>
            <w:tcW w:w="992" w:type="dxa"/>
            <w:shd w:val="clear" w:color="auto" w:fill="auto"/>
            <w:noWrap/>
            <w:vAlign w:val="center"/>
            <w:hideMark/>
          </w:tcPr>
          <w:p w14:paraId="791D7EEA"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18.4</w:t>
            </w:r>
          </w:p>
        </w:tc>
        <w:tc>
          <w:tcPr>
            <w:tcW w:w="851" w:type="dxa"/>
            <w:shd w:val="clear" w:color="auto" w:fill="auto"/>
            <w:noWrap/>
            <w:vAlign w:val="center"/>
            <w:hideMark/>
          </w:tcPr>
          <w:p w14:paraId="7B9AC719"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32.9</w:t>
            </w:r>
          </w:p>
        </w:tc>
        <w:tc>
          <w:tcPr>
            <w:tcW w:w="850" w:type="dxa"/>
            <w:shd w:val="clear" w:color="auto" w:fill="auto"/>
            <w:noWrap/>
            <w:vAlign w:val="center"/>
            <w:hideMark/>
          </w:tcPr>
          <w:p w14:paraId="7BD50017"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48.7</w:t>
            </w:r>
          </w:p>
        </w:tc>
        <w:tc>
          <w:tcPr>
            <w:tcW w:w="1134" w:type="dxa"/>
            <w:shd w:val="clear" w:color="auto" w:fill="auto"/>
            <w:noWrap/>
            <w:vAlign w:val="center"/>
            <w:hideMark/>
          </w:tcPr>
          <w:p w14:paraId="357175DB"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1.68±0.78</w:t>
            </w:r>
          </w:p>
        </w:tc>
        <w:tc>
          <w:tcPr>
            <w:tcW w:w="709" w:type="dxa"/>
            <w:shd w:val="clear" w:color="auto" w:fill="auto"/>
            <w:noWrap/>
            <w:vAlign w:val="center"/>
            <w:hideMark/>
          </w:tcPr>
          <w:p w14:paraId="5CC32401"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7th</w:t>
            </w:r>
          </w:p>
        </w:tc>
        <w:tc>
          <w:tcPr>
            <w:tcW w:w="284" w:type="dxa"/>
            <w:shd w:val="clear" w:color="auto" w:fill="auto"/>
            <w:noWrap/>
            <w:vAlign w:val="center"/>
            <w:hideMark/>
          </w:tcPr>
          <w:p w14:paraId="45492536"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22256335"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26.3</w:t>
            </w:r>
          </w:p>
        </w:tc>
        <w:tc>
          <w:tcPr>
            <w:tcW w:w="783" w:type="dxa"/>
            <w:shd w:val="clear" w:color="auto" w:fill="auto"/>
            <w:noWrap/>
            <w:vAlign w:val="center"/>
            <w:hideMark/>
          </w:tcPr>
          <w:p w14:paraId="0F5BB2E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41.3</w:t>
            </w:r>
          </w:p>
        </w:tc>
        <w:tc>
          <w:tcPr>
            <w:tcW w:w="850" w:type="dxa"/>
            <w:shd w:val="clear" w:color="auto" w:fill="auto"/>
            <w:noWrap/>
            <w:vAlign w:val="center"/>
            <w:hideMark/>
          </w:tcPr>
          <w:p w14:paraId="4BEA5EA5"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32.4</w:t>
            </w:r>
          </w:p>
        </w:tc>
        <w:tc>
          <w:tcPr>
            <w:tcW w:w="1134" w:type="dxa"/>
            <w:shd w:val="clear" w:color="auto" w:fill="auto"/>
            <w:noWrap/>
            <w:vAlign w:val="center"/>
            <w:hideMark/>
          </w:tcPr>
          <w:p w14:paraId="793DB1E9"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1.94±0.77</w:t>
            </w:r>
          </w:p>
        </w:tc>
        <w:tc>
          <w:tcPr>
            <w:tcW w:w="851" w:type="dxa"/>
            <w:shd w:val="clear" w:color="auto" w:fill="auto"/>
            <w:noWrap/>
            <w:vAlign w:val="center"/>
            <w:hideMark/>
          </w:tcPr>
          <w:p w14:paraId="4EDF2CE8"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4th</w:t>
            </w:r>
          </w:p>
        </w:tc>
      </w:tr>
      <w:tr w:rsidR="00651B38" w:rsidRPr="0000279E" w14:paraId="7868C75B" w14:textId="77777777" w:rsidTr="00D706F5">
        <w:trPr>
          <w:trHeight w:val="377"/>
        </w:trPr>
        <w:tc>
          <w:tcPr>
            <w:tcW w:w="5240" w:type="dxa"/>
            <w:shd w:val="clear" w:color="auto" w:fill="auto"/>
            <w:vAlign w:val="center"/>
            <w:hideMark/>
          </w:tcPr>
          <w:p w14:paraId="13141717"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Damage due to insect pests, diseases, animals, and theft</w:t>
            </w:r>
          </w:p>
        </w:tc>
        <w:tc>
          <w:tcPr>
            <w:tcW w:w="992" w:type="dxa"/>
            <w:shd w:val="clear" w:color="auto" w:fill="auto"/>
            <w:noWrap/>
            <w:vAlign w:val="center"/>
            <w:hideMark/>
          </w:tcPr>
          <w:p w14:paraId="04C68721"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18.4</w:t>
            </w:r>
          </w:p>
        </w:tc>
        <w:tc>
          <w:tcPr>
            <w:tcW w:w="851" w:type="dxa"/>
            <w:shd w:val="clear" w:color="auto" w:fill="auto"/>
            <w:noWrap/>
            <w:vAlign w:val="center"/>
            <w:hideMark/>
          </w:tcPr>
          <w:p w14:paraId="4F3AB230"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62.2</w:t>
            </w:r>
          </w:p>
        </w:tc>
        <w:tc>
          <w:tcPr>
            <w:tcW w:w="850" w:type="dxa"/>
            <w:shd w:val="clear" w:color="auto" w:fill="auto"/>
            <w:noWrap/>
            <w:vAlign w:val="center"/>
            <w:hideMark/>
          </w:tcPr>
          <w:p w14:paraId="19D2B3EE"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19.4</w:t>
            </w:r>
          </w:p>
        </w:tc>
        <w:tc>
          <w:tcPr>
            <w:tcW w:w="1134" w:type="dxa"/>
            <w:shd w:val="clear" w:color="auto" w:fill="auto"/>
            <w:noWrap/>
            <w:vAlign w:val="center"/>
            <w:hideMark/>
          </w:tcPr>
          <w:p w14:paraId="434D78CB"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1.98±0.63</w:t>
            </w:r>
          </w:p>
        </w:tc>
        <w:tc>
          <w:tcPr>
            <w:tcW w:w="709" w:type="dxa"/>
            <w:shd w:val="clear" w:color="auto" w:fill="auto"/>
            <w:noWrap/>
            <w:vAlign w:val="center"/>
            <w:hideMark/>
          </w:tcPr>
          <w:p w14:paraId="0E1FDA97"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1st</w:t>
            </w:r>
          </w:p>
        </w:tc>
        <w:tc>
          <w:tcPr>
            <w:tcW w:w="284" w:type="dxa"/>
            <w:shd w:val="clear" w:color="auto" w:fill="auto"/>
            <w:noWrap/>
            <w:vAlign w:val="center"/>
            <w:hideMark/>
          </w:tcPr>
          <w:p w14:paraId="77119A56"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795ABA04"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16.9</w:t>
            </w:r>
          </w:p>
        </w:tc>
        <w:tc>
          <w:tcPr>
            <w:tcW w:w="783" w:type="dxa"/>
            <w:shd w:val="clear" w:color="auto" w:fill="auto"/>
            <w:noWrap/>
            <w:vAlign w:val="center"/>
            <w:hideMark/>
          </w:tcPr>
          <w:p w14:paraId="289F377F"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62.4</w:t>
            </w:r>
          </w:p>
        </w:tc>
        <w:tc>
          <w:tcPr>
            <w:tcW w:w="850" w:type="dxa"/>
            <w:shd w:val="clear" w:color="auto" w:fill="auto"/>
            <w:noWrap/>
            <w:vAlign w:val="center"/>
            <w:hideMark/>
          </w:tcPr>
          <w:p w14:paraId="7F20C957"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20.7</w:t>
            </w:r>
          </w:p>
        </w:tc>
        <w:tc>
          <w:tcPr>
            <w:tcW w:w="1134" w:type="dxa"/>
            <w:shd w:val="clear" w:color="auto" w:fill="auto"/>
            <w:noWrap/>
            <w:vAlign w:val="center"/>
            <w:hideMark/>
          </w:tcPr>
          <w:p w14:paraId="27D91661"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1.96±0.61</w:t>
            </w:r>
          </w:p>
        </w:tc>
        <w:tc>
          <w:tcPr>
            <w:tcW w:w="851" w:type="dxa"/>
            <w:shd w:val="clear" w:color="auto" w:fill="auto"/>
            <w:noWrap/>
            <w:vAlign w:val="center"/>
            <w:hideMark/>
          </w:tcPr>
          <w:p w14:paraId="4E3C3FCF"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2nd</w:t>
            </w:r>
          </w:p>
        </w:tc>
      </w:tr>
      <w:tr w:rsidR="00651B38" w:rsidRPr="0000279E" w14:paraId="2BBC9CB6" w14:textId="77777777" w:rsidTr="00D706F5">
        <w:trPr>
          <w:trHeight w:val="375"/>
        </w:trPr>
        <w:tc>
          <w:tcPr>
            <w:tcW w:w="5240" w:type="dxa"/>
            <w:shd w:val="clear" w:color="auto" w:fill="auto"/>
            <w:vAlign w:val="center"/>
            <w:hideMark/>
          </w:tcPr>
          <w:p w14:paraId="66B4E21F"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xml:space="preserve">Poor environmental conditions </w:t>
            </w:r>
          </w:p>
        </w:tc>
        <w:tc>
          <w:tcPr>
            <w:tcW w:w="992" w:type="dxa"/>
            <w:shd w:val="clear" w:color="auto" w:fill="auto"/>
            <w:noWrap/>
            <w:vAlign w:val="center"/>
            <w:hideMark/>
          </w:tcPr>
          <w:p w14:paraId="4453A70A"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13.5</w:t>
            </w:r>
          </w:p>
        </w:tc>
        <w:tc>
          <w:tcPr>
            <w:tcW w:w="851" w:type="dxa"/>
            <w:shd w:val="clear" w:color="auto" w:fill="auto"/>
            <w:noWrap/>
            <w:vAlign w:val="center"/>
            <w:hideMark/>
          </w:tcPr>
          <w:p w14:paraId="583BF410"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46.4</w:t>
            </w:r>
          </w:p>
        </w:tc>
        <w:tc>
          <w:tcPr>
            <w:tcW w:w="850" w:type="dxa"/>
            <w:shd w:val="clear" w:color="auto" w:fill="auto"/>
            <w:noWrap/>
            <w:vAlign w:val="center"/>
            <w:hideMark/>
          </w:tcPr>
          <w:p w14:paraId="0F0EE3F4"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40.1</w:t>
            </w:r>
          </w:p>
        </w:tc>
        <w:tc>
          <w:tcPr>
            <w:tcW w:w="1134" w:type="dxa"/>
            <w:shd w:val="clear" w:color="auto" w:fill="auto"/>
            <w:noWrap/>
            <w:vAlign w:val="center"/>
            <w:hideMark/>
          </w:tcPr>
          <w:p w14:paraId="494BCED2"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1.73±0.69</w:t>
            </w:r>
          </w:p>
        </w:tc>
        <w:tc>
          <w:tcPr>
            <w:tcW w:w="709" w:type="dxa"/>
            <w:shd w:val="clear" w:color="auto" w:fill="auto"/>
            <w:noWrap/>
            <w:vAlign w:val="center"/>
            <w:hideMark/>
          </w:tcPr>
          <w:p w14:paraId="7C4A3D8E"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5th</w:t>
            </w:r>
          </w:p>
        </w:tc>
        <w:tc>
          <w:tcPr>
            <w:tcW w:w="284" w:type="dxa"/>
            <w:shd w:val="clear" w:color="auto" w:fill="auto"/>
            <w:noWrap/>
            <w:vAlign w:val="center"/>
            <w:hideMark/>
          </w:tcPr>
          <w:p w14:paraId="472866AC"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73F7B88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16.9</w:t>
            </w:r>
          </w:p>
        </w:tc>
        <w:tc>
          <w:tcPr>
            <w:tcW w:w="783" w:type="dxa"/>
            <w:shd w:val="clear" w:color="auto" w:fill="auto"/>
            <w:noWrap/>
            <w:vAlign w:val="center"/>
            <w:hideMark/>
          </w:tcPr>
          <w:p w14:paraId="016E663D"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53.5</w:t>
            </w:r>
          </w:p>
        </w:tc>
        <w:tc>
          <w:tcPr>
            <w:tcW w:w="850" w:type="dxa"/>
            <w:shd w:val="clear" w:color="auto" w:fill="auto"/>
            <w:noWrap/>
            <w:vAlign w:val="center"/>
            <w:hideMark/>
          </w:tcPr>
          <w:p w14:paraId="0354F45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29.6</w:t>
            </w:r>
          </w:p>
        </w:tc>
        <w:tc>
          <w:tcPr>
            <w:tcW w:w="1134" w:type="dxa"/>
            <w:shd w:val="clear" w:color="auto" w:fill="auto"/>
            <w:noWrap/>
            <w:vAlign w:val="center"/>
            <w:hideMark/>
          </w:tcPr>
          <w:p w14:paraId="6D2DD68A"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1.85±0.69</w:t>
            </w:r>
          </w:p>
        </w:tc>
        <w:tc>
          <w:tcPr>
            <w:tcW w:w="851" w:type="dxa"/>
            <w:shd w:val="clear" w:color="auto" w:fill="auto"/>
            <w:noWrap/>
            <w:vAlign w:val="center"/>
            <w:hideMark/>
          </w:tcPr>
          <w:p w14:paraId="128C4EED"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6th</w:t>
            </w:r>
          </w:p>
        </w:tc>
      </w:tr>
      <w:tr w:rsidR="00651B38" w:rsidRPr="0000279E" w14:paraId="66A66BA1" w14:textId="77777777" w:rsidTr="00D706F5">
        <w:trPr>
          <w:trHeight w:val="317"/>
        </w:trPr>
        <w:tc>
          <w:tcPr>
            <w:tcW w:w="5240" w:type="dxa"/>
            <w:shd w:val="clear" w:color="auto" w:fill="auto"/>
            <w:vAlign w:val="center"/>
            <w:hideMark/>
          </w:tcPr>
          <w:p w14:paraId="7DD4B7F2"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Lack of knowledge, information, and advisory services</w:t>
            </w:r>
          </w:p>
        </w:tc>
        <w:tc>
          <w:tcPr>
            <w:tcW w:w="992" w:type="dxa"/>
            <w:shd w:val="clear" w:color="auto" w:fill="auto"/>
            <w:noWrap/>
            <w:vAlign w:val="center"/>
            <w:hideMark/>
          </w:tcPr>
          <w:p w14:paraId="64A1CA34"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9.7</w:t>
            </w:r>
          </w:p>
        </w:tc>
        <w:tc>
          <w:tcPr>
            <w:tcW w:w="851" w:type="dxa"/>
            <w:shd w:val="clear" w:color="auto" w:fill="auto"/>
            <w:noWrap/>
            <w:vAlign w:val="center"/>
            <w:hideMark/>
          </w:tcPr>
          <w:p w14:paraId="2DD72082"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43.4</w:t>
            </w:r>
          </w:p>
        </w:tc>
        <w:tc>
          <w:tcPr>
            <w:tcW w:w="850" w:type="dxa"/>
            <w:shd w:val="clear" w:color="auto" w:fill="auto"/>
            <w:noWrap/>
            <w:vAlign w:val="center"/>
            <w:hideMark/>
          </w:tcPr>
          <w:p w14:paraId="3106D91E"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46.8</w:t>
            </w:r>
          </w:p>
        </w:tc>
        <w:tc>
          <w:tcPr>
            <w:tcW w:w="1134" w:type="dxa"/>
            <w:shd w:val="clear" w:color="auto" w:fill="auto"/>
            <w:noWrap/>
            <w:vAlign w:val="center"/>
            <w:hideMark/>
          </w:tcPr>
          <w:p w14:paraId="6EC42F15"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1.61±0.68</w:t>
            </w:r>
          </w:p>
        </w:tc>
        <w:tc>
          <w:tcPr>
            <w:tcW w:w="709" w:type="dxa"/>
            <w:shd w:val="clear" w:color="auto" w:fill="auto"/>
            <w:noWrap/>
            <w:vAlign w:val="center"/>
            <w:hideMark/>
          </w:tcPr>
          <w:p w14:paraId="774F3B00"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11th</w:t>
            </w:r>
          </w:p>
        </w:tc>
        <w:tc>
          <w:tcPr>
            <w:tcW w:w="284" w:type="dxa"/>
            <w:shd w:val="clear" w:color="auto" w:fill="auto"/>
            <w:noWrap/>
            <w:vAlign w:val="center"/>
            <w:hideMark/>
          </w:tcPr>
          <w:p w14:paraId="3597714D"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0DE26C05"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18.3</w:t>
            </w:r>
          </w:p>
        </w:tc>
        <w:tc>
          <w:tcPr>
            <w:tcW w:w="783" w:type="dxa"/>
            <w:shd w:val="clear" w:color="auto" w:fill="auto"/>
            <w:noWrap/>
            <w:vAlign w:val="center"/>
            <w:hideMark/>
          </w:tcPr>
          <w:p w14:paraId="4256B58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42.3</w:t>
            </w:r>
          </w:p>
        </w:tc>
        <w:tc>
          <w:tcPr>
            <w:tcW w:w="850" w:type="dxa"/>
            <w:shd w:val="clear" w:color="auto" w:fill="auto"/>
            <w:noWrap/>
            <w:vAlign w:val="center"/>
            <w:hideMark/>
          </w:tcPr>
          <w:p w14:paraId="137E3730"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39.4</w:t>
            </w:r>
          </w:p>
        </w:tc>
        <w:tc>
          <w:tcPr>
            <w:tcW w:w="1134" w:type="dxa"/>
            <w:shd w:val="clear" w:color="auto" w:fill="auto"/>
            <w:noWrap/>
            <w:vAlign w:val="center"/>
            <w:hideMark/>
          </w:tcPr>
          <w:p w14:paraId="6C17E2AF"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1.78±0.75</w:t>
            </w:r>
          </w:p>
        </w:tc>
        <w:tc>
          <w:tcPr>
            <w:tcW w:w="851" w:type="dxa"/>
            <w:shd w:val="clear" w:color="auto" w:fill="auto"/>
            <w:noWrap/>
            <w:vAlign w:val="center"/>
            <w:hideMark/>
          </w:tcPr>
          <w:p w14:paraId="6B6040E4"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8th</w:t>
            </w:r>
          </w:p>
        </w:tc>
      </w:tr>
      <w:tr w:rsidR="00651B38" w:rsidRPr="0000279E" w14:paraId="629EED8B" w14:textId="77777777" w:rsidTr="00D706F5">
        <w:trPr>
          <w:trHeight w:val="330"/>
        </w:trPr>
        <w:tc>
          <w:tcPr>
            <w:tcW w:w="5240" w:type="dxa"/>
            <w:shd w:val="clear" w:color="auto" w:fill="auto"/>
            <w:vAlign w:val="center"/>
            <w:hideMark/>
          </w:tcPr>
          <w:p w14:paraId="197BE29F"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xml:space="preserve">Shortage of family or hired labour </w:t>
            </w:r>
          </w:p>
        </w:tc>
        <w:tc>
          <w:tcPr>
            <w:tcW w:w="992" w:type="dxa"/>
            <w:shd w:val="clear" w:color="auto" w:fill="auto"/>
            <w:noWrap/>
            <w:vAlign w:val="center"/>
            <w:hideMark/>
          </w:tcPr>
          <w:p w14:paraId="40B1AD27"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13.9</w:t>
            </w:r>
          </w:p>
        </w:tc>
        <w:tc>
          <w:tcPr>
            <w:tcW w:w="851" w:type="dxa"/>
            <w:shd w:val="clear" w:color="auto" w:fill="auto"/>
            <w:noWrap/>
            <w:vAlign w:val="center"/>
            <w:hideMark/>
          </w:tcPr>
          <w:p w14:paraId="7B4C7E44"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65.5</w:t>
            </w:r>
          </w:p>
        </w:tc>
        <w:tc>
          <w:tcPr>
            <w:tcW w:w="850" w:type="dxa"/>
            <w:shd w:val="clear" w:color="auto" w:fill="auto"/>
            <w:noWrap/>
            <w:vAlign w:val="center"/>
            <w:hideMark/>
          </w:tcPr>
          <w:p w14:paraId="4094F362"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20.6</w:t>
            </w:r>
          </w:p>
        </w:tc>
        <w:tc>
          <w:tcPr>
            <w:tcW w:w="1134" w:type="dxa"/>
            <w:shd w:val="clear" w:color="auto" w:fill="auto"/>
            <w:noWrap/>
            <w:vAlign w:val="center"/>
            <w:hideMark/>
          </w:tcPr>
          <w:p w14:paraId="2D49DA08"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1.92±0.62</w:t>
            </w:r>
          </w:p>
        </w:tc>
        <w:tc>
          <w:tcPr>
            <w:tcW w:w="709" w:type="dxa"/>
            <w:shd w:val="clear" w:color="auto" w:fill="auto"/>
            <w:noWrap/>
            <w:vAlign w:val="center"/>
            <w:hideMark/>
          </w:tcPr>
          <w:p w14:paraId="053E402C"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3rd</w:t>
            </w:r>
          </w:p>
        </w:tc>
        <w:tc>
          <w:tcPr>
            <w:tcW w:w="284" w:type="dxa"/>
            <w:shd w:val="clear" w:color="auto" w:fill="auto"/>
            <w:noWrap/>
            <w:vAlign w:val="center"/>
            <w:hideMark/>
          </w:tcPr>
          <w:p w14:paraId="4030949A"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22C1AFC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17.8</w:t>
            </w:r>
          </w:p>
        </w:tc>
        <w:tc>
          <w:tcPr>
            <w:tcW w:w="783" w:type="dxa"/>
            <w:shd w:val="clear" w:color="auto" w:fill="auto"/>
            <w:noWrap/>
            <w:vAlign w:val="center"/>
            <w:hideMark/>
          </w:tcPr>
          <w:p w14:paraId="7B80A12E"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60.1</w:t>
            </w:r>
          </w:p>
        </w:tc>
        <w:tc>
          <w:tcPr>
            <w:tcW w:w="850" w:type="dxa"/>
            <w:shd w:val="clear" w:color="auto" w:fill="auto"/>
            <w:noWrap/>
            <w:vAlign w:val="center"/>
            <w:hideMark/>
          </w:tcPr>
          <w:p w14:paraId="10B45DA5"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22.0</w:t>
            </w:r>
          </w:p>
        </w:tc>
        <w:tc>
          <w:tcPr>
            <w:tcW w:w="1134" w:type="dxa"/>
            <w:shd w:val="clear" w:color="auto" w:fill="auto"/>
            <w:noWrap/>
            <w:vAlign w:val="center"/>
            <w:hideMark/>
          </w:tcPr>
          <w:p w14:paraId="7279473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1.95±0.65</w:t>
            </w:r>
          </w:p>
        </w:tc>
        <w:tc>
          <w:tcPr>
            <w:tcW w:w="851" w:type="dxa"/>
            <w:shd w:val="clear" w:color="auto" w:fill="auto"/>
            <w:noWrap/>
            <w:vAlign w:val="center"/>
            <w:hideMark/>
          </w:tcPr>
          <w:p w14:paraId="31AD5B93"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3rd</w:t>
            </w:r>
          </w:p>
        </w:tc>
      </w:tr>
      <w:tr w:rsidR="00651B38" w:rsidRPr="0000279E" w14:paraId="5BD8A253" w14:textId="77777777" w:rsidTr="00D706F5">
        <w:trPr>
          <w:trHeight w:val="330"/>
        </w:trPr>
        <w:tc>
          <w:tcPr>
            <w:tcW w:w="5240" w:type="dxa"/>
            <w:shd w:val="clear" w:color="auto" w:fill="auto"/>
            <w:vAlign w:val="center"/>
            <w:hideMark/>
          </w:tcPr>
          <w:p w14:paraId="060BD0DB"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Poor soil fertility and soil erosion</w:t>
            </w:r>
          </w:p>
        </w:tc>
        <w:tc>
          <w:tcPr>
            <w:tcW w:w="992" w:type="dxa"/>
            <w:shd w:val="clear" w:color="auto" w:fill="auto"/>
            <w:noWrap/>
            <w:vAlign w:val="center"/>
            <w:hideMark/>
          </w:tcPr>
          <w:p w14:paraId="0E580F7E"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11.6</w:t>
            </w:r>
          </w:p>
        </w:tc>
        <w:tc>
          <w:tcPr>
            <w:tcW w:w="851" w:type="dxa"/>
            <w:shd w:val="clear" w:color="auto" w:fill="auto"/>
            <w:noWrap/>
            <w:vAlign w:val="center"/>
            <w:hideMark/>
          </w:tcPr>
          <w:p w14:paraId="63571582"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42.7</w:t>
            </w:r>
          </w:p>
        </w:tc>
        <w:tc>
          <w:tcPr>
            <w:tcW w:w="850" w:type="dxa"/>
            <w:shd w:val="clear" w:color="auto" w:fill="auto"/>
            <w:noWrap/>
            <w:vAlign w:val="center"/>
            <w:hideMark/>
          </w:tcPr>
          <w:p w14:paraId="1EE11A09"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45.7</w:t>
            </w:r>
          </w:p>
        </w:tc>
        <w:tc>
          <w:tcPr>
            <w:tcW w:w="1134" w:type="dxa"/>
            <w:shd w:val="clear" w:color="auto" w:fill="auto"/>
            <w:noWrap/>
            <w:vAlign w:val="center"/>
            <w:hideMark/>
          </w:tcPr>
          <w:p w14:paraId="3CB07DC6"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1.63±0.71</w:t>
            </w:r>
          </w:p>
        </w:tc>
        <w:tc>
          <w:tcPr>
            <w:tcW w:w="709" w:type="dxa"/>
            <w:shd w:val="clear" w:color="auto" w:fill="auto"/>
            <w:noWrap/>
            <w:vAlign w:val="center"/>
            <w:hideMark/>
          </w:tcPr>
          <w:p w14:paraId="59D5D8BD"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9th</w:t>
            </w:r>
          </w:p>
        </w:tc>
        <w:tc>
          <w:tcPr>
            <w:tcW w:w="284" w:type="dxa"/>
            <w:shd w:val="clear" w:color="auto" w:fill="auto"/>
            <w:noWrap/>
            <w:vAlign w:val="center"/>
            <w:hideMark/>
          </w:tcPr>
          <w:p w14:paraId="7BE8B342"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2931DAB2"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13.6</w:t>
            </w:r>
          </w:p>
        </w:tc>
        <w:tc>
          <w:tcPr>
            <w:tcW w:w="783" w:type="dxa"/>
            <w:shd w:val="clear" w:color="auto" w:fill="auto"/>
            <w:noWrap/>
            <w:vAlign w:val="center"/>
            <w:hideMark/>
          </w:tcPr>
          <w:p w14:paraId="789FB1E8"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51.2</w:t>
            </w:r>
          </w:p>
        </w:tc>
        <w:tc>
          <w:tcPr>
            <w:tcW w:w="850" w:type="dxa"/>
            <w:shd w:val="clear" w:color="auto" w:fill="auto"/>
            <w:noWrap/>
            <w:vAlign w:val="center"/>
            <w:hideMark/>
          </w:tcPr>
          <w:p w14:paraId="217909EB"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35.2</w:t>
            </w:r>
          </w:p>
        </w:tc>
        <w:tc>
          <w:tcPr>
            <w:tcW w:w="1134" w:type="dxa"/>
            <w:shd w:val="clear" w:color="auto" w:fill="auto"/>
            <w:noWrap/>
            <w:vAlign w:val="center"/>
            <w:hideMark/>
          </w:tcPr>
          <w:p w14:paraId="3B7E40EE"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1.77±0.68</w:t>
            </w:r>
          </w:p>
        </w:tc>
        <w:tc>
          <w:tcPr>
            <w:tcW w:w="851" w:type="dxa"/>
            <w:shd w:val="clear" w:color="auto" w:fill="auto"/>
            <w:noWrap/>
            <w:vAlign w:val="center"/>
            <w:hideMark/>
          </w:tcPr>
          <w:p w14:paraId="758DCC04"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9th</w:t>
            </w:r>
          </w:p>
        </w:tc>
      </w:tr>
      <w:tr w:rsidR="00651B38" w:rsidRPr="0000279E" w14:paraId="46AB0EF6" w14:textId="77777777" w:rsidTr="00D706F5">
        <w:trPr>
          <w:trHeight w:val="300"/>
        </w:trPr>
        <w:tc>
          <w:tcPr>
            <w:tcW w:w="5240" w:type="dxa"/>
            <w:shd w:val="clear" w:color="auto" w:fill="auto"/>
            <w:vAlign w:val="center"/>
            <w:hideMark/>
          </w:tcPr>
          <w:p w14:paraId="20D82125"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Lack of credit facilities</w:t>
            </w:r>
          </w:p>
        </w:tc>
        <w:tc>
          <w:tcPr>
            <w:tcW w:w="992" w:type="dxa"/>
            <w:shd w:val="clear" w:color="auto" w:fill="auto"/>
            <w:noWrap/>
            <w:vAlign w:val="center"/>
            <w:hideMark/>
          </w:tcPr>
          <w:p w14:paraId="1E7C5DDD"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13.1</w:t>
            </w:r>
          </w:p>
        </w:tc>
        <w:tc>
          <w:tcPr>
            <w:tcW w:w="851" w:type="dxa"/>
            <w:shd w:val="clear" w:color="auto" w:fill="auto"/>
            <w:noWrap/>
            <w:vAlign w:val="center"/>
            <w:hideMark/>
          </w:tcPr>
          <w:p w14:paraId="24299D76"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64.0</w:t>
            </w:r>
          </w:p>
        </w:tc>
        <w:tc>
          <w:tcPr>
            <w:tcW w:w="850" w:type="dxa"/>
            <w:shd w:val="clear" w:color="auto" w:fill="auto"/>
            <w:noWrap/>
            <w:vAlign w:val="center"/>
            <w:hideMark/>
          </w:tcPr>
          <w:p w14:paraId="6B8A77DB"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22.8</w:t>
            </w:r>
          </w:p>
        </w:tc>
        <w:tc>
          <w:tcPr>
            <w:tcW w:w="1134" w:type="dxa"/>
            <w:shd w:val="clear" w:color="auto" w:fill="auto"/>
            <w:noWrap/>
            <w:vAlign w:val="center"/>
            <w:hideMark/>
          </w:tcPr>
          <w:p w14:paraId="3A24EB0B"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1.89±0.62</w:t>
            </w:r>
          </w:p>
        </w:tc>
        <w:tc>
          <w:tcPr>
            <w:tcW w:w="709" w:type="dxa"/>
            <w:shd w:val="clear" w:color="auto" w:fill="auto"/>
            <w:noWrap/>
            <w:vAlign w:val="center"/>
            <w:hideMark/>
          </w:tcPr>
          <w:p w14:paraId="3559E0C9"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4th</w:t>
            </w:r>
          </w:p>
        </w:tc>
        <w:tc>
          <w:tcPr>
            <w:tcW w:w="284" w:type="dxa"/>
            <w:shd w:val="clear" w:color="auto" w:fill="auto"/>
            <w:noWrap/>
            <w:vAlign w:val="center"/>
            <w:hideMark/>
          </w:tcPr>
          <w:p w14:paraId="5411460D"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35B9420E"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15.5</w:t>
            </w:r>
          </w:p>
        </w:tc>
        <w:tc>
          <w:tcPr>
            <w:tcW w:w="783" w:type="dxa"/>
            <w:shd w:val="clear" w:color="auto" w:fill="auto"/>
            <w:noWrap/>
            <w:vAlign w:val="center"/>
            <w:hideMark/>
          </w:tcPr>
          <w:p w14:paraId="1F27EB0E"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51.2</w:t>
            </w:r>
          </w:p>
        </w:tc>
        <w:tc>
          <w:tcPr>
            <w:tcW w:w="850" w:type="dxa"/>
            <w:shd w:val="clear" w:color="auto" w:fill="auto"/>
            <w:noWrap/>
            <w:vAlign w:val="center"/>
            <w:hideMark/>
          </w:tcPr>
          <w:p w14:paraId="59713500"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33.3</w:t>
            </w:r>
          </w:p>
        </w:tc>
        <w:tc>
          <w:tcPr>
            <w:tcW w:w="1134" w:type="dxa"/>
            <w:shd w:val="clear" w:color="auto" w:fill="auto"/>
            <w:noWrap/>
            <w:vAlign w:val="center"/>
            <w:hideMark/>
          </w:tcPr>
          <w:p w14:paraId="670B34B0"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1.81±0.69</w:t>
            </w:r>
          </w:p>
        </w:tc>
        <w:tc>
          <w:tcPr>
            <w:tcW w:w="851" w:type="dxa"/>
            <w:shd w:val="clear" w:color="auto" w:fill="auto"/>
            <w:noWrap/>
            <w:vAlign w:val="center"/>
            <w:hideMark/>
          </w:tcPr>
          <w:p w14:paraId="33F12F29"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7th</w:t>
            </w:r>
          </w:p>
        </w:tc>
      </w:tr>
      <w:tr w:rsidR="00651B38" w:rsidRPr="0000279E" w14:paraId="7DC1C175" w14:textId="77777777" w:rsidTr="00D706F5">
        <w:trPr>
          <w:trHeight w:val="300"/>
        </w:trPr>
        <w:tc>
          <w:tcPr>
            <w:tcW w:w="5240" w:type="dxa"/>
            <w:shd w:val="clear" w:color="auto" w:fill="auto"/>
            <w:vAlign w:val="center"/>
            <w:hideMark/>
          </w:tcPr>
          <w:p w14:paraId="2B69CFC1"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xml:space="preserve">Limited marketing opportunities </w:t>
            </w:r>
          </w:p>
        </w:tc>
        <w:tc>
          <w:tcPr>
            <w:tcW w:w="992" w:type="dxa"/>
            <w:shd w:val="clear" w:color="auto" w:fill="auto"/>
            <w:noWrap/>
            <w:vAlign w:val="center"/>
            <w:hideMark/>
          </w:tcPr>
          <w:p w14:paraId="1553F788"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13.9</w:t>
            </w:r>
          </w:p>
        </w:tc>
        <w:tc>
          <w:tcPr>
            <w:tcW w:w="851" w:type="dxa"/>
            <w:shd w:val="clear" w:color="auto" w:fill="auto"/>
            <w:noWrap/>
            <w:vAlign w:val="center"/>
            <w:hideMark/>
          </w:tcPr>
          <w:p w14:paraId="514BDCC5"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36.0</w:t>
            </w:r>
          </w:p>
        </w:tc>
        <w:tc>
          <w:tcPr>
            <w:tcW w:w="850" w:type="dxa"/>
            <w:shd w:val="clear" w:color="auto" w:fill="auto"/>
            <w:noWrap/>
            <w:vAlign w:val="center"/>
            <w:hideMark/>
          </w:tcPr>
          <w:p w14:paraId="66614C87"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48.7</w:t>
            </w:r>
          </w:p>
        </w:tc>
        <w:tc>
          <w:tcPr>
            <w:tcW w:w="1134" w:type="dxa"/>
            <w:shd w:val="clear" w:color="auto" w:fill="auto"/>
            <w:noWrap/>
            <w:vAlign w:val="center"/>
            <w:hideMark/>
          </w:tcPr>
          <w:p w14:paraId="3DC1C48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1.62±0.74</w:t>
            </w:r>
          </w:p>
        </w:tc>
        <w:tc>
          <w:tcPr>
            <w:tcW w:w="709" w:type="dxa"/>
            <w:shd w:val="clear" w:color="auto" w:fill="auto"/>
            <w:noWrap/>
            <w:vAlign w:val="center"/>
            <w:hideMark/>
          </w:tcPr>
          <w:p w14:paraId="4D9CBDE4"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10th</w:t>
            </w:r>
          </w:p>
        </w:tc>
        <w:tc>
          <w:tcPr>
            <w:tcW w:w="284" w:type="dxa"/>
            <w:shd w:val="clear" w:color="auto" w:fill="auto"/>
            <w:noWrap/>
            <w:vAlign w:val="center"/>
            <w:hideMark/>
          </w:tcPr>
          <w:p w14:paraId="112DA7AD"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1F865524"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18.3</w:t>
            </w:r>
          </w:p>
        </w:tc>
        <w:tc>
          <w:tcPr>
            <w:tcW w:w="783" w:type="dxa"/>
            <w:shd w:val="clear" w:color="auto" w:fill="auto"/>
            <w:noWrap/>
            <w:vAlign w:val="center"/>
            <w:hideMark/>
          </w:tcPr>
          <w:p w14:paraId="7F7D0FE1"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40.8</w:t>
            </w:r>
          </w:p>
        </w:tc>
        <w:tc>
          <w:tcPr>
            <w:tcW w:w="850" w:type="dxa"/>
            <w:shd w:val="clear" w:color="auto" w:fill="auto"/>
            <w:noWrap/>
            <w:vAlign w:val="center"/>
            <w:hideMark/>
          </w:tcPr>
          <w:p w14:paraId="7BD727B7"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40.8</w:t>
            </w:r>
          </w:p>
        </w:tc>
        <w:tc>
          <w:tcPr>
            <w:tcW w:w="1134" w:type="dxa"/>
            <w:shd w:val="clear" w:color="auto" w:fill="auto"/>
            <w:noWrap/>
            <w:vAlign w:val="center"/>
            <w:hideMark/>
          </w:tcPr>
          <w:p w14:paraId="081B96CA"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1.75±0.75</w:t>
            </w:r>
          </w:p>
        </w:tc>
        <w:tc>
          <w:tcPr>
            <w:tcW w:w="851" w:type="dxa"/>
            <w:shd w:val="clear" w:color="auto" w:fill="auto"/>
            <w:noWrap/>
            <w:vAlign w:val="center"/>
            <w:hideMark/>
          </w:tcPr>
          <w:p w14:paraId="257467E0"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12th</w:t>
            </w:r>
          </w:p>
        </w:tc>
      </w:tr>
      <w:tr w:rsidR="00651B38" w:rsidRPr="0000279E" w14:paraId="57394B66" w14:textId="77777777" w:rsidTr="00D706F5">
        <w:trPr>
          <w:trHeight w:val="300"/>
        </w:trPr>
        <w:tc>
          <w:tcPr>
            <w:tcW w:w="5240" w:type="dxa"/>
            <w:shd w:val="clear" w:color="auto" w:fill="auto"/>
            <w:vAlign w:val="center"/>
            <w:hideMark/>
          </w:tcPr>
          <w:p w14:paraId="0D27917B"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Excessive post-harvest losses</w:t>
            </w:r>
          </w:p>
        </w:tc>
        <w:tc>
          <w:tcPr>
            <w:tcW w:w="992" w:type="dxa"/>
            <w:shd w:val="clear" w:color="auto" w:fill="auto"/>
            <w:noWrap/>
            <w:vAlign w:val="center"/>
            <w:hideMark/>
          </w:tcPr>
          <w:p w14:paraId="4204C56B"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12.0</w:t>
            </w:r>
          </w:p>
        </w:tc>
        <w:tc>
          <w:tcPr>
            <w:tcW w:w="851" w:type="dxa"/>
            <w:shd w:val="clear" w:color="auto" w:fill="auto"/>
            <w:noWrap/>
            <w:vAlign w:val="center"/>
            <w:hideMark/>
          </w:tcPr>
          <w:p w14:paraId="4C167A61"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37.5</w:t>
            </w:r>
          </w:p>
        </w:tc>
        <w:tc>
          <w:tcPr>
            <w:tcW w:w="850" w:type="dxa"/>
            <w:shd w:val="clear" w:color="auto" w:fill="auto"/>
            <w:noWrap/>
            <w:vAlign w:val="center"/>
            <w:hideMark/>
          </w:tcPr>
          <w:p w14:paraId="1561B348"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48.3</w:t>
            </w:r>
          </w:p>
        </w:tc>
        <w:tc>
          <w:tcPr>
            <w:tcW w:w="1134" w:type="dxa"/>
            <w:shd w:val="clear" w:color="auto" w:fill="auto"/>
            <w:noWrap/>
            <w:vAlign w:val="center"/>
            <w:hideMark/>
          </w:tcPr>
          <w:p w14:paraId="6027950A"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1.59±0.73</w:t>
            </w:r>
          </w:p>
        </w:tc>
        <w:tc>
          <w:tcPr>
            <w:tcW w:w="709" w:type="dxa"/>
            <w:shd w:val="clear" w:color="auto" w:fill="auto"/>
            <w:noWrap/>
            <w:vAlign w:val="center"/>
            <w:hideMark/>
          </w:tcPr>
          <w:p w14:paraId="698D9033"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12th</w:t>
            </w:r>
          </w:p>
        </w:tc>
        <w:tc>
          <w:tcPr>
            <w:tcW w:w="284" w:type="dxa"/>
            <w:shd w:val="clear" w:color="auto" w:fill="auto"/>
            <w:noWrap/>
            <w:vAlign w:val="center"/>
            <w:hideMark/>
          </w:tcPr>
          <w:p w14:paraId="76E1E01F"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525FFF2B"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15.0</w:t>
            </w:r>
          </w:p>
        </w:tc>
        <w:tc>
          <w:tcPr>
            <w:tcW w:w="783" w:type="dxa"/>
            <w:shd w:val="clear" w:color="auto" w:fill="auto"/>
            <w:noWrap/>
            <w:vAlign w:val="center"/>
            <w:hideMark/>
          </w:tcPr>
          <w:p w14:paraId="47CD02D7"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42.3</w:t>
            </w:r>
          </w:p>
        </w:tc>
        <w:tc>
          <w:tcPr>
            <w:tcW w:w="850" w:type="dxa"/>
            <w:shd w:val="clear" w:color="auto" w:fill="auto"/>
            <w:noWrap/>
            <w:vAlign w:val="center"/>
            <w:hideMark/>
          </w:tcPr>
          <w:p w14:paraId="1EF2D35D"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42.7</w:t>
            </w:r>
          </w:p>
        </w:tc>
        <w:tc>
          <w:tcPr>
            <w:tcW w:w="1134" w:type="dxa"/>
            <w:shd w:val="clear" w:color="auto" w:fill="auto"/>
            <w:noWrap/>
            <w:vAlign w:val="center"/>
            <w:hideMark/>
          </w:tcPr>
          <w:p w14:paraId="64A367C8"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1.69±0.72</w:t>
            </w:r>
          </w:p>
        </w:tc>
        <w:tc>
          <w:tcPr>
            <w:tcW w:w="851" w:type="dxa"/>
            <w:shd w:val="clear" w:color="auto" w:fill="auto"/>
            <w:noWrap/>
            <w:vAlign w:val="center"/>
            <w:hideMark/>
          </w:tcPr>
          <w:p w14:paraId="6BD14B0E"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13th</w:t>
            </w:r>
          </w:p>
        </w:tc>
      </w:tr>
      <w:tr w:rsidR="00651B38" w:rsidRPr="0000279E" w14:paraId="2B164EE0" w14:textId="77777777" w:rsidTr="00D706F5">
        <w:trPr>
          <w:trHeight w:val="373"/>
        </w:trPr>
        <w:tc>
          <w:tcPr>
            <w:tcW w:w="5240" w:type="dxa"/>
            <w:shd w:val="clear" w:color="auto" w:fill="auto"/>
            <w:vAlign w:val="center"/>
            <w:hideMark/>
          </w:tcPr>
          <w:p w14:paraId="4C0E76E0"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xml:space="preserve">Inadequate research and development on home gardens </w:t>
            </w:r>
          </w:p>
        </w:tc>
        <w:tc>
          <w:tcPr>
            <w:tcW w:w="992" w:type="dxa"/>
            <w:shd w:val="clear" w:color="auto" w:fill="auto"/>
            <w:noWrap/>
            <w:vAlign w:val="center"/>
            <w:hideMark/>
          </w:tcPr>
          <w:p w14:paraId="61F33BA6"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19.5</w:t>
            </w:r>
          </w:p>
        </w:tc>
        <w:tc>
          <w:tcPr>
            <w:tcW w:w="851" w:type="dxa"/>
            <w:shd w:val="clear" w:color="auto" w:fill="auto"/>
            <w:noWrap/>
            <w:vAlign w:val="center"/>
            <w:hideMark/>
          </w:tcPr>
          <w:p w14:paraId="4B444C0F"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32.6</w:t>
            </w:r>
          </w:p>
        </w:tc>
        <w:tc>
          <w:tcPr>
            <w:tcW w:w="850" w:type="dxa"/>
            <w:shd w:val="clear" w:color="auto" w:fill="auto"/>
            <w:noWrap/>
            <w:vAlign w:val="center"/>
            <w:hideMark/>
          </w:tcPr>
          <w:p w14:paraId="1626C5DA"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45.7</w:t>
            </w:r>
          </w:p>
        </w:tc>
        <w:tc>
          <w:tcPr>
            <w:tcW w:w="1134" w:type="dxa"/>
            <w:shd w:val="clear" w:color="auto" w:fill="auto"/>
            <w:noWrap/>
            <w:vAlign w:val="center"/>
            <w:hideMark/>
          </w:tcPr>
          <w:p w14:paraId="6880ECF9"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1.69±0.81</w:t>
            </w:r>
          </w:p>
        </w:tc>
        <w:tc>
          <w:tcPr>
            <w:tcW w:w="709" w:type="dxa"/>
            <w:shd w:val="clear" w:color="auto" w:fill="auto"/>
            <w:noWrap/>
            <w:vAlign w:val="center"/>
            <w:hideMark/>
          </w:tcPr>
          <w:p w14:paraId="350FEFD0"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6th</w:t>
            </w:r>
          </w:p>
        </w:tc>
        <w:tc>
          <w:tcPr>
            <w:tcW w:w="284" w:type="dxa"/>
            <w:shd w:val="clear" w:color="auto" w:fill="auto"/>
            <w:noWrap/>
            <w:vAlign w:val="center"/>
            <w:hideMark/>
          </w:tcPr>
          <w:p w14:paraId="3F6FD2DB"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3FF902A9"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13.1</w:t>
            </w:r>
          </w:p>
        </w:tc>
        <w:tc>
          <w:tcPr>
            <w:tcW w:w="783" w:type="dxa"/>
            <w:shd w:val="clear" w:color="auto" w:fill="auto"/>
            <w:noWrap/>
            <w:vAlign w:val="center"/>
            <w:hideMark/>
          </w:tcPr>
          <w:p w14:paraId="4EE7E4D6"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51.6</w:t>
            </w:r>
          </w:p>
        </w:tc>
        <w:tc>
          <w:tcPr>
            <w:tcW w:w="850" w:type="dxa"/>
            <w:shd w:val="clear" w:color="auto" w:fill="auto"/>
            <w:noWrap/>
            <w:vAlign w:val="center"/>
            <w:hideMark/>
          </w:tcPr>
          <w:p w14:paraId="3142BE9C"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42.2</w:t>
            </w:r>
          </w:p>
        </w:tc>
        <w:tc>
          <w:tcPr>
            <w:tcW w:w="1134" w:type="dxa"/>
            <w:shd w:val="clear" w:color="auto" w:fill="auto"/>
            <w:noWrap/>
            <w:vAlign w:val="center"/>
            <w:hideMark/>
          </w:tcPr>
          <w:p w14:paraId="68972A7B"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1.77±0.68</w:t>
            </w:r>
          </w:p>
        </w:tc>
        <w:tc>
          <w:tcPr>
            <w:tcW w:w="851" w:type="dxa"/>
            <w:shd w:val="clear" w:color="auto" w:fill="auto"/>
            <w:noWrap/>
            <w:vAlign w:val="center"/>
            <w:hideMark/>
          </w:tcPr>
          <w:p w14:paraId="0A459949"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9th</w:t>
            </w:r>
          </w:p>
        </w:tc>
      </w:tr>
      <w:tr w:rsidR="00651B38" w:rsidRPr="0000279E" w14:paraId="6B8CA4AB" w14:textId="77777777" w:rsidTr="00D706F5">
        <w:trPr>
          <w:trHeight w:val="407"/>
        </w:trPr>
        <w:tc>
          <w:tcPr>
            <w:tcW w:w="5240" w:type="dxa"/>
            <w:shd w:val="clear" w:color="auto" w:fill="auto"/>
            <w:vAlign w:val="center"/>
            <w:hideMark/>
          </w:tcPr>
          <w:p w14:paraId="11DCBA8C" w14:textId="77777777" w:rsidR="00651B38" w:rsidRPr="0000279E" w:rsidRDefault="00651B38" w:rsidP="00D706F5">
            <w:pPr>
              <w:spacing w:after="0" w:line="240" w:lineRule="auto"/>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Lack of information on nutritional benefits of home gardening</w:t>
            </w:r>
          </w:p>
        </w:tc>
        <w:tc>
          <w:tcPr>
            <w:tcW w:w="992" w:type="dxa"/>
            <w:shd w:val="clear" w:color="auto" w:fill="auto"/>
            <w:noWrap/>
            <w:vAlign w:val="center"/>
            <w:hideMark/>
          </w:tcPr>
          <w:p w14:paraId="5BED5829"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14.6</w:t>
            </w:r>
          </w:p>
        </w:tc>
        <w:tc>
          <w:tcPr>
            <w:tcW w:w="851" w:type="dxa"/>
            <w:shd w:val="clear" w:color="auto" w:fill="auto"/>
            <w:noWrap/>
            <w:vAlign w:val="center"/>
            <w:hideMark/>
          </w:tcPr>
          <w:p w14:paraId="3B5C0BCA"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28.5</w:t>
            </w:r>
          </w:p>
        </w:tc>
        <w:tc>
          <w:tcPr>
            <w:tcW w:w="850" w:type="dxa"/>
            <w:shd w:val="clear" w:color="auto" w:fill="auto"/>
            <w:noWrap/>
            <w:vAlign w:val="center"/>
            <w:hideMark/>
          </w:tcPr>
          <w:p w14:paraId="553D17A1"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54.7</w:t>
            </w:r>
          </w:p>
        </w:tc>
        <w:tc>
          <w:tcPr>
            <w:tcW w:w="1134" w:type="dxa"/>
            <w:shd w:val="clear" w:color="auto" w:fill="auto"/>
            <w:noWrap/>
            <w:vAlign w:val="center"/>
            <w:hideMark/>
          </w:tcPr>
          <w:p w14:paraId="23C04DC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1.55±0.77</w:t>
            </w:r>
          </w:p>
        </w:tc>
        <w:tc>
          <w:tcPr>
            <w:tcW w:w="709" w:type="dxa"/>
            <w:shd w:val="clear" w:color="auto" w:fill="auto"/>
            <w:noWrap/>
            <w:vAlign w:val="center"/>
            <w:hideMark/>
          </w:tcPr>
          <w:p w14:paraId="2373F640"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13th</w:t>
            </w:r>
          </w:p>
        </w:tc>
        <w:tc>
          <w:tcPr>
            <w:tcW w:w="284" w:type="dxa"/>
            <w:shd w:val="clear" w:color="auto" w:fill="auto"/>
            <w:noWrap/>
            <w:vAlign w:val="center"/>
            <w:hideMark/>
          </w:tcPr>
          <w:p w14:paraId="32BAC8DF"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 </w:t>
            </w:r>
          </w:p>
        </w:tc>
        <w:tc>
          <w:tcPr>
            <w:tcW w:w="776" w:type="dxa"/>
            <w:shd w:val="clear" w:color="auto" w:fill="auto"/>
            <w:noWrap/>
            <w:vAlign w:val="center"/>
            <w:hideMark/>
          </w:tcPr>
          <w:p w14:paraId="42B8E1C3"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20.2</w:t>
            </w:r>
          </w:p>
        </w:tc>
        <w:tc>
          <w:tcPr>
            <w:tcW w:w="783" w:type="dxa"/>
            <w:shd w:val="clear" w:color="auto" w:fill="auto"/>
            <w:noWrap/>
            <w:vAlign w:val="center"/>
            <w:hideMark/>
          </w:tcPr>
          <w:p w14:paraId="49B9CC02"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37.6</w:t>
            </w:r>
          </w:p>
        </w:tc>
        <w:tc>
          <w:tcPr>
            <w:tcW w:w="850" w:type="dxa"/>
            <w:shd w:val="clear" w:color="auto" w:fill="auto"/>
            <w:noWrap/>
            <w:vAlign w:val="center"/>
            <w:hideMark/>
          </w:tcPr>
          <w:p w14:paraId="77D43E37"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42.2</w:t>
            </w:r>
          </w:p>
        </w:tc>
        <w:tc>
          <w:tcPr>
            <w:tcW w:w="1134" w:type="dxa"/>
            <w:shd w:val="clear" w:color="auto" w:fill="auto"/>
            <w:noWrap/>
            <w:vAlign w:val="center"/>
            <w:hideMark/>
          </w:tcPr>
          <w:p w14:paraId="2463CDDA" w14:textId="77777777" w:rsidR="00651B38" w:rsidRPr="0000279E" w:rsidRDefault="00651B38" w:rsidP="00D706F5">
            <w:pPr>
              <w:spacing w:after="0" w:line="240" w:lineRule="auto"/>
              <w:jc w:val="right"/>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1.77±0.78</w:t>
            </w:r>
          </w:p>
        </w:tc>
        <w:tc>
          <w:tcPr>
            <w:tcW w:w="851" w:type="dxa"/>
            <w:shd w:val="clear" w:color="auto" w:fill="auto"/>
            <w:noWrap/>
            <w:vAlign w:val="center"/>
            <w:hideMark/>
          </w:tcPr>
          <w:p w14:paraId="23DCE011" w14:textId="77777777" w:rsidR="00651B38" w:rsidRPr="0000279E" w:rsidRDefault="00651B38" w:rsidP="00D706F5">
            <w:pPr>
              <w:spacing w:after="0" w:line="240" w:lineRule="auto"/>
              <w:jc w:val="center"/>
              <w:rPr>
                <w:rFonts w:ascii="Times New Roman" w:eastAsia="Times New Roman" w:hAnsi="Times New Roman"/>
                <w:color w:val="000000"/>
                <w:sz w:val="20"/>
                <w:szCs w:val="20"/>
                <w:lang w:eastAsia="en-GB"/>
              </w:rPr>
            </w:pPr>
            <w:r w:rsidRPr="0000279E">
              <w:rPr>
                <w:rFonts w:ascii="Times New Roman" w:eastAsia="Times New Roman" w:hAnsi="Times New Roman"/>
                <w:color w:val="000000"/>
                <w:sz w:val="20"/>
                <w:szCs w:val="20"/>
                <w:lang w:eastAsia="en-GB"/>
              </w:rPr>
              <w:t>9th</w:t>
            </w:r>
          </w:p>
        </w:tc>
      </w:tr>
    </w:tbl>
    <w:p w14:paraId="0D9632AE" w14:textId="7D044C00" w:rsidR="00651B38" w:rsidRDefault="00651B38" w:rsidP="00651B38">
      <w:pPr>
        <w:spacing w:after="0" w:line="240" w:lineRule="auto"/>
        <w:rPr>
          <w:rFonts w:ascii="Times New Roman" w:hAnsi="Times New Roman"/>
          <w:sz w:val="24"/>
          <w:szCs w:val="24"/>
        </w:rPr>
      </w:pPr>
      <w:r w:rsidRPr="00F568FC">
        <w:rPr>
          <w:rFonts w:ascii="Times New Roman" w:hAnsi="Times New Roman"/>
          <w:sz w:val="24"/>
          <w:szCs w:val="24"/>
        </w:rPr>
        <w:t>Source: Field survey (202</w:t>
      </w:r>
      <w:r>
        <w:rPr>
          <w:rFonts w:ascii="Times New Roman" w:hAnsi="Times New Roman"/>
          <w:sz w:val="24"/>
          <w:szCs w:val="24"/>
        </w:rPr>
        <w:t>4</w:t>
      </w:r>
      <w:r w:rsidRPr="00F568FC">
        <w:rPr>
          <w:rFonts w:ascii="Times New Roman" w:hAnsi="Times New Roman"/>
          <w:sz w:val="24"/>
          <w:szCs w:val="24"/>
        </w:rPr>
        <w:t>)</w:t>
      </w:r>
      <w:r>
        <w:rPr>
          <w:rFonts w:ascii="Times New Roman" w:hAnsi="Times New Roman"/>
          <w:sz w:val="24"/>
          <w:szCs w:val="24"/>
        </w:rPr>
        <w:t xml:space="preserve">; SD= Standard Deviation. </w:t>
      </w:r>
    </w:p>
    <w:p w14:paraId="5622E8BE" w14:textId="77777777" w:rsidR="00651B38" w:rsidRDefault="00651B38" w:rsidP="00651B38">
      <w:pPr>
        <w:rPr>
          <w:rFonts w:ascii="Times New Roman" w:hAnsi="Times New Roman"/>
          <w:color w:val="000000" w:themeColor="text1"/>
          <w:sz w:val="24"/>
          <w:szCs w:val="24"/>
          <w:shd w:val="clear" w:color="auto" w:fill="FFFFFF"/>
        </w:rPr>
      </w:pPr>
      <w:r>
        <w:rPr>
          <w:rStyle w:val="fontstyle01"/>
          <w:rFonts w:ascii="Times New Roman" w:hAnsi="Times New Roman"/>
        </w:rPr>
        <w:t xml:space="preserve">Note: </w:t>
      </w:r>
      <w:r w:rsidRPr="005C055F">
        <w:rPr>
          <w:rFonts w:ascii="Times New Roman" w:hAnsi="Times New Roman"/>
          <w:color w:val="000000" w:themeColor="text1"/>
          <w:sz w:val="24"/>
          <w:szCs w:val="24"/>
          <w:shd w:val="clear" w:color="auto" w:fill="FFFFFF"/>
        </w:rPr>
        <w:t xml:space="preserve">any </w:t>
      </w:r>
      <w:r>
        <w:rPr>
          <w:rFonts w:ascii="Times New Roman" w:hAnsi="Times New Roman"/>
          <w:color w:val="000000" w:themeColor="text1"/>
          <w:sz w:val="24"/>
          <w:szCs w:val="24"/>
          <w:shd w:val="clear" w:color="auto" w:fill="FFFFFF"/>
        </w:rPr>
        <w:t xml:space="preserve">constraint </w:t>
      </w:r>
      <w:r w:rsidRPr="005C055F">
        <w:rPr>
          <w:rFonts w:ascii="Times New Roman" w:hAnsi="Times New Roman"/>
          <w:color w:val="000000" w:themeColor="text1"/>
          <w:sz w:val="24"/>
          <w:szCs w:val="24"/>
          <w:shd w:val="clear" w:color="auto" w:fill="FFFFFF"/>
        </w:rPr>
        <w:t xml:space="preserve">with a mean score of </w:t>
      </w:r>
      <w:r>
        <w:rPr>
          <w:rFonts w:ascii="Times New Roman" w:hAnsi="Times New Roman"/>
          <w:color w:val="000000" w:themeColor="text1"/>
          <w:sz w:val="24"/>
          <w:szCs w:val="24"/>
          <w:shd w:val="clear" w:color="auto" w:fill="FFFFFF"/>
        </w:rPr>
        <w:t>1</w:t>
      </w:r>
      <w:r w:rsidRPr="005C055F">
        <w:rPr>
          <w:rFonts w:ascii="Times New Roman" w:hAnsi="Times New Roman"/>
          <w:color w:val="000000" w:themeColor="text1"/>
          <w:sz w:val="24"/>
          <w:szCs w:val="24"/>
          <w:shd w:val="clear" w:color="auto" w:fill="FFFFFF"/>
        </w:rPr>
        <w:t xml:space="preserve">.0 and above </w:t>
      </w:r>
      <w:r>
        <w:rPr>
          <w:rFonts w:ascii="Times New Roman" w:hAnsi="Times New Roman"/>
          <w:color w:val="000000" w:themeColor="text1"/>
          <w:sz w:val="24"/>
          <w:szCs w:val="24"/>
          <w:shd w:val="clear" w:color="auto" w:fill="FFFFFF"/>
        </w:rPr>
        <w:t>is considered as major constraint encountered in home garden practices among the respondents</w:t>
      </w:r>
      <w:r w:rsidRPr="005C055F">
        <w:rPr>
          <w:rFonts w:ascii="Times New Roman" w:hAnsi="Times New Roman"/>
          <w:color w:val="000000" w:themeColor="text1"/>
          <w:sz w:val="24"/>
          <w:szCs w:val="24"/>
          <w:shd w:val="clear" w:color="auto" w:fill="FFFFFF"/>
        </w:rPr>
        <w:t>, while any mean value below</w:t>
      </w:r>
      <w:r>
        <w:rPr>
          <w:rFonts w:ascii="Times New Roman" w:hAnsi="Times New Roman"/>
          <w:color w:val="000000" w:themeColor="text1"/>
          <w:sz w:val="24"/>
          <w:szCs w:val="24"/>
          <w:shd w:val="clear" w:color="auto" w:fill="FFFFFF"/>
        </w:rPr>
        <w:t xml:space="preserve"> 1.0</w:t>
      </w:r>
      <w:r w:rsidRPr="005C055F">
        <w:rPr>
          <w:rFonts w:ascii="Times New Roman" w:hAnsi="Times New Roman"/>
          <w:color w:val="000000" w:themeColor="text1"/>
          <w:sz w:val="24"/>
          <w:szCs w:val="24"/>
          <w:shd w:val="clear" w:color="auto" w:fill="FFFFFF"/>
        </w:rPr>
        <w:t xml:space="preserve"> </w:t>
      </w:r>
      <w:r>
        <w:rPr>
          <w:rFonts w:ascii="Times New Roman" w:hAnsi="Times New Roman"/>
          <w:color w:val="000000" w:themeColor="text1"/>
          <w:sz w:val="24"/>
          <w:szCs w:val="24"/>
          <w:shd w:val="clear" w:color="auto" w:fill="FFFFFF"/>
        </w:rPr>
        <w:t xml:space="preserve">is considered </w:t>
      </w:r>
      <w:r w:rsidRPr="005C055F">
        <w:rPr>
          <w:rFonts w:ascii="Times New Roman" w:hAnsi="Times New Roman"/>
          <w:color w:val="000000" w:themeColor="text1"/>
          <w:sz w:val="24"/>
          <w:szCs w:val="24"/>
          <w:shd w:val="clear" w:color="auto" w:fill="FFFFFF"/>
        </w:rPr>
        <w:t xml:space="preserve">as </w:t>
      </w:r>
      <w:r>
        <w:rPr>
          <w:rFonts w:ascii="Times New Roman" w:hAnsi="Times New Roman"/>
          <w:color w:val="000000" w:themeColor="text1"/>
          <w:sz w:val="24"/>
          <w:szCs w:val="24"/>
          <w:shd w:val="clear" w:color="auto" w:fill="FFFFFF"/>
        </w:rPr>
        <w:t>minor constraint</w:t>
      </w:r>
      <w:r w:rsidRPr="005C055F">
        <w:rPr>
          <w:rFonts w:ascii="Times New Roman" w:hAnsi="Times New Roman"/>
          <w:color w:val="000000" w:themeColor="text1"/>
          <w:sz w:val="24"/>
          <w:szCs w:val="24"/>
          <w:shd w:val="clear" w:color="auto" w:fill="FFFFFF"/>
        </w:rPr>
        <w:t>.</w:t>
      </w:r>
    </w:p>
    <w:p w14:paraId="1447AF52" w14:textId="77777777" w:rsidR="00651B38" w:rsidRDefault="00651B38" w:rsidP="00651B38">
      <w:pPr>
        <w:spacing w:after="0" w:line="240" w:lineRule="auto"/>
        <w:rPr>
          <w:rStyle w:val="fontstyle01"/>
          <w:rFonts w:ascii="Times New Roman" w:hAnsi="Times New Roman"/>
          <w:b w:val="0"/>
          <w:bCs w:val="0"/>
        </w:rPr>
      </w:pPr>
    </w:p>
    <w:p w14:paraId="1D1D9EA7" w14:textId="77777777" w:rsidR="00651B38" w:rsidRDefault="00651B38" w:rsidP="00651B38">
      <w:pPr>
        <w:spacing w:after="0"/>
        <w:rPr>
          <w:rFonts w:ascii="Times New Roman" w:hAnsi="Times New Roman"/>
          <w:color w:val="000000"/>
          <w:sz w:val="24"/>
          <w:szCs w:val="24"/>
        </w:rPr>
      </w:pPr>
    </w:p>
    <w:p w14:paraId="145C398C" w14:textId="77777777" w:rsidR="00651B38" w:rsidRDefault="00651B38" w:rsidP="00651B38">
      <w:pPr>
        <w:spacing w:after="0" w:line="240" w:lineRule="auto"/>
        <w:jc w:val="both"/>
        <w:rPr>
          <w:rFonts w:ascii="Times New Roman" w:hAnsi="Times New Roman"/>
          <w:sz w:val="24"/>
          <w:szCs w:val="24"/>
        </w:rPr>
      </w:pPr>
    </w:p>
    <w:p w14:paraId="31187146" w14:textId="77777777" w:rsidR="00651B38" w:rsidRDefault="00651B38" w:rsidP="00651B38">
      <w:pPr>
        <w:spacing w:after="0" w:line="240" w:lineRule="auto"/>
        <w:jc w:val="both"/>
        <w:rPr>
          <w:rFonts w:ascii="Times New Roman" w:hAnsi="Times New Roman"/>
          <w:sz w:val="24"/>
          <w:szCs w:val="24"/>
        </w:rPr>
      </w:pPr>
    </w:p>
    <w:p w14:paraId="11BE53DD" w14:textId="77777777" w:rsidR="00651B38" w:rsidRDefault="00651B38" w:rsidP="00651B38">
      <w:pPr>
        <w:spacing w:after="0" w:line="240" w:lineRule="auto"/>
        <w:jc w:val="both"/>
        <w:rPr>
          <w:rFonts w:ascii="Times New Roman" w:hAnsi="Times New Roman"/>
          <w:sz w:val="24"/>
          <w:szCs w:val="24"/>
        </w:rPr>
        <w:sectPr w:rsidR="00651B38" w:rsidSect="00651B38">
          <w:pgSz w:w="16838" w:h="11906" w:orient="landscape"/>
          <w:pgMar w:top="1440" w:right="1440" w:bottom="1440" w:left="1440" w:header="708" w:footer="708" w:gutter="0"/>
          <w:cols w:space="708"/>
          <w:docGrid w:linePitch="360"/>
        </w:sectPr>
      </w:pPr>
    </w:p>
    <w:p w14:paraId="4DA3F90F" w14:textId="037F8B82" w:rsidR="00651B38" w:rsidRPr="00BE4678" w:rsidRDefault="00651B38" w:rsidP="00651B38">
      <w:pPr>
        <w:spacing w:before="240" w:after="0" w:line="240" w:lineRule="auto"/>
        <w:rPr>
          <w:rFonts w:ascii="Times New Roman" w:hAnsi="Times New Roman"/>
          <w:b/>
          <w:i/>
          <w:sz w:val="24"/>
          <w:szCs w:val="24"/>
        </w:rPr>
      </w:pPr>
      <w:r w:rsidRPr="00BE4678">
        <w:rPr>
          <w:rFonts w:ascii="Times New Roman" w:hAnsi="Times New Roman"/>
          <w:b/>
          <w:i/>
          <w:sz w:val="24"/>
          <w:szCs w:val="24"/>
        </w:rPr>
        <w:lastRenderedPageBreak/>
        <w:t xml:space="preserve">Relationship </w:t>
      </w:r>
      <w:r>
        <w:rPr>
          <w:rFonts w:ascii="Times New Roman" w:hAnsi="Times New Roman"/>
          <w:b/>
          <w:i/>
          <w:sz w:val="24"/>
          <w:szCs w:val="24"/>
        </w:rPr>
        <w:t xml:space="preserve">between gender of households and </w:t>
      </w:r>
      <w:r w:rsidRPr="00BE4678">
        <w:rPr>
          <w:rFonts w:ascii="Times New Roman" w:hAnsi="Times New Roman"/>
          <w:b/>
          <w:i/>
          <w:sz w:val="24"/>
          <w:szCs w:val="24"/>
        </w:rPr>
        <w:t xml:space="preserve">their </w:t>
      </w:r>
      <w:r>
        <w:rPr>
          <w:rFonts w:ascii="Times New Roman" w:hAnsi="Times New Roman"/>
          <w:b/>
          <w:i/>
          <w:sz w:val="24"/>
          <w:szCs w:val="24"/>
        </w:rPr>
        <w:t xml:space="preserve">attitude towards home garden </w:t>
      </w:r>
    </w:p>
    <w:p w14:paraId="59D46B0B" w14:textId="789DD7B2" w:rsidR="00651B38" w:rsidRDefault="00651B38" w:rsidP="00651B38">
      <w:pPr>
        <w:spacing w:after="0" w:line="240" w:lineRule="auto"/>
        <w:jc w:val="both"/>
        <w:rPr>
          <w:rFonts w:ascii="Times New Roman" w:hAnsi="Times New Roman"/>
          <w:sz w:val="24"/>
          <w:szCs w:val="24"/>
        </w:rPr>
      </w:pPr>
      <w:r w:rsidRPr="00AB2434">
        <w:rPr>
          <w:rFonts w:ascii="Times New Roman" w:hAnsi="Times New Roman"/>
          <w:sz w:val="24"/>
          <w:szCs w:val="24"/>
        </w:rPr>
        <w:t xml:space="preserve">Table </w:t>
      </w:r>
      <w:r>
        <w:rPr>
          <w:rFonts w:ascii="Times New Roman" w:hAnsi="Times New Roman"/>
          <w:sz w:val="24"/>
          <w:szCs w:val="24"/>
        </w:rPr>
        <w:t>7</w:t>
      </w:r>
      <w:r w:rsidRPr="00AB2434">
        <w:rPr>
          <w:rFonts w:ascii="Times New Roman" w:hAnsi="Times New Roman"/>
          <w:sz w:val="24"/>
          <w:szCs w:val="24"/>
        </w:rPr>
        <w:t xml:space="preserve"> demonstrates a statistically significant difference in the attitudes of male and female households towards home gardening within the study area. The t-test results indicate values of 4.364 for male households and 4.322 for female households, both with a p-value of 0.000. Specifically, male-headed households exhibited a mean attitude score of 4.3184 with a standard deviation of 0.7407, whereas female-headed households had a mean score of 4.0094 with a standard deviation of 0.8068.</w:t>
      </w:r>
      <w:r>
        <w:rPr>
          <w:rFonts w:ascii="Times New Roman" w:hAnsi="Times New Roman"/>
          <w:sz w:val="24"/>
          <w:szCs w:val="24"/>
        </w:rPr>
        <w:t xml:space="preserve"> </w:t>
      </w:r>
      <w:r w:rsidRPr="00AB2434">
        <w:rPr>
          <w:rFonts w:ascii="Times New Roman" w:hAnsi="Times New Roman"/>
          <w:sz w:val="24"/>
          <w:szCs w:val="24"/>
        </w:rPr>
        <w:t xml:space="preserve">These findings suggest that </w:t>
      </w:r>
      <w:bookmarkStart w:id="2" w:name="_Hlk170309064"/>
      <w:r w:rsidRPr="00AB2434">
        <w:rPr>
          <w:rFonts w:ascii="Times New Roman" w:hAnsi="Times New Roman"/>
          <w:sz w:val="24"/>
          <w:szCs w:val="24"/>
        </w:rPr>
        <w:t xml:space="preserve">male households generally hold a more positive attitude towards home gardening compared to their female counterparts in the study area. </w:t>
      </w:r>
      <w:bookmarkEnd w:id="2"/>
      <w:r w:rsidRPr="00AB2434">
        <w:rPr>
          <w:rFonts w:ascii="Times New Roman" w:hAnsi="Times New Roman"/>
          <w:sz w:val="24"/>
          <w:szCs w:val="24"/>
        </w:rPr>
        <w:t>One possible explanation for this disparity could be that male-headed households perceive home gardening as a means to reduce expenses on food consumption and to cultivate a variety of crops that contribute to household food security. The mean difference of 0.3089 between male and female households likely contributes significantly to the observed difference in their attitudes towards engaging in home gardening activities.</w:t>
      </w:r>
      <w:r>
        <w:rPr>
          <w:rFonts w:ascii="Times New Roman" w:hAnsi="Times New Roman"/>
          <w:sz w:val="24"/>
          <w:szCs w:val="24"/>
        </w:rPr>
        <w:t xml:space="preserve"> </w:t>
      </w:r>
    </w:p>
    <w:p w14:paraId="4A9B552B" w14:textId="77777777" w:rsidR="00651B38" w:rsidRDefault="00651B38" w:rsidP="00651B38">
      <w:pPr>
        <w:spacing w:after="0" w:line="240" w:lineRule="auto"/>
        <w:jc w:val="both"/>
        <w:rPr>
          <w:rFonts w:ascii="Times New Roman" w:hAnsi="Times New Roman"/>
          <w:sz w:val="24"/>
          <w:szCs w:val="24"/>
        </w:rPr>
      </w:pPr>
    </w:p>
    <w:p w14:paraId="2EA3B039" w14:textId="327D496B" w:rsidR="00651B38" w:rsidRPr="00005568" w:rsidRDefault="00651B38" w:rsidP="00651B38">
      <w:pPr>
        <w:spacing w:after="0" w:line="240" w:lineRule="auto"/>
        <w:rPr>
          <w:rStyle w:val="fontstyle01"/>
          <w:rFonts w:ascii="Times New Roman" w:hAnsi="Times New Roman"/>
          <w:b w:val="0"/>
          <w:bCs w:val="0"/>
        </w:rPr>
      </w:pPr>
      <w:r w:rsidRPr="00005568">
        <w:rPr>
          <w:rStyle w:val="fontstyle01"/>
          <w:rFonts w:ascii="Times New Roman" w:hAnsi="Times New Roman"/>
        </w:rPr>
        <w:t xml:space="preserve">Table </w:t>
      </w:r>
      <w:r>
        <w:rPr>
          <w:rStyle w:val="fontstyle01"/>
          <w:rFonts w:ascii="Times New Roman" w:hAnsi="Times New Roman"/>
        </w:rPr>
        <w:t>7</w:t>
      </w:r>
      <w:r w:rsidRPr="00005568">
        <w:rPr>
          <w:rStyle w:val="fontstyle01"/>
          <w:rFonts w:ascii="Times New Roman" w:hAnsi="Times New Roman"/>
        </w:rPr>
        <w:t>: Results of independent sample t-test showing differences in the households’ attitude towards home garden between male and female respondents</w:t>
      </w:r>
    </w:p>
    <w:tbl>
      <w:tblPr>
        <w:tblW w:w="9634" w:type="dxa"/>
        <w:tblBorders>
          <w:top w:val="single" w:sz="4" w:space="0" w:color="auto"/>
          <w:bottom w:val="single" w:sz="4" w:space="0" w:color="auto"/>
        </w:tblBorders>
        <w:tblLook w:val="04A0" w:firstRow="1" w:lastRow="0" w:firstColumn="1" w:lastColumn="0" w:noHBand="0" w:noVBand="1"/>
      </w:tblPr>
      <w:tblGrid>
        <w:gridCol w:w="1545"/>
        <w:gridCol w:w="1005"/>
        <w:gridCol w:w="960"/>
        <w:gridCol w:w="960"/>
        <w:gridCol w:w="1039"/>
        <w:gridCol w:w="1105"/>
        <w:gridCol w:w="960"/>
        <w:gridCol w:w="966"/>
        <w:gridCol w:w="1094"/>
      </w:tblGrid>
      <w:tr w:rsidR="00651B38" w:rsidRPr="00351648" w14:paraId="58A66A48" w14:textId="77777777" w:rsidTr="00651B38">
        <w:trPr>
          <w:trHeight w:val="641"/>
        </w:trPr>
        <w:tc>
          <w:tcPr>
            <w:tcW w:w="1545" w:type="dxa"/>
            <w:tcBorders>
              <w:bottom w:val="single" w:sz="4" w:space="0" w:color="auto"/>
            </w:tcBorders>
            <w:shd w:val="clear" w:color="auto" w:fill="auto"/>
            <w:vAlign w:val="center"/>
            <w:hideMark/>
          </w:tcPr>
          <w:p w14:paraId="58AC385F" w14:textId="77777777" w:rsidR="00651B38" w:rsidRPr="00351648" w:rsidRDefault="00651B38" w:rsidP="00D706F5">
            <w:pPr>
              <w:spacing w:after="0" w:line="240" w:lineRule="auto"/>
              <w:jc w:val="center"/>
              <w:rPr>
                <w:rFonts w:ascii="Times New Roman" w:eastAsia="Times New Roman" w:hAnsi="Times New Roman"/>
                <w:b/>
                <w:bCs/>
                <w:color w:val="000000"/>
                <w:sz w:val="20"/>
                <w:szCs w:val="20"/>
                <w:lang w:eastAsia="en-GB"/>
              </w:rPr>
            </w:pPr>
            <w:r w:rsidRPr="00351648">
              <w:rPr>
                <w:rFonts w:ascii="Times New Roman" w:eastAsia="Times New Roman" w:hAnsi="Times New Roman"/>
                <w:b/>
                <w:bCs/>
                <w:color w:val="000000"/>
                <w:sz w:val="20"/>
                <w:szCs w:val="20"/>
                <w:lang w:eastAsia="en-GB"/>
              </w:rPr>
              <w:t>Variable</w:t>
            </w:r>
          </w:p>
        </w:tc>
        <w:tc>
          <w:tcPr>
            <w:tcW w:w="1005" w:type="dxa"/>
            <w:tcBorders>
              <w:bottom w:val="single" w:sz="4" w:space="0" w:color="auto"/>
            </w:tcBorders>
            <w:shd w:val="clear" w:color="auto" w:fill="auto"/>
            <w:vAlign w:val="center"/>
            <w:hideMark/>
          </w:tcPr>
          <w:p w14:paraId="61FB8128" w14:textId="77777777" w:rsidR="00651B38" w:rsidRPr="00351648" w:rsidRDefault="00651B38" w:rsidP="00D706F5">
            <w:pPr>
              <w:spacing w:after="0" w:line="240" w:lineRule="auto"/>
              <w:jc w:val="center"/>
              <w:rPr>
                <w:rFonts w:ascii="Times New Roman" w:eastAsia="Times New Roman" w:hAnsi="Times New Roman"/>
                <w:b/>
                <w:bCs/>
                <w:color w:val="000000"/>
                <w:sz w:val="20"/>
                <w:szCs w:val="20"/>
                <w:lang w:eastAsia="en-GB"/>
              </w:rPr>
            </w:pPr>
            <w:r w:rsidRPr="00351648">
              <w:rPr>
                <w:rFonts w:ascii="Times New Roman" w:eastAsia="Times New Roman" w:hAnsi="Times New Roman"/>
                <w:b/>
                <w:bCs/>
                <w:color w:val="000000"/>
                <w:sz w:val="20"/>
                <w:szCs w:val="20"/>
                <w:lang w:eastAsia="en-GB"/>
              </w:rPr>
              <w:t>Category</w:t>
            </w:r>
          </w:p>
        </w:tc>
        <w:tc>
          <w:tcPr>
            <w:tcW w:w="960" w:type="dxa"/>
            <w:tcBorders>
              <w:bottom w:val="single" w:sz="4" w:space="0" w:color="auto"/>
            </w:tcBorders>
            <w:shd w:val="clear" w:color="auto" w:fill="auto"/>
            <w:vAlign w:val="center"/>
            <w:hideMark/>
          </w:tcPr>
          <w:p w14:paraId="0896C3E9" w14:textId="77777777" w:rsidR="00651B38" w:rsidRPr="00351648" w:rsidRDefault="00651B38" w:rsidP="00D706F5">
            <w:pPr>
              <w:spacing w:after="0" w:line="240" w:lineRule="auto"/>
              <w:jc w:val="center"/>
              <w:rPr>
                <w:rFonts w:ascii="Times New Roman" w:eastAsia="Times New Roman" w:hAnsi="Times New Roman"/>
                <w:b/>
                <w:bCs/>
                <w:color w:val="000000"/>
                <w:sz w:val="20"/>
                <w:szCs w:val="20"/>
                <w:lang w:eastAsia="en-GB"/>
              </w:rPr>
            </w:pPr>
            <w:r w:rsidRPr="00351648">
              <w:rPr>
                <w:rFonts w:ascii="Times New Roman" w:eastAsia="Times New Roman" w:hAnsi="Times New Roman"/>
                <w:b/>
                <w:bCs/>
                <w:color w:val="000000"/>
                <w:sz w:val="20"/>
                <w:szCs w:val="20"/>
                <w:lang w:eastAsia="en-GB"/>
              </w:rPr>
              <w:t>Number</w:t>
            </w:r>
          </w:p>
        </w:tc>
        <w:tc>
          <w:tcPr>
            <w:tcW w:w="960" w:type="dxa"/>
            <w:tcBorders>
              <w:bottom w:val="single" w:sz="4" w:space="0" w:color="auto"/>
            </w:tcBorders>
            <w:shd w:val="clear" w:color="auto" w:fill="auto"/>
            <w:vAlign w:val="center"/>
            <w:hideMark/>
          </w:tcPr>
          <w:p w14:paraId="1AE67619" w14:textId="77777777" w:rsidR="00651B38" w:rsidRPr="00351648" w:rsidRDefault="00651B38" w:rsidP="00D706F5">
            <w:pPr>
              <w:spacing w:after="0" w:line="240" w:lineRule="auto"/>
              <w:jc w:val="center"/>
              <w:rPr>
                <w:rFonts w:ascii="Times New Roman" w:eastAsia="Times New Roman" w:hAnsi="Times New Roman"/>
                <w:b/>
                <w:bCs/>
                <w:color w:val="000000"/>
                <w:sz w:val="20"/>
                <w:szCs w:val="20"/>
                <w:lang w:eastAsia="en-GB"/>
              </w:rPr>
            </w:pPr>
            <w:r w:rsidRPr="00351648">
              <w:rPr>
                <w:rFonts w:ascii="Times New Roman" w:eastAsia="Times New Roman" w:hAnsi="Times New Roman"/>
                <w:b/>
                <w:bCs/>
                <w:color w:val="000000"/>
                <w:sz w:val="20"/>
                <w:szCs w:val="20"/>
                <w:lang w:eastAsia="en-GB"/>
              </w:rPr>
              <w:t>Mean</w:t>
            </w:r>
          </w:p>
        </w:tc>
        <w:tc>
          <w:tcPr>
            <w:tcW w:w="1039" w:type="dxa"/>
            <w:tcBorders>
              <w:bottom w:val="single" w:sz="4" w:space="0" w:color="auto"/>
            </w:tcBorders>
            <w:shd w:val="clear" w:color="auto" w:fill="auto"/>
            <w:vAlign w:val="center"/>
            <w:hideMark/>
          </w:tcPr>
          <w:p w14:paraId="164D5641" w14:textId="77777777" w:rsidR="00651B38" w:rsidRPr="00351648" w:rsidRDefault="00651B38" w:rsidP="00D706F5">
            <w:pPr>
              <w:spacing w:after="0" w:line="240" w:lineRule="auto"/>
              <w:jc w:val="center"/>
              <w:rPr>
                <w:rFonts w:ascii="Times New Roman" w:eastAsia="Times New Roman" w:hAnsi="Times New Roman"/>
                <w:b/>
                <w:bCs/>
                <w:color w:val="000000"/>
                <w:sz w:val="20"/>
                <w:szCs w:val="20"/>
                <w:lang w:eastAsia="en-GB"/>
              </w:rPr>
            </w:pPr>
            <w:r w:rsidRPr="00351648">
              <w:rPr>
                <w:rFonts w:ascii="Times New Roman" w:eastAsia="Times New Roman" w:hAnsi="Times New Roman"/>
                <w:b/>
                <w:bCs/>
                <w:color w:val="000000"/>
                <w:sz w:val="20"/>
                <w:szCs w:val="20"/>
                <w:lang w:eastAsia="en-GB"/>
              </w:rPr>
              <w:t>Standard Deviation</w:t>
            </w:r>
          </w:p>
        </w:tc>
        <w:tc>
          <w:tcPr>
            <w:tcW w:w="1105" w:type="dxa"/>
            <w:tcBorders>
              <w:bottom w:val="single" w:sz="4" w:space="0" w:color="auto"/>
            </w:tcBorders>
            <w:shd w:val="clear" w:color="auto" w:fill="auto"/>
            <w:vAlign w:val="center"/>
            <w:hideMark/>
          </w:tcPr>
          <w:p w14:paraId="2FF2C5CB" w14:textId="77777777" w:rsidR="00651B38" w:rsidRPr="00351648" w:rsidRDefault="00651B38" w:rsidP="00D706F5">
            <w:pPr>
              <w:spacing w:after="0" w:line="240" w:lineRule="auto"/>
              <w:jc w:val="center"/>
              <w:rPr>
                <w:rFonts w:ascii="Times New Roman" w:eastAsia="Times New Roman" w:hAnsi="Times New Roman"/>
                <w:b/>
                <w:bCs/>
                <w:color w:val="000000"/>
                <w:sz w:val="20"/>
                <w:szCs w:val="20"/>
                <w:lang w:eastAsia="en-GB"/>
              </w:rPr>
            </w:pPr>
            <w:r w:rsidRPr="00351648">
              <w:rPr>
                <w:rFonts w:ascii="Times New Roman" w:eastAsia="Times New Roman" w:hAnsi="Times New Roman"/>
                <w:b/>
                <w:bCs/>
                <w:color w:val="000000"/>
                <w:sz w:val="20"/>
                <w:szCs w:val="20"/>
                <w:lang w:eastAsia="en-GB"/>
              </w:rPr>
              <w:t>Mean Difference</w:t>
            </w:r>
          </w:p>
        </w:tc>
        <w:tc>
          <w:tcPr>
            <w:tcW w:w="960" w:type="dxa"/>
            <w:tcBorders>
              <w:bottom w:val="single" w:sz="4" w:space="0" w:color="auto"/>
            </w:tcBorders>
            <w:shd w:val="clear" w:color="auto" w:fill="auto"/>
            <w:vAlign w:val="center"/>
            <w:hideMark/>
          </w:tcPr>
          <w:p w14:paraId="0F9ACFD8" w14:textId="77777777" w:rsidR="00651B38" w:rsidRPr="00351648" w:rsidRDefault="00651B38" w:rsidP="00D706F5">
            <w:pPr>
              <w:spacing w:after="0" w:line="240" w:lineRule="auto"/>
              <w:jc w:val="center"/>
              <w:rPr>
                <w:rFonts w:ascii="Times New Roman" w:eastAsia="Times New Roman" w:hAnsi="Times New Roman"/>
                <w:b/>
                <w:bCs/>
                <w:color w:val="000000"/>
                <w:sz w:val="20"/>
                <w:szCs w:val="20"/>
                <w:lang w:eastAsia="en-GB"/>
              </w:rPr>
            </w:pPr>
            <w:r w:rsidRPr="00351648">
              <w:rPr>
                <w:rFonts w:ascii="Times New Roman" w:eastAsia="Times New Roman" w:hAnsi="Times New Roman"/>
                <w:b/>
                <w:bCs/>
                <w:i/>
                <w:iCs/>
                <w:color w:val="000000"/>
                <w:sz w:val="20"/>
                <w:szCs w:val="20"/>
                <w:lang w:eastAsia="en-GB"/>
              </w:rPr>
              <w:t>t</w:t>
            </w:r>
            <w:r w:rsidRPr="00351648">
              <w:rPr>
                <w:rFonts w:ascii="Times New Roman" w:eastAsia="Times New Roman" w:hAnsi="Times New Roman"/>
                <w:b/>
                <w:bCs/>
                <w:color w:val="000000"/>
                <w:sz w:val="20"/>
                <w:szCs w:val="20"/>
                <w:lang w:eastAsia="en-GB"/>
              </w:rPr>
              <w:t>-value</w:t>
            </w:r>
          </w:p>
        </w:tc>
        <w:tc>
          <w:tcPr>
            <w:tcW w:w="966" w:type="dxa"/>
            <w:tcBorders>
              <w:bottom w:val="single" w:sz="4" w:space="0" w:color="auto"/>
            </w:tcBorders>
            <w:shd w:val="clear" w:color="auto" w:fill="auto"/>
            <w:vAlign w:val="center"/>
            <w:hideMark/>
          </w:tcPr>
          <w:p w14:paraId="412455CE" w14:textId="77777777" w:rsidR="00651B38" w:rsidRPr="00351648" w:rsidRDefault="00651B38" w:rsidP="00D706F5">
            <w:pPr>
              <w:spacing w:after="0" w:line="240" w:lineRule="auto"/>
              <w:jc w:val="center"/>
              <w:rPr>
                <w:rFonts w:ascii="Times New Roman" w:eastAsia="Times New Roman" w:hAnsi="Times New Roman"/>
                <w:b/>
                <w:bCs/>
                <w:color w:val="000000"/>
                <w:sz w:val="20"/>
                <w:szCs w:val="20"/>
                <w:lang w:eastAsia="en-GB"/>
              </w:rPr>
            </w:pPr>
            <w:r w:rsidRPr="00351648">
              <w:rPr>
                <w:rFonts w:ascii="Times New Roman" w:eastAsia="Times New Roman" w:hAnsi="Times New Roman"/>
                <w:b/>
                <w:bCs/>
                <w:i/>
                <w:iCs/>
                <w:color w:val="000000"/>
                <w:sz w:val="20"/>
                <w:szCs w:val="20"/>
                <w:lang w:eastAsia="en-GB"/>
              </w:rPr>
              <w:t>p</w:t>
            </w:r>
            <w:r w:rsidRPr="00351648">
              <w:rPr>
                <w:rFonts w:ascii="Times New Roman" w:eastAsia="Times New Roman" w:hAnsi="Times New Roman"/>
                <w:b/>
                <w:bCs/>
                <w:color w:val="000000"/>
                <w:sz w:val="20"/>
                <w:szCs w:val="20"/>
                <w:lang w:eastAsia="en-GB"/>
              </w:rPr>
              <w:t>-value</w:t>
            </w:r>
          </w:p>
        </w:tc>
        <w:tc>
          <w:tcPr>
            <w:tcW w:w="1094" w:type="dxa"/>
            <w:tcBorders>
              <w:bottom w:val="single" w:sz="4" w:space="0" w:color="auto"/>
            </w:tcBorders>
            <w:shd w:val="clear" w:color="auto" w:fill="auto"/>
            <w:vAlign w:val="center"/>
            <w:hideMark/>
          </w:tcPr>
          <w:p w14:paraId="29FC8C7D" w14:textId="77777777" w:rsidR="00651B38" w:rsidRPr="00351648" w:rsidRDefault="00651B38" w:rsidP="00D706F5">
            <w:pPr>
              <w:spacing w:after="0" w:line="240" w:lineRule="auto"/>
              <w:jc w:val="center"/>
              <w:rPr>
                <w:rFonts w:ascii="Times New Roman" w:eastAsia="Times New Roman" w:hAnsi="Times New Roman"/>
                <w:b/>
                <w:bCs/>
                <w:color w:val="000000"/>
                <w:sz w:val="20"/>
                <w:szCs w:val="20"/>
                <w:lang w:eastAsia="en-GB"/>
              </w:rPr>
            </w:pPr>
            <w:r w:rsidRPr="00351648">
              <w:rPr>
                <w:rFonts w:ascii="Times New Roman" w:eastAsia="Times New Roman" w:hAnsi="Times New Roman"/>
                <w:b/>
                <w:bCs/>
                <w:color w:val="000000"/>
                <w:sz w:val="20"/>
                <w:szCs w:val="20"/>
                <w:lang w:eastAsia="en-GB"/>
              </w:rPr>
              <w:t>Decision</w:t>
            </w:r>
          </w:p>
        </w:tc>
      </w:tr>
      <w:tr w:rsidR="00651B38" w:rsidRPr="00351648" w14:paraId="264022C5" w14:textId="77777777" w:rsidTr="00651B38">
        <w:trPr>
          <w:trHeight w:val="300"/>
        </w:trPr>
        <w:tc>
          <w:tcPr>
            <w:tcW w:w="1545" w:type="dxa"/>
            <w:vMerge w:val="restart"/>
            <w:tcBorders>
              <w:top w:val="single" w:sz="4" w:space="0" w:color="auto"/>
              <w:bottom w:val="nil"/>
            </w:tcBorders>
            <w:shd w:val="clear" w:color="auto" w:fill="auto"/>
            <w:vAlign w:val="center"/>
            <w:hideMark/>
          </w:tcPr>
          <w:p w14:paraId="034821F4" w14:textId="77777777" w:rsidR="00651B38" w:rsidRPr="00351648" w:rsidRDefault="00651B38" w:rsidP="00D706F5">
            <w:pPr>
              <w:spacing w:after="0" w:line="240" w:lineRule="auto"/>
              <w:jc w:val="center"/>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Households' attitude towards home garden</w:t>
            </w:r>
          </w:p>
        </w:tc>
        <w:tc>
          <w:tcPr>
            <w:tcW w:w="1005" w:type="dxa"/>
            <w:tcBorders>
              <w:top w:val="single" w:sz="4" w:space="0" w:color="auto"/>
              <w:bottom w:val="nil"/>
            </w:tcBorders>
            <w:shd w:val="clear" w:color="auto" w:fill="auto"/>
            <w:noWrap/>
            <w:vAlign w:val="center"/>
            <w:hideMark/>
          </w:tcPr>
          <w:p w14:paraId="014B404C" w14:textId="77777777" w:rsidR="00651B38" w:rsidRPr="00351648" w:rsidRDefault="00651B38" w:rsidP="00D706F5">
            <w:pPr>
              <w:spacing w:after="0" w:line="240" w:lineRule="auto"/>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Male</w:t>
            </w:r>
          </w:p>
        </w:tc>
        <w:tc>
          <w:tcPr>
            <w:tcW w:w="960" w:type="dxa"/>
            <w:tcBorders>
              <w:top w:val="single" w:sz="4" w:space="0" w:color="auto"/>
              <w:bottom w:val="nil"/>
            </w:tcBorders>
            <w:shd w:val="clear" w:color="auto" w:fill="auto"/>
            <w:noWrap/>
            <w:vAlign w:val="center"/>
            <w:hideMark/>
          </w:tcPr>
          <w:p w14:paraId="3EEE4EFF" w14:textId="77777777" w:rsidR="00651B38" w:rsidRPr="00351648" w:rsidRDefault="00651B38" w:rsidP="00D706F5">
            <w:pPr>
              <w:spacing w:after="0" w:line="240" w:lineRule="auto"/>
              <w:jc w:val="right"/>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267</w:t>
            </w:r>
          </w:p>
        </w:tc>
        <w:tc>
          <w:tcPr>
            <w:tcW w:w="960" w:type="dxa"/>
            <w:tcBorders>
              <w:top w:val="single" w:sz="4" w:space="0" w:color="auto"/>
              <w:bottom w:val="nil"/>
            </w:tcBorders>
            <w:shd w:val="clear" w:color="auto" w:fill="auto"/>
            <w:noWrap/>
            <w:vAlign w:val="center"/>
            <w:hideMark/>
          </w:tcPr>
          <w:p w14:paraId="57595DA1" w14:textId="77777777" w:rsidR="00651B38" w:rsidRPr="00351648" w:rsidRDefault="00651B38" w:rsidP="00D706F5">
            <w:pPr>
              <w:spacing w:after="0" w:line="240" w:lineRule="auto"/>
              <w:jc w:val="right"/>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4.3184</w:t>
            </w:r>
          </w:p>
        </w:tc>
        <w:tc>
          <w:tcPr>
            <w:tcW w:w="1039" w:type="dxa"/>
            <w:tcBorders>
              <w:top w:val="single" w:sz="4" w:space="0" w:color="auto"/>
              <w:bottom w:val="nil"/>
            </w:tcBorders>
            <w:shd w:val="clear" w:color="auto" w:fill="auto"/>
            <w:noWrap/>
            <w:vAlign w:val="center"/>
            <w:hideMark/>
          </w:tcPr>
          <w:p w14:paraId="1A69BDC9" w14:textId="77777777" w:rsidR="00651B38" w:rsidRPr="00351648" w:rsidRDefault="00651B38" w:rsidP="00D706F5">
            <w:pPr>
              <w:spacing w:after="0" w:line="240" w:lineRule="auto"/>
              <w:jc w:val="right"/>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0.7407</w:t>
            </w:r>
          </w:p>
        </w:tc>
        <w:tc>
          <w:tcPr>
            <w:tcW w:w="1105" w:type="dxa"/>
            <w:tcBorders>
              <w:top w:val="single" w:sz="4" w:space="0" w:color="auto"/>
              <w:bottom w:val="nil"/>
            </w:tcBorders>
            <w:shd w:val="clear" w:color="auto" w:fill="auto"/>
            <w:noWrap/>
            <w:vAlign w:val="center"/>
            <w:hideMark/>
          </w:tcPr>
          <w:p w14:paraId="65A288C1" w14:textId="77777777" w:rsidR="00651B38" w:rsidRPr="00351648" w:rsidRDefault="00651B38" w:rsidP="00D706F5">
            <w:pPr>
              <w:spacing w:after="0" w:line="240" w:lineRule="auto"/>
              <w:jc w:val="right"/>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0.3089</w:t>
            </w:r>
          </w:p>
        </w:tc>
        <w:tc>
          <w:tcPr>
            <w:tcW w:w="960" w:type="dxa"/>
            <w:tcBorders>
              <w:top w:val="single" w:sz="4" w:space="0" w:color="auto"/>
              <w:bottom w:val="nil"/>
            </w:tcBorders>
            <w:shd w:val="clear" w:color="auto" w:fill="auto"/>
            <w:noWrap/>
            <w:vAlign w:val="center"/>
            <w:hideMark/>
          </w:tcPr>
          <w:p w14:paraId="276551EB" w14:textId="77777777" w:rsidR="00651B38" w:rsidRPr="00351648" w:rsidRDefault="00651B38" w:rsidP="00D706F5">
            <w:pPr>
              <w:spacing w:after="0" w:line="240" w:lineRule="auto"/>
              <w:jc w:val="right"/>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4.364</w:t>
            </w:r>
          </w:p>
        </w:tc>
        <w:tc>
          <w:tcPr>
            <w:tcW w:w="966" w:type="dxa"/>
            <w:tcBorders>
              <w:top w:val="single" w:sz="4" w:space="0" w:color="auto"/>
              <w:bottom w:val="nil"/>
            </w:tcBorders>
            <w:shd w:val="clear" w:color="auto" w:fill="auto"/>
            <w:noWrap/>
            <w:vAlign w:val="center"/>
            <w:hideMark/>
          </w:tcPr>
          <w:p w14:paraId="75047D3C" w14:textId="77777777" w:rsidR="00651B38" w:rsidRPr="00351648" w:rsidRDefault="00651B38" w:rsidP="00D706F5">
            <w:pPr>
              <w:spacing w:after="0" w:line="240" w:lineRule="auto"/>
              <w:jc w:val="right"/>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0.000</w:t>
            </w:r>
            <w:r>
              <w:rPr>
                <w:rFonts w:ascii="Times New Roman" w:eastAsia="Times New Roman" w:hAnsi="Times New Roman"/>
                <w:color w:val="000000"/>
                <w:sz w:val="20"/>
                <w:szCs w:val="20"/>
                <w:lang w:eastAsia="en-GB"/>
              </w:rPr>
              <w:t>*</w:t>
            </w:r>
            <w:r>
              <w:rPr>
                <w:rFonts w:ascii="Times New Roman" w:eastAsia="Times New Roman" w:hAnsi="Times New Roman"/>
                <w:sz w:val="20"/>
                <w:szCs w:val="20"/>
                <w:lang w:eastAsia="en-GB"/>
              </w:rPr>
              <w:t>**</w:t>
            </w:r>
          </w:p>
        </w:tc>
        <w:tc>
          <w:tcPr>
            <w:tcW w:w="1094" w:type="dxa"/>
            <w:tcBorders>
              <w:top w:val="single" w:sz="4" w:space="0" w:color="auto"/>
              <w:bottom w:val="nil"/>
            </w:tcBorders>
            <w:shd w:val="clear" w:color="auto" w:fill="auto"/>
            <w:noWrap/>
            <w:vAlign w:val="center"/>
            <w:hideMark/>
          </w:tcPr>
          <w:p w14:paraId="484550F8" w14:textId="77777777" w:rsidR="00651B38" w:rsidRPr="00351648" w:rsidRDefault="00651B38" w:rsidP="00D706F5">
            <w:pPr>
              <w:spacing w:after="0" w:line="240" w:lineRule="auto"/>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Significant</w:t>
            </w:r>
          </w:p>
        </w:tc>
      </w:tr>
      <w:tr w:rsidR="00651B38" w:rsidRPr="00351648" w14:paraId="13DD7288" w14:textId="77777777" w:rsidTr="00651B38">
        <w:trPr>
          <w:trHeight w:val="300"/>
        </w:trPr>
        <w:tc>
          <w:tcPr>
            <w:tcW w:w="1545" w:type="dxa"/>
            <w:vMerge/>
            <w:tcBorders>
              <w:top w:val="nil"/>
              <w:bottom w:val="single" w:sz="4" w:space="0" w:color="auto"/>
            </w:tcBorders>
            <w:vAlign w:val="center"/>
            <w:hideMark/>
          </w:tcPr>
          <w:p w14:paraId="0582AFE5" w14:textId="77777777" w:rsidR="00651B38" w:rsidRPr="00351648" w:rsidRDefault="00651B38" w:rsidP="00D706F5">
            <w:pPr>
              <w:spacing w:after="0" w:line="240" w:lineRule="auto"/>
              <w:rPr>
                <w:rFonts w:ascii="Times New Roman" w:eastAsia="Times New Roman" w:hAnsi="Times New Roman"/>
                <w:color w:val="000000"/>
                <w:sz w:val="20"/>
                <w:szCs w:val="20"/>
                <w:lang w:eastAsia="en-GB"/>
              </w:rPr>
            </w:pPr>
          </w:p>
        </w:tc>
        <w:tc>
          <w:tcPr>
            <w:tcW w:w="1005" w:type="dxa"/>
            <w:tcBorders>
              <w:top w:val="nil"/>
              <w:bottom w:val="single" w:sz="4" w:space="0" w:color="auto"/>
            </w:tcBorders>
            <w:shd w:val="clear" w:color="auto" w:fill="auto"/>
            <w:noWrap/>
            <w:vAlign w:val="center"/>
            <w:hideMark/>
          </w:tcPr>
          <w:p w14:paraId="01A28CE2" w14:textId="77777777" w:rsidR="00651B38" w:rsidRPr="00351648" w:rsidRDefault="00651B38" w:rsidP="00D706F5">
            <w:pPr>
              <w:spacing w:after="0" w:line="240" w:lineRule="auto"/>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Female</w:t>
            </w:r>
          </w:p>
        </w:tc>
        <w:tc>
          <w:tcPr>
            <w:tcW w:w="960" w:type="dxa"/>
            <w:tcBorders>
              <w:top w:val="nil"/>
              <w:bottom w:val="single" w:sz="4" w:space="0" w:color="auto"/>
            </w:tcBorders>
            <w:shd w:val="clear" w:color="auto" w:fill="auto"/>
            <w:noWrap/>
            <w:vAlign w:val="center"/>
            <w:hideMark/>
          </w:tcPr>
          <w:p w14:paraId="54035F6A" w14:textId="77777777" w:rsidR="00651B38" w:rsidRPr="00351648" w:rsidRDefault="00651B38" w:rsidP="00D706F5">
            <w:pPr>
              <w:spacing w:after="0" w:line="240" w:lineRule="auto"/>
              <w:jc w:val="right"/>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213</w:t>
            </w:r>
          </w:p>
        </w:tc>
        <w:tc>
          <w:tcPr>
            <w:tcW w:w="960" w:type="dxa"/>
            <w:tcBorders>
              <w:top w:val="nil"/>
              <w:bottom w:val="single" w:sz="4" w:space="0" w:color="auto"/>
            </w:tcBorders>
            <w:shd w:val="clear" w:color="auto" w:fill="auto"/>
            <w:noWrap/>
            <w:vAlign w:val="center"/>
            <w:hideMark/>
          </w:tcPr>
          <w:p w14:paraId="207050E2" w14:textId="77777777" w:rsidR="00651B38" w:rsidRPr="00351648" w:rsidRDefault="00651B38" w:rsidP="00D706F5">
            <w:pPr>
              <w:spacing w:after="0" w:line="240" w:lineRule="auto"/>
              <w:jc w:val="right"/>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4.0094</w:t>
            </w:r>
          </w:p>
        </w:tc>
        <w:tc>
          <w:tcPr>
            <w:tcW w:w="1039" w:type="dxa"/>
            <w:tcBorders>
              <w:top w:val="nil"/>
              <w:bottom w:val="single" w:sz="4" w:space="0" w:color="auto"/>
            </w:tcBorders>
            <w:shd w:val="clear" w:color="auto" w:fill="auto"/>
            <w:noWrap/>
            <w:vAlign w:val="center"/>
            <w:hideMark/>
          </w:tcPr>
          <w:p w14:paraId="0FDBB835" w14:textId="77777777" w:rsidR="00651B38" w:rsidRPr="00351648" w:rsidRDefault="00651B38" w:rsidP="00D706F5">
            <w:pPr>
              <w:spacing w:after="0" w:line="240" w:lineRule="auto"/>
              <w:jc w:val="right"/>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0.8068</w:t>
            </w:r>
          </w:p>
        </w:tc>
        <w:tc>
          <w:tcPr>
            <w:tcW w:w="1105" w:type="dxa"/>
            <w:tcBorders>
              <w:top w:val="nil"/>
              <w:bottom w:val="single" w:sz="4" w:space="0" w:color="auto"/>
            </w:tcBorders>
            <w:shd w:val="clear" w:color="auto" w:fill="auto"/>
            <w:noWrap/>
            <w:vAlign w:val="center"/>
            <w:hideMark/>
          </w:tcPr>
          <w:p w14:paraId="7B369561" w14:textId="77777777" w:rsidR="00651B38" w:rsidRPr="00351648" w:rsidRDefault="00651B38" w:rsidP="00D706F5">
            <w:pPr>
              <w:spacing w:after="0" w:line="240" w:lineRule="auto"/>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 </w:t>
            </w:r>
          </w:p>
        </w:tc>
        <w:tc>
          <w:tcPr>
            <w:tcW w:w="960" w:type="dxa"/>
            <w:tcBorders>
              <w:top w:val="nil"/>
              <w:bottom w:val="single" w:sz="4" w:space="0" w:color="auto"/>
            </w:tcBorders>
            <w:shd w:val="clear" w:color="auto" w:fill="auto"/>
            <w:noWrap/>
            <w:vAlign w:val="center"/>
            <w:hideMark/>
          </w:tcPr>
          <w:p w14:paraId="780D990E" w14:textId="77777777" w:rsidR="00651B38" w:rsidRPr="00351648" w:rsidRDefault="00651B38" w:rsidP="00D706F5">
            <w:pPr>
              <w:spacing w:after="0" w:line="240" w:lineRule="auto"/>
              <w:jc w:val="right"/>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4.322</w:t>
            </w:r>
          </w:p>
        </w:tc>
        <w:tc>
          <w:tcPr>
            <w:tcW w:w="966" w:type="dxa"/>
            <w:tcBorders>
              <w:top w:val="nil"/>
              <w:bottom w:val="single" w:sz="4" w:space="0" w:color="auto"/>
            </w:tcBorders>
            <w:shd w:val="clear" w:color="auto" w:fill="auto"/>
            <w:noWrap/>
            <w:vAlign w:val="center"/>
            <w:hideMark/>
          </w:tcPr>
          <w:p w14:paraId="3CB5A0CD" w14:textId="77777777" w:rsidR="00651B38" w:rsidRPr="00351648" w:rsidRDefault="00651B38" w:rsidP="00D706F5">
            <w:pPr>
              <w:spacing w:after="0" w:line="240" w:lineRule="auto"/>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 </w:t>
            </w:r>
          </w:p>
        </w:tc>
        <w:tc>
          <w:tcPr>
            <w:tcW w:w="1094" w:type="dxa"/>
            <w:tcBorders>
              <w:top w:val="nil"/>
              <w:bottom w:val="single" w:sz="4" w:space="0" w:color="auto"/>
            </w:tcBorders>
            <w:shd w:val="clear" w:color="auto" w:fill="auto"/>
            <w:noWrap/>
            <w:vAlign w:val="center"/>
            <w:hideMark/>
          </w:tcPr>
          <w:p w14:paraId="1EE6B5E9" w14:textId="77777777" w:rsidR="00651B38" w:rsidRPr="00351648" w:rsidRDefault="00651B38" w:rsidP="00D706F5">
            <w:pPr>
              <w:spacing w:after="0" w:line="240" w:lineRule="auto"/>
              <w:rPr>
                <w:rFonts w:ascii="Times New Roman" w:eastAsia="Times New Roman" w:hAnsi="Times New Roman"/>
                <w:color w:val="000000"/>
                <w:sz w:val="20"/>
                <w:szCs w:val="20"/>
                <w:lang w:eastAsia="en-GB"/>
              </w:rPr>
            </w:pPr>
            <w:r w:rsidRPr="00351648">
              <w:rPr>
                <w:rFonts w:ascii="Times New Roman" w:eastAsia="Times New Roman" w:hAnsi="Times New Roman"/>
                <w:color w:val="000000"/>
                <w:sz w:val="20"/>
                <w:szCs w:val="20"/>
                <w:lang w:eastAsia="en-GB"/>
              </w:rPr>
              <w:t> </w:t>
            </w:r>
          </w:p>
        </w:tc>
      </w:tr>
    </w:tbl>
    <w:p w14:paraId="7B9A45FC" w14:textId="77777777" w:rsidR="00651B38" w:rsidRDefault="00651B38" w:rsidP="00651B38">
      <w:r w:rsidRPr="00F568FC">
        <w:rPr>
          <w:rFonts w:ascii="Times New Roman" w:hAnsi="Times New Roman"/>
          <w:sz w:val="24"/>
          <w:szCs w:val="24"/>
        </w:rPr>
        <w:t>Source: Field survey (202</w:t>
      </w:r>
      <w:r>
        <w:rPr>
          <w:rFonts w:ascii="Times New Roman" w:hAnsi="Times New Roman"/>
          <w:sz w:val="24"/>
          <w:szCs w:val="24"/>
        </w:rPr>
        <w:t>4</w:t>
      </w:r>
      <w:r w:rsidRPr="00F568FC">
        <w:rPr>
          <w:rFonts w:ascii="Times New Roman" w:hAnsi="Times New Roman"/>
          <w:sz w:val="24"/>
          <w:szCs w:val="24"/>
        </w:rPr>
        <w:t>)</w:t>
      </w:r>
      <w:r>
        <w:rPr>
          <w:rFonts w:ascii="Times New Roman" w:hAnsi="Times New Roman"/>
          <w:sz w:val="24"/>
          <w:szCs w:val="24"/>
        </w:rPr>
        <w:t xml:space="preserve">, </w:t>
      </w:r>
      <w:r w:rsidRPr="00663CA2">
        <w:rPr>
          <w:rFonts w:ascii="Times New Roman" w:hAnsi="Times New Roman"/>
          <w:color w:val="000000"/>
          <w:sz w:val="24"/>
          <w:szCs w:val="24"/>
        </w:rPr>
        <w:t xml:space="preserve">** denote significance level at </w:t>
      </w:r>
      <w:r>
        <w:rPr>
          <w:rFonts w:ascii="Times New Roman" w:hAnsi="Times New Roman"/>
          <w:color w:val="000000"/>
          <w:sz w:val="24"/>
          <w:szCs w:val="24"/>
        </w:rPr>
        <w:t>1</w:t>
      </w:r>
      <w:r w:rsidRPr="00663CA2">
        <w:rPr>
          <w:rFonts w:ascii="Times New Roman" w:hAnsi="Times New Roman"/>
          <w:color w:val="000000"/>
          <w:sz w:val="24"/>
          <w:szCs w:val="24"/>
        </w:rPr>
        <w:t>%</w:t>
      </w:r>
      <w:r>
        <w:rPr>
          <w:rFonts w:ascii="Times New Roman" w:hAnsi="Times New Roman"/>
          <w:color w:val="000000"/>
          <w:sz w:val="24"/>
          <w:szCs w:val="24"/>
        </w:rPr>
        <w:t>.</w:t>
      </w:r>
    </w:p>
    <w:p w14:paraId="72E1BA5D" w14:textId="77777777" w:rsidR="006925FC" w:rsidRPr="00D45B84" w:rsidRDefault="006925FC" w:rsidP="006925FC">
      <w:pPr>
        <w:spacing w:before="240" w:after="0" w:line="240" w:lineRule="auto"/>
        <w:jc w:val="both"/>
        <w:rPr>
          <w:rFonts w:ascii="Times New Roman" w:hAnsi="Times New Roman"/>
          <w:b/>
          <w:bCs/>
          <w:color w:val="000000"/>
          <w:sz w:val="24"/>
          <w:szCs w:val="24"/>
        </w:rPr>
      </w:pPr>
      <w:r w:rsidRPr="00D45B84">
        <w:rPr>
          <w:rFonts w:ascii="Times New Roman" w:hAnsi="Times New Roman"/>
          <w:b/>
          <w:bCs/>
          <w:color w:val="000000"/>
          <w:sz w:val="24"/>
          <w:szCs w:val="24"/>
        </w:rPr>
        <w:t>Conclusion</w:t>
      </w:r>
    </w:p>
    <w:p w14:paraId="12E5D9F4" w14:textId="5E64F758" w:rsidR="006925FC" w:rsidRPr="0076500C" w:rsidRDefault="006925FC" w:rsidP="00FE2402">
      <w:pPr>
        <w:tabs>
          <w:tab w:val="left" w:pos="1110"/>
        </w:tabs>
        <w:spacing w:after="0" w:line="240" w:lineRule="auto"/>
        <w:jc w:val="both"/>
        <w:rPr>
          <w:rFonts w:ascii="Times New Roman" w:hAnsi="Times New Roman"/>
          <w:color w:val="000000"/>
          <w:sz w:val="24"/>
          <w:szCs w:val="24"/>
        </w:rPr>
      </w:pPr>
      <w:r w:rsidRPr="0076500C">
        <w:rPr>
          <w:rFonts w:ascii="Times New Roman" w:hAnsi="Times New Roman"/>
          <w:color w:val="000000"/>
          <w:sz w:val="24"/>
          <w:szCs w:val="24"/>
        </w:rPr>
        <w:t>Based on the findings of this study, the analysis of home garden practices reveals that both male and female households cultivate a variety of crops and raise livestock in their home gardens. There is a notable difference in the level of diversification between male and female-headed households, with females showing greater diversity in the types of crops and livestock they cultivate.</w:t>
      </w:r>
      <w:r>
        <w:rPr>
          <w:rFonts w:ascii="Times New Roman" w:hAnsi="Times New Roman"/>
          <w:color w:val="000000"/>
          <w:sz w:val="24"/>
          <w:szCs w:val="24"/>
        </w:rPr>
        <w:t xml:space="preserve"> </w:t>
      </w:r>
      <w:r w:rsidRPr="0076500C">
        <w:rPr>
          <w:rFonts w:ascii="Times New Roman" w:hAnsi="Times New Roman"/>
          <w:color w:val="000000"/>
          <w:sz w:val="24"/>
          <w:szCs w:val="24"/>
        </w:rPr>
        <w:t>Furthermore, the study identified a positive attitude towards home gardening activities among both male and female households, although male-headed households generally exhibited a more favorable attitude compared to females in the study area. Additionally, there is a noticeable disparity in knowledge levels about home gardening, with females generally possessing higher levels of knowledge compared to males.</w:t>
      </w:r>
      <w:r w:rsidR="00F83178">
        <w:rPr>
          <w:rFonts w:ascii="Times New Roman" w:hAnsi="Times New Roman"/>
          <w:color w:val="000000"/>
          <w:sz w:val="24"/>
          <w:szCs w:val="24"/>
        </w:rPr>
        <w:t xml:space="preserve"> </w:t>
      </w:r>
      <w:r w:rsidRPr="0076500C">
        <w:rPr>
          <w:rFonts w:ascii="Times New Roman" w:hAnsi="Times New Roman"/>
          <w:color w:val="000000"/>
          <w:sz w:val="24"/>
          <w:szCs w:val="24"/>
        </w:rPr>
        <w:t>The primary constraints reported by households in home garden production include damage from pests, diseases, animals, and theft, limited access to agricultural inputs such as seeds, tools, and capital, as well as shortages in family or hired labor.</w:t>
      </w:r>
      <w:r w:rsidR="00FE2402">
        <w:rPr>
          <w:rFonts w:ascii="Times New Roman" w:hAnsi="Times New Roman"/>
          <w:color w:val="000000"/>
          <w:sz w:val="24"/>
          <w:szCs w:val="24"/>
        </w:rPr>
        <w:t xml:space="preserve"> </w:t>
      </w:r>
      <w:r w:rsidRPr="0076500C">
        <w:rPr>
          <w:rFonts w:ascii="Times New Roman" w:hAnsi="Times New Roman"/>
          <w:color w:val="000000"/>
          <w:sz w:val="24"/>
          <w:szCs w:val="24"/>
        </w:rPr>
        <w:t xml:space="preserve">Therefore, </w:t>
      </w:r>
      <w:r w:rsidR="00FE2402">
        <w:rPr>
          <w:rFonts w:ascii="Times New Roman" w:hAnsi="Times New Roman"/>
          <w:color w:val="000000"/>
          <w:sz w:val="24"/>
          <w:szCs w:val="24"/>
        </w:rPr>
        <w:t xml:space="preserve">ameliorating </w:t>
      </w:r>
      <w:r w:rsidRPr="0076500C">
        <w:rPr>
          <w:rFonts w:ascii="Times New Roman" w:hAnsi="Times New Roman"/>
          <w:color w:val="000000"/>
          <w:sz w:val="24"/>
          <w:szCs w:val="24"/>
        </w:rPr>
        <w:t xml:space="preserve">these identified </w:t>
      </w:r>
      <w:r w:rsidR="00FE2402">
        <w:rPr>
          <w:rFonts w:ascii="Times New Roman" w:hAnsi="Times New Roman"/>
          <w:color w:val="000000"/>
          <w:sz w:val="24"/>
          <w:szCs w:val="24"/>
        </w:rPr>
        <w:t>constraint</w:t>
      </w:r>
      <w:r w:rsidRPr="0076500C">
        <w:rPr>
          <w:rFonts w:ascii="Times New Roman" w:hAnsi="Times New Roman"/>
          <w:color w:val="000000"/>
          <w:sz w:val="24"/>
          <w:szCs w:val="24"/>
        </w:rPr>
        <w:t>s could contribute to improving household perceptions of home gardening, reducing gender disparities in attitudes, and enhancing food security outcomes. To increase household knowledge of home gardening, it is recommended that regular training sessions be organized by relevant governmental and non-governmental agencies to encourage and equip households with new agricultural skills, thereby addressing challenges related to global food insecurity.</w:t>
      </w:r>
    </w:p>
    <w:p w14:paraId="0C4030E1" w14:textId="77777777" w:rsidR="00FE2402" w:rsidRPr="00994F6E" w:rsidRDefault="00FE2402" w:rsidP="00F83BBE">
      <w:pPr>
        <w:spacing w:before="240" w:after="0" w:line="240" w:lineRule="auto"/>
        <w:jc w:val="both"/>
        <w:rPr>
          <w:rFonts w:ascii="Times New Roman" w:hAnsi="Times New Roman"/>
          <w:b/>
          <w:bCs/>
          <w:color w:val="000000"/>
        </w:rPr>
      </w:pPr>
      <w:r w:rsidRPr="00994F6E">
        <w:rPr>
          <w:rFonts w:ascii="Times New Roman" w:hAnsi="Times New Roman"/>
          <w:b/>
          <w:bCs/>
          <w:color w:val="000000"/>
        </w:rPr>
        <w:t>References</w:t>
      </w:r>
    </w:p>
    <w:p w14:paraId="7FA4C687" w14:textId="77777777" w:rsidR="00F26DA7" w:rsidRDefault="00FE2402" w:rsidP="00F26DA7">
      <w:pPr>
        <w:spacing w:after="0" w:line="240" w:lineRule="auto"/>
        <w:jc w:val="both"/>
        <w:rPr>
          <w:rFonts w:ascii="Times New Roman" w:hAnsi="Times New Roman"/>
          <w:color w:val="000000"/>
          <w:sz w:val="24"/>
          <w:szCs w:val="24"/>
        </w:rPr>
      </w:pPr>
      <w:r w:rsidRPr="00AC4F21">
        <w:rPr>
          <w:rFonts w:ascii="Times New Roman" w:hAnsi="Times New Roman"/>
          <w:color w:val="000000"/>
          <w:sz w:val="24"/>
          <w:szCs w:val="24"/>
        </w:rPr>
        <w:t xml:space="preserve">Adepoju, A.O., S.A. Yusuf, B.T. Omonona and F.Y. Okunmadewa. (2011). Vulnerability </w:t>
      </w:r>
    </w:p>
    <w:p w14:paraId="3167561E" w14:textId="7D2B428B" w:rsidR="00FE2402" w:rsidRDefault="00FE2402" w:rsidP="00F26DA7">
      <w:pPr>
        <w:spacing w:after="0" w:line="240" w:lineRule="auto"/>
        <w:ind w:firstLine="720"/>
        <w:jc w:val="both"/>
        <w:rPr>
          <w:rFonts w:ascii="Times New Roman" w:hAnsi="Times New Roman"/>
          <w:color w:val="000000"/>
          <w:sz w:val="24"/>
          <w:szCs w:val="24"/>
        </w:rPr>
      </w:pPr>
      <w:r w:rsidRPr="00AC4F21">
        <w:rPr>
          <w:rFonts w:ascii="Times New Roman" w:hAnsi="Times New Roman"/>
          <w:color w:val="000000"/>
          <w:sz w:val="24"/>
          <w:szCs w:val="24"/>
        </w:rPr>
        <w:t>Profile</w:t>
      </w:r>
      <w:r>
        <w:rPr>
          <w:rFonts w:ascii="Times New Roman" w:hAnsi="Times New Roman"/>
          <w:color w:val="000000"/>
          <w:sz w:val="24"/>
          <w:szCs w:val="24"/>
        </w:rPr>
        <w:t xml:space="preserve"> </w:t>
      </w:r>
      <w:r w:rsidRPr="008012E0">
        <w:rPr>
          <w:rFonts w:ascii="Times New Roman" w:hAnsi="Times New Roman"/>
          <w:color w:val="000000"/>
          <w:sz w:val="24"/>
          <w:szCs w:val="24"/>
        </w:rPr>
        <w:t>of Rural Households in South West Nigeria. J. Agric. Sc., 3(1).</w:t>
      </w:r>
    </w:p>
    <w:p w14:paraId="645F92D7" w14:textId="77777777" w:rsidR="00FE2402" w:rsidRDefault="00FE2402" w:rsidP="00FE2402">
      <w:pPr>
        <w:spacing w:after="0" w:line="240" w:lineRule="auto"/>
        <w:jc w:val="both"/>
        <w:rPr>
          <w:rFonts w:ascii="Times New Roman" w:hAnsi="Times New Roman"/>
          <w:color w:val="000000"/>
          <w:sz w:val="24"/>
          <w:szCs w:val="24"/>
        </w:rPr>
      </w:pPr>
      <w:r w:rsidRPr="008012E0">
        <w:rPr>
          <w:rFonts w:ascii="Times New Roman" w:hAnsi="Times New Roman"/>
          <w:color w:val="000000"/>
          <w:sz w:val="24"/>
          <w:szCs w:val="24"/>
        </w:rPr>
        <w:t>Armar-Klemesu, M. (2000). Growing Cities, Growing Food: Urban Agriculture on the Policy</w:t>
      </w:r>
      <w:r>
        <w:rPr>
          <w:rFonts w:ascii="Times New Roman" w:hAnsi="Times New Roman"/>
          <w:color w:val="000000"/>
          <w:sz w:val="24"/>
          <w:szCs w:val="24"/>
        </w:rPr>
        <w:t xml:space="preserve"> </w:t>
      </w:r>
    </w:p>
    <w:p w14:paraId="4191290F" w14:textId="77777777" w:rsidR="00FE2402" w:rsidRDefault="00FE2402" w:rsidP="00FE2402">
      <w:pPr>
        <w:spacing w:after="0" w:line="240" w:lineRule="auto"/>
        <w:ind w:left="720"/>
        <w:jc w:val="both"/>
        <w:rPr>
          <w:rFonts w:ascii="Times New Roman" w:hAnsi="Times New Roman"/>
          <w:color w:val="000000"/>
          <w:sz w:val="24"/>
          <w:szCs w:val="24"/>
        </w:rPr>
      </w:pPr>
      <w:r w:rsidRPr="008012E0">
        <w:rPr>
          <w:rFonts w:ascii="Times New Roman" w:hAnsi="Times New Roman"/>
          <w:color w:val="000000"/>
          <w:sz w:val="24"/>
          <w:szCs w:val="24"/>
        </w:rPr>
        <w:t xml:space="preserve">Agenda; A Reader on Urban Agriculture. In </w:t>
      </w:r>
      <w:r w:rsidRPr="008012E0">
        <w:rPr>
          <w:rFonts w:ascii="Times New Roman" w:hAnsi="Times New Roman"/>
          <w:i/>
          <w:iCs/>
          <w:color w:val="000000"/>
          <w:sz w:val="24"/>
          <w:szCs w:val="24"/>
        </w:rPr>
        <w:t>Urban Agriculture and Food Security, Nutrition and Health</w:t>
      </w:r>
      <w:r w:rsidRPr="008012E0">
        <w:rPr>
          <w:rFonts w:ascii="Times New Roman" w:hAnsi="Times New Roman"/>
          <w:color w:val="000000"/>
          <w:sz w:val="24"/>
          <w:szCs w:val="24"/>
        </w:rPr>
        <w:t xml:space="preserve">; Bakker, N., Zentralstelle für Ernährung und Landwirtschaft, Deutsche Stiftung für Internationale Entwicklung, Eds.; Zentralstelle für Ernährung </w:t>
      </w:r>
      <w:r w:rsidRPr="008012E0">
        <w:rPr>
          <w:rFonts w:ascii="Times New Roman" w:hAnsi="Times New Roman"/>
          <w:color w:val="000000"/>
          <w:sz w:val="24"/>
          <w:szCs w:val="24"/>
        </w:rPr>
        <w:lastRenderedPageBreak/>
        <w:t>und Landwirtschaft (ZEL): Feldafing, Germany, 2000; pp. 99–117. ISBN 3-934068-25-1.</w:t>
      </w:r>
    </w:p>
    <w:p w14:paraId="78E0EDF3" w14:textId="77777777" w:rsidR="00FE2402" w:rsidRDefault="00FE2402" w:rsidP="00FE2402">
      <w:pPr>
        <w:spacing w:after="0" w:line="240" w:lineRule="auto"/>
        <w:jc w:val="both"/>
        <w:rPr>
          <w:rFonts w:ascii="Times New Roman" w:hAnsi="Times New Roman"/>
          <w:color w:val="000000"/>
          <w:sz w:val="24"/>
          <w:szCs w:val="24"/>
        </w:rPr>
      </w:pPr>
      <w:r w:rsidRPr="008012E0">
        <w:rPr>
          <w:rFonts w:ascii="Times New Roman" w:hAnsi="Times New Roman"/>
          <w:color w:val="000000"/>
          <w:sz w:val="24"/>
          <w:szCs w:val="24"/>
        </w:rPr>
        <w:t>Barthel, S.; Isendahl, C. (2013). Urban Gardens, Agriculture, and Water Management: Sources</w:t>
      </w:r>
      <w:r>
        <w:rPr>
          <w:rFonts w:ascii="Times New Roman" w:hAnsi="Times New Roman"/>
          <w:color w:val="000000"/>
          <w:sz w:val="24"/>
          <w:szCs w:val="24"/>
        </w:rPr>
        <w:t xml:space="preserve"> </w:t>
      </w:r>
    </w:p>
    <w:p w14:paraId="68158ABF" w14:textId="77777777" w:rsidR="00FE2402" w:rsidRDefault="00FE2402" w:rsidP="00FE2402">
      <w:pPr>
        <w:spacing w:after="0" w:line="240" w:lineRule="auto"/>
        <w:ind w:firstLine="720"/>
        <w:jc w:val="both"/>
        <w:rPr>
          <w:rFonts w:ascii="Times New Roman" w:hAnsi="Times New Roman"/>
          <w:color w:val="000000"/>
          <w:sz w:val="24"/>
          <w:szCs w:val="24"/>
        </w:rPr>
      </w:pPr>
      <w:r w:rsidRPr="008012E0">
        <w:rPr>
          <w:rFonts w:ascii="Times New Roman" w:hAnsi="Times New Roman"/>
          <w:color w:val="000000"/>
          <w:sz w:val="24"/>
          <w:szCs w:val="24"/>
        </w:rPr>
        <w:t xml:space="preserve">of Resilience for Long-Term Food Security in Cities. </w:t>
      </w:r>
      <w:r w:rsidRPr="008012E0">
        <w:rPr>
          <w:rFonts w:ascii="Times New Roman" w:hAnsi="Times New Roman"/>
          <w:i/>
          <w:iCs/>
          <w:color w:val="000000"/>
          <w:sz w:val="24"/>
          <w:szCs w:val="24"/>
        </w:rPr>
        <w:t>Ecol. Econ.</w:t>
      </w:r>
      <w:r w:rsidRPr="008012E0">
        <w:rPr>
          <w:rFonts w:ascii="Times New Roman" w:hAnsi="Times New Roman"/>
          <w:color w:val="000000"/>
          <w:sz w:val="24"/>
          <w:szCs w:val="24"/>
        </w:rPr>
        <w:t xml:space="preserve">, </w:t>
      </w:r>
      <w:r w:rsidRPr="008012E0">
        <w:rPr>
          <w:rFonts w:ascii="Times New Roman" w:hAnsi="Times New Roman"/>
          <w:i/>
          <w:iCs/>
          <w:color w:val="000000"/>
          <w:sz w:val="24"/>
          <w:szCs w:val="24"/>
        </w:rPr>
        <w:t>86</w:t>
      </w:r>
      <w:r w:rsidRPr="008012E0">
        <w:rPr>
          <w:rFonts w:ascii="Times New Roman" w:hAnsi="Times New Roman"/>
          <w:color w:val="000000"/>
          <w:sz w:val="24"/>
          <w:szCs w:val="24"/>
        </w:rPr>
        <w:t>, 224–234.</w:t>
      </w:r>
    </w:p>
    <w:p w14:paraId="0D2E5BCE" w14:textId="77777777" w:rsidR="00FE2402" w:rsidRDefault="00FE2402" w:rsidP="00FE2402">
      <w:pPr>
        <w:spacing w:after="0" w:line="240" w:lineRule="auto"/>
        <w:jc w:val="both"/>
        <w:rPr>
          <w:rFonts w:ascii="Times New Roman" w:hAnsi="Times New Roman"/>
          <w:color w:val="000000"/>
          <w:sz w:val="24"/>
          <w:szCs w:val="24"/>
        </w:rPr>
      </w:pPr>
      <w:r w:rsidRPr="00081E8A">
        <w:rPr>
          <w:rFonts w:ascii="Times New Roman" w:hAnsi="Times New Roman"/>
          <w:color w:val="000000"/>
          <w:sz w:val="24"/>
          <w:szCs w:val="24"/>
        </w:rPr>
        <w:t>Chalmin-Pui, L.S.; Griffiths, A.; Roe, J.; Heaton, T.; Cameron, R. (2021). Why garden?</w:t>
      </w:r>
      <w:r>
        <w:rPr>
          <w:rFonts w:ascii="Times New Roman" w:hAnsi="Times New Roman"/>
          <w:color w:val="000000"/>
          <w:sz w:val="24"/>
          <w:szCs w:val="24"/>
        </w:rPr>
        <w:t xml:space="preserve"> </w:t>
      </w:r>
    </w:p>
    <w:p w14:paraId="46849E51" w14:textId="77777777" w:rsidR="00FE2402" w:rsidRPr="00081E8A" w:rsidRDefault="00FE2402" w:rsidP="00FE2402">
      <w:pPr>
        <w:spacing w:after="0" w:line="240" w:lineRule="auto"/>
        <w:ind w:firstLine="720"/>
        <w:jc w:val="both"/>
        <w:rPr>
          <w:rFonts w:ascii="Times New Roman" w:hAnsi="Times New Roman"/>
          <w:color w:val="000000"/>
          <w:sz w:val="24"/>
          <w:szCs w:val="24"/>
        </w:rPr>
      </w:pPr>
      <w:r w:rsidRPr="00081E8A">
        <w:rPr>
          <w:rFonts w:ascii="Times New Roman" w:hAnsi="Times New Roman"/>
          <w:color w:val="000000"/>
          <w:sz w:val="24"/>
          <w:szCs w:val="24"/>
        </w:rPr>
        <w:t xml:space="preserve">Attitudes and the perceived health benefits of home gardening. </w:t>
      </w:r>
      <w:r w:rsidRPr="00081E8A">
        <w:rPr>
          <w:rFonts w:ascii="Times New Roman" w:hAnsi="Times New Roman"/>
          <w:i/>
          <w:iCs/>
          <w:color w:val="000000"/>
          <w:sz w:val="24"/>
          <w:szCs w:val="24"/>
        </w:rPr>
        <w:t>Cities</w:t>
      </w:r>
      <w:r w:rsidRPr="00081E8A">
        <w:rPr>
          <w:rFonts w:ascii="Times New Roman" w:hAnsi="Times New Roman"/>
          <w:color w:val="000000"/>
          <w:sz w:val="24"/>
          <w:szCs w:val="24"/>
        </w:rPr>
        <w:t xml:space="preserve">, </w:t>
      </w:r>
      <w:r w:rsidRPr="00081E8A">
        <w:rPr>
          <w:rFonts w:ascii="Times New Roman" w:hAnsi="Times New Roman"/>
          <w:i/>
          <w:iCs/>
          <w:color w:val="000000"/>
          <w:sz w:val="24"/>
          <w:szCs w:val="24"/>
        </w:rPr>
        <w:t>112</w:t>
      </w:r>
      <w:r w:rsidRPr="00081E8A">
        <w:rPr>
          <w:rFonts w:ascii="Times New Roman" w:hAnsi="Times New Roman"/>
          <w:color w:val="000000"/>
          <w:sz w:val="24"/>
          <w:szCs w:val="24"/>
        </w:rPr>
        <w:t>, 103118.</w:t>
      </w:r>
    </w:p>
    <w:p w14:paraId="05CE5A0E" w14:textId="77777777" w:rsidR="00FE2402" w:rsidRDefault="00FE2402" w:rsidP="00FE2402">
      <w:pPr>
        <w:spacing w:after="0" w:line="240" w:lineRule="auto"/>
        <w:jc w:val="both"/>
        <w:rPr>
          <w:rFonts w:ascii="Times New Roman" w:hAnsi="Times New Roman"/>
          <w:color w:val="000000"/>
          <w:sz w:val="24"/>
          <w:szCs w:val="24"/>
        </w:rPr>
      </w:pPr>
      <w:r w:rsidRPr="00EF0E10">
        <w:rPr>
          <w:rFonts w:ascii="Times New Roman" w:hAnsi="Times New Roman"/>
          <w:color w:val="000000"/>
          <w:sz w:val="24"/>
          <w:szCs w:val="24"/>
        </w:rPr>
        <w:t>Demark-Wahnefried, W.; Cases, M.G.; Cantor, A.B.; Frugé, A.D.; Smith, K.P.; Locher, J.;</w:t>
      </w:r>
      <w:r>
        <w:rPr>
          <w:rFonts w:ascii="Times New Roman" w:hAnsi="Times New Roman"/>
          <w:color w:val="000000"/>
          <w:sz w:val="24"/>
          <w:szCs w:val="24"/>
        </w:rPr>
        <w:t xml:space="preserve"> </w:t>
      </w:r>
    </w:p>
    <w:p w14:paraId="58618A40" w14:textId="77777777" w:rsidR="00FE2402" w:rsidRPr="00EF0E10" w:rsidRDefault="00FE2402" w:rsidP="00FE2402">
      <w:pPr>
        <w:spacing w:after="0" w:line="240" w:lineRule="auto"/>
        <w:ind w:left="720"/>
        <w:jc w:val="both"/>
        <w:rPr>
          <w:rFonts w:ascii="Times New Roman" w:hAnsi="Times New Roman"/>
          <w:color w:val="242021"/>
          <w:sz w:val="24"/>
          <w:szCs w:val="24"/>
        </w:rPr>
      </w:pPr>
      <w:r w:rsidRPr="00EF0E10">
        <w:rPr>
          <w:rFonts w:ascii="Times New Roman" w:hAnsi="Times New Roman"/>
          <w:color w:val="000000"/>
          <w:sz w:val="24"/>
          <w:szCs w:val="24"/>
        </w:rPr>
        <w:t xml:space="preserve">Cohen, H.J.; Tsuruta, Y.; Daniel, M.; Kala, R.; et al. (2018). Pilot Randomized Controlled Trial of a Home Vegetable Gardening Intervention among Older Cancer Survivors Shows Feasibility, Satisfaction, and Promise in Improving Vegetable and Fruit Consumption, Reassurance of Worth, and the Trajectory of Central Adiposity. </w:t>
      </w:r>
      <w:r w:rsidRPr="00EF0E10">
        <w:rPr>
          <w:rFonts w:ascii="Times New Roman" w:hAnsi="Times New Roman"/>
          <w:i/>
          <w:iCs/>
          <w:color w:val="000000"/>
          <w:sz w:val="24"/>
          <w:szCs w:val="24"/>
        </w:rPr>
        <w:t>J. Acad. Nutr. Diet.</w:t>
      </w:r>
      <w:r w:rsidRPr="00EF0E10">
        <w:rPr>
          <w:rFonts w:ascii="Times New Roman" w:hAnsi="Times New Roman"/>
          <w:color w:val="000000"/>
          <w:sz w:val="24"/>
          <w:szCs w:val="24"/>
        </w:rPr>
        <w:t xml:space="preserve">, </w:t>
      </w:r>
      <w:r w:rsidRPr="00EF0E10">
        <w:rPr>
          <w:rFonts w:ascii="Times New Roman" w:hAnsi="Times New Roman"/>
          <w:i/>
          <w:iCs/>
          <w:color w:val="000000"/>
          <w:sz w:val="24"/>
          <w:szCs w:val="24"/>
        </w:rPr>
        <w:t>118</w:t>
      </w:r>
      <w:r w:rsidRPr="00EF0E10">
        <w:rPr>
          <w:rFonts w:ascii="Times New Roman" w:hAnsi="Times New Roman"/>
          <w:color w:val="000000"/>
          <w:sz w:val="24"/>
          <w:szCs w:val="24"/>
        </w:rPr>
        <w:t xml:space="preserve">, 689–704. </w:t>
      </w:r>
    </w:p>
    <w:p w14:paraId="4E26140B" w14:textId="77777777" w:rsidR="00FE2402" w:rsidRDefault="00FE2402" w:rsidP="00FE2402">
      <w:pPr>
        <w:spacing w:after="0" w:line="240" w:lineRule="auto"/>
        <w:jc w:val="both"/>
        <w:rPr>
          <w:rFonts w:ascii="Times New Roman" w:hAnsi="Times New Roman"/>
          <w:color w:val="000000"/>
          <w:sz w:val="24"/>
          <w:szCs w:val="24"/>
        </w:rPr>
      </w:pPr>
      <w:r w:rsidRPr="0060405F">
        <w:rPr>
          <w:rFonts w:ascii="Times New Roman" w:hAnsi="Times New Roman"/>
          <w:color w:val="000000"/>
          <w:sz w:val="24"/>
          <w:szCs w:val="24"/>
        </w:rPr>
        <w:t>Gbedomon, R.C., Salako, V.K., Fandohan, A.B., Idohou, A.F.R., Glèlè Kakaï, R., Assogbadjo,</w:t>
      </w:r>
      <w:r>
        <w:rPr>
          <w:rFonts w:ascii="Times New Roman" w:hAnsi="Times New Roman"/>
          <w:color w:val="000000"/>
          <w:sz w:val="24"/>
          <w:szCs w:val="24"/>
        </w:rPr>
        <w:t xml:space="preserve"> </w:t>
      </w:r>
    </w:p>
    <w:p w14:paraId="25DBCFD3" w14:textId="77777777" w:rsidR="00FE2402" w:rsidRDefault="00FE2402" w:rsidP="00FE2402">
      <w:pPr>
        <w:spacing w:after="0" w:line="240" w:lineRule="auto"/>
        <w:ind w:left="720"/>
        <w:jc w:val="both"/>
        <w:rPr>
          <w:rFonts w:ascii="Times New Roman" w:hAnsi="Times New Roman"/>
          <w:color w:val="000000"/>
          <w:sz w:val="24"/>
          <w:szCs w:val="24"/>
        </w:rPr>
      </w:pPr>
      <w:r w:rsidRPr="0060405F">
        <w:rPr>
          <w:rFonts w:ascii="Times New Roman" w:hAnsi="Times New Roman"/>
          <w:color w:val="000000"/>
          <w:sz w:val="24"/>
          <w:szCs w:val="24"/>
        </w:rPr>
        <w:t xml:space="preserve">A.E. (2017). Functional diversity of home gardens and their agrobiodiversity conservation benefits in Benin, West Africa. J Ethnobiol Ethnomed 2017;13(1):1–16. </w:t>
      </w:r>
      <w:r w:rsidRPr="00EF0E10">
        <w:rPr>
          <w:rFonts w:ascii="Times New Roman" w:hAnsi="Times New Roman"/>
          <w:color w:val="000000"/>
          <w:sz w:val="24"/>
          <w:szCs w:val="24"/>
        </w:rPr>
        <w:t xml:space="preserve">doi: </w:t>
      </w:r>
      <w:hyperlink r:id="rId13" w:history="1">
        <w:r w:rsidRPr="00EF0E10">
          <w:rPr>
            <w:rStyle w:val="Hyperlink"/>
          </w:rPr>
          <w:t>https://doi.org/10.1186/s13002-017-0192-5</w:t>
        </w:r>
      </w:hyperlink>
      <w:r w:rsidRPr="00EF0E10">
        <w:rPr>
          <w:rFonts w:ascii="Times New Roman" w:hAnsi="Times New Roman"/>
          <w:color w:val="000000"/>
          <w:sz w:val="24"/>
          <w:szCs w:val="24"/>
        </w:rPr>
        <w:t>.</w:t>
      </w:r>
    </w:p>
    <w:p w14:paraId="458B5F4C" w14:textId="77777777" w:rsidR="00FE2402" w:rsidRDefault="00FE2402" w:rsidP="00FE2402">
      <w:pPr>
        <w:spacing w:after="0" w:line="240" w:lineRule="auto"/>
        <w:jc w:val="both"/>
        <w:rPr>
          <w:rFonts w:ascii="Times New Roman" w:hAnsi="Times New Roman"/>
          <w:color w:val="000000"/>
          <w:sz w:val="24"/>
          <w:szCs w:val="24"/>
        </w:rPr>
      </w:pPr>
      <w:r w:rsidRPr="00EF0E10">
        <w:rPr>
          <w:rFonts w:ascii="Times New Roman" w:hAnsi="Times New Roman"/>
          <w:color w:val="000000"/>
          <w:sz w:val="24"/>
          <w:szCs w:val="24"/>
        </w:rPr>
        <w:t>Grebitus, C. (2021). Small-Scale Urban Agriculture: Drivers of Growing Produce at Home and</w:t>
      </w:r>
      <w:r>
        <w:rPr>
          <w:rFonts w:ascii="Times New Roman" w:hAnsi="Times New Roman"/>
          <w:color w:val="000000"/>
          <w:sz w:val="24"/>
          <w:szCs w:val="24"/>
        </w:rPr>
        <w:t xml:space="preserve"> </w:t>
      </w:r>
    </w:p>
    <w:p w14:paraId="0ED3C552" w14:textId="77777777" w:rsidR="00FE2402" w:rsidRPr="00EF0E10" w:rsidRDefault="00FE2402" w:rsidP="00FE2402">
      <w:pPr>
        <w:spacing w:after="0" w:line="240" w:lineRule="auto"/>
        <w:ind w:firstLine="720"/>
        <w:jc w:val="both"/>
        <w:rPr>
          <w:rFonts w:ascii="Times New Roman" w:hAnsi="Times New Roman"/>
          <w:color w:val="000000"/>
          <w:sz w:val="24"/>
          <w:szCs w:val="24"/>
        </w:rPr>
      </w:pPr>
      <w:r w:rsidRPr="00EF0E10">
        <w:rPr>
          <w:rFonts w:ascii="Times New Roman" w:hAnsi="Times New Roman"/>
          <w:color w:val="000000"/>
          <w:sz w:val="24"/>
          <w:szCs w:val="24"/>
        </w:rPr>
        <w:t xml:space="preserve">in Community Gardens in Detroit. </w:t>
      </w:r>
      <w:r w:rsidRPr="00EF0E10">
        <w:rPr>
          <w:rFonts w:ascii="Times New Roman" w:hAnsi="Times New Roman"/>
          <w:i/>
          <w:iCs/>
          <w:color w:val="000000"/>
          <w:sz w:val="24"/>
          <w:szCs w:val="24"/>
        </w:rPr>
        <w:t>PLoS ONE</w:t>
      </w:r>
      <w:r w:rsidRPr="00EF0E10">
        <w:rPr>
          <w:rFonts w:ascii="Times New Roman" w:hAnsi="Times New Roman"/>
          <w:color w:val="000000"/>
          <w:sz w:val="24"/>
          <w:szCs w:val="24"/>
        </w:rPr>
        <w:t xml:space="preserve">, </w:t>
      </w:r>
      <w:r w:rsidRPr="00EF0E10">
        <w:rPr>
          <w:rFonts w:ascii="Times New Roman" w:hAnsi="Times New Roman"/>
          <w:i/>
          <w:iCs/>
          <w:color w:val="000000"/>
          <w:sz w:val="24"/>
          <w:szCs w:val="24"/>
        </w:rPr>
        <w:t>16</w:t>
      </w:r>
      <w:r w:rsidRPr="00EF0E10">
        <w:rPr>
          <w:rFonts w:ascii="Times New Roman" w:hAnsi="Times New Roman"/>
          <w:color w:val="000000"/>
          <w:sz w:val="24"/>
          <w:szCs w:val="24"/>
        </w:rPr>
        <w:t xml:space="preserve">, e0256913. </w:t>
      </w:r>
    </w:p>
    <w:p w14:paraId="6D45A50A" w14:textId="77777777" w:rsidR="00FE2402" w:rsidRDefault="00FE2402" w:rsidP="00FE2402">
      <w:pPr>
        <w:spacing w:after="0" w:line="240" w:lineRule="auto"/>
        <w:jc w:val="both"/>
        <w:rPr>
          <w:rFonts w:ascii="Times New Roman" w:hAnsi="Times New Roman"/>
          <w:color w:val="000000"/>
          <w:sz w:val="24"/>
          <w:szCs w:val="24"/>
        </w:rPr>
      </w:pPr>
      <w:r w:rsidRPr="00ED40F5">
        <w:rPr>
          <w:rFonts w:ascii="Times New Roman" w:hAnsi="Times New Roman"/>
          <w:color w:val="000000"/>
          <w:sz w:val="24"/>
          <w:szCs w:val="24"/>
        </w:rPr>
        <w:t>Heezik van, Y., Freeman, C., Porter, S., Dickinson, K.J.M. (2013). Garden Size, Householder</w:t>
      </w:r>
      <w:r>
        <w:rPr>
          <w:rFonts w:ascii="Times New Roman" w:hAnsi="Times New Roman"/>
          <w:color w:val="000000"/>
          <w:sz w:val="24"/>
          <w:szCs w:val="24"/>
        </w:rPr>
        <w:t xml:space="preserve"> </w:t>
      </w:r>
    </w:p>
    <w:p w14:paraId="23D97110" w14:textId="77777777" w:rsidR="00FE2402" w:rsidRDefault="00FE2402" w:rsidP="00FE2402">
      <w:pPr>
        <w:spacing w:after="0" w:line="240" w:lineRule="auto"/>
        <w:ind w:left="720"/>
        <w:jc w:val="both"/>
        <w:rPr>
          <w:rFonts w:ascii="Times New Roman" w:hAnsi="Times New Roman"/>
          <w:sz w:val="24"/>
          <w:szCs w:val="24"/>
        </w:rPr>
      </w:pPr>
      <w:r w:rsidRPr="0060405F">
        <w:rPr>
          <w:rFonts w:ascii="Times New Roman" w:hAnsi="Times New Roman"/>
          <w:sz w:val="24"/>
          <w:szCs w:val="24"/>
        </w:rPr>
        <w:t xml:space="preserve">Knowledge, and Socio-Economic Status Influence Plant and Bird Diversity at the Scale of Individual Gardens. </w:t>
      </w:r>
      <w:r w:rsidRPr="0060405F">
        <w:rPr>
          <w:rFonts w:ascii="Times New Roman" w:hAnsi="Times New Roman"/>
          <w:i/>
          <w:iCs/>
          <w:sz w:val="24"/>
          <w:szCs w:val="24"/>
        </w:rPr>
        <w:t xml:space="preserve">Ecosystems </w:t>
      </w:r>
      <w:r w:rsidRPr="0060405F">
        <w:rPr>
          <w:rFonts w:ascii="Times New Roman" w:hAnsi="Times New Roman"/>
          <w:sz w:val="24"/>
          <w:szCs w:val="24"/>
        </w:rPr>
        <w:t xml:space="preserve">Dec. 2013;16(8):1442–54. doi: </w:t>
      </w:r>
      <w:hyperlink r:id="rId14" w:history="1">
        <w:r w:rsidRPr="0060405F">
          <w:rPr>
            <w:rStyle w:val="Hyperlink"/>
            <w:color w:val="auto"/>
          </w:rPr>
          <w:t>https://doi.org/10.1007/s10021-013-9694-8</w:t>
        </w:r>
      </w:hyperlink>
      <w:r w:rsidRPr="0060405F">
        <w:rPr>
          <w:rFonts w:ascii="Times New Roman" w:hAnsi="Times New Roman"/>
          <w:sz w:val="24"/>
          <w:szCs w:val="24"/>
        </w:rPr>
        <w:t>.</w:t>
      </w:r>
    </w:p>
    <w:p w14:paraId="117AADED" w14:textId="77777777" w:rsidR="00FE2402" w:rsidRPr="003D35E8" w:rsidRDefault="00FE2402" w:rsidP="00FE2402">
      <w:pPr>
        <w:spacing w:after="0" w:line="240" w:lineRule="auto"/>
        <w:jc w:val="both"/>
        <w:rPr>
          <w:rStyle w:val="fontstyle01"/>
          <w:rFonts w:ascii="Times New Roman" w:hAnsi="Times New Roman"/>
          <w:b w:val="0"/>
          <w:bCs w:val="0"/>
        </w:rPr>
      </w:pPr>
      <w:r w:rsidRPr="003D35E8">
        <w:rPr>
          <w:rStyle w:val="fontstyle01"/>
          <w:rFonts w:ascii="Times New Roman" w:hAnsi="Times New Roman"/>
          <w:b w:val="0"/>
          <w:bCs w:val="0"/>
        </w:rPr>
        <w:t xml:space="preserve">Kintomo, R.O., Fakayode, S.B., and Obafemi, A.A., (2014). Fadama Maize Production in </w:t>
      </w:r>
    </w:p>
    <w:p w14:paraId="2A6F0A95" w14:textId="77777777" w:rsidR="00FE2402" w:rsidRPr="004710FB" w:rsidRDefault="00FE2402" w:rsidP="00FE2402">
      <w:pPr>
        <w:spacing w:after="0" w:line="240" w:lineRule="auto"/>
        <w:ind w:left="720"/>
        <w:jc w:val="both"/>
        <w:rPr>
          <w:rFonts w:ascii="Times New Roman" w:hAnsi="Times New Roman"/>
          <w:color w:val="000000"/>
          <w:sz w:val="24"/>
          <w:szCs w:val="24"/>
        </w:rPr>
      </w:pPr>
      <w:r w:rsidRPr="003D35E8">
        <w:rPr>
          <w:rStyle w:val="fontstyle01"/>
          <w:rFonts w:ascii="Times New Roman" w:hAnsi="Times New Roman"/>
          <w:b w:val="0"/>
          <w:bCs w:val="0"/>
        </w:rPr>
        <w:t>Nigeria: Case Study from Kwara State. Res.</w:t>
      </w:r>
      <w:r w:rsidRPr="00AC4F21">
        <w:rPr>
          <w:rStyle w:val="fontstyle01"/>
          <w:rFonts w:ascii="Times New Roman" w:hAnsi="Times New Roman"/>
        </w:rPr>
        <w:t xml:space="preserve"> </w:t>
      </w:r>
      <w:r w:rsidRPr="00AC4F21">
        <w:rPr>
          <w:rStyle w:val="fontstyle21"/>
        </w:rPr>
        <w:t xml:space="preserve">Journal of Agriculture Biological Science </w:t>
      </w:r>
      <w:r w:rsidRPr="003D35E8">
        <w:rPr>
          <w:rStyle w:val="fontstyle01"/>
          <w:rFonts w:ascii="Times New Roman" w:hAnsi="Times New Roman"/>
          <w:b w:val="0"/>
          <w:bCs w:val="0"/>
        </w:rPr>
        <w:t>4(5): 340-345.</w:t>
      </w:r>
    </w:p>
    <w:p w14:paraId="00F5B36D" w14:textId="77777777" w:rsidR="00FE2402" w:rsidRPr="00ED40F5" w:rsidRDefault="00FE2402" w:rsidP="00FE2402">
      <w:pPr>
        <w:spacing w:after="0" w:line="240" w:lineRule="auto"/>
        <w:jc w:val="both"/>
        <w:rPr>
          <w:rFonts w:ascii="Times New Roman" w:hAnsi="Times New Roman"/>
          <w:color w:val="000000"/>
          <w:sz w:val="24"/>
          <w:szCs w:val="24"/>
        </w:rPr>
      </w:pPr>
      <w:r w:rsidRPr="00ED40F5">
        <w:rPr>
          <w:rFonts w:ascii="Times New Roman" w:hAnsi="Times New Roman"/>
          <w:color w:val="000000"/>
          <w:sz w:val="24"/>
          <w:szCs w:val="24"/>
        </w:rPr>
        <w:t xml:space="preserve">Kirkpatrick, J.B and Davison, A. (2016). ‘‘Home-grown: Gardens, practices and motivations </w:t>
      </w:r>
    </w:p>
    <w:p w14:paraId="6CF10009" w14:textId="77777777" w:rsidR="00FE2402" w:rsidRDefault="00FE2402" w:rsidP="00FE2402">
      <w:pPr>
        <w:spacing w:after="0" w:line="240" w:lineRule="auto"/>
        <w:ind w:left="720"/>
        <w:jc w:val="both"/>
        <w:rPr>
          <w:rFonts w:ascii="Times New Roman" w:hAnsi="Times New Roman"/>
          <w:color w:val="000000"/>
          <w:sz w:val="24"/>
          <w:szCs w:val="24"/>
        </w:rPr>
      </w:pPr>
      <w:r w:rsidRPr="00ED40F5">
        <w:rPr>
          <w:rFonts w:ascii="Times New Roman" w:hAnsi="Times New Roman"/>
          <w:color w:val="000000"/>
          <w:sz w:val="24"/>
          <w:szCs w:val="24"/>
        </w:rPr>
        <w:t xml:space="preserve">in urban domestic vegetable </w:t>
      </w:r>
      <w:r w:rsidRPr="007B58DC">
        <w:rPr>
          <w:rFonts w:ascii="Times New Roman" w:hAnsi="Times New Roman"/>
          <w:color w:val="000000"/>
          <w:sz w:val="24"/>
          <w:szCs w:val="24"/>
        </w:rPr>
        <w:t>production,” Landsc. Urban Plan., vol. 170, no. December 2016, pp. 24–33, 2018, doi: 10.1016/j.landurbplan.2017.09.023.</w:t>
      </w:r>
    </w:p>
    <w:p w14:paraId="749B5640" w14:textId="77777777" w:rsidR="00FE2402" w:rsidRDefault="00FE2402" w:rsidP="00FE2402">
      <w:pPr>
        <w:spacing w:after="0" w:line="240" w:lineRule="auto"/>
        <w:jc w:val="both"/>
        <w:rPr>
          <w:rFonts w:ascii="Times New Roman" w:hAnsi="Times New Roman"/>
          <w:color w:val="000000"/>
          <w:sz w:val="24"/>
          <w:szCs w:val="24"/>
        </w:rPr>
      </w:pPr>
      <w:r w:rsidRPr="007B58DC">
        <w:rPr>
          <w:rFonts w:ascii="Times New Roman" w:hAnsi="Times New Roman"/>
          <w:color w:val="000000"/>
          <w:sz w:val="24"/>
          <w:szCs w:val="24"/>
        </w:rPr>
        <w:t>Kortright, R.; Wakefield, S. (2011). Edible Backyards: A Qualitative Study of Household Food</w:t>
      </w:r>
      <w:r>
        <w:rPr>
          <w:rFonts w:ascii="Times New Roman" w:hAnsi="Times New Roman"/>
          <w:color w:val="000000"/>
          <w:sz w:val="24"/>
          <w:szCs w:val="24"/>
        </w:rPr>
        <w:t xml:space="preserve"> </w:t>
      </w:r>
    </w:p>
    <w:p w14:paraId="0648B9BC" w14:textId="77777777" w:rsidR="00FE2402" w:rsidRPr="007B58DC" w:rsidRDefault="00FE2402" w:rsidP="00FE2402">
      <w:pPr>
        <w:spacing w:after="0" w:line="240" w:lineRule="auto"/>
        <w:ind w:firstLine="720"/>
        <w:jc w:val="both"/>
        <w:rPr>
          <w:rFonts w:ascii="Times New Roman" w:hAnsi="Times New Roman"/>
          <w:color w:val="000000"/>
          <w:sz w:val="24"/>
          <w:szCs w:val="24"/>
        </w:rPr>
      </w:pPr>
      <w:r w:rsidRPr="007B58DC">
        <w:rPr>
          <w:rFonts w:ascii="Times New Roman" w:hAnsi="Times New Roman"/>
          <w:color w:val="000000"/>
          <w:sz w:val="24"/>
          <w:szCs w:val="24"/>
        </w:rPr>
        <w:t xml:space="preserve">Growing and Its Contributions to Food Security. </w:t>
      </w:r>
      <w:r w:rsidRPr="007B58DC">
        <w:rPr>
          <w:rFonts w:ascii="Times New Roman" w:hAnsi="Times New Roman"/>
          <w:i/>
          <w:iCs/>
          <w:color w:val="000000"/>
          <w:sz w:val="24"/>
          <w:szCs w:val="24"/>
        </w:rPr>
        <w:t>Agric. Hum. Values</w:t>
      </w:r>
      <w:r w:rsidRPr="007B58DC">
        <w:rPr>
          <w:rFonts w:ascii="Times New Roman" w:hAnsi="Times New Roman"/>
          <w:color w:val="000000"/>
          <w:sz w:val="24"/>
          <w:szCs w:val="24"/>
        </w:rPr>
        <w:t xml:space="preserve">, </w:t>
      </w:r>
      <w:r w:rsidRPr="007B58DC">
        <w:rPr>
          <w:rFonts w:ascii="Times New Roman" w:hAnsi="Times New Roman"/>
          <w:i/>
          <w:iCs/>
          <w:color w:val="000000"/>
          <w:sz w:val="24"/>
          <w:szCs w:val="24"/>
        </w:rPr>
        <w:t>28</w:t>
      </w:r>
      <w:r w:rsidRPr="007B58DC">
        <w:rPr>
          <w:rFonts w:ascii="Times New Roman" w:hAnsi="Times New Roman"/>
          <w:color w:val="000000"/>
          <w:sz w:val="24"/>
          <w:szCs w:val="24"/>
        </w:rPr>
        <w:t>, 39–53.</w:t>
      </w:r>
    </w:p>
    <w:p w14:paraId="2F0A04BD" w14:textId="77777777" w:rsidR="00FE2402" w:rsidRDefault="00FE2402" w:rsidP="00FE2402">
      <w:pPr>
        <w:spacing w:after="0" w:line="240" w:lineRule="auto"/>
        <w:jc w:val="both"/>
        <w:rPr>
          <w:rFonts w:ascii="Times New Roman" w:hAnsi="Times New Roman"/>
          <w:color w:val="000000"/>
          <w:sz w:val="24"/>
          <w:szCs w:val="24"/>
        </w:rPr>
      </w:pPr>
      <w:r w:rsidRPr="00ED40F5">
        <w:rPr>
          <w:rFonts w:ascii="Times New Roman" w:hAnsi="Times New Roman"/>
          <w:color w:val="000000"/>
          <w:sz w:val="24"/>
          <w:szCs w:val="24"/>
        </w:rPr>
        <w:t xml:space="preserve">Kumar, B.M and Nair, P.K.R. (2004). The enigma of tropical home gardens. </w:t>
      </w:r>
      <w:r w:rsidRPr="00ED40F5">
        <w:rPr>
          <w:rFonts w:ascii="Times New Roman" w:hAnsi="Times New Roman"/>
          <w:i/>
          <w:iCs/>
          <w:color w:val="000000"/>
          <w:sz w:val="24"/>
          <w:szCs w:val="24"/>
        </w:rPr>
        <w:t>Agrofor Syst</w:t>
      </w:r>
      <w:r>
        <w:rPr>
          <w:rFonts w:ascii="Times New Roman" w:hAnsi="Times New Roman"/>
          <w:color w:val="000000"/>
          <w:sz w:val="24"/>
          <w:szCs w:val="24"/>
        </w:rPr>
        <w:t xml:space="preserve"> </w:t>
      </w:r>
    </w:p>
    <w:p w14:paraId="2E649D47" w14:textId="77777777" w:rsidR="00FE2402" w:rsidRPr="00ED40F5" w:rsidRDefault="00FE2402" w:rsidP="00FE2402">
      <w:pPr>
        <w:spacing w:after="0" w:line="240" w:lineRule="auto"/>
        <w:ind w:left="720"/>
        <w:jc w:val="both"/>
        <w:rPr>
          <w:rFonts w:ascii="Times New Roman" w:hAnsi="Times New Roman"/>
          <w:color w:val="000000"/>
          <w:sz w:val="24"/>
          <w:szCs w:val="24"/>
        </w:rPr>
      </w:pPr>
      <w:r w:rsidRPr="00ED40F5">
        <w:rPr>
          <w:rFonts w:ascii="Times New Roman" w:hAnsi="Times New Roman"/>
          <w:color w:val="000000"/>
          <w:sz w:val="24"/>
          <w:szCs w:val="24"/>
        </w:rPr>
        <w:t>2004;61–62(1–3):135–52.doi:</w:t>
      </w:r>
      <w:r>
        <w:rPr>
          <w:rFonts w:ascii="Times New Roman" w:hAnsi="Times New Roman"/>
          <w:color w:val="000000"/>
          <w:sz w:val="24"/>
          <w:szCs w:val="24"/>
        </w:rPr>
        <w:t xml:space="preserve"> </w:t>
      </w:r>
      <w:r w:rsidRPr="00ED40F5">
        <w:rPr>
          <w:rFonts w:ascii="Times New Roman" w:hAnsi="Times New Roman"/>
          <w:color w:val="0080AD"/>
          <w:sz w:val="24"/>
          <w:szCs w:val="24"/>
        </w:rPr>
        <w:t>https://doi.org/10.1023/B:AGFO.0000028995.13227.ca</w:t>
      </w:r>
      <w:r w:rsidRPr="00ED40F5">
        <w:rPr>
          <w:rFonts w:ascii="Times New Roman" w:hAnsi="Times New Roman"/>
          <w:color w:val="000000"/>
          <w:sz w:val="24"/>
          <w:szCs w:val="24"/>
        </w:rPr>
        <w:t>.</w:t>
      </w:r>
    </w:p>
    <w:p w14:paraId="64F285BB" w14:textId="77777777" w:rsidR="00FE2402" w:rsidRPr="007B58DC" w:rsidRDefault="00FE2402" w:rsidP="00FE2402">
      <w:pPr>
        <w:spacing w:after="0" w:line="240" w:lineRule="auto"/>
        <w:jc w:val="both"/>
        <w:rPr>
          <w:rFonts w:ascii="Times New Roman" w:hAnsi="Times New Roman"/>
          <w:color w:val="000000"/>
          <w:sz w:val="24"/>
          <w:szCs w:val="24"/>
        </w:rPr>
      </w:pPr>
      <w:r w:rsidRPr="00ED40F5">
        <w:rPr>
          <w:rFonts w:ascii="Times New Roman" w:hAnsi="Times New Roman"/>
          <w:color w:val="000000"/>
          <w:sz w:val="24"/>
          <w:szCs w:val="24"/>
        </w:rPr>
        <w:t xml:space="preserve">Lal, R. (2020). ‘‘Home gardening and urban agriculture for advancing food and </w:t>
      </w:r>
      <w:r w:rsidRPr="007B58DC">
        <w:rPr>
          <w:rFonts w:ascii="Times New Roman" w:hAnsi="Times New Roman"/>
          <w:color w:val="000000"/>
          <w:sz w:val="24"/>
          <w:szCs w:val="24"/>
        </w:rPr>
        <w:t xml:space="preserve">nutritional </w:t>
      </w:r>
    </w:p>
    <w:p w14:paraId="47014813" w14:textId="77777777" w:rsidR="00FE2402" w:rsidRDefault="00FE2402" w:rsidP="00FE2402">
      <w:pPr>
        <w:spacing w:after="0" w:line="240" w:lineRule="auto"/>
        <w:ind w:left="720"/>
        <w:jc w:val="both"/>
        <w:rPr>
          <w:rFonts w:ascii="Times New Roman" w:hAnsi="Times New Roman"/>
          <w:color w:val="000000"/>
          <w:sz w:val="24"/>
          <w:szCs w:val="24"/>
        </w:rPr>
      </w:pPr>
      <w:r w:rsidRPr="007B58DC">
        <w:rPr>
          <w:rFonts w:ascii="Times New Roman" w:hAnsi="Times New Roman"/>
          <w:color w:val="000000"/>
          <w:sz w:val="24"/>
          <w:szCs w:val="24"/>
        </w:rPr>
        <w:t>security in response to the COVID-19 pandemic,” Food Security, vol. 12, no. 4. Springer, pp. 871–876, Aug. 01, 2020, doi: 10.1007/s12571-020-01058-3.</w:t>
      </w:r>
    </w:p>
    <w:p w14:paraId="1736E562" w14:textId="77777777" w:rsidR="00FE2402" w:rsidRDefault="00FE2402" w:rsidP="00FE2402">
      <w:pPr>
        <w:spacing w:after="0" w:line="240" w:lineRule="auto"/>
        <w:jc w:val="both"/>
        <w:rPr>
          <w:rFonts w:ascii="Times New Roman" w:hAnsi="Times New Roman"/>
          <w:color w:val="000000"/>
          <w:sz w:val="24"/>
          <w:szCs w:val="24"/>
        </w:rPr>
      </w:pPr>
      <w:r w:rsidRPr="007B58DC">
        <w:rPr>
          <w:rFonts w:ascii="Times New Roman" w:hAnsi="Times New Roman"/>
          <w:color w:val="000000"/>
          <w:sz w:val="24"/>
          <w:szCs w:val="24"/>
        </w:rPr>
        <w:t>Libman, K. (2007). Growing Youth Growing Food: How Vegetable Gardening Influences</w:t>
      </w:r>
      <w:r>
        <w:rPr>
          <w:rFonts w:ascii="Times New Roman" w:hAnsi="Times New Roman"/>
          <w:color w:val="000000"/>
          <w:sz w:val="24"/>
          <w:szCs w:val="24"/>
        </w:rPr>
        <w:t xml:space="preserve"> </w:t>
      </w:r>
    </w:p>
    <w:p w14:paraId="300AAA55" w14:textId="77777777" w:rsidR="00FE2402" w:rsidRPr="007B58DC" w:rsidRDefault="00FE2402" w:rsidP="00FE2402">
      <w:pPr>
        <w:spacing w:after="0" w:line="240" w:lineRule="auto"/>
        <w:ind w:left="720"/>
        <w:jc w:val="both"/>
        <w:rPr>
          <w:rFonts w:ascii="Times New Roman" w:hAnsi="Times New Roman"/>
          <w:color w:val="000000"/>
          <w:sz w:val="24"/>
          <w:szCs w:val="24"/>
        </w:rPr>
      </w:pPr>
      <w:r w:rsidRPr="007B58DC">
        <w:rPr>
          <w:rFonts w:ascii="Times New Roman" w:hAnsi="Times New Roman"/>
          <w:color w:val="000000"/>
          <w:sz w:val="24"/>
          <w:szCs w:val="24"/>
        </w:rPr>
        <w:t xml:space="preserve">Young People’s Food Consciousness and Eating Habits. </w:t>
      </w:r>
      <w:r w:rsidRPr="007B58DC">
        <w:rPr>
          <w:rFonts w:ascii="Times New Roman" w:hAnsi="Times New Roman"/>
          <w:i/>
          <w:iCs/>
          <w:color w:val="000000"/>
          <w:sz w:val="24"/>
          <w:szCs w:val="24"/>
        </w:rPr>
        <w:t>Appl. Environ. Educ. Commun.</w:t>
      </w:r>
      <w:r w:rsidRPr="007B58DC">
        <w:rPr>
          <w:rFonts w:ascii="Times New Roman" w:hAnsi="Times New Roman"/>
          <w:color w:val="000000"/>
          <w:sz w:val="24"/>
          <w:szCs w:val="24"/>
        </w:rPr>
        <w:t xml:space="preserve">, </w:t>
      </w:r>
      <w:r w:rsidRPr="007B58DC">
        <w:rPr>
          <w:rFonts w:ascii="Times New Roman" w:hAnsi="Times New Roman"/>
          <w:i/>
          <w:iCs/>
          <w:color w:val="000000"/>
          <w:sz w:val="24"/>
          <w:szCs w:val="24"/>
        </w:rPr>
        <w:t>6</w:t>
      </w:r>
      <w:r w:rsidRPr="007B58DC">
        <w:rPr>
          <w:rFonts w:ascii="Times New Roman" w:hAnsi="Times New Roman"/>
          <w:color w:val="000000"/>
          <w:sz w:val="24"/>
          <w:szCs w:val="24"/>
        </w:rPr>
        <w:t xml:space="preserve">, 87–95. </w:t>
      </w:r>
    </w:p>
    <w:p w14:paraId="54215ABB" w14:textId="77777777" w:rsidR="00FE2402" w:rsidRDefault="00FE2402" w:rsidP="00FE2402">
      <w:pPr>
        <w:spacing w:after="0" w:line="240" w:lineRule="auto"/>
        <w:rPr>
          <w:rFonts w:ascii="Times New Roman" w:hAnsi="Times New Roman"/>
          <w:color w:val="000000"/>
          <w:sz w:val="24"/>
          <w:szCs w:val="24"/>
        </w:rPr>
      </w:pPr>
      <w:r w:rsidRPr="00081E8A">
        <w:rPr>
          <w:rFonts w:ascii="Times New Roman" w:hAnsi="Times New Roman"/>
          <w:color w:val="000000"/>
          <w:sz w:val="24"/>
          <w:szCs w:val="24"/>
        </w:rPr>
        <w:t>McFarland, A.; Waliczek, T.M.; Etheredge, C.; Sommerfeld Lillard, A.J. (2018).</w:t>
      </w:r>
      <w:r>
        <w:rPr>
          <w:rFonts w:ascii="Times New Roman" w:hAnsi="Times New Roman"/>
          <w:color w:val="000000"/>
          <w:sz w:val="24"/>
          <w:szCs w:val="24"/>
        </w:rPr>
        <w:t xml:space="preserve"> </w:t>
      </w:r>
    </w:p>
    <w:p w14:paraId="1EA2AC13" w14:textId="77777777" w:rsidR="00FE2402" w:rsidRPr="008E4B90" w:rsidRDefault="00FE2402" w:rsidP="00FE2402">
      <w:pPr>
        <w:spacing w:after="0" w:line="240" w:lineRule="auto"/>
        <w:ind w:left="720"/>
        <w:rPr>
          <w:rFonts w:ascii="Times New Roman" w:hAnsi="Times New Roman"/>
          <w:color w:val="242021"/>
          <w:sz w:val="24"/>
          <w:szCs w:val="24"/>
        </w:rPr>
      </w:pPr>
      <w:r w:rsidRPr="00081E8A">
        <w:rPr>
          <w:rFonts w:ascii="Times New Roman" w:hAnsi="Times New Roman"/>
          <w:color w:val="000000"/>
          <w:sz w:val="24"/>
          <w:szCs w:val="24"/>
        </w:rPr>
        <w:t xml:space="preserve">Understanding Motivations for Gardening Using a Qualitative General Inductive Approach. </w:t>
      </w:r>
      <w:r w:rsidRPr="00081E8A">
        <w:rPr>
          <w:rFonts w:ascii="Times New Roman" w:hAnsi="Times New Roman"/>
          <w:i/>
          <w:iCs/>
          <w:color w:val="000000"/>
          <w:sz w:val="24"/>
          <w:szCs w:val="24"/>
        </w:rPr>
        <w:t>HortTechnology</w:t>
      </w:r>
      <w:r w:rsidRPr="00081E8A">
        <w:rPr>
          <w:rFonts w:ascii="Times New Roman" w:hAnsi="Times New Roman"/>
          <w:color w:val="000000"/>
          <w:sz w:val="24"/>
          <w:szCs w:val="24"/>
        </w:rPr>
        <w:t xml:space="preserve">, </w:t>
      </w:r>
      <w:r w:rsidRPr="00081E8A">
        <w:rPr>
          <w:rFonts w:ascii="Times New Roman" w:hAnsi="Times New Roman"/>
          <w:i/>
          <w:iCs/>
          <w:color w:val="000000"/>
          <w:sz w:val="24"/>
          <w:szCs w:val="24"/>
        </w:rPr>
        <w:t>28</w:t>
      </w:r>
      <w:r w:rsidRPr="00081E8A">
        <w:rPr>
          <w:rFonts w:ascii="Times New Roman" w:hAnsi="Times New Roman"/>
          <w:color w:val="000000"/>
          <w:sz w:val="24"/>
          <w:szCs w:val="24"/>
        </w:rPr>
        <w:t>, 289–295.</w:t>
      </w:r>
    </w:p>
    <w:p w14:paraId="6510BBA3" w14:textId="77777777" w:rsidR="00FE2402" w:rsidRDefault="00FE2402" w:rsidP="00FE2402">
      <w:pPr>
        <w:spacing w:after="0" w:line="240" w:lineRule="auto"/>
        <w:rPr>
          <w:rFonts w:ascii="Times New Roman" w:hAnsi="Times New Roman"/>
          <w:sz w:val="24"/>
          <w:szCs w:val="24"/>
        </w:rPr>
      </w:pPr>
      <w:r w:rsidRPr="0060405F">
        <w:rPr>
          <w:rFonts w:ascii="Times New Roman" w:hAnsi="Times New Roman"/>
          <w:sz w:val="24"/>
          <w:szCs w:val="24"/>
        </w:rPr>
        <w:t>Mitchell, R., Hanstad, T. (2008). Innovative Approaches to Reducing Rural Landlessness in</w:t>
      </w:r>
      <w:r>
        <w:rPr>
          <w:rFonts w:ascii="Times New Roman" w:hAnsi="Times New Roman"/>
          <w:sz w:val="24"/>
          <w:szCs w:val="24"/>
        </w:rPr>
        <w:t xml:space="preserve"> </w:t>
      </w:r>
    </w:p>
    <w:p w14:paraId="4DFB45DD" w14:textId="77777777" w:rsidR="00FE2402" w:rsidRPr="0060405F" w:rsidRDefault="00FE2402" w:rsidP="00FE2402">
      <w:pPr>
        <w:spacing w:after="0" w:line="240" w:lineRule="auto"/>
        <w:ind w:left="720"/>
        <w:rPr>
          <w:rFonts w:ascii="Times New Roman" w:hAnsi="Times New Roman"/>
          <w:sz w:val="24"/>
          <w:szCs w:val="24"/>
        </w:rPr>
      </w:pPr>
      <w:r w:rsidRPr="0060405F">
        <w:rPr>
          <w:rFonts w:ascii="Times New Roman" w:hAnsi="Times New Roman"/>
          <w:sz w:val="24"/>
          <w:szCs w:val="24"/>
        </w:rPr>
        <w:t>Andhra Pradesh: A Report on the Experience of the IKP Land Activities. Seattle: WA Rural Dev. Inst; 2008.</w:t>
      </w:r>
      <w:r w:rsidRPr="0060405F">
        <w:rPr>
          <w:rFonts w:ascii="Times New Roman" w:hAnsi="Times New Roman"/>
        </w:rPr>
        <w:t xml:space="preserve"> </w:t>
      </w:r>
    </w:p>
    <w:p w14:paraId="478C4175" w14:textId="77777777" w:rsidR="007B68F2" w:rsidRDefault="00FE2402" w:rsidP="007B68F2">
      <w:pPr>
        <w:spacing w:after="0" w:line="240" w:lineRule="auto"/>
        <w:rPr>
          <w:rFonts w:ascii="Times New Roman" w:hAnsi="Times New Roman"/>
          <w:color w:val="000000"/>
          <w:sz w:val="24"/>
          <w:szCs w:val="24"/>
        </w:rPr>
      </w:pPr>
      <w:r w:rsidRPr="00685176">
        <w:rPr>
          <w:rFonts w:ascii="Times New Roman" w:hAnsi="Times New Roman"/>
          <w:color w:val="000000"/>
          <w:sz w:val="24"/>
          <w:szCs w:val="24"/>
        </w:rPr>
        <w:t>Montefrio, M.J.F. (2020). Interrogating the ‘productive’ home gardener in a time of</w:t>
      </w:r>
      <w:r w:rsidR="007B68F2">
        <w:rPr>
          <w:rFonts w:ascii="Times New Roman" w:hAnsi="Times New Roman"/>
          <w:color w:val="000000"/>
          <w:sz w:val="24"/>
          <w:szCs w:val="24"/>
        </w:rPr>
        <w:t xml:space="preserve"> </w:t>
      </w:r>
    </w:p>
    <w:p w14:paraId="05759ACD" w14:textId="602673F3" w:rsidR="00FE2402" w:rsidRPr="00685176" w:rsidRDefault="00FE2402" w:rsidP="007B68F2">
      <w:pPr>
        <w:spacing w:after="0" w:line="240" w:lineRule="auto"/>
        <w:ind w:left="720"/>
        <w:rPr>
          <w:rFonts w:ascii="Times New Roman" w:hAnsi="Times New Roman"/>
          <w:color w:val="000000"/>
          <w:sz w:val="24"/>
          <w:szCs w:val="24"/>
        </w:rPr>
      </w:pPr>
      <w:r w:rsidRPr="00685176">
        <w:rPr>
          <w:rFonts w:ascii="Times New Roman" w:hAnsi="Times New Roman"/>
          <w:color w:val="000000"/>
          <w:sz w:val="24"/>
          <w:szCs w:val="24"/>
        </w:rPr>
        <w:t>pandemic</w:t>
      </w:r>
      <w:r>
        <w:rPr>
          <w:rFonts w:ascii="Times New Roman" w:hAnsi="Times New Roman"/>
          <w:color w:val="000000"/>
          <w:sz w:val="24"/>
          <w:szCs w:val="24"/>
        </w:rPr>
        <w:t xml:space="preserve"> </w:t>
      </w:r>
      <w:r w:rsidRPr="00685176">
        <w:rPr>
          <w:rFonts w:ascii="Times New Roman" w:hAnsi="Times New Roman"/>
          <w:color w:val="000000"/>
          <w:sz w:val="24"/>
          <w:szCs w:val="24"/>
        </w:rPr>
        <w:t>lockdown in the Philippines. Food Foodways 2020:216–25. doi:</w:t>
      </w:r>
      <w:r w:rsidRPr="00685176">
        <w:rPr>
          <w:rFonts w:ascii="Times New Roman" w:hAnsi="Times New Roman"/>
          <w:color w:val="000000"/>
          <w:sz w:val="24"/>
          <w:szCs w:val="24"/>
        </w:rPr>
        <w:br/>
      </w:r>
      <w:hyperlink r:id="rId15" w:history="1">
        <w:r w:rsidR="007B68F2" w:rsidRPr="00075EED">
          <w:rPr>
            <w:rStyle w:val="Hyperlink"/>
          </w:rPr>
          <w:t>https://doi.org/10.1080/07409710.2020.1790142</w:t>
        </w:r>
      </w:hyperlink>
      <w:r w:rsidRPr="00685176">
        <w:rPr>
          <w:rFonts w:ascii="Times New Roman" w:hAnsi="Times New Roman"/>
          <w:color w:val="000000"/>
          <w:sz w:val="24"/>
          <w:szCs w:val="24"/>
        </w:rPr>
        <w:t>.</w:t>
      </w:r>
    </w:p>
    <w:p w14:paraId="0BC054A9" w14:textId="77777777" w:rsidR="00FE2402" w:rsidRDefault="00FE2402" w:rsidP="00FE2402">
      <w:pPr>
        <w:spacing w:after="0" w:line="240" w:lineRule="auto"/>
        <w:rPr>
          <w:rFonts w:ascii="Times New Roman" w:hAnsi="Times New Roman"/>
          <w:sz w:val="24"/>
          <w:szCs w:val="24"/>
        </w:rPr>
      </w:pPr>
      <w:r w:rsidRPr="00AE0DB8">
        <w:rPr>
          <w:rFonts w:ascii="Times New Roman" w:hAnsi="Times New Roman"/>
          <w:sz w:val="24"/>
          <w:szCs w:val="24"/>
        </w:rPr>
        <w:t xml:space="preserve">Mougeot, L. (2000). Urban agriculture: Definition, presence, potentials and risks. Grow </w:t>
      </w:r>
    </w:p>
    <w:p w14:paraId="6C7C94FC" w14:textId="77777777" w:rsidR="00FE2402" w:rsidRDefault="00FE2402" w:rsidP="00FE2402">
      <w:pPr>
        <w:spacing w:after="0" w:line="240" w:lineRule="auto"/>
        <w:ind w:firstLine="720"/>
        <w:rPr>
          <w:rFonts w:ascii="Times New Roman" w:hAnsi="Times New Roman"/>
          <w:sz w:val="24"/>
          <w:szCs w:val="24"/>
        </w:rPr>
      </w:pPr>
      <w:r w:rsidRPr="00F03987">
        <w:rPr>
          <w:rFonts w:ascii="Times New Roman" w:hAnsi="Times New Roman"/>
          <w:sz w:val="24"/>
          <w:szCs w:val="24"/>
        </w:rPr>
        <w:t>Cities, Grow Food Urban Agric Policy Agenda 2000.</w:t>
      </w:r>
    </w:p>
    <w:p w14:paraId="39A7C185" w14:textId="77777777" w:rsidR="007B68F2" w:rsidRDefault="00FE2402" w:rsidP="007B68F2">
      <w:pPr>
        <w:spacing w:after="0" w:line="240" w:lineRule="auto"/>
        <w:rPr>
          <w:rFonts w:ascii="Times New Roman" w:hAnsi="Times New Roman"/>
          <w:color w:val="000000"/>
          <w:sz w:val="24"/>
          <w:szCs w:val="24"/>
        </w:rPr>
      </w:pPr>
      <w:r w:rsidRPr="00F03987">
        <w:rPr>
          <w:rFonts w:ascii="Times New Roman" w:hAnsi="Times New Roman"/>
          <w:color w:val="000000"/>
          <w:sz w:val="24"/>
          <w:szCs w:val="24"/>
        </w:rPr>
        <w:lastRenderedPageBreak/>
        <w:t xml:space="preserve">Morse, J.W., Gladkikh, T. M., Hackenburg, D. M., and Gould, R. K. (2020). ‘‘COVID-19 </w:t>
      </w:r>
    </w:p>
    <w:p w14:paraId="14A71048" w14:textId="7A7A1C97" w:rsidR="00FE2402" w:rsidRPr="00F03987" w:rsidRDefault="00FE2402" w:rsidP="007B68F2">
      <w:pPr>
        <w:spacing w:after="0" w:line="240" w:lineRule="auto"/>
        <w:ind w:left="720"/>
        <w:rPr>
          <w:rFonts w:ascii="Times New Roman" w:hAnsi="Times New Roman"/>
          <w:sz w:val="24"/>
          <w:szCs w:val="24"/>
        </w:rPr>
      </w:pPr>
      <w:r w:rsidRPr="00F03987">
        <w:rPr>
          <w:rFonts w:ascii="Times New Roman" w:hAnsi="Times New Roman"/>
          <w:color w:val="000000"/>
          <w:sz w:val="24"/>
          <w:szCs w:val="24"/>
        </w:rPr>
        <w:t>and</w:t>
      </w:r>
      <w:r>
        <w:rPr>
          <w:rFonts w:ascii="Times New Roman" w:hAnsi="Times New Roman"/>
          <w:color w:val="000000"/>
          <w:sz w:val="24"/>
          <w:szCs w:val="24"/>
        </w:rPr>
        <w:t xml:space="preserve"> </w:t>
      </w:r>
      <w:r w:rsidRPr="00F03987">
        <w:rPr>
          <w:rFonts w:ascii="Times New Roman" w:hAnsi="Times New Roman"/>
          <w:color w:val="000000"/>
          <w:sz w:val="24"/>
          <w:szCs w:val="24"/>
        </w:rPr>
        <w:t>human-nature relationships: Vermonters’ activities in nature and associated nonmaterial values during the pandemic,” PLoS One, vol. 15, no. 12 December, p. e0243697, Dec. 2020, doi: 10.1371/journal.pone.0243697.</w:t>
      </w:r>
    </w:p>
    <w:p w14:paraId="5767E2E8" w14:textId="77777777" w:rsidR="00FE2402" w:rsidRDefault="00FE2402" w:rsidP="00FE2402">
      <w:pPr>
        <w:spacing w:after="0" w:line="240" w:lineRule="auto"/>
        <w:rPr>
          <w:rFonts w:ascii="Times New Roman" w:hAnsi="Times New Roman"/>
          <w:color w:val="000000"/>
          <w:sz w:val="24"/>
          <w:szCs w:val="24"/>
        </w:rPr>
      </w:pPr>
      <w:r w:rsidRPr="00FC3568">
        <w:rPr>
          <w:rFonts w:ascii="Times New Roman" w:hAnsi="Times New Roman"/>
          <w:color w:val="000000"/>
          <w:sz w:val="24"/>
          <w:szCs w:val="24"/>
        </w:rPr>
        <w:t>Odebode, S. (2006). Assessment of home gardening as a potential source of household</w:t>
      </w:r>
      <w:r>
        <w:rPr>
          <w:rFonts w:ascii="Times New Roman" w:hAnsi="Times New Roman"/>
          <w:color w:val="000000"/>
          <w:sz w:val="24"/>
          <w:szCs w:val="24"/>
        </w:rPr>
        <w:t xml:space="preserve"> </w:t>
      </w:r>
    </w:p>
    <w:p w14:paraId="4778C3CF" w14:textId="77777777" w:rsidR="00FE2402" w:rsidRPr="00FC3568" w:rsidRDefault="00FE2402" w:rsidP="00FE2402">
      <w:pPr>
        <w:spacing w:after="0" w:line="240" w:lineRule="auto"/>
        <w:ind w:left="720"/>
        <w:rPr>
          <w:rFonts w:ascii="Times New Roman" w:hAnsi="Times New Roman"/>
          <w:sz w:val="24"/>
          <w:szCs w:val="24"/>
        </w:rPr>
      </w:pPr>
      <w:r w:rsidRPr="00FC3568">
        <w:rPr>
          <w:rFonts w:ascii="Times New Roman" w:hAnsi="Times New Roman"/>
          <w:color w:val="000000"/>
          <w:sz w:val="24"/>
          <w:szCs w:val="24"/>
        </w:rPr>
        <w:t xml:space="preserve">income in Adinyele local government are of Oyo state. </w:t>
      </w:r>
      <w:r w:rsidRPr="00FC3568">
        <w:rPr>
          <w:rFonts w:ascii="Times New Roman" w:hAnsi="Times New Roman"/>
          <w:i/>
          <w:iCs/>
          <w:color w:val="000000"/>
          <w:sz w:val="24"/>
          <w:szCs w:val="24"/>
        </w:rPr>
        <w:t xml:space="preserve">Niger J. Hortic. Sci. </w:t>
      </w:r>
      <w:r w:rsidRPr="00FC3568">
        <w:rPr>
          <w:rFonts w:ascii="Times New Roman" w:hAnsi="Times New Roman"/>
          <w:color w:val="000000"/>
          <w:sz w:val="24"/>
          <w:szCs w:val="24"/>
        </w:rPr>
        <w:t xml:space="preserve">Sep. 2006;11(1):47–55. doi: </w:t>
      </w:r>
      <w:hyperlink r:id="rId16" w:history="1">
        <w:r w:rsidRPr="00FC3568">
          <w:rPr>
            <w:rStyle w:val="Hyperlink"/>
          </w:rPr>
          <w:t>https://doi.org/10.4314/njhs.v11i1.3398</w:t>
        </w:r>
      </w:hyperlink>
      <w:r w:rsidRPr="00FC3568">
        <w:rPr>
          <w:rFonts w:ascii="Times New Roman" w:hAnsi="Times New Roman"/>
          <w:color w:val="000000"/>
          <w:sz w:val="24"/>
          <w:szCs w:val="24"/>
        </w:rPr>
        <w:t>.</w:t>
      </w:r>
    </w:p>
    <w:p w14:paraId="436EEBEA" w14:textId="77777777" w:rsidR="00FE2402" w:rsidRDefault="00FE2402" w:rsidP="00FE2402">
      <w:pPr>
        <w:spacing w:after="0" w:line="240" w:lineRule="auto"/>
        <w:rPr>
          <w:rFonts w:ascii="Times New Roman" w:hAnsi="Times New Roman"/>
          <w:color w:val="000000"/>
          <w:sz w:val="24"/>
          <w:szCs w:val="24"/>
        </w:rPr>
      </w:pPr>
      <w:r w:rsidRPr="0060405F">
        <w:rPr>
          <w:rFonts w:ascii="Times New Roman" w:hAnsi="Times New Roman"/>
          <w:color w:val="000000"/>
          <w:sz w:val="24"/>
          <w:szCs w:val="24"/>
        </w:rPr>
        <w:t>Salako, K. V., Moreira, F., Gbedomon, R. C., Tovissodé, F., Assogbadjo, A. E., Glèlè Kakaï,</w:t>
      </w:r>
      <w:r>
        <w:rPr>
          <w:rFonts w:ascii="Times New Roman" w:hAnsi="Times New Roman"/>
          <w:color w:val="000000"/>
          <w:sz w:val="24"/>
          <w:szCs w:val="24"/>
        </w:rPr>
        <w:t xml:space="preserve"> </w:t>
      </w:r>
    </w:p>
    <w:p w14:paraId="115D3672" w14:textId="77777777" w:rsidR="00FE2402" w:rsidRPr="0060405F" w:rsidRDefault="00FE2402" w:rsidP="00FE2402">
      <w:pPr>
        <w:spacing w:after="0" w:line="240" w:lineRule="auto"/>
        <w:ind w:left="720"/>
        <w:rPr>
          <w:rFonts w:ascii="Times New Roman" w:hAnsi="Times New Roman"/>
          <w:color w:val="000000"/>
          <w:sz w:val="24"/>
          <w:szCs w:val="24"/>
        </w:rPr>
      </w:pPr>
      <w:r w:rsidRPr="0060405F">
        <w:rPr>
          <w:rFonts w:ascii="Times New Roman" w:hAnsi="Times New Roman"/>
          <w:color w:val="000000"/>
          <w:sz w:val="24"/>
          <w:szCs w:val="24"/>
        </w:rPr>
        <w:t>R. L. (2018). ‘‘Traditional knowledge and cultural importance of Borassus aethiopum Mart. in Benin: Interacting effects of socio-demographic attributes and multi-scale abundance,” J. Ethnobiol. Ethnomed., vol. 14, no. 1, pp. 1–16, May 2018, doi: 10.1186/s13002-018-0233-8.</w:t>
      </w:r>
    </w:p>
    <w:p w14:paraId="7DFCFE21" w14:textId="77777777" w:rsidR="00FE2402" w:rsidRDefault="00FE2402" w:rsidP="00FE2402">
      <w:pPr>
        <w:spacing w:after="0" w:line="240" w:lineRule="auto"/>
        <w:jc w:val="both"/>
        <w:rPr>
          <w:rFonts w:ascii="Times New Roman" w:hAnsi="Times New Roman"/>
          <w:color w:val="000000"/>
          <w:sz w:val="24"/>
          <w:szCs w:val="24"/>
        </w:rPr>
      </w:pPr>
      <w:r w:rsidRPr="008012E0">
        <w:rPr>
          <w:rFonts w:ascii="Times New Roman" w:hAnsi="Times New Roman"/>
          <w:color w:val="000000"/>
          <w:sz w:val="24"/>
          <w:szCs w:val="24"/>
        </w:rPr>
        <w:t>Skar, S.L.G.; Pineda-Martos, R.; Timpe, A.; Pölling, B.; Bohn, K.; Külvik, M.; Delgado, C.;</w:t>
      </w:r>
      <w:r>
        <w:rPr>
          <w:rFonts w:ascii="Times New Roman" w:hAnsi="Times New Roman"/>
          <w:color w:val="000000"/>
          <w:sz w:val="24"/>
          <w:szCs w:val="24"/>
        </w:rPr>
        <w:t xml:space="preserve"> </w:t>
      </w:r>
    </w:p>
    <w:p w14:paraId="6DAE266E" w14:textId="77777777" w:rsidR="00FE2402" w:rsidRPr="008012E0" w:rsidRDefault="00FE2402" w:rsidP="00FE2402">
      <w:pPr>
        <w:spacing w:after="0" w:line="240" w:lineRule="auto"/>
        <w:ind w:left="720"/>
        <w:jc w:val="both"/>
        <w:rPr>
          <w:rFonts w:ascii="Times New Roman" w:hAnsi="Times New Roman"/>
          <w:color w:val="000000"/>
          <w:sz w:val="24"/>
          <w:szCs w:val="24"/>
        </w:rPr>
      </w:pPr>
      <w:r w:rsidRPr="008012E0">
        <w:rPr>
          <w:rFonts w:ascii="Times New Roman" w:hAnsi="Times New Roman"/>
          <w:color w:val="000000"/>
          <w:sz w:val="24"/>
          <w:szCs w:val="24"/>
        </w:rPr>
        <w:t xml:space="preserve">Pedras, C.M.G.; Paço, T.A.; Cuji´c, M.; et al. (2020). Urban Agriculture as a Keystone Contribution towards Securing Sustainable and Healthy Development for Cities in the Future. </w:t>
      </w:r>
      <w:r w:rsidRPr="008012E0">
        <w:rPr>
          <w:rFonts w:ascii="Times New Roman" w:hAnsi="Times New Roman"/>
          <w:i/>
          <w:iCs/>
          <w:color w:val="000000"/>
          <w:sz w:val="24"/>
          <w:szCs w:val="24"/>
        </w:rPr>
        <w:t>Blue Green Syst.</w:t>
      </w:r>
      <w:r w:rsidRPr="008012E0">
        <w:rPr>
          <w:rFonts w:ascii="Times New Roman" w:hAnsi="Times New Roman"/>
          <w:color w:val="000000"/>
          <w:sz w:val="24"/>
          <w:szCs w:val="24"/>
        </w:rPr>
        <w:t xml:space="preserve">, </w:t>
      </w:r>
      <w:r w:rsidRPr="008012E0">
        <w:rPr>
          <w:rFonts w:ascii="Times New Roman" w:hAnsi="Times New Roman"/>
          <w:i/>
          <w:iCs/>
          <w:color w:val="000000"/>
          <w:sz w:val="24"/>
          <w:szCs w:val="24"/>
        </w:rPr>
        <w:t>2</w:t>
      </w:r>
      <w:r w:rsidRPr="008012E0">
        <w:rPr>
          <w:rFonts w:ascii="Times New Roman" w:hAnsi="Times New Roman"/>
          <w:color w:val="000000"/>
          <w:sz w:val="24"/>
          <w:szCs w:val="24"/>
        </w:rPr>
        <w:t xml:space="preserve">, 1–27. </w:t>
      </w:r>
    </w:p>
    <w:p w14:paraId="52910D29" w14:textId="77777777" w:rsidR="00FE2402" w:rsidRDefault="00FE2402" w:rsidP="00FE2402">
      <w:pPr>
        <w:spacing w:after="0"/>
        <w:jc w:val="both"/>
        <w:rPr>
          <w:rFonts w:ascii="Times New Roman" w:hAnsi="Times New Roman"/>
          <w:color w:val="000000"/>
          <w:sz w:val="24"/>
          <w:szCs w:val="24"/>
        </w:rPr>
      </w:pPr>
      <w:r w:rsidRPr="003E65A6">
        <w:rPr>
          <w:rFonts w:ascii="Times New Roman" w:hAnsi="Times New Roman"/>
          <w:color w:val="000000"/>
          <w:sz w:val="24"/>
          <w:szCs w:val="24"/>
        </w:rPr>
        <w:t>Taylor, J.R.; Lovell, S.T. (2015). Urban Home Gardens in the Global North: A Mixed Methods</w:t>
      </w:r>
      <w:r>
        <w:rPr>
          <w:rFonts w:ascii="Times New Roman" w:hAnsi="Times New Roman"/>
          <w:color w:val="000000"/>
          <w:sz w:val="24"/>
          <w:szCs w:val="24"/>
        </w:rPr>
        <w:t xml:space="preserve"> </w:t>
      </w:r>
    </w:p>
    <w:p w14:paraId="21B2CB97" w14:textId="77777777" w:rsidR="00FE2402" w:rsidRPr="003E65A6" w:rsidRDefault="00FE2402" w:rsidP="00FE2402">
      <w:pPr>
        <w:spacing w:after="0"/>
        <w:ind w:left="720"/>
        <w:jc w:val="both"/>
        <w:rPr>
          <w:rFonts w:ascii="Times New Roman" w:hAnsi="Times New Roman"/>
          <w:color w:val="242021"/>
          <w:sz w:val="24"/>
          <w:szCs w:val="24"/>
        </w:rPr>
      </w:pPr>
      <w:r w:rsidRPr="003E65A6">
        <w:rPr>
          <w:rFonts w:ascii="Times New Roman" w:hAnsi="Times New Roman"/>
          <w:color w:val="000000"/>
          <w:sz w:val="24"/>
          <w:szCs w:val="24"/>
        </w:rPr>
        <w:t xml:space="preserve">Study of Ethnic and Migrant Home Gardens in Chicago, IL. </w:t>
      </w:r>
      <w:r w:rsidRPr="003E65A6">
        <w:rPr>
          <w:rFonts w:ascii="Times New Roman" w:hAnsi="Times New Roman"/>
          <w:i/>
          <w:iCs/>
          <w:color w:val="000000"/>
          <w:sz w:val="24"/>
          <w:szCs w:val="24"/>
        </w:rPr>
        <w:t>Renew. Agric. Food Syst.</w:t>
      </w:r>
      <w:r w:rsidRPr="003E65A6">
        <w:rPr>
          <w:rFonts w:ascii="Times New Roman" w:hAnsi="Times New Roman"/>
          <w:color w:val="000000"/>
          <w:sz w:val="24"/>
          <w:szCs w:val="24"/>
        </w:rPr>
        <w:t xml:space="preserve">, </w:t>
      </w:r>
      <w:r w:rsidRPr="003E65A6">
        <w:rPr>
          <w:rFonts w:ascii="Times New Roman" w:hAnsi="Times New Roman"/>
          <w:i/>
          <w:iCs/>
          <w:color w:val="000000"/>
          <w:sz w:val="24"/>
          <w:szCs w:val="24"/>
        </w:rPr>
        <w:t>30</w:t>
      </w:r>
      <w:r w:rsidRPr="003E65A6">
        <w:rPr>
          <w:rFonts w:ascii="Times New Roman" w:hAnsi="Times New Roman"/>
          <w:color w:val="000000"/>
          <w:sz w:val="24"/>
          <w:szCs w:val="24"/>
        </w:rPr>
        <w:t>, 22–32.</w:t>
      </w:r>
    </w:p>
    <w:p w14:paraId="4828B801" w14:textId="77777777" w:rsidR="00FE2402" w:rsidRDefault="00FE2402" w:rsidP="00FE2402">
      <w:pPr>
        <w:spacing w:after="0" w:line="240" w:lineRule="auto"/>
        <w:jc w:val="both"/>
        <w:rPr>
          <w:rStyle w:val="fontstyle21"/>
        </w:rPr>
      </w:pPr>
      <w:r w:rsidRPr="002B12B0">
        <w:rPr>
          <w:rStyle w:val="fontstyle01"/>
          <w:rFonts w:ascii="Times New Roman" w:hAnsi="Times New Roman"/>
          <w:b w:val="0"/>
          <w:bCs w:val="0"/>
        </w:rPr>
        <w:t>UNICEF/WHO/World Bank Group. (2016).</w:t>
      </w:r>
      <w:r w:rsidRPr="00AC4F21">
        <w:rPr>
          <w:rStyle w:val="fontstyle01"/>
          <w:rFonts w:ascii="Times New Roman" w:hAnsi="Times New Roman"/>
        </w:rPr>
        <w:t xml:space="preserve"> </w:t>
      </w:r>
      <w:r w:rsidRPr="00AC4F21">
        <w:rPr>
          <w:rStyle w:val="fontstyle21"/>
        </w:rPr>
        <w:t>Levels and Trends in Child Malnutrition: Joint</w:t>
      </w:r>
      <w:r>
        <w:rPr>
          <w:rStyle w:val="fontstyle21"/>
        </w:rPr>
        <w:t xml:space="preserve"> </w:t>
      </w:r>
    </w:p>
    <w:p w14:paraId="5D27E3F7" w14:textId="77777777" w:rsidR="00FE2402" w:rsidRPr="002B12B0" w:rsidRDefault="00FE2402" w:rsidP="00FE2402">
      <w:pPr>
        <w:spacing w:after="0" w:line="240" w:lineRule="auto"/>
        <w:ind w:firstLine="720"/>
        <w:jc w:val="both"/>
        <w:rPr>
          <w:rStyle w:val="fontstyle01"/>
          <w:rFonts w:ascii="Times New Roman" w:hAnsi="Times New Roman"/>
          <w:b w:val="0"/>
          <w:bCs w:val="0"/>
        </w:rPr>
      </w:pPr>
      <w:r w:rsidRPr="00AC4F21">
        <w:rPr>
          <w:rStyle w:val="fontstyle21"/>
        </w:rPr>
        <w:t>Child Malnutrition Estimates 2016 edition</w:t>
      </w:r>
      <w:r w:rsidRPr="002B12B0">
        <w:rPr>
          <w:rStyle w:val="fontstyle01"/>
          <w:rFonts w:ascii="Times New Roman" w:hAnsi="Times New Roman"/>
          <w:b w:val="0"/>
          <w:bCs w:val="0"/>
        </w:rPr>
        <w:t>. New York and Geneva, Switzerland.</w:t>
      </w:r>
    </w:p>
    <w:p w14:paraId="71864473" w14:textId="77777777" w:rsidR="00FE2402" w:rsidRDefault="00FE2402" w:rsidP="00FE2402">
      <w:pPr>
        <w:spacing w:after="0" w:line="240" w:lineRule="auto"/>
        <w:jc w:val="both"/>
        <w:rPr>
          <w:rFonts w:ascii="Times New Roman" w:hAnsi="Times New Roman"/>
          <w:i/>
          <w:iCs/>
          <w:color w:val="000000"/>
          <w:sz w:val="24"/>
          <w:szCs w:val="24"/>
        </w:rPr>
      </w:pPr>
      <w:r w:rsidRPr="00ED40F5">
        <w:rPr>
          <w:rFonts w:ascii="Times New Roman" w:hAnsi="Times New Roman"/>
          <w:color w:val="000000"/>
          <w:sz w:val="24"/>
          <w:szCs w:val="24"/>
        </w:rPr>
        <w:t xml:space="preserve">Wilkins, J.L. (2020). Challenges and Opportunities Created by the COVID-19 Pandemic. </w:t>
      </w:r>
      <w:r w:rsidRPr="00ED40F5">
        <w:rPr>
          <w:rFonts w:ascii="Times New Roman" w:hAnsi="Times New Roman"/>
          <w:i/>
          <w:iCs/>
          <w:color w:val="000000"/>
          <w:sz w:val="24"/>
          <w:szCs w:val="24"/>
        </w:rPr>
        <w:t>J.</w:t>
      </w:r>
      <w:r>
        <w:rPr>
          <w:rFonts w:ascii="Times New Roman" w:hAnsi="Times New Roman"/>
          <w:i/>
          <w:iCs/>
          <w:color w:val="000000"/>
          <w:sz w:val="24"/>
          <w:szCs w:val="24"/>
        </w:rPr>
        <w:t xml:space="preserve"> </w:t>
      </w:r>
    </w:p>
    <w:p w14:paraId="46FCD215" w14:textId="77777777" w:rsidR="00FE2402" w:rsidRDefault="00FE2402" w:rsidP="00FE2402">
      <w:pPr>
        <w:spacing w:after="0" w:line="240" w:lineRule="auto"/>
        <w:ind w:left="720"/>
        <w:jc w:val="both"/>
        <w:rPr>
          <w:rFonts w:ascii="Times New Roman" w:hAnsi="Times New Roman"/>
          <w:color w:val="000000"/>
          <w:sz w:val="24"/>
          <w:szCs w:val="24"/>
        </w:rPr>
      </w:pPr>
      <w:r w:rsidRPr="00ED40F5">
        <w:rPr>
          <w:rFonts w:ascii="Times New Roman" w:hAnsi="Times New Roman"/>
          <w:i/>
          <w:iCs/>
          <w:color w:val="000000"/>
          <w:sz w:val="24"/>
          <w:szCs w:val="24"/>
        </w:rPr>
        <w:t>Nutr. Educ. Behav.</w:t>
      </w:r>
      <w:r w:rsidRPr="00ED40F5">
        <w:rPr>
          <w:rFonts w:ascii="Times New Roman" w:hAnsi="Times New Roman"/>
          <w:color w:val="000000"/>
          <w:sz w:val="24"/>
          <w:szCs w:val="24"/>
        </w:rPr>
        <w:t xml:space="preserve"> Jul. 2020;52(7):669. doi: </w:t>
      </w:r>
      <w:hyperlink r:id="rId17" w:history="1">
        <w:r w:rsidRPr="0078763A">
          <w:rPr>
            <w:rStyle w:val="Hyperlink"/>
          </w:rPr>
          <w:t>https://doi.org/10.1016/J.JNEB.2020.05.005</w:t>
        </w:r>
      </w:hyperlink>
      <w:r w:rsidRPr="00ED40F5">
        <w:rPr>
          <w:rFonts w:ascii="Times New Roman" w:hAnsi="Times New Roman"/>
          <w:color w:val="000000"/>
          <w:sz w:val="24"/>
          <w:szCs w:val="24"/>
        </w:rPr>
        <w:t>.</w:t>
      </w:r>
    </w:p>
    <w:p w14:paraId="3287007D" w14:textId="77777777" w:rsidR="00FE2402" w:rsidRDefault="00FE2402" w:rsidP="00FE2402">
      <w:pPr>
        <w:rPr>
          <w:rStyle w:val="fontstyle01"/>
          <w:rFonts w:ascii="Times New Roman" w:hAnsi="Times New Roman"/>
          <w:b w:val="0"/>
          <w:bCs w:val="0"/>
        </w:rPr>
      </w:pPr>
    </w:p>
    <w:p w14:paraId="1BD9C3FB" w14:textId="77777777" w:rsidR="00FE2402" w:rsidRPr="005F796C" w:rsidRDefault="00FE2402" w:rsidP="00212B17"/>
    <w:sectPr w:rsidR="00FE2402" w:rsidRPr="005F796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487935" w14:textId="77777777" w:rsidR="00123002" w:rsidRDefault="00123002" w:rsidP="002A4E55">
      <w:pPr>
        <w:spacing w:after="0" w:line="240" w:lineRule="auto"/>
      </w:pPr>
      <w:r>
        <w:separator/>
      </w:r>
    </w:p>
  </w:endnote>
  <w:endnote w:type="continuationSeparator" w:id="0">
    <w:p w14:paraId="0161CAEE" w14:textId="77777777" w:rsidR="00123002" w:rsidRDefault="00123002" w:rsidP="002A4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NewRoman">
    <w:altName w:val="MS Mincho"/>
    <w:panose1 w:val="00000000000000000000"/>
    <w:charset w:val="00"/>
    <w:family w:val="roman"/>
    <w:notTrueType/>
    <w:pitch w:val="default"/>
  </w:font>
  <w:font w:name="URWPalladioL-Roma">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6349490"/>
      <w:docPartObj>
        <w:docPartGallery w:val="Page Numbers (Bottom of Page)"/>
        <w:docPartUnique/>
      </w:docPartObj>
    </w:sdtPr>
    <w:sdtEndPr>
      <w:rPr>
        <w:noProof/>
      </w:rPr>
    </w:sdtEndPr>
    <w:sdtContent>
      <w:p w14:paraId="355E4DBC" w14:textId="458374D0" w:rsidR="002A4E55" w:rsidRDefault="002A4E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472043" w14:textId="77777777" w:rsidR="002A4E55" w:rsidRDefault="002A4E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C25A38" w14:textId="77777777" w:rsidR="00123002" w:rsidRDefault="00123002" w:rsidP="002A4E55">
      <w:pPr>
        <w:spacing w:after="0" w:line="240" w:lineRule="auto"/>
      </w:pPr>
      <w:r>
        <w:separator/>
      </w:r>
    </w:p>
  </w:footnote>
  <w:footnote w:type="continuationSeparator" w:id="0">
    <w:p w14:paraId="5A84F94B" w14:textId="77777777" w:rsidR="00123002" w:rsidRDefault="00123002" w:rsidP="002A4E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F2AF0"/>
    <w:multiLevelType w:val="hybridMultilevel"/>
    <w:tmpl w:val="656AFCA6"/>
    <w:lvl w:ilvl="0" w:tplc="E7DEF234">
      <w:start w:val="1"/>
      <w:numFmt w:val="lowerRoman"/>
      <w:lvlText w:val="%1."/>
      <w:lvlJc w:val="left"/>
      <w:pPr>
        <w:ind w:left="1080" w:hanging="720"/>
      </w:pPr>
      <w:rPr>
        <w:rFonts w:ascii="Times New Roman" w:hAnsi="Times New Roman"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8E6BB8"/>
    <w:multiLevelType w:val="hybridMultilevel"/>
    <w:tmpl w:val="F2EE5A48"/>
    <w:lvl w:ilvl="0" w:tplc="3CFE5C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AD1C36"/>
    <w:multiLevelType w:val="hybridMultilevel"/>
    <w:tmpl w:val="201C2944"/>
    <w:lvl w:ilvl="0" w:tplc="D1369E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B50ED7"/>
    <w:multiLevelType w:val="hybridMultilevel"/>
    <w:tmpl w:val="DBAC041E"/>
    <w:lvl w:ilvl="0" w:tplc="484CF9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E243F4"/>
    <w:multiLevelType w:val="hybridMultilevel"/>
    <w:tmpl w:val="D81A055E"/>
    <w:lvl w:ilvl="0" w:tplc="5C26A1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9003D0"/>
    <w:multiLevelType w:val="hybridMultilevel"/>
    <w:tmpl w:val="66121F60"/>
    <w:lvl w:ilvl="0" w:tplc="270082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2659302">
    <w:abstractNumId w:val="0"/>
  </w:num>
  <w:num w:numId="2" w16cid:durableId="1237473670">
    <w:abstractNumId w:val="4"/>
  </w:num>
  <w:num w:numId="3" w16cid:durableId="500314429">
    <w:abstractNumId w:val="1"/>
  </w:num>
  <w:num w:numId="4" w16cid:durableId="1847359385">
    <w:abstractNumId w:val="2"/>
  </w:num>
  <w:num w:numId="5" w16cid:durableId="51079795">
    <w:abstractNumId w:val="5"/>
  </w:num>
  <w:num w:numId="6" w16cid:durableId="1456326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7MwApLmBkbGJqam5ko6SsGpxcWZ+XkgBca1AN7yS/AsAAAA"/>
  </w:docVars>
  <w:rsids>
    <w:rsidRoot w:val="00212B17"/>
    <w:rsid w:val="00122EDC"/>
    <w:rsid w:val="00123002"/>
    <w:rsid w:val="0017073A"/>
    <w:rsid w:val="001809C7"/>
    <w:rsid w:val="00182433"/>
    <w:rsid w:val="001B3597"/>
    <w:rsid w:val="001C78E1"/>
    <w:rsid w:val="001D6C7E"/>
    <w:rsid w:val="00212B17"/>
    <w:rsid w:val="002639E2"/>
    <w:rsid w:val="002A4E55"/>
    <w:rsid w:val="002B12B0"/>
    <w:rsid w:val="0039047B"/>
    <w:rsid w:val="003D35E8"/>
    <w:rsid w:val="004069AC"/>
    <w:rsid w:val="00414E19"/>
    <w:rsid w:val="00451F93"/>
    <w:rsid w:val="004728E5"/>
    <w:rsid w:val="004C15E1"/>
    <w:rsid w:val="004C6C09"/>
    <w:rsid w:val="005636FD"/>
    <w:rsid w:val="00564B9F"/>
    <w:rsid w:val="00571AB5"/>
    <w:rsid w:val="005B1242"/>
    <w:rsid w:val="005E5526"/>
    <w:rsid w:val="005E785B"/>
    <w:rsid w:val="005F796C"/>
    <w:rsid w:val="006147CF"/>
    <w:rsid w:val="00651B38"/>
    <w:rsid w:val="006925FC"/>
    <w:rsid w:val="007803DF"/>
    <w:rsid w:val="00785946"/>
    <w:rsid w:val="007B68F2"/>
    <w:rsid w:val="00865C7B"/>
    <w:rsid w:val="00893BBE"/>
    <w:rsid w:val="00914AED"/>
    <w:rsid w:val="009402F2"/>
    <w:rsid w:val="00950F7B"/>
    <w:rsid w:val="00A22217"/>
    <w:rsid w:val="00A33DB9"/>
    <w:rsid w:val="00AA1715"/>
    <w:rsid w:val="00B06330"/>
    <w:rsid w:val="00BC33D9"/>
    <w:rsid w:val="00BD46A3"/>
    <w:rsid w:val="00C23D2F"/>
    <w:rsid w:val="00CA0ED2"/>
    <w:rsid w:val="00CA7EF6"/>
    <w:rsid w:val="00CF586B"/>
    <w:rsid w:val="00DE54E2"/>
    <w:rsid w:val="00E20027"/>
    <w:rsid w:val="00EE540F"/>
    <w:rsid w:val="00F22F7E"/>
    <w:rsid w:val="00F26DA7"/>
    <w:rsid w:val="00F42C9E"/>
    <w:rsid w:val="00F813C1"/>
    <w:rsid w:val="00F83178"/>
    <w:rsid w:val="00F83BBE"/>
    <w:rsid w:val="00FE2402"/>
    <w:rsid w:val="00FF2E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32894"/>
  <w15:chartTrackingRefBased/>
  <w15:docId w15:val="{B9C6F6B2-CF13-4D86-A813-DD5186D4D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B17"/>
    <w:pPr>
      <w:spacing w:after="200" w:line="276" w:lineRule="auto"/>
    </w:pPr>
    <w:rPr>
      <w:rFonts w:ascii="Calibri" w:eastAsia="Calibri" w:hAnsi="Calibri" w:cs="Times New Roman"/>
      <w:kern w:val="0"/>
      <w:lang w:val="en-US"/>
      <w14:ligatures w14:val="none"/>
    </w:rPr>
  </w:style>
  <w:style w:type="paragraph" w:styleId="Heading1">
    <w:name w:val="heading 1"/>
    <w:basedOn w:val="Normal"/>
    <w:next w:val="Normal"/>
    <w:link w:val="Heading1Char"/>
    <w:autoRedefine/>
    <w:uiPriority w:val="9"/>
    <w:rsid w:val="004C15E1"/>
    <w:pPr>
      <w:keepNext/>
      <w:keepLines/>
      <w:spacing w:before="240" w:after="0" w:line="240" w:lineRule="auto"/>
      <w:outlineLvl w:val="0"/>
    </w:pPr>
    <w:rPr>
      <w:rFonts w:ascii="Arial" w:eastAsiaTheme="majorEastAsia" w:hAnsi="Arial" w:cs="Arial"/>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5E1"/>
    <w:rPr>
      <w:rFonts w:ascii="Arial" w:eastAsiaTheme="majorEastAsia" w:hAnsi="Arial" w:cs="Arial"/>
      <w:bCs/>
      <w:color w:val="000000" w:themeColor="text1"/>
      <w:sz w:val="24"/>
      <w:szCs w:val="24"/>
    </w:rPr>
  </w:style>
  <w:style w:type="character" w:styleId="Hyperlink">
    <w:name w:val="Hyperlink"/>
    <w:basedOn w:val="DefaultParagraphFont"/>
    <w:uiPriority w:val="99"/>
    <w:unhideWhenUsed/>
    <w:rsid w:val="00212B17"/>
    <w:rPr>
      <w:color w:val="0563C1" w:themeColor="hyperlink"/>
      <w:u w:val="single"/>
    </w:rPr>
  </w:style>
  <w:style w:type="paragraph" w:styleId="NoSpacing">
    <w:name w:val="No Spacing"/>
    <w:link w:val="NoSpacingChar"/>
    <w:uiPriority w:val="1"/>
    <w:qFormat/>
    <w:rsid w:val="00212B17"/>
    <w:pPr>
      <w:spacing w:after="0" w:line="240" w:lineRule="auto"/>
    </w:pPr>
  </w:style>
  <w:style w:type="character" w:customStyle="1" w:styleId="NoSpacingChar">
    <w:name w:val="No Spacing Char"/>
    <w:basedOn w:val="DefaultParagraphFont"/>
    <w:link w:val="NoSpacing"/>
    <w:uiPriority w:val="1"/>
    <w:rsid w:val="00212B17"/>
  </w:style>
  <w:style w:type="character" w:customStyle="1" w:styleId="fontstyle01">
    <w:name w:val="fontstyle01"/>
    <w:basedOn w:val="DefaultParagraphFont"/>
    <w:rsid w:val="005E5526"/>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5E5526"/>
    <w:rPr>
      <w:rFonts w:ascii="Times New Roman" w:hAnsi="Times New Roman" w:cs="Times New Roman" w:hint="default"/>
      <w:b w:val="0"/>
      <w:bCs w:val="0"/>
      <w:i/>
      <w:iCs/>
      <w:color w:val="000000"/>
      <w:sz w:val="24"/>
      <w:szCs w:val="24"/>
    </w:rPr>
  </w:style>
  <w:style w:type="paragraph" w:styleId="ListParagraph">
    <w:name w:val="List Paragraph"/>
    <w:basedOn w:val="Normal"/>
    <w:uiPriority w:val="34"/>
    <w:qFormat/>
    <w:rsid w:val="005E5526"/>
    <w:pPr>
      <w:spacing w:after="160" w:line="259" w:lineRule="auto"/>
      <w:ind w:left="720"/>
      <w:contextualSpacing/>
    </w:pPr>
    <w:rPr>
      <w:rFonts w:asciiTheme="minorHAnsi" w:eastAsiaTheme="minorHAnsi" w:hAnsiTheme="minorHAnsi" w:cstheme="minorBidi"/>
      <w:kern w:val="2"/>
      <w:lang w:val="en-GB"/>
      <w14:ligatures w14:val="standardContextual"/>
    </w:rPr>
  </w:style>
  <w:style w:type="paragraph" w:styleId="BodyTextIndent">
    <w:name w:val="Body Text Indent"/>
    <w:basedOn w:val="Normal"/>
    <w:link w:val="BodyTextIndentChar"/>
    <w:uiPriority w:val="99"/>
    <w:unhideWhenUsed/>
    <w:rsid w:val="009402F2"/>
    <w:pPr>
      <w:spacing w:after="120" w:line="259" w:lineRule="auto"/>
      <w:ind w:left="283"/>
    </w:pPr>
    <w:rPr>
      <w:rFonts w:asciiTheme="minorHAnsi" w:eastAsiaTheme="minorHAnsi" w:hAnsiTheme="minorHAnsi" w:cstheme="minorBidi"/>
      <w:lang w:val="en-GB"/>
    </w:rPr>
  </w:style>
  <w:style w:type="character" w:customStyle="1" w:styleId="BodyTextIndentChar">
    <w:name w:val="Body Text Indent Char"/>
    <w:basedOn w:val="DefaultParagraphFont"/>
    <w:link w:val="BodyTextIndent"/>
    <w:uiPriority w:val="99"/>
    <w:rsid w:val="009402F2"/>
    <w:rPr>
      <w:kern w:val="0"/>
      <w14:ligatures w14:val="none"/>
    </w:rPr>
  </w:style>
  <w:style w:type="character" w:customStyle="1" w:styleId="normaltextrun">
    <w:name w:val="normaltextrun"/>
    <w:basedOn w:val="DefaultParagraphFont"/>
    <w:rsid w:val="00E20027"/>
  </w:style>
  <w:style w:type="character" w:styleId="UnresolvedMention">
    <w:name w:val="Unresolved Mention"/>
    <w:basedOn w:val="DefaultParagraphFont"/>
    <w:uiPriority w:val="99"/>
    <w:semiHidden/>
    <w:unhideWhenUsed/>
    <w:rsid w:val="00E20027"/>
    <w:rPr>
      <w:color w:val="605E5C"/>
      <w:shd w:val="clear" w:color="auto" w:fill="E1DFDD"/>
    </w:rPr>
  </w:style>
  <w:style w:type="table" w:styleId="TableGrid">
    <w:name w:val="Table Grid"/>
    <w:basedOn w:val="TableNormal"/>
    <w:uiPriority w:val="39"/>
    <w:rsid w:val="00E2002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4E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E55"/>
    <w:rPr>
      <w:rFonts w:ascii="Calibri" w:eastAsia="Calibri" w:hAnsi="Calibri" w:cs="Times New Roman"/>
      <w:kern w:val="0"/>
      <w:lang w:val="en-US"/>
      <w14:ligatures w14:val="none"/>
    </w:rPr>
  </w:style>
  <w:style w:type="paragraph" w:styleId="Footer">
    <w:name w:val="footer"/>
    <w:basedOn w:val="Normal"/>
    <w:link w:val="FooterChar"/>
    <w:uiPriority w:val="99"/>
    <w:unhideWhenUsed/>
    <w:rsid w:val="002A4E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E55"/>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1186/s13002-017-0192-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udu.ak@unilorin.edu.ng" TargetMode="External"/><Relationship Id="rId12" Type="http://schemas.openxmlformats.org/officeDocument/2006/relationships/footer" Target="footer1.xml"/><Relationship Id="rId17" Type="http://schemas.openxmlformats.org/officeDocument/2006/relationships/hyperlink" Target="https://doi.org/10.1016/J.JNEB.2020.05.005" TargetMode="External"/><Relationship Id="rId2" Type="http://schemas.openxmlformats.org/officeDocument/2006/relationships/styles" Target="styles.xml"/><Relationship Id="rId16" Type="http://schemas.openxmlformats.org/officeDocument/2006/relationships/hyperlink" Target="https://doi.org/10.4314/njhs.v11i1.339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hyperlink" Target="https://doi.org/10.1080/07409710.2020.1790142" TargetMode="Externa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doi.org/10.1007/s10021-013-9694-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GIGABYTE\Desktop\IBR_new_form_-_all_versions_-_labels_-_2024-06-07-16-5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GIGABYTE\Desktop\IBR_new_form_-_all_versions_-_labels_-_2024-06-07-16-5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GIGABYTE\Desktop\IBR_new_form_-_all_versions_-_labels_-_2024-06-07-16-50-2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GIGABYTE\Desktop\IBR_new_form_-_all_versions_-_labels_-_2024-06-07-16-50-2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913858536737596E-2"/>
          <c:y val="5.9607028288130651E-2"/>
          <c:w val="0.89573549824490462"/>
          <c:h val="0.73156391024244494"/>
        </c:manualLayout>
      </c:layout>
      <c:barChart>
        <c:barDir val="col"/>
        <c:grouping val="clustered"/>
        <c:varyColors val="0"/>
        <c:ser>
          <c:idx val="0"/>
          <c:order val="0"/>
          <c:tx>
            <c:strRef>
              <c:f>Sheet3!$M$3</c:f>
              <c:strCache>
                <c:ptCount val="1"/>
                <c:pt idx="0">
                  <c:v>Male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Sheet3!$L$4:$L$10</c:f>
              <c:strCache>
                <c:ptCount val="7"/>
                <c:pt idx="0">
                  <c:v>Family/friends</c:v>
                </c:pt>
                <c:pt idx="1">
                  <c:v>Radio/TV</c:v>
                </c:pt>
                <c:pt idx="2">
                  <c:v>Extension agents</c:v>
                </c:pt>
                <c:pt idx="3">
                  <c:v>Cooperative society</c:v>
                </c:pt>
                <c:pt idx="4">
                  <c:v>Resaerch institute</c:v>
                </c:pt>
                <c:pt idx="5">
                  <c:v>Fellow farmers</c:v>
                </c:pt>
                <c:pt idx="6">
                  <c:v>Print media</c:v>
                </c:pt>
              </c:strCache>
            </c:strRef>
          </c:cat>
          <c:val>
            <c:numRef>
              <c:f>Sheet3!$M$4:$M$10</c:f>
              <c:numCache>
                <c:formatCode>General</c:formatCode>
                <c:ptCount val="7"/>
                <c:pt idx="0">
                  <c:v>72.7</c:v>
                </c:pt>
                <c:pt idx="1">
                  <c:v>37.1</c:v>
                </c:pt>
                <c:pt idx="2">
                  <c:v>31.1</c:v>
                </c:pt>
                <c:pt idx="3">
                  <c:v>11.2</c:v>
                </c:pt>
                <c:pt idx="4">
                  <c:v>15.7</c:v>
                </c:pt>
                <c:pt idx="5">
                  <c:v>37.799999999999997</c:v>
                </c:pt>
                <c:pt idx="6">
                  <c:v>18.7</c:v>
                </c:pt>
              </c:numCache>
            </c:numRef>
          </c:val>
          <c:extLst>
            <c:ext xmlns:c16="http://schemas.microsoft.com/office/drawing/2014/chart" uri="{C3380CC4-5D6E-409C-BE32-E72D297353CC}">
              <c16:uniqueId val="{00000000-2D9E-4DEF-AD93-28647D19F517}"/>
            </c:ext>
          </c:extLst>
        </c:ser>
        <c:ser>
          <c:idx val="1"/>
          <c:order val="1"/>
          <c:tx>
            <c:strRef>
              <c:f>Sheet3!$N$3</c:f>
              <c:strCache>
                <c:ptCount val="1"/>
                <c:pt idx="0">
                  <c:v>Female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Sheet3!$L$4:$L$10</c:f>
              <c:strCache>
                <c:ptCount val="7"/>
                <c:pt idx="0">
                  <c:v>Family/friends</c:v>
                </c:pt>
                <c:pt idx="1">
                  <c:v>Radio/TV</c:v>
                </c:pt>
                <c:pt idx="2">
                  <c:v>Extension agents</c:v>
                </c:pt>
                <c:pt idx="3">
                  <c:v>Cooperative society</c:v>
                </c:pt>
                <c:pt idx="4">
                  <c:v>Resaerch institute</c:v>
                </c:pt>
                <c:pt idx="5">
                  <c:v>Fellow farmers</c:v>
                </c:pt>
                <c:pt idx="6">
                  <c:v>Print media</c:v>
                </c:pt>
              </c:strCache>
            </c:strRef>
          </c:cat>
          <c:val>
            <c:numRef>
              <c:f>Sheet3!$N$4:$N$10</c:f>
              <c:numCache>
                <c:formatCode>General</c:formatCode>
                <c:ptCount val="7"/>
                <c:pt idx="0">
                  <c:v>68.5</c:v>
                </c:pt>
                <c:pt idx="1">
                  <c:v>41.8</c:v>
                </c:pt>
                <c:pt idx="2">
                  <c:v>24.9</c:v>
                </c:pt>
                <c:pt idx="3">
                  <c:v>7.5</c:v>
                </c:pt>
                <c:pt idx="4">
                  <c:v>18.8</c:v>
                </c:pt>
                <c:pt idx="5">
                  <c:v>16.399999999999999</c:v>
                </c:pt>
                <c:pt idx="6">
                  <c:v>16.899999999999999</c:v>
                </c:pt>
              </c:numCache>
            </c:numRef>
          </c:val>
          <c:extLst>
            <c:ext xmlns:c16="http://schemas.microsoft.com/office/drawing/2014/chart" uri="{C3380CC4-5D6E-409C-BE32-E72D297353CC}">
              <c16:uniqueId val="{00000001-2D9E-4DEF-AD93-28647D19F517}"/>
            </c:ext>
          </c:extLst>
        </c:ser>
        <c:dLbls>
          <c:dLblPos val="outEnd"/>
          <c:showLegendKey val="0"/>
          <c:showVal val="1"/>
          <c:showCatName val="0"/>
          <c:showSerName val="0"/>
          <c:showPercent val="0"/>
          <c:showBubbleSize val="0"/>
        </c:dLbls>
        <c:gapWidth val="219"/>
        <c:overlap val="-27"/>
        <c:axId val="517319408"/>
        <c:axId val="517319048"/>
      </c:barChart>
      <c:catAx>
        <c:axId val="517319408"/>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r>
                  <a:rPr lang="en-GB"/>
                  <a:t>Respondent' sources of information on home gardening</a:t>
                </a:r>
              </a:p>
            </c:rich>
          </c:tx>
          <c:layout>
            <c:manualLayout>
              <c:xMode val="edge"/>
              <c:yMode val="edge"/>
              <c:x val="0.29191932792787517"/>
              <c:y val="0.92721172699262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517319048"/>
        <c:crosses val="autoZero"/>
        <c:auto val="1"/>
        <c:lblAlgn val="ctr"/>
        <c:lblOffset val="100"/>
        <c:noMultiLvlLbl val="0"/>
      </c:catAx>
      <c:valAx>
        <c:axId val="51731904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r>
                  <a:rPr lang="en-GB"/>
                  <a:t>Percentage (%)</a:t>
                </a:r>
              </a:p>
            </c:rich>
          </c:tx>
          <c:layout>
            <c:manualLayout>
              <c:xMode val="edge"/>
              <c:yMode val="edge"/>
              <c:x val="7.8402625790878391E-3"/>
              <c:y val="0.28514946048410617"/>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517319408"/>
        <c:crosses val="autoZero"/>
        <c:crossBetween val="between"/>
      </c:valAx>
      <c:spPr>
        <a:noFill/>
        <a:ln>
          <a:noFill/>
        </a:ln>
        <a:effectLst/>
      </c:spPr>
    </c:plotArea>
    <c:legend>
      <c:legendPos val="t"/>
      <c:layout>
        <c:manualLayout>
          <c:xMode val="edge"/>
          <c:yMode val="edge"/>
          <c:x val="0.41682073198099306"/>
          <c:y val="1.3888888888888888E-2"/>
          <c:w val="0.16635834089512044"/>
          <c:h val="3.5978054826480026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baseline="0">
          <a:latin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881714785651793"/>
          <c:y val="5.0925925925925923E-2"/>
          <c:w val="0.77816163604549426"/>
          <c:h val="0.81757728200641588"/>
        </c:manualLayout>
      </c:layout>
      <c:bar3DChart>
        <c:barDir val="col"/>
        <c:grouping val="standard"/>
        <c:varyColors val="0"/>
        <c:ser>
          <c:idx val="0"/>
          <c:order val="0"/>
          <c:tx>
            <c:strRef>
              <c:f>Sheet4!$C$2</c:f>
              <c:strCache>
                <c:ptCount val="1"/>
                <c:pt idx="0">
                  <c:v>Male </c:v>
                </c:pt>
              </c:strCache>
            </c:strRef>
          </c:tx>
          <c:spPr>
            <a:solidFill>
              <a:srgbClr val="00B0F0"/>
            </a:solidFill>
            <a:ln>
              <a:noFill/>
            </a:ln>
            <a:effectLst/>
            <a:sp3d/>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Sheet4!$B$3:$B$5</c:f>
              <c:strCache>
                <c:ptCount val="3"/>
                <c:pt idx="0">
                  <c:v>Mixed cropping</c:v>
                </c:pt>
                <c:pt idx="1">
                  <c:v>Sole cropping</c:v>
                </c:pt>
                <c:pt idx="2">
                  <c:v>Intercropping</c:v>
                </c:pt>
              </c:strCache>
            </c:strRef>
          </c:cat>
          <c:val>
            <c:numRef>
              <c:f>Sheet4!$C$3:$C$5</c:f>
              <c:numCache>
                <c:formatCode>General</c:formatCode>
                <c:ptCount val="3"/>
                <c:pt idx="0">
                  <c:v>52.1</c:v>
                </c:pt>
                <c:pt idx="1">
                  <c:v>40.1</c:v>
                </c:pt>
                <c:pt idx="2">
                  <c:v>7.9</c:v>
                </c:pt>
              </c:numCache>
            </c:numRef>
          </c:val>
          <c:extLst>
            <c:ext xmlns:c16="http://schemas.microsoft.com/office/drawing/2014/chart" uri="{C3380CC4-5D6E-409C-BE32-E72D297353CC}">
              <c16:uniqueId val="{00000000-89EB-420B-A657-92A34B59C793}"/>
            </c:ext>
          </c:extLst>
        </c:ser>
        <c:ser>
          <c:idx val="1"/>
          <c:order val="1"/>
          <c:tx>
            <c:strRef>
              <c:f>Sheet4!$D$2</c:f>
              <c:strCache>
                <c:ptCount val="1"/>
                <c:pt idx="0">
                  <c:v>Female </c:v>
                </c:pt>
              </c:strCache>
            </c:strRef>
          </c:tx>
          <c:spPr>
            <a:solidFill>
              <a:srgbClr val="FFC000"/>
            </a:solidFill>
            <a:ln>
              <a:noFill/>
            </a:ln>
            <a:effectLst/>
            <a:sp3d/>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Sheet4!$B$3:$B$5</c:f>
              <c:strCache>
                <c:ptCount val="3"/>
                <c:pt idx="0">
                  <c:v>Mixed cropping</c:v>
                </c:pt>
                <c:pt idx="1">
                  <c:v>Sole cropping</c:v>
                </c:pt>
                <c:pt idx="2">
                  <c:v>Intercropping</c:v>
                </c:pt>
              </c:strCache>
            </c:strRef>
          </c:cat>
          <c:val>
            <c:numRef>
              <c:f>Sheet4!$D$3:$D$5</c:f>
              <c:numCache>
                <c:formatCode>General</c:formatCode>
                <c:ptCount val="3"/>
                <c:pt idx="0">
                  <c:v>49.8</c:v>
                </c:pt>
                <c:pt idx="1">
                  <c:v>44.6</c:v>
                </c:pt>
                <c:pt idx="2">
                  <c:v>5.6</c:v>
                </c:pt>
              </c:numCache>
            </c:numRef>
          </c:val>
          <c:extLst>
            <c:ext xmlns:c16="http://schemas.microsoft.com/office/drawing/2014/chart" uri="{C3380CC4-5D6E-409C-BE32-E72D297353CC}">
              <c16:uniqueId val="{00000001-89EB-420B-A657-92A34B59C793}"/>
            </c:ext>
          </c:extLst>
        </c:ser>
        <c:dLbls>
          <c:showLegendKey val="0"/>
          <c:showVal val="1"/>
          <c:showCatName val="0"/>
          <c:showSerName val="0"/>
          <c:showPercent val="0"/>
          <c:showBubbleSize val="0"/>
        </c:dLbls>
        <c:gapWidth val="150"/>
        <c:shape val="box"/>
        <c:axId val="517990528"/>
        <c:axId val="517987648"/>
        <c:axId val="512295072"/>
      </c:bar3DChart>
      <c:catAx>
        <c:axId val="517990528"/>
        <c:scaling>
          <c:orientation val="minMax"/>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r>
                  <a:rPr lang="en-GB"/>
                  <a:t>Cropping system undertaken by the respondents</a:t>
                </a:r>
              </a:p>
            </c:rich>
          </c:tx>
          <c:layout>
            <c:manualLayout>
              <c:xMode val="edge"/>
              <c:yMode val="edge"/>
              <c:x val="0.15143569553805775"/>
              <c:y val="0.9347973170020413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517987648"/>
        <c:crosses val="autoZero"/>
        <c:auto val="1"/>
        <c:lblAlgn val="ctr"/>
        <c:lblOffset val="100"/>
        <c:noMultiLvlLbl val="0"/>
      </c:catAx>
      <c:valAx>
        <c:axId val="51798764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r>
                  <a:rPr lang="en-GB"/>
                  <a:t>Percentage (%)</a:t>
                </a:r>
              </a:p>
            </c:rich>
          </c:tx>
          <c:layout>
            <c:manualLayout>
              <c:xMode val="edge"/>
              <c:yMode val="edge"/>
              <c:x val="1.0005468066491687E-2"/>
              <c:y val="0.37506780402449696"/>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517990528"/>
        <c:crosses val="autoZero"/>
        <c:crossBetween val="between"/>
      </c:valAx>
      <c:serAx>
        <c:axId val="512295072"/>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517987648"/>
        <c:crosses val="autoZero"/>
      </c:ser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baseline="0">
          <a:latin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70987382179854"/>
          <c:y val="5.0925925925925923E-2"/>
          <c:w val="0.8645679316185737"/>
          <c:h val="0.61757042447305877"/>
        </c:manualLayout>
      </c:layout>
      <c:bar3DChart>
        <c:barDir val="col"/>
        <c:grouping val="clustered"/>
        <c:varyColors val="0"/>
        <c:ser>
          <c:idx val="0"/>
          <c:order val="0"/>
          <c:tx>
            <c:strRef>
              <c:f>Sheet4!$C$8</c:f>
              <c:strCache>
                <c:ptCount val="1"/>
                <c:pt idx="0">
                  <c:v>Male </c:v>
                </c:pt>
              </c:strCache>
            </c:strRef>
          </c:tx>
          <c:spPr>
            <a:solidFill>
              <a:schemeClr val="accent1"/>
            </a:solidFill>
            <a:ln>
              <a:noFill/>
            </a:ln>
            <a:effectLst/>
            <a:sp3d/>
          </c:spPr>
          <c:invertIfNegative val="0"/>
          <c:cat>
            <c:strRef>
              <c:f>Sheet4!$B$9:$B$17</c:f>
              <c:strCache>
                <c:ptCount val="9"/>
                <c:pt idx="0">
                  <c:v>Cutlass or machete</c:v>
                </c:pt>
                <c:pt idx="1">
                  <c:v>Hoe</c:v>
                </c:pt>
                <c:pt idx="2">
                  <c:v>Hand trowel</c:v>
                </c:pt>
                <c:pt idx="3">
                  <c:v>Garden folk</c:v>
                </c:pt>
                <c:pt idx="4">
                  <c:v>Digging mattock</c:v>
                </c:pt>
                <c:pt idx="5">
                  <c:v>Rake</c:v>
                </c:pt>
                <c:pt idx="6">
                  <c:v>Garden line</c:v>
                </c:pt>
                <c:pt idx="7">
                  <c:v>Tape</c:v>
                </c:pt>
                <c:pt idx="8">
                  <c:v>Ranging pole</c:v>
                </c:pt>
              </c:strCache>
            </c:strRef>
          </c:cat>
          <c:val>
            <c:numRef>
              <c:f>Sheet4!$C$9:$C$17</c:f>
              <c:numCache>
                <c:formatCode>General</c:formatCode>
                <c:ptCount val="9"/>
                <c:pt idx="0">
                  <c:v>97.2</c:v>
                </c:pt>
                <c:pt idx="1">
                  <c:v>94.8</c:v>
                </c:pt>
                <c:pt idx="2">
                  <c:v>56.2</c:v>
                </c:pt>
                <c:pt idx="3">
                  <c:v>50.9</c:v>
                </c:pt>
                <c:pt idx="4">
                  <c:v>38.200000000000003</c:v>
                </c:pt>
                <c:pt idx="5">
                  <c:v>85.4</c:v>
                </c:pt>
                <c:pt idx="6">
                  <c:v>39.299999999999997</c:v>
                </c:pt>
                <c:pt idx="7">
                  <c:v>59.2</c:v>
                </c:pt>
                <c:pt idx="8">
                  <c:v>28.5</c:v>
                </c:pt>
              </c:numCache>
            </c:numRef>
          </c:val>
          <c:extLst>
            <c:ext xmlns:c16="http://schemas.microsoft.com/office/drawing/2014/chart" uri="{C3380CC4-5D6E-409C-BE32-E72D297353CC}">
              <c16:uniqueId val="{00000000-B1E9-45D2-BE98-D283734E4BA4}"/>
            </c:ext>
          </c:extLst>
        </c:ser>
        <c:ser>
          <c:idx val="1"/>
          <c:order val="1"/>
          <c:tx>
            <c:strRef>
              <c:f>Sheet4!$D$8</c:f>
              <c:strCache>
                <c:ptCount val="1"/>
                <c:pt idx="0">
                  <c:v>Female </c:v>
                </c:pt>
              </c:strCache>
            </c:strRef>
          </c:tx>
          <c:spPr>
            <a:solidFill>
              <a:schemeClr val="accent2"/>
            </a:solidFill>
            <a:ln>
              <a:noFill/>
            </a:ln>
            <a:effectLst/>
            <a:sp3d/>
          </c:spPr>
          <c:invertIfNegative val="0"/>
          <c:cat>
            <c:strRef>
              <c:f>Sheet4!$B$9:$B$17</c:f>
              <c:strCache>
                <c:ptCount val="9"/>
                <c:pt idx="0">
                  <c:v>Cutlass or machete</c:v>
                </c:pt>
                <c:pt idx="1">
                  <c:v>Hoe</c:v>
                </c:pt>
                <c:pt idx="2">
                  <c:v>Hand trowel</c:v>
                </c:pt>
                <c:pt idx="3">
                  <c:v>Garden folk</c:v>
                </c:pt>
                <c:pt idx="4">
                  <c:v>Digging mattock</c:v>
                </c:pt>
                <c:pt idx="5">
                  <c:v>Rake</c:v>
                </c:pt>
                <c:pt idx="6">
                  <c:v>Garden line</c:v>
                </c:pt>
                <c:pt idx="7">
                  <c:v>Tape</c:v>
                </c:pt>
                <c:pt idx="8">
                  <c:v>Ranging pole</c:v>
                </c:pt>
              </c:strCache>
            </c:strRef>
          </c:cat>
          <c:val>
            <c:numRef>
              <c:f>Sheet4!$D$9:$D$17</c:f>
              <c:numCache>
                <c:formatCode>General</c:formatCode>
                <c:ptCount val="9"/>
                <c:pt idx="0">
                  <c:v>93.4</c:v>
                </c:pt>
                <c:pt idx="1">
                  <c:v>95.3</c:v>
                </c:pt>
                <c:pt idx="2">
                  <c:v>64.3</c:v>
                </c:pt>
                <c:pt idx="3">
                  <c:v>51.6</c:v>
                </c:pt>
                <c:pt idx="4">
                  <c:v>48.8</c:v>
                </c:pt>
                <c:pt idx="5">
                  <c:v>82.6</c:v>
                </c:pt>
                <c:pt idx="6">
                  <c:v>48.4</c:v>
                </c:pt>
                <c:pt idx="7">
                  <c:v>59.2</c:v>
                </c:pt>
                <c:pt idx="8">
                  <c:v>34.299999999999997</c:v>
                </c:pt>
              </c:numCache>
            </c:numRef>
          </c:val>
          <c:extLst>
            <c:ext xmlns:c16="http://schemas.microsoft.com/office/drawing/2014/chart" uri="{C3380CC4-5D6E-409C-BE32-E72D297353CC}">
              <c16:uniqueId val="{00000001-B1E9-45D2-BE98-D283734E4BA4}"/>
            </c:ext>
          </c:extLst>
        </c:ser>
        <c:dLbls>
          <c:showLegendKey val="0"/>
          <c:showVal val="0"/>
          <c:showCatName val="0"/>
          <c:showSerName val="0"/>
          <c:showPercent val="0"/>
          <c:showBubbleSize val="0"/>
        </c:dLbls>
        <c:gapWidth val="150"/>
        <c:shape val="box"/>
        <c:axId val="511833784"/>
        <c:axId val="511835224"/>
        <c:axId val="0"/>
      </c:bar3DChart>
      <c:catAx>
        <c:axId val="51183378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r>
                  <a:rPr lang="en-GB"/>
                  <a:t>Various home garden tools used by the respondents</a:t>
                </a:r>
              </a:p>
            </c:rich>
          </c:tx>
          <c:layout>
            <c:manualLayout>
              <c:xMode val="edge"/>
              <c:yMode val="edge"/>
              <c:x val="0.33289195100612423"/>
              <c:y val="0.927014071157771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511835224"/>
        <c:crosses val="autoZero"/>
        <c:auto val="1"/>
        <c:lblAlgn val="ctr"/>
        <c:lblOffset val="100"/>
        <c:noMultiLvlLbl val="0"/>
      </c:catAx>
      <c:valAx>
        <c:axId val="5118352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r>
                  <a:rPr lang="en-GB"/>
                  <a:t>Percentage (%)</a:t>
                </a:r>
              </a:p>
            </c:rich>
          </c:tx>
          <c:layout>
            <c:manualLayout>
              <c:xMode val="edge"/>
              <c:yMode val="edge"/>
              <c:x val="2.9391951006124236E-2"/>
              <c:y val="0.15869714202391369"/>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5118337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baseline="0">
          <a:latin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765113735783026"/>
          <c:y val="5.1020765261485163E-2"/>
          <c:w val="0.73912664041994747"/>
          <c:h val="0.87502646681160867"/>
        </c:manualLayout>
      </c:layout>
      <c:bar3DChart>
        <c:barDir val="bar"/>
        <c:grouping val="clustered"/>
        <c:varyColors val="0"/>
        <c:ser>
          <c:idx val="0"/>
          <c:order val="0"/>
          <c:tx>
            <c:strRef>
              <c:f>Sheet4!$C$20</c:f>
              <c:strCache>
                <c:ptCount val="1"/>
                <c:pt idx="0">
                  <c:v>Male </c:v>
                </c:pt>
              </c:strCache>
            </c:strRef>
          </c:tx>
          <c:spPr>
            <a:solidFill>
              <a:srgbClr val="00B0F0"/>
            </a:solidFill>
            <a:ln>
              <a:noFill/>
            </a:ln>
            <a:effectLst/>
            <a:sp3d/>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Sheet4!$B$21:$B$41</c:f>
              <c:strCache>
                <c:ptCount val="21"/>
                <c:pt idx="0">
                  <c:v>Spinach</c:v>
                </c:pt>
                <c:pt idx="1">
                  <c:v>Jute</c:v>
                </c:pt>
                <c:pt idx="2">
                  <c:v>Cabbage</c:v>
                </c:pt>
                <c:pt idx="3">
                  <c:v>Garden egg</c:v>
                </c:pt>
                <c:pt idx="4">
                  <c:v>Cucumber</c:v>
                </c:pt>
                <c:pt idx="5">
                  <c:v>Maize</c:v>
                </c:pt>
                <c:pt idx="6">
                  <c:v>Sweet pepper</c:v>
                </c:pt>
                <c:pt idx="7">
                  <c:v>Cassava</c:v>
                </c:pt>
                <c:pt idx="8">
                  <c:v>Tomato</c:v>
                </c:pt>
                <c:pt idx="9">
                  <c:v>Carrot</c:v>
                </c:pt>
                <c:pt idx="10">
                  <c:v>Onion</c:v>
                </c:pt>
                <c:pt idx="11">
                  <c:v>Lettuce</c:v>
                </c:pt>
                <c:pt idx="12">
                  <c:v>Bitter leaf</c:v>
                </c:pt>
                <c:pt idx="13">
                  <c:v>Pumpkin</c:v>
                </c:pt>
                <c:pt idx="14">
                  <c:v>Okra</c:v>
                </c:pt>
                <c:pt idx="15">
                  <c:v>Curry</c:v>
                </c:pt>
                <c:pt idx="16">
                  <c:v>Sheep</c:v>
                </c:pt>
                <c:pt idx="17">
                  <c:v>Poultry birds</c:v>
                </c:pt>
                <c:pt idx="18">
                  <c:v>Cattle</c:v>
                </c:pt>
                <c:pt idx="19">
                  <c:v>Goat</c:v>
                </c:pt>
                <c:pt idx="20">
                  <c:v>Others specify</c:v>
                </c:pt>
              </c:strCache>
            </c:strRef>
          </c:cat>
          <c:val>
            <c:numRef>
              <c:f>Sheet4!$C$21:$C$41</c:f>
              <c:numCache>
                <c:formatCode>General</c:formatCode>
                <c:ptCount val="21"/>
                <c:pt idx="0">
                  <c:v>54.3</c:v>
                </c:pt>
                <c:pt idx="1">
                  <c:v>54.3</c:v>
                </c:pt>
                <c:pt idx="2">
                  <c:v>4.9000000000000004</c:v>
                </c:pt>
                <c:pt idx="3">
                  <c:v>9.5</c:v>
                </c:pt>
                <c:pt idx="4">
                  <c:v>7.9</c:v>
                </c:pt>
                <c:pt idx="5">
                  <c:v>43.4</c:v>
                </c:pt>
                <c:pt idx="6">
                  <c:v>15.5</c:v>
                </c:pt>
                <c:pt idx="7">
                  <c:v>34.5</c:v>
                </c:pt>
                <c:pt idx="8">
                  <c:v>33.799999999999997</c:v>
                </c:pt>
                <c:pt idx="9">
                  <c:v>3.1</c:v>
                </c:pt>
                <c:pt idx="10">
                  <c:v>2.2000000000000002</c:v>
                </c:pt>
                <c:pt idx="11">
                  <c:v>4.5</c:v>
                </c:pt>
                <c:pt idx="12">
                  <c:v>36.6</c:v>
                </c:pt>
                <c:pt idx="13">
                  <c:v>8.6</c:v>
                </c:pt>
                <c:pt idx="14">
                  <c:v>24.3</c:v>
                </c:pt>
                <c:pt idx="15">
                  <c:v>1.9</c:v>
                </c:pt>
                <c:pt idx="16">
                  <c:v>7.9</c:v>
                </c:pt>
                <c:pt idx="17">
                  <c:v>16.899999999999999</c:v>
                </c:pt>
                <c:pt idx="18">
                  <c:v>0.7</c:v>
                </c:pt>
                <c:pt idx="19">
                  <c:v>16.899999999999999</c:v>
                </c:pt>
                <c:pt idx="20">
                  <c:v>10.5</c:v>
                </c:pt>
              </c:numCache>
            </c:numRef>
          </c:val>
          <c:extLst>
            <c:ext xmlns:c16="http://schemas.microsoft.com/office/drawing/2014/chart" uri="{C3380CC4-5D6E-409C-BE32-E72D297353CC}">
              <c16:uniqueId val="{00000000-FEA4-4B13-B495-6F4224DFE88B}"/>
            </c:ext>
          </c:extLst>
        </c:ser>
        <c:ser>
          <c:idx val="1"/>
          <c:order val="1"/>
          <c:tx>
            <c:strRef>
              <c:f>Sheet4!$D$20</c:f>
              <c:strCache>
                <c:ptCount val="1"/>
                <c:pt idx="0">
                  <c:v>Female </c:v>
                </c:pt>
              </c:strCache>
            </c:strRef>
          </c:tx>
          <c:spPr>
            <a:solidFill>
              <a:srgbClr val="FF0000"/>
            </a:solidFill>
            <a:ln>
              <a:noFill/>
            </a:ln>
            <a:effectLst/>
            <a:sp3d/>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Sheet4!$B$21:$B$41</c:f>
              <c:strCache>
                <c:ptCount val="21"/>
                <c:pt idx="0">
                  <c:v>Spinach</c:v>
                </c:pt>
                <c:pt idx="1">
                  <c:v>Jute</c:v>
                </c:pt>
                <c:pt idx="2">
                  <c:v>Cabbage</c:v>
                </c:pt>
                <c:pt idx="3">
                  <c:v>Garden egg</c:v>
                </c:pt>
                <c:pt idx="4">
                  <c:v>Cucumber</c:v>
                </c:pt>
                <c:pt idx="5">
                  <c:v>Maize</c:v>
                </c:pt>
                <c:pt idx="6">
                  <c:v>Sweet pepper</c:v>
                </c:pt>
                <c:pt idx="7">
                  <c:v>Cassava</c:v>
                </c:pt>
                <c:pt idx="8">
                  <c:v>Tomato</c:v>
                </c:pt>
                <c:pt idx="9">
                  <c:v>Carrot</c:v>
                </c:pt>
                <c:pt idx="10">
                  <c:v>Onion</c:v>
                </c:pt>
                <c:pt idx="11">
                  <c:v>Lettuce</c:v>
                </c:pt>
                <c:pt idx="12">
                  <c:v>Bitter leaf</c:v>
                </c:pt>
                <c:pt idx="13">
                  <c:v>Pumpkin</c:v>
                </c:pt>
                <c:pt idx="14">
                  <c:v>Okra</c:v>
                </c:pt>
                <c:pt idx="15">
                  <c:v>Curry</c:v>
                </c:pt>
                <c:pt idx="16">
                  <c:v>Sheep</c:v>
                </c:pt>
                <c:pt idx="17">
                  <c:v>Poultry birds</c:v>
                </c:pt>
                <c:pt idx="18">
                  <c:v>Cattle</c:v>
                </c:pt>
                <c:pt idx="19">
                  <c:v>Goat</c:v>
                </c:pt>
                <c:pt idx="20">
                  <c:v>Others specify</c:v>
                </c:pt>
              </c:strCache>
            </c:strRef>
          </c:cat>
          <c:val>
            <c:numRef>
              <c:f>Sheet4!$D$21:$D$41</c:f>
              <c:numCache>
                <c:formatCode>General</c:formatCode>
                <c:ptCount val="21"/>
                <c:pt idx="0">
                  <c:v>51.2</c:v>
                </c:pt>
                <c:pt idx="1">
                  <c:v>52.6</c:v>
                </c:pt>
                <c:pt idx="2">
                  <c:v>1.4</c:v>
                </c:pt>
                <c:pt idx="3">
                  <c:v>10.3</c:v>
                </c:pt>
                <c:pt idx="4">
                  <c:v>6.1</c:v>
                </c:pt>
                <c:pt idx="5">
                  <c:v>23.5</c:v>
                </c:pt>
                <c:pt idx="6">
                  <c:v>13.6</c:v>
                </c:pt>
                <c:pt idx="7">
                  <c:v>13.6</c:v>
                </c:pt>
                <c:pt idx="8">
                  <c:v>39.200000000000003</c:v>
                </c:pt>
                <c:pt idx="9">
                  <c:v>3.8</c:v>
                </c:pt>
                <c:pt idx="10">
                  <c:v>0.5</c:v>
                </c:pt>
                <c:pt idx="11">
                  <c:v>4.2</c:v>
                </c:pt>
                <c:pt idx="12">
                  <c:v>37.1</c:v>
                </c:pt>
                <c:pt idx="13">
                  <c:v>3.3</c:v>
                </c:pt>
                <c:pt idx="14">
                  <c:v>20.7</c:v>
                </c:pt>
                <c:pt idx="15">
                  <c:v>3.2</c:v>
                </c:pt>
                <c:pt idx="16">
                  <c:v>12.7</c:v>
                </c:pt>
                <c:pt idx="17">
                  <c:v>10.3</c:v>
                </c:pt>
                <c:pt idx="18">
                  <c:v>0</c:v>
                </c:pt>
                <c:pt idx="19">
                  <c:v>14.6</c:v>
                </c:pt>
                <c:pt idx="20">
                  <c:v>6.6</c:v>
                </c:pt>
              </c:numCache>
            </c:numRef>
          </c:val>
          <c:extLst>
            <c:ext xmlns:c16="http://schemas.microsoft.com/office/drawing/2014/chart" uri="{C3380CC4-5D6E-409C-BE32-E72D297353CC}">
              <c16:uniqueId val="{00000001-FEA4-4B13-B495-6F4224DFE88B}"/>
            </c:ext>
          </c:extLst>
        </c:ser>
        <c:dLbls>
          <c:showLegendKey val="0"/>
          <c:showVal val="1"/>
          <c:showCatName val="0"/>
          <c:showSerName val="0"/>
          <c:showPercent val="0"/>
          <c:showBubbleSize val="0"/>
        </c:dLbls>
        <c:gapWidth val="150"/>
        <c:shape val="box"/>
        <c:axId val="522047224"/>
        <c:axId val="522045424"/>
        <c:axId val="0"/>
      </c:bar3DChart>
      <c:catAx>
        <c:axId val="522047224"/>
        <c:scaling>
          <c:orientation val="minMax"/>
        </c:scaling>
        <c:delete val="0"/>
        <c:axPos val="l"/>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r>
                  <a:rPr lang="en-GB"/>
                  <a:t>Various crops/livestock grown or rear in home garden</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522045424"/>
        <c:crosses val="autoZero"/>
        <c:auto val="1"/>
        <c:lblAlgn val="ctr"/>
        <c:lblOffset val="100"/>
        <c:noMultiLvlLbl val="0"/>
      </c:catAx>
      <c:valAx>
        <c:axId val="52204542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r>
                  <a:rPr lang="en-GB"/>
                  <a:t>Percentage (%)</a:t>
                </a:r>
              </a:p>
            </c:rich>
          </c:tx>
          <c:layout>
            <c:manualLayout>
              <c:xMode val="edge"/>
              <c:yMode val="edge"/>
              <c:x val="0.50195472440944877"/>
              <c:y val="0.9617544117588797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522047224"/>
        <c:crosses val="autoZero"/>
        <c:crossBetween val="between"/>
      </c:valAx>
      <c:spPr>
        <a:noFill/>
        <a:ln>
          <a:noFill/>
        </a:ln>
        <a:effectLst/>
      </c:spPr>
    </c:plotArea>
    <c:legend>
      <c:legendPos val="t"/>
      <c:layout>
        <c:manualLayout>
          <c:xMode val="edge"/>
          <c:yMode val="edge"/>
          <c:x val="0.38491119860017498"/>
          <c:y val="0"/>
          <c:w val="0.18513661769239298"/>
          <c:h val="4.128932660067535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baseline="0">
          <a:latin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19</Pages>
  <Words>8447</Words>
  <Characters>48149</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Abdulrazaq Kamal Daudu</dc:creator>
  <cp:keywords/>
  <dc:description/>
  <cp:lastModifiedBy>Abdulrazaq Kamal Daudu</cp:lastModifiedBy>
  <cp:revision>39</cp:revision>
  <cp:lastPrinted>2024-08-06T11:34:00Z</cp:lastPrinted>
  <dcterms:created xsi:type="dcterms:W3CDTF">2024-07-26T13:48:00Z</dcterms:created>
  <dcterms:modified xsi:type="dcterms:W3CDTF">2024-08-14T15:24:00Z</dcterms:modified>
</cp:coreProperties>
</file>