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27ADA" w:rsidRPr="00627ADA" w:rsidRDefault="00627ADA">
      <w:pPr>
        <w:rPr>
          <w:rFonts w:ascii="Garamond" w:hAnsi="Garamond" w:cs="Arial"/>
          <w:sz w:val="28"/>
          <w:szCs w:val="28"/>
        </w:rPr>
      </w:pPr>
      <w:r w:rsidRPr="00627ADA">
        <w:rPr>
          <w:rFonts w:ascii="Garamond" w:hAnsi="Garamond" w:cs="Arial"/>
          <w:sz w:val="28"/>
          <w:szCs w:val="28"/>
          <w:lang w:val="en-GB"/>
        </w:rPr>
        <w:t xml:space="preserve">Amos Olusegun </w:t>
      </w:r>
      <w:proofErr w:type="spellStart"/>
      <w:r w:rsidRPr="00627ADA">
        <w:rPr>
          <w:rFonts w:ascii="Garamond" w:hAnsi="Garamond" w:cs="Arial"/>
          <w:sz w:val="28"/>
          <w:szCs w:val="28"/>
          <w:lang w:val="en-GB"/>
        </w:rPr>
        <w:t>Abioye</w:t>
      </w:r>
      <w:proofErr w:type="spellEnd"/>
      <w:r w:rsidRPr="00627ADA">
        <w:rPr>
          <w:rFonts w:ascii="Garamond" w:hAnsi="Garamond" w:cs="Arial"/>
          <w:sz w:val="28"/>
          <w:szCs w:val="28"/>
          <w:lang w:val="en-GB"/>
        </w:rPr>
        <w:t xml:space="preserve"> and </w:t>
      </w:r>
      <w:r w:rsidRPr="00627ADA">
        <w:rPr>
          <w:rFonts w:ascii="Garamond" w:hAnsi="Garamond" w:cs="Arial"/>
          <w:b/>
          <w:sz w:val="28"/>
          <w:szCs w:val="28"/>
          <w:lang w:val="en-GB"/>
        </w:rPr>
        <w:t>Adeola Kola-Mustapha</w:t>
      </w:r>
      <w:r w:rsidRPr="00627ADA">
        <w:rPr>
          <w:rFonts w:ascii="Garamond" w:hAnsi="Garamond" w:cs="Arial"/>
          <w:sz w:val="28"/>
          <w:szCs w:val="28"/>
        </w:rPr>
        <w:t xml:space="preserve"> (2015) Controlled electrostatic self-assembly of ibuprofen-cationic dextran nanoconjugates prepared by low energy green process – a novel delivery tool for poorly soluble drugs, </w:t>
      </w:r>
      <w:r w:rsidRPr="00627ADA">
        <w:rPr>
          <w:rFonts w:ascii="Garamond" w:hAnsi="Garamond" w:cs="Arial"/>
          <w:b/>
          <w:i/>
          <w:sz w:val="28"/>
          <w:szCs w:val="28"/>
        </w:rPr>
        <w:t>Pharmaceutical Research</w:t>
      </w:r>
      <w:r w:rsidRPr="00627ADA">
        <w:rPr>
          <w:rFonts w:ascii="Garamond" w:hAnsi="Garamond" w:cs="Arial"/>
          <w:sz w:val="28"/>
          <w:szCs w:val="28"/>
        </w:rPr>
        <w:t xml:space="preserve">, 32 (6):  2110-2131. </w:t>
      </w:r>
    </w:p>
    <w:p w:rsidR="003034E7" w:rsidRPr="00627ADA" w:rsidRDefault="00627ADA">
      <w:pPr>
        <w:rPr>
          <w:sz w:val="28"/>
          <w:szCs w:val="28"/>
        </w:rPr>
      </w:pPr>
      <w:r w:rsidRPr="00627ADA">
        <w:rPr>
          <w:rFonts w:ascii="Garamond" w:hAnsi="Garamond" w:cs="Arial"/>
          <w:sz w:val="28"/>
          <w:szCs w:val="28"/>
        </w:rPr>
        <w:t xml:space="preserve">Abstract - PURPOSE: The direct effect of electrostatic interaction between ibuprofen and cationic dextran on the system-specific physicochemical parameters and intrinsic dissolution characteristics of ibuprofen was evaluated </w:t>
      </w:r>
      <w:proofErr w:type="gramStart"/>
      <w:r w:rsidRPr="00627ADA">
        <w:rPr>
          <w:rFonts w:ascii="Garamond" w:hAnsi="Garamond" w:cs="Arial"/>
          <w:sz w:val="28"/>
          <w:szCs w:val="28"/>
        </w:rPr>
        <w:t>in order to</w:t>
      </w:r>
      <w:proofErr w:type="gramEnd"/>
      <w:r w:rsidRPr="00627ADA">
        <w:rPr>
          <w:rFonts w:ascii="Garamond" w:hAnsi="Garamond" w:cs="Arial"/>
          <w:sz w:val="28"/>
          <w:szCs w:val="28"/>
        </w:rPr>
        <w:t xml:space="preserve"> develop drug-polymer nanoconjugate as a delivery strategy for poorly soluble drugs. </w:t>
      </w:r>
      <w:r w:rsidRPr="00627ADA">
        <w:rPr>
          <w:rFonts w:ascii="Garamond" w:eastAsia="Calibri" w:hAnsi="Garamond" w:cs="Arial"/>
          <w:sz w:val="28"/>
          <w:szCs w:val="28"/>
          <w:lang w:val="en-GB"/>
        </w:rPr>
        <w:t>METHODS:</w:t>
      </w:r>
      <w:r w:rsidRPr="00627ADA">
        <w:rPr>
          <w:rFonts w:ascii="Garamond" w:hAnsi="Garamond" w:cs="Arial"/>
          <w:sz w:val="28"/>
          <w:szCs w:val="28"/>
        </w:rPr>
        <w:t xml:space="preserve"> Amorphous ibuprofen-DEAE dextran (</w:t>
      </w:r>
      <w:proofErr w:type="spellStart"/>
      <w:r w:rsidRPr="00627ADA">
        <w:rPr>
          <w:rFonts w:ascii="Garamond" w:hAnsi="Garamond" w:cs="Arial"/>
          <w:sz w:val="28"/>
          <w:szCs w:val="28"/>
        </w:rPr>
        <w:t>Ddex</w:t>
      </w:r>
      <w:proofErr w:type="spellEnd"/>
      <w:r w:rsidRPr="00627ADA">
        <w:rPr>
          <w:rFonts w:ascii="Garamond" w:hAnsi="Garamond" w:cs="Arial"/>
          <w:sz w:val="28"/>
          <w:szCs w:val="28"/>
        </w:rPr>
        <w:t xml:space="preserve">) nanoconjugate was prepared using a low energy, controlled amphiphile-polyelectrolyte electrostatic self-assembly technique optimized by ibuprofen critical solubility and </w:t>
      </w:r>
      <w:proofErr w:type="spellStart"/>
      <w:r w:rsidRPr="00627ADA">
        <w:rPr>
          <w:rFonts w:ascii="Garamond" w:hAnsi="Garamond" w:cs="Arial"/>
          <w:sz w:val="28"/>
          <w:szCs w:val="28"/>
        </w:rPr>
        <w:t>Ddex</w:t>
      </w:r>
      <w:proofErr w:type="spellEnd"/>
      <w:r w:rsidRPr="00627ADA">
        <w:rPr>
          <w:rFonts w:ascii="Garamond" w:hAnsi="Garamond" w:cs="Arial"/>
          <w:sz w:val="28"/>
          <w:szCs w:val="28"/>
        </w:rPr>
        <w:t xml:space="preserve"> charge screening. Physicochemical characteristics of the nanoconjugates were evaluated using FTIR, DSC, TGA, NMR and SEM relative to pure ibuprofen. The in vitro release profiles and mechanism of ibuprofen release were determined using mathematical models including zero and first order kinetics; Higuchi; Hixson-Crowell and </w:t>
      </w:r>
      <w:proofErr w:type="spellStart"/>
      <w:r w:rsidRPr="00627ADA">
        <w:rPr>
          <w:rFonts w:ascii="Garamond" w:hAnsi="Garamond" w:cs="Arial"/>
          <w:sz w:val="28"/>
          <w:szCs w:val="28"/>
        </w:rPr>
        <w:t>Korsmeyer-Peppas</w:t>
      </w:r>
      <w:proofErr w:type="spellEnd"/>
      <w:r w:rsidRPr="00627ADA">
        <w:rPr>
          <w:rFonts w:ascii="Garamond" w:hAnsi="Garamond" w:cs="Arial"/>
          <w:sz w:val="28"/>
          <w:szCs w:val="28"/>
        </w:rPr>
        <w:t xml:space="preserve">. RESULTS: Electrostatic interaction between ibuprofen and </w:t>
      </w:r>
      <w:proofErr w:type="spellStart"/>
      <w:r w:rsidRPr="00627ADA">
        <w:rPr>
          <w:rFonts w:ascii="Garamond" w:hAnsi="Garamond" w:cs="Arial"/>
          <w:sz w:val="28"/>
          <w:szCs w:val="28"/>
        </w:rPr>
        <w:t>Ddex</w:t>
      </w:r>
      <w:proofErr w:type="spellEnd"/>
      <w:r w:rsidRPr="00627ADA">
        <w:rPr>
          <w:rFonts w:ascii="Garamond" w:hAnsi="Garamond" w:cs="Arial"/>
          <w:sz w:val="28"/>
          <w:szCs w:val="28"/>
        </w:rPr>
        <w:t xml:space="preserve"> was confirmed with FT-IR, </w:t>
      </w:r>
      <w:bookmarkStart w:id="0" w:name="_GoBack"/>
      <w:bookmarkEnd w:id="0"/>
      <w:r w:rsidRPr="00627ADA">
        <w:rPr>
          <w:rFonts w:ascii="Garamond" w:hAnsi="Garamond" w:cs="Arial"/>
          <w:sz w:val="28"/>
          <w:szCs w:val="28"/>
        </w:rPr>
        <w:t>(</w:t>
      </w:r>
      <w:proofErr w:type="gramStart"/>
      <w:r w:rsidRPr="00627ADA">
        <w:rPr>
          <w:rFonts w:ascii="Garamond" w:hAnsi="Garamond" w:cs="Arial"/>
          <w:sz w:val="28"/>
          <w:szCs w:val="28"/>
        </w:rPr>
        <w:t>1)H</w:t>
      </w:r>
      <w:proofErr w:type="gramEnd"/>
      <w:r w:rsidRPr="00627ADA">
        <w:rPr>
          <w:rFonts w:ascii="Garamond" w:hAnsi="Garamond" w:cs="Arial"/>
          <w:sz w:val="28"/>
          <w:szCs w:val="28"/>
        </w:rPr>
        <w:t xml:space="preserve"> NMR and (13)C NMR spectroscopy. The broad and diffused DSC peaks of the nanoconjugate as well as the disappearance of ibuprofen melting peak provided evidence for their highly amorphous state. Low concentrations of </w:t>
      </w:r>
      <w:proofErr w:type="spellStart"/>
      <w:r w:rsidRPr="00627ADA">
        <w:rPr>
          <w:rFonts w:ascii="Garamond" w:hAnsi="Garamond" w:cs="Arial"/>
          <w:sz w:val="28"/>
          <w:szCs w:val="28"/>
        </w:rPr>
        <w:t>Ddex</w:t>
      </w:r>
      <w:proofErr w:type="spellEnd"/>
      <w:r w:rsidRPr="00627ADA">
        <w:rPr>
          <w:rFonts w:ascii="Garamond" w:hAnsi="Garamond" w:cs="Arial"/>
          <w:sz w:val="28"/>
          <w:szCs w:val="28"/>
        </w:rPr>
        <w:t xml:space="preserve"> up to 1.0</w:t>
      </w:r>
      <w:r w:rsidRPr="00627ADA">
        <w:rPr>
          <w:rFonts w:ascii="Times New Roman" w:hAnsi="Times New Roman" w:cs="Times New Roman"/>
          <w:sz w:val="28"/>
          <w:szCs w:val="28"/>
        </w:rPr>
        <w:t> </w:t>
      </w:r>
      <w:r w:rsidRPr="00627ADA">
        <w:rPr>
          <w:rFonts w:ascii="Garamond" w:hAnsi="Garamond" w:cs="Garamond"/>
          <w:sz w:val="28"/>
          <w:szCs w:val="28"/>
        </w:rPr>
        <w:t>×</w:t>
      </w:r>
      <w:r w:rsidRPr="00627ADA">
        <w:rPr>
          <w:rFonts w:ascii="Times New Roman" w:hAnsi="Times New Roman" w:cs="Times New Roman"/>
          <w:sz w:val="28"/>
          <w:szCs w:val="28"/>
        </w:rPr>
        <w:t> </w:t>
      </w:r>
      <w:r w:rsidRPr="00627ADA">
        <w:rPr>
          <w:rFonts w:ascii="Garamond" w:hAnsi="Garamond" w:cs="Arial"/>
          <w:sz w:val="28"/>
          <w:szCs w:val="28"/>
        </w:rPr>
        <w:t>10(-6)</w:t>
      </w:r>
      <w:r w:rsidRPr="00627ADA">
        <w:rPr>
          <w:rFonts w:ascii="Garamond" w:hAnsi="Garamond" w:cs="Garamond"/>
          <w:sz w:val="28"/>
          <w:szCs w:val="28"/>
        </w:rPr>
        <w:t> </w:t>
      </w:r>
      <w:r w:rsidRPr="00627ADA">
        <w:rPr>
          <w:rFonts w:ascii="Garamond" w:hAnsi="Garamond" w:cs="Arial"/>
          <w:sz w:val="28"/>
          <w:szCs w:val="28"/>
        </w:rPr>
        <w:t>g/</w:t>
      </w:r>
      <w:proofErr w:type="spellStart"/>
      <w:proofErr w:type="gramStart"/>
      <w:r w:rsidRPr="00627ADA">
        <w:rPr>
          <w:rFonts w:ascii="Garamond" w:hAnsi="Garamond" w:cs="Arial"/>
          <w:sz w:val="28"/>
          <w:szCs w:val="28"/>
        </w:rPr>
        <w:t>dm</w:t>
      </w:r>
      <w:proofErr w:type="spellEnd"/>
      <w:r w:rsidRPr="00627ADA">
        <w:rPr>
          <w:rFonts w:ascii="Garamond" w:hAnsi="Garamond" w:cs="Arial"/>
          <w:sz w:val="28"/>
          <w:szCs w:val="28"/>
        </w:rPr>
        <w:t>(</w:t>
      </w:r>
      <w:proofErr w:type="gramEnd"/>
      <w:r w:rsidRPr="00627ADA">
        <w:rPr>
          <w:rFonts w:ascii="Garamond" w:hAnsi="Garamond" w:cs="Arial"/>
          <w:sz w:val="28"/>
          <w:szCs w:val="28"/>
        </w:rPr>
        <w:t xml:space="preserve">3) enhanced dissolution of ibuprofen to a maximum of 81.32% beyond which retardation occurred steadily. Multiple release mechanisms including diffusion; discrete drug dissolution; anomalous transport and super case II transport were noted. CONCLUSIONS: Controlled assembly of ibuprofen and </w:t>
      </w:r>
      <w:proofErr w:type="spellStart"/>
      <w:r w:rsidRPr="00627ADA">
        <w:rPr>
          <w:rFonts w:ascii="Garamond" w:hAnsi="Garamond" w:cs="Arial"/>
          <w:sz w:val="28"/>
          <w:szCs w:val="28"/>
        </w:rPr>
        <w:t>Ddex</w:t>
      </w:r>
      <w:proofErr w:type="spellEnd"/>
      <w:r w:rsidRPr="00627ADA">
        <w:rPr>
          <w:rFonts w:ascii="Garamond" w:hAnsi="Garamond" w:cs="Arial"/>
          <w:sz w:val="28"/>
          <w:szCs w:val="28"/>
        </w:rPr>
        <w:t xml:space="preserve"> produced a novel formulation with potential extended drug release dictated by </w:t>
      </w:r>
      <w:proofErr w:type="spellStart"/>
      <w:r w:rsidRPr="00627ADA">
        <w:rPr>
          <w:rFonts w:ascii="Garamond" w:hAnsi="Garamond" w:cs="Arial"/>
          <w:sz w:val="28"/>
          <w:szCs w:val="28"/>
        </w:rPr>
        <w:t>Ddex</w:t>
      </w:r>
      <w:proofErr w:type="spellEnd"/>
      <w:r w:rsidRPr="00627ADA">
        <w:rPr>
          <w:rFonts w:ascii="Garamond" w:hAnsi="Garamond" w:cs="Arial"/>
          <w:sz w:val="28"/>
          <w:szCs w:val="28"/>
        </w:rPr>
        <w:t xml:space="preserve"> concentration.</w:t>
      </w:r>
    </w:p>
    <w:sectPr w:rsidR="003034E7" w:rsidRPr="00627AD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7ADA"/>
    <w:rsid w:val="003034E7"/>
    <w:rsid w:val="005A7347"/>
    <w:rsid w:val="00627ADA"/>
    <w:rsid w:val="007F7286"/>
    <w:rsid w:val="00B327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EC48C0"/>
  <w15:chartTrackingRefBased/>
  <w15:docId w15:val="{7B247993-4F20-4750-8AC4-D17FA9164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281</Words>
  <Characters>1607</Characters>
  <Application>Microsoft Office Word</Application>
  <DocSecurity>0</DocSecurity>
  <Lines>13</Lines>
  <Paragraphs>3</Paragraphs>
  <ScaleCrop>false</ScaleCrop>
  <Company/>
  <LinksUpToDate>false</LinksUpToDate>
  <CharactersWithSpaces>1885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Kola-Mustapha</dc:creator>
  <cp:keywords/>
  <dc:description/>
  <cp:lastModifiedBy>Dr. Kola-Mustapha</cp:lastModifiedBy>
  <cp:revision>1</cp:revision>
  <dcterms:created xsi:type="dcterms:W3CDTF">2018-03-28T09:27:00Z</dcterms:created>
  <dcterms:modified xsi:type="dcterms:W3CDTF">2018-03-28T09:29:00Z</dcterms:modified>
</cp:coreProperties>
</file>