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B3D596" w14:textId="77777777" w:rsidR="00B324B7" w:rsidRPr="00B324B7" w:rsidRDefault="00B324B7" w:rsidP="00B324B7">
      <w:pPr>
        <w:shd w:val="clear" w:color="auto" w:fill="FFFFFF"/>
        <w:spacing w:after="300" w:line="300" w:lineRule="atLeast"/>
        <w:outlineLvl w:val="2"/>
        <w:rPr>
          <w:rFonts w:ascii="Noto Serif" w:eastAsia="Times New Roman" w:hAnsi="Noto Serif" w:cs="Noto Serif"/>
          <w:b/>
          <w:bCs/>
          <w:color w:val="333333"/>
          <w:kern w:val="0"/>
          <w:sz w:val="24"/>
          <w:szCs w:val="24"/>
          <w14:ligatures w14:val="none"/>
        </w:rPr>
      </w:pPr>
      <w:r w:rsidRPr="00B324B7">
        <w:rPr>
          <w:rFonts w:ascii="Noto Serif" w:eastAsia="Times New Roman" w:hAnsi="Noto Serif" w:cs="Noto Serif"/>
          <w:b/>
          <w:bCs/>
          <w:color w:val="333333"/>
          <w:kern w:val="0"/>
          <w:sz w:val="24"/>
          <w:szCs w:val="24"/>
          <w14:ligatures w14:val="none"/>
        </w:rPr>
        <w:t>Abstract</w:t>
      </w:r>
    </w:p>
    <w:p w14:paraId="2B15A2E7" w14:textId="77777777" w:rsidR="00B324B7" w:rsidRPr="00B324B7" w:rsidRDefault="00B324B7" w:rsidP="00B324B7">
      <w:pPr>
        <w:shd w:val="clear" w:color="auto" w:fill="FFFFFF"/>
        <w:spacing w:before="300" w:after="300" w:line="375" w:lineRule="atLeast"/>
        <w:rPr>
          <w:rFonts w:ascii="Fira Sans" w:eastAsia="Times New Roman" w:hAnsi="Fira Sans" w:cs="Times New Roman"/>
          <w:color w:val="333333"/>
          <w:kern w:val="0"/>
          <w:sz w:val="21"/>
          <w:szCs w:val="21"/>
          <w14:ligatures w14:val="none"/>
        </w:rPr>
      </w:pPr>
      <w:r w:rsidRPr="00B324B7">
        <w:rPr>
          <w:rFonts w:ascii="Fira Sans" w:eastAsia="Times New Roman" w:hAnsi="Fira Sans" w:cs="Times New Roman"/>
          <w:i/>
          <w:iCs/>
          <w:color w:val="333333"/>
          <w:kern w:val="0"/>
          <w:sz w:val="21"/>
          <w:szCs w:val="21"/>
          <w14:ligatures w14:val="none"/>
        </w:rPr>
        <w:t xml:space="preserve">The suitability of three different types of extraction kinetic models (one- step, two –step and three – step models) for neem oil was investigated in this study. Solvent extraction using n-hexane at temperatures range between 303K and 323 </w:t>
      </w:r>
      <w:proofErr w:type="gramStart"/>
      <w:r w:rsidRPr="00B324B7">
        <w:rPr>
          <w:rFonts w:ascii="Fira Sans" w:eastAsia="Times New Roman" w:hAnsi="Fira Sans" w:cs="Times New Roman"/>
          <w:i/>
          <w:iCs/>
          <w:color w:val="333333"/>
          <w:kern w:val="0"/>
          <w:sz w:val="21"/>
          <w:szCs w:val="21"/>
          <w14:ligatures w14:val="none"/>
        </w:rPr>
        <w:t>K ;</w:t>
      </w:r>
      <w:proofErr w:type="gramEnd"/>
      <w:r w:rsidRPr="00B324B7">
        <w:rPr>
          <w:rFonts w:ascii="Fira Sans" w:eastAsia="Times New Roman" w:hAnsi="Fira Sans" w:cs="Times New Roman"/>
          <w:i/>
          <w:iCs/>
          <w:color w:val="333333"/>
          <w:kern w:val="0"/>
          <w:sz w:val="21"/>
          <w:szCs w:val="21"/>
          <w14:ligatures w14:val="none"/>
        </w:rPr>
        <w:t xml:space="preserve"> 360minutes of extraction time were experimented and the oil yield calculated. The three models were fitted to the experimental data obtained. The oil yield increased from 31.80 % to 41% at 303K and 323 K, respectively and the equilibrium was reached at 300 minutes. The saturation extraction capacity (C</w:t>
      </w:r>
      <w:r w:rsidRPr="00B324B7">
        <w:rPr>
          <w:rFonts w:ascii="Fira Sans" w:eastAsia="Times New Roman" w:hAnsi="Fira Sans" w:cs="Times New Roman"/>
          <w:i/>
          <w:iCs/>
          <w:color w:val="333333"/>
          <w:kern w:val="0"/>
          <w:sz w:val="16"/>
          <w:szCs w:val="16"/>
          <w:vertAlign w:val="subscript"/>
          <w14:ligatures w14:val="none"/>
        </w:rPr>
        <w:t>s</w:t>
      </w:r>
      <w:r w:rsidRPr="00B324B7">
        <w:rPr>
          <w:rFonts w:ascii="Fira Sans" w:eastAsia="Times New Roman" w:hAnsi="Fira Sans" w:cs="Times New Roman"/>
          <w:i/>
          <w:iCs/>
          <w:color w:val="333333"/>
          <w:kern w:val="0"/>
          <w:sz w:val="21"/>
          <w:szCs w:val="21"/>
          <w14:ligatures w14:val="none"/>
        </w:rPr>
        <w:t>) increased from 35.0631 gL</w:t>
      </w:r>
      <w:r w:rsidRPr="00B324B7">
        <w:rPr>
          <w:rFonts w:ascii="Fira Sans" w:eastAsia="Times New Roman" w:hAnsi="Fira Sans" w:cs="Times New Roman"/>
          <w:i/>
          <w:iCs/>
          <w:color w:val="333333"/>
          <w:kern w:val="0"/>
          <w:sz w:val="16"/>
          <w:szCs w:val="16"/>
          <w:vertAlign w:val="superscript"/>
          <w14:ligatures w14:val="none"/>
        </w:rPr>
        <w:t>-1</w:t>
      </w:r>
      <w:r w:rsidRPr="00B324B7">
        <w:rPr>
          <w:rFonts w:ascii="Fira Sans" w:eastAsia="Times New Roman" w:hAnsi="Fira Sans" w:cs="Times New Roman"/>
          <w:i/>
          <w:iCs/>
          <w:color w:val="333333"/>
          <w:kern w:val="0"/>
          <w:sz w:val="21"/>
          <w:szCs w:val="21"/>
          <w14:ligatures w14:val="none"/>
        </w:rPr>
        <w:t xml:space="preserve">to 42.9698 </w:t>
      </w:r>
      <w:proofErr w:type="spellStart"/>
      <w:r w:rsidRPr="00B324B7">
        <w:rPr>
          <w:rFonts w:ascii="Fira Sans" w:eastAsia="Times New Roman" w:hAnsi="Fira Sans" w:cs="Times New Roman"/>
          <w:i/>
          <w:iCs/>
          <w:color w:val="333333"/>
          <w:kern w:val="0"/>
          <w:sz w:val="21"/>
          <w:szCs w:val="21"/>
          <w14:ligatures w14:val="none"/>
        </w:rPr>
        <w:t>gL</w:t>
      </w:r>
      <w:proofErr w:type="spellEnd"/>
      <w:r w:rsidRPr="00B324B7">
        <w:rPr>
          <w:rFonts w:ascii="Fira Sans" w:eastAsia="Times New Roman" w:hAnsi="Fira Sans" w:cs="Times New Roman"/>
          <w:i/>
          <w:iCs/>
          <w:color w:val="333333"/>
          <w:kern w:val="0"/>
          <w:sz w:val="16"/>
          <w:szCs w:val="16"/>
          <w:vertAlign w:val="superscript"/>
          <w14:ligatures w14:val="none"/>
        </w:rPr>
        <w:t>--1</w:t>
      </w:r>
      <w:r w:rsidRPr="00B324B7">
        <w:rPr>
          <w:rFonts w:ascii="Fira Sans" w:eastAsia="Times New Roman" w:hAnsi="Fira Sans" w:cs="Times New Roman"/>
          <w:i/>
          <w:iCs/>
          <w:color w:val="333333"/>
          <w:kern w:val="0"/>
          <w:sz w:val="21"/>
          <w:szCs w:val="21"/>
          <w14:ligatures w14:val="none"/>
        </w:rPr>
        <w:t>303K and 323 K, respectively for one step model and the R</w:t>
      </w:r>
      <w:r w:rsidRPr="00B324B7">
        <w:rPr>
          <w:rFonts w:ascii="Fira Sans" w:eastAsia="Times New Roman" w:hAnsi="Fira Sans" w:cs="Times New Roman"/>
          <w:i/>
          <w:iCs/>
          <w:color w:val="333333"/>
          <w:kern w:val="0"/>
          <w:sz w:val="16"/>
          <w:szCs w:val="16"/>
          <w:vertAlign w:val="superscript"/>
          <w14:ligatures w14:val="none"/>
        </w:rPr>
        <w:t>2</w:t>
      </w:r>
      <w:r w:rsidRPr="00B324B7">
        <w:rPr>
          <w:rFonts w:ascii="Fira Sans" w:eastAsia="Times New Roman" w:hAnsi="Fira Sans" w:cs="Times New Roman"/>
          <w:i/>
          <w:iCs/>
          <w:color w:val="333333"/>
          <w:kern w:val="0"/>
          <w:sz w:val="21"/>
          <w:szCs w:val="21"/>
          <w14:ligatures w14:val="none"/>
        </w:rPr>
        <w:t> ranged between 0.9874 and 0.9998. The washing mass transfer coefficient (</w:t>
      </w:r>
      <w:proofErr w:type="spellStart"/>
      <w:r w:rsidRPr="00B324B7">
        <w:rPr>
          <w:rFonts w:ascii="Fira Sans" w:eastAsia="Times New Roman" w:hAnsi="Fira Sans" w:cs="Times New Roman"/>
          <w:i/>
          <w:iCs/>
          <w:color w:val="333333"/>
          <w:kern w:val="0"/>
          <w:sz w:val="21"/>
          <w:szCs w:val="21"/>
          <w14:ligatures w14:val="none"/>
        </w:rPr>
        <w:t>C</w:t>
      </w:r>
      <w:r w:rsidRPr="00B324B7">
        <w:rPr>
          <w:rFonts w:ascii="Fira Sans" w:eastAsia="Times New Roman" w:hAnsi="Fira Sans" w:cs="Times New Roman"/>
          <w:i/>
          <w:iCs/>
          <w:color w:val="333333"/>
          <w:kern w:val="0"/>
          <w:sz w:val="16"/>
          <w:szCs w:val="16"/>
          <w:vertAlign w:val="subscript"/>
          <w14:ligatures w14:val="none"/>
        </w:rPr>
        <w:t>e</w:t>
      </w:r>
      <w:r w:rsidRPr="00B324B7">
        <w:rPr>
          <w:rFonts w:ascii="Fira Sans" w:eastAsia="Times New Roman" w:hAnsi="Fira Sans" w:cs="Times New Roman"/>
          <w:i/>
          <w:iCs/>
          <w:color w:val="333333"/>
          <w:kern w:val="0"/>
          <w:sz w:val="16"/>
          <w:szCs w:val="16"/>
          <w:vertAlign w:val="superscript"/>
          <w14:ligatures w14:val="none"/>
        </w:rPr>
        <w:t>W</w:t>
      </w:r>
      <w:proofErr w:type="spellEnd"/>
      <w:r w:rsidRPr="00B324B7">
        <w:rPr>
          <w:rFonts w:ascii="Fira Sans" w:eastAsia="Times New Roman" w:hAnsi="Fira Sans" w:cs="Times New Roman"/>
          <w:i/>
          <w:iCs/>
          <w:color w:val="333333"/>
          <w:kern w:val="0"/>
          <w:sz w:val="21"/>
          <w:szCs w:val="21"/>
          <w14:ligatures w14:val="none"/>
        </w:rPr>
        <w:t>) of oil yields at equilibrium accounts for about 60% of the extraction in the two-step model and the R</w:t>
      </w:r>
      <w:r w:rsidRPr="00B324B7">
        <w:rPr>
          <w:rFonts w:ascii="Fira Sans" w:eastAsia="Times New Roman" w:hAnsi="Fira Sans" w:cs="Times New Roman"/>
          <w:i/>
          <w:iCs/>
          <w:color w:val="333333"/>
          <w:kern w:val="0"/>
          <w:sz w:val="16"/>
          <w:szCs w:val="16"/>
          <w:vertAlign w:val="superscript"/>
          <w14:ligatures w14:val="none"/>
        </w:rPr>
        <w:t>2</w:t>
      </w:r>
      <w:r w:rsidRPr="00B324B7">
        <w:rPr>
          <w:rFonts w:ascii="Fira Sans" w:eastAsia="Times New Roman" w:hAnsi="Fira Sans" w:cs="Times New Roman"/>
          <w:i/>
          <w:iCs/>
          <w:color w:val="333333"/>
          <w:kern w:val="0"/>
          <w:sz w:val="21"/>
          <w:szCs w:val="21"/>
          <w14:ligatures w14:val="none"/>
        </w:rPr>
        <w:t> ranged between 0.9840 and 0.9960. The first coefficient of diffusion (w</w:t>
      </w:r>
      <w:r w:rsidRPr="00B324B7">
        <w:rPr>
          <w:rFonts w:ascii="Fira Sans" w:eastAsia="Times New Roman" w:hAnsi="Fira Sans" w:cs="Times New Roman"/>
          <w:i/>
          <w:iCs/>
          <w:color w:val="333333"/>
          <w:kern w:val="0"/>
          <w:sz w:val="16"/>
          <w:szCs w:val="16"/>
          <w:vertAlign w:val="subscript"/>
          <w14:ligatures w14:val="none"/>
        </w:rPr>
        <w:t>e</w:t>
      </w:r>
      <w:r w:rsidRPr="00B324B7">
        <w:rPr>
          <w:rFonts w:ascii="Fira Sans" w:eastAsia="Times New Roman" w:hAnsi="Fira Sans" w:cs="Times New Roman"/>
          <w:i/>
          <w:iCs/>
          <w:color w:val="333333"/>
          <w:kern w:val="0"/>
          <w:sz w:val="16"/>
          <w:szCs w:val="16"/>
          <w:vertAlign w:val="superscript"/>
          <w14:ligatures w14:val="none"/>
        </w:rPr>
        <w:t>d1</w:t>
      </w:r>
      <w:r w:rsidRPr="00B324B7">
        <w:rPr>
          <w:rFonts w:ascii="Fira Sans" w:eastAsia="Times New Roman" w:hAnsi="Fira Sans" w:cs="Times New Roman"/>
          <w:i/>
          <w:iCs/>
          <w:color w:val="333333"/>
          <w:kern w:val="0"/>
          <w:sz w:val="21"/>
          <w:szCs w:val="21"/>
          <w14:ligatures w14:val="none"/>
        </w:rPr>
        <w:t xml:space="preserve">) in the three-step model had </w:t>
      </w:r>
      <w:proofErr w:type="gramStart"/>
      <w:r w:rsidRPr="00B324B7">
        <w:rPr>
          <w:rFonts w:ascii="Fira Sans" w:eastAsia="Times New Roman" w:hAnsi="Fira Sans" w:cs="Times New Roman"/>
          <w:i/>
          <w:iCs/>
          <w:color w:val="333333"/>
          <w:kern w:val="0"/>
          <w:sz w:val="21"/>
          <w:szCs w:val="21"/>
          <w14:ligatures w14:val="none"/>
        </w:rPr>
        <w:t>is</w:t>
      </w:r>
      <w:proofErr w:type="gramEnd"/>
      <w:r w:rsidRPr="00B324B7">
        <w:rPr>
          <w:rFonts w:ascii="Fira Sans" w:eastAsia="Times New Roman" w:hAnsi="Fira Sans" w:cs="Times New Roman"/>
          <w:i/>
          <w:iCs/>
          <w:color w:val="333333"/>
          <w:kern w:val="0"/>
          <w:sz w:val="21"/>
          <w:szCs w:val="21"/>
          <w14:ligatures w14:val="none"/>
        </w:rPr>
        <w:t xml:space="preserve"> higher value than the second (w</w:t>
      </w:r>
      <w:r w:rsidRPr="00B324B7">
        <w:rPr>
          <w:rFonts w:ascii="Fira Sans" w:eastAsia="Times New Roman" w:hAnsi="Fira Sans" w:cs="Times New Roman"/>
          <w:i/>
          <w:iCs/>
          <w:color w:val="333333"/>
          <w:kern w:val="0"/>
          <w:sz w:val="16"/>
          <w:szCs w:val="16"/>
          <w:vertAlign w:val="subscript"/>
          <w14:ligatures w14:val="none"/>
        </w:rPr>
        <w:t>e</w:t>
      </w:r>
      <w:r w:rsidRPr="00B324B7">
        <w:rPr>
          <w:rFonts w:ascii="Fira Sans" w:eastAsia="Times New Roman" w:hAnsi="Fira Sans" w:cs="Times New Roman"/>
          <w:i/>
          <w:iCs/>
          <w:color w:val="333333"/>
          <w:kern w:val="0"/>
          <w:sz w:val="16"/>
          <w:szCs w:val="16"/>
          <w:vertAlign w:val="superscript"/>
          <w14:ligatures w14:val="none"/>
        </w:rPr>
        <w:t>d2</w:t>
      </w:r>
      <w:r w:rsidRPr="00B324B7">
        <w:rPr>
          <w:rFonts w:ascii="Fira Sans" w:eastAsia="Times New Roman" w:hAnsi="Fira Sans" w:cs="Times New Roman"/>
          <w:i/>
          <w:iCs/>
          <w:color w:val="333333"/>
          <w:kern w:val="0"/>
          <w:sz w:val="21"/>
          <w:szCs w:val="21"/>
          <w14:ligatures w14:val="none"/>
        </w:rPr>
        <w:t>) and R</w:t>
      </w:r>
      <w:r w:rsidRPr="00B324B7">
        <w:rPr>
          <w:rFonts w:ascii="Fira Sans" w:eastAsia="Times New Roman" w:hAnsi="Fira Sans" w:cs="Times New Roman"/>
          <w:i/>
          <w:iCs/>
          <w:color w:val="333333"/>
          <w:kern w:val="0"/>
          <w:sz w:val="16"/>
          <w:szCs w:val="16"/>
          <w:vertAlign w:val="superscript"/>
          <w14:ligatures w14:val="none"/>
        </w:rPr>
        <w:t>2</w:t>
      </w:r>
      <w:r w:rsidRPr="00B324B7">
        <w:rPr>
          <w:rFonts w:ascii="Fira Sans" w:eastAsia="Times New Roman" w:hAnsi="Fira Sans" w:cs="Times New Roman"/>
          <w:i/>
          <w:iCs/>
          <w:color w:val="333333"/>
          <w:kern w:val="0"/>
          <w:sz w:val="21"/>
          <w:szCs w:val="21"/>
          <w14:ligatures w14:val="none"/>
        </w:rPr>
        <w:t> ranged between 0.9920 and 0.9980. The three-step model best fitted the experimental data.</w:t>
      </w:r>
    </w:p>
    <w:p w14:paraId="440CD52A" w14:textId="77777777" w:rsidR="00B324B7" w:rsidRDefault="00B324B7"/>
    <w:sectPr w:rsidR="00B324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erif">
    <w:charset w:val="00"/>
    <w:family w:val="roman"/>
    <w:pitch w:val="variable"/>
    <w:sig w:usb0="E00002FF" w:usb1="500078FF" w:usb2="00000029" w:usb3="00000000" w:csb0="0000019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4B7"/>
    <w:rsid w:val="00B32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F9BD34"/>
  <w15:chartTrackingRefBased/>
  <w15:docId w15:val="{241BBEA0-6ECE-4DAA-A042-4318CBD96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324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324B7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B324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Emphasis">
    <w:name w:val="Emphasis"/>
    <w:basedOn w:val="DefaultParagraphFont"/>
    <w:uiPriority w:val="20"/>
    <w:qFormat/>
    <w:rsid w:val="00B324B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904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921</Characters>
  <Application>Microsoft Office Word</Application>
  <DocSecurity>0</DocSecurity>
  <Lines>7</Lines>
  <Paragraphs>2</Paragraphs>
  <ScaleCrop>false</ScaleCrop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ADEWOYE TUNMISE</dc:creator>
  <cp:keywords/>
  <dc:description/>
  <cp:lastModifiedBy>ADEWOYE TUNMISE</cp:lastModifiedBy>
  <cp:revision>1</cp:revision>
  <dcterms:created xsi:type="dcterms:W3CDTF">2023-07-05T10:58:00Z</dcterms:created>
  <dcterms:modified xsi:type="dcterms:W3CDTF">2023-07-05T10:59:00Z</dcterms:modified>
</cp:coreProperties>
</file>