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3D596" w14:textId="77777777" w:rsidR="00B324B7" w:rsidRPr="00B324B7" w:rsidRDefault="00B324B7" w:rsidP="00B324B7">
      <w:pPr>
        <w:shd w:val="clear" w:color="auto" w:fill="FFFFFF"/>
        <w:spacing w:after="300" w:line="300" w:lineRule="atLeast"/>
        <w:outlineLvl w:val="2"/>
        <w:rPr>
          <w:rFonts w:ascii="Noto Serif" w:eastAsia="Times New Roman" w:hAnsi="Noto Serif" w:cs="Noto Serif"/>
          <w:b/>
          <w:bCs/>
          <w:color w:val="333333"/>
          <w:kern w:val="0"/>
          <w:sz w:val="24"/>
          <w:szCs w:val="24"/>
          <w14:ligatures w14:val="none"/>
        </w:rPr>
      </w:pPr>
      <w:r w:rsidRPr="00B324B7">
        <w:rPr>
          <w:rFonts w:ascii="Noto Serif" w:eastAsia="Times New Roman" w:hAnsi="Noto Serif" w:cs="Noto Serif"/>
          <w:b/>
          <w:bCs/>
          <w:color w:val="333333"/>
          <w:kern w:val="0"/>
          <w:sz w:val="24"/>
          <w:szCs w:val="24"/>
          <w14:ligatures w14:val="none"/>
        </w:rPr>
        <w:t>Abstract</w:t>
      </w:r>
    </w:p>
    <w:p w14:paraId="2B15A2E7" w14:textId="77777777" w:rsidR="00B324B7" w:rsidRPr="00B324B7" w:rsidRDefault="00B324B7" w:rsidP="00B324B7">
      <w:pPr>
        <w:shd w:val="clear" w:color="auto" w:fill="FFFFFF"/>
        <w:spacing w:before="300" w:after="300" w:line="375" w:lineRule="atLeast"/>
        <w:rPr>
          <w:rFonts w:ascii="Fira Sans" w:eastAsia="Times New Roman" w:hAnsi="Fira Sans" w:cs="Times New Roman"/>
          <w:color w:val="333333"/>
          <w:kern w:val="0"/>
          <w:sz w:val="21"/>
          <w:szCs w:val="21"/>
          <w14:ligatures w14:val="none"/>
        </w:rPr>
      </w:pP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 xml:space="preserve">The suitability of three different types of extraction kinetic models (one- step, two –step and three – step models) for neem oil was investigated in this study. Solvent extraction using n-hexane at temperatures range between 303K and 323 </w:t>
      </w:r>
      <w:proofErr w:type="gramStart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K ;</w:t>
      </w:r>
      <w:proofErr w:type="gramEnd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 xml:space="preserve"> 360minutes of extraction time were experimented and the oil yield calculated. The three models were fitted to the experimental data obtained. The oil yield increased from 31.80 % to 41% at 303K and 323 K, respectively and the equilibrium was reached at 300 minutes. The saturation extraction capacity (C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bscript"/>
          <w14:ligatures w14:val="none"/>
        </w:rPr>
        <w:t>s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) increased from 35.0631 gL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-1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 xml:space="preserve">to 42.9698 </w:t>
      </w:r>
      <w:proofErr w:type="spellStart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gL</w:t>
      </w:r>
      <w:proofErr w:type="spellEnd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--1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303K and 323 K, respectively for one step model and the R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2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 ranged between 0.9874 and 0.9998. The washing mass transfer coefficient (</w:t>
      </w:r>
      <w:proofErr w:type="spellStart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C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bscript"/>
          <w14:ligatures w14:val="none"/>
        </w:rPr>
        <w:t>e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W</w:t>
      </w:r>
      <w:proofErr w:type="spellEnd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) of oil yields at equilibrium accounts for about 60% of the extraction in the two-step model and the R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2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 ranged between 0.9840 and 0.9960. The first coefficient of diffusion (w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bscript"/>
          <w14:ligatures w14:val="none"/>
        </w:rPr>
        <w:t>e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d1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 xml:space="preserve">) in the three-step model had </w:t>
      </w:r>
      <w:proofErr w:type="gramStart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is</w:t>
      </w:r>
      <w:proofErr w:type="gramEnd"/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 xml:space="preserve"> higher value than the second (w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bscript"/>
          <w14:ligatures w14:val="none"/>
        </w:rPr>
        <w:t>e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d2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) and R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16"/>
          <w:szCs w:val="16"/>
          <w:vertAlign w:val="superscript"/>
          <w14:ligatures w14:val="none"/>
        </w:rPr>
        <w:t>2</w:t>
      </w:r>
      <w:r w:rsidRPr="00B324B7">
        <w:rPr>
          <w:rFonts w:ascii="Fira Sans" w:eastAsia="Times New Roman" w:hAnsi="Fira Sans" w:cs="Times New Roman"/>
          <w:i/>
          <w:iCs/>
          <w:color w:val="333333"/>
          <w:kern w:val="0"/>
          <w:sz w:val="21"/>
          <w:szCs w:val="21"/>
          <w14:ligatures w14:val="none"/>
        </w:rPr>
        <w:t> ranged between 0.9920 and 0.9980. The three-step model best fitted the experimental data.</w:t>
      </w:r>
    </w:p>
    <w:p w14:paraId="440CD52A" w14:textId="77777777" w:rsidR="00B324B7" w:rsidRDefault="00B324B7"/>
    <w:sectPr w:rsidR="00B324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erif">
    <w:charset w:val="00"/>
    <w:family w:val="roman"/>
    <w:pitch w:val="variable"/>
    <w:sig w:usb0="E00002FF" w:usb1="500078FF" w:usb2="00000029" w:usb3="00000000" w:csb0="0000019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24B7"/>
    <w:rsid w:val="00B32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F9BD34"/>
  <w15:chartTrackingRefBased/>
  <w15:docId w15:val="{241BBEA0-6ECE-4DAA-A042-4318CBD96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B324B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B324B7"/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B324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Emphasis">
    <w:name w:val="Emphasis"/>
    <w:basedOn w:val="DefaultParagraphFont"/>
    <w:uiPriority w:val="20"/>
    <w:qFormat/>
    <w:rsid w:val="00B324B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90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921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ADEWOYE TUNMISE</dc:creator>
  <cp:keywords/>
  <dc:description/>
  <cp:lastModifiedBy>ADEWOYE TUNMISE</cp:lastModifiedBy>
  <cp:revision>1</cp:revision>
  <dcterms:created xsi:type="dcterms:W3CDTF">2023-07-05T10:58:00Z</dcterms:created>
  <dcterms:modified xsi:type="dcterms:W3CDTF">2023-07-05T10:59:00Z</dcterms:modified>
</cp:coreProperties>
</file>