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3EA" w:rsidRDefault="00B848FF">
      <w:pPr>
        <w:spacing w:after="160" w:line="259" w:lineRule="auto"/>
        <w:ind w:left="0" w:right="0" w:firstLine="0"/>
        <w:jc w:val="left"/>
      </w:pPr>
      <w:bookmarkStart w:id="0" w:name="_GoBack"/>
      <w:bookmarkEnd w:id="0"/>
      <w:r>
        <w:t xml:space="preserve">   </w:t>
      </w:r>
    </w:p>
    <w:p w:rsidR="006343EA" w:rsidRDefault="00B848FF">
      <w:pPr>
        <w:spacing w:after="158" w:line="259" w:lineRule="auto"/>
        <w:ind w:left="0" w:right="0" w:firstLine="0"/>
        <w:jc w:val="left"/>
      </w:pPr>
      <w:r>
        <w:t xml:space="preserve"> </w:t>
      </w:r>
    </w:p>
    <w:p w:rsidR="006343EA" w:rsidRDefault="00B848FF">
      <w:pPr>
        <w:spacing w:after="158" w:line="259" w:lineRule="auto"/>
        <w:ind w:right="58"/>
        <w:jc w:val="center"/>
      </w:pPr>
      <w:r>
        <w:rPr>
          <w:b/>
        </w:rPr>
        <w:t xml:space="preserve">Interrogating the Sustainability of Nigerian Television Management </w:t>
      </w:r>
    </w:p>
    <w:p w:rsidR="006343EA" w:rsidRDefault="00B848FF">
      <w:pPr>
        <w:spacing w:after="160" w:line="259" w:lineRule="auto"/>
        <w:ind w:right="58"/>
        <w:jc w:val="center"/>
      </w:pPr>
      <w:r>
        <w:rPr>
          <w:b/>
        </w:rPr>
        <w:t xml:space="preserve">Structure in a Digital Broadcasting Environment </w:t>
      </w:r>
    </w:p>
    <w:p w:rsidR="006343EA" w:rsidRDefault="00B848FF">
      <w:pPr>
        <w:spacing w:after="4" w:line="259" w:lineRule="auto"/>
        <w:ind w:left="0" w:right="0" w:firstLine="0"/>
        <w:jc w:val="center"/>
      </w:pPr>
      <w:r>
        <w:t xml:space="preserve"> </w:t>
      </w:r>
    </w:p>
    <w:p w:rsidR="006343EA" w:rsidRDefault="00B848FF">
      <w:pPr>
        <w:spacing w:after="35" w:line="259" w:lineRule="auto"/>
        <w:ind w:right="49"/>
        <w:jc w:val="center"/>
      </w:pPr>
      <w:r>
        <w:rPr>
          <w:b/>
        </w:rPr>
        <w:t xml:space="preserve">Oba Abdulkadir La’aro (PhD) </w:t>
      </w:r>
      <w:r>
        <w:rPr>
          <w:b/>
          <w:vertAlign w:val="superscript"/>
        </w:rPr>
        <w:t>1</w:t>
      </w:r>
      <w:r>
        <w:rPr>
          <w:b/>
        </w:rPr>
        <w:t xml:space="preserve"> </w:t>
      </w:r>
    </w:p>
    <w:p w:rsidR="006343EA" w:rsidRDefault="00B848FF">
      <w:pPr>
        <w:spacing w:after="0" w:line="259" w:lineRule="auto"/>
        <w:jc w:val="center"/>
      </w:pPr>
      <w:r>
        <w:t xml:space="preserve">Faculty of Information and Communication Sciences, </w:t>
      </w:r>
    </w:p>
    <w:p w:rsidR="006343EA" w:rsidRDefault="00B848FF">
      <w:pPr>
        <w:spacing w:after="0" w:line="259" w:lineRule="auto"/>
        <w:ind w:right="53"/>
        <w:jc w:val="center"/>
      </w:pPr>
      <w:r>
        <w:t xml:space="preserve">Department of Mass Communication </w:t>
      </w:r>
    </w:p>
    <w:p w:rsidR="006343EA" w:rsidRDefault="00B848FF">
      <w:pPr>
        <w:spacing w:after="0" w:line="259" w:lineRule="auto"/>
        <w:ind w:right="49"/>
        <w:jc w:val="center"/>
      </w:pPr>
      <w:r>
        <w:t xml:space="preserve">University of Ilorin, </w:t>
      </w:r>
    </w:p>
    <w:p w:rsidR="006343EA" w:rsidRDefault="00B848FF">
      <w:pPr>
        <w:spacing w:after="0" w:line="259" w:lineRule="auto"/>
        <w:ind w:right="50"/>
        <w:jc w:val="center"/>
      </w:pPr>
      <w:r>
        <w:t xml:space="preserve">Ilorin, Nigeria </w:t>
      </w:r>
    </w:p>
    <w:p w:rsidR="006343EA" w:rsidRDefault="00B848FF">
      <w:pPr>
        <w:spacing w:after="0" w:line="259" w:lineRule="auto"/>
        <w:ind w:right="50"/>
        <w:jc w:val="center"/>
      </w:pPr>
      <w:r>
        <w:t xml:space="preserve">obalaaro@yahoo.co; </w:t>
      </w:r>
      <w:r>
        <w:rPr>
          <w:color w:val="0563C1"/>
          <w:u w:val="single" w:color="0563C1"/>
        </w:rPr>
        <w:t>laaro.oa@unilorin.edu</w:t>
      </w:r>
      <w:r>
        <w:t xml:space="preserve"> </w:t>
      </w:r>
    </w:p>
    <w:p w:rsidR="006343EA" w:rsidRDefault="00B848FF">
      <w:pPr>
        <w:spacing w:after="4" w:line="259" w:lineRule="auto"/>
        <w:ind w:left="0" w:right="0" w:firstLine="0"/>
        <w:jc w:val="center"/>
      </w:pPr>
      <w:r>
        <w:t xml:space="preserve"> </w:t>
      </w:r>
    </w:p>
    <w:p w:rsidR="006343EA" w:rsidRDefault="00B848FF">
      <w:pPr>
        <w:spacing w:after="35" w:line="259" w:lineRule="auto"/>
        <w:ind w:right="49"/>
        <w:jc w:val="center"/>
      </w:pPr>
      <w:r>
        <w:rPr>
          <w:b/>
        </w:rPr>
        <w:t>Ibrahim Adetunji Mojeed</w:t>
      </w:r>
      <w:r>
        <w:rPr>
          <w:b/>
          <w:vertAlign w:val="superscript"/>
        </w:rPr>
        <w:t>2</w:t>
      </w:r>
      <w:r>
        <w:rPr>
          <w:b/>
        </w:rPr>
        <w:t xml:space="preserve"> </w:t>
      </w:r>
    </w:p>
    <w:p w:rsidR="006343EA" w:rsidRDefault="00B848FF">
      <w:pPr>
        <w:spacing w:after="0" w:line="259" w:lineRule="auto"/>
        <w:ind w:right="51"/>
        <w:jc w:val="center"/>
      </w:pPr>
      <w:r>
        <w:t xml:space="preserve">Faculty of Information and Communication Sciences, </w:t>
      </w:r>
    </w:p>
    <w:p w:rsidR="006343EA" w:rsidRDefault="00B848FF">
      <w:pPr>
        <w:spacing w:after="0" w:line="259" w:lineRule="auto"/>
        <w:ind w:right="53"/>
        <w:jc w:val="center"/>
      </w:pPr>
      <w:r>
        <w:t xml:space="preserve">Department of Mass Communication </w:t>
      </w:r>
    </w:p>
    <w:p w:rsidR="006343EA" w:rsidRDefault="00B848FF">
      <w:pPr>
        <w:spacing w:after="0" w:line="259" w:lineRule="auto"/>
        <w:ind w:right="49"/>
        <w:jc w:val="center"/>
      </w:pPr>
      <w:r>
        <w:t xml:space="preserve">University of Ilorin, </w:t>
      </w:r>
    </w:p>
    <w:p w:rsidR="006343EA" w:rsidRDefault="00B848FF">
      <w:pPr>
        <w:spacing w:after="0" w:line="259" w:lineRule="auto"/>
        <w:ind w:right="50"/>
        <w:jc w:val="center"/>
      </w:pPr>
      <w:r>
        <w:t xml:space="preserve">Ilorin, Nigeria </w:t>
      </w:r>
    </w:p>
    <w:p w:rsidR="006343EA" w:rsidRDefault="00B848FF">
      <w:pPr>
        <w:spacing w:after="0" w:line="259" w:lineRule="auto"/>
        <w:ind w:right="49"/>
        <w:jc w:val="center"/>
      </w:pPr>
      <w:r>
        <w:t>adetunjimaj</w:t>
      </w:r>
      <w:r>
        <w:rPr>
          <w:color w:val="0563C1"/>
          <w:u w:val="single" w:color="0563C1"/>
        </w:rPr>
        <w:t>eed@yahoo.com</w:t>
      </w:r>
      <w:r>
        <w:t xml:space="preserve"> </w:t>
      </w:r>
    </w:p>
    <w:p w:rsidR="006343EA" w:rsidRDefault="00B848FF">
      <w:pPr>
        <w:spacing w:after="4" w:line="259" w:lineRule="auto"/>
        <w:ind w:left="0" w:right="0" w:firstLine="0"/>
        <w:jc w:val="center"/>
      </w:pPr>
      <w:r>
        <w:t xml:space="preserve"> </w:t>
      </w:r>
    </w:p>
    <w:p w:rsidR="006343EA" w:rsidRDefault="00B848FF">
      <w:pPr>
        <w:spacing w:after="35" w:line="259" w:lineRule="auto"/>
        <w:ind w:right="54"/>
        <w:jc w:val="center"/>
      </w:pPr>
      <w:r>
        <w:rPr>
          <w:b/>
        </w:rPr>
        <w:t>Rasaq Muhammed Adisa PhD</w:t>
      </w:r>
      <w:r>
        <w:rPr>
          <w:b/>
          <w:vertAlign w:val="superscript"/>
        </w:rPr>
        <w:t>3</w:t>
      </w:r>
      <w:r>
        <w:rPr>
          <w:b/>
        </w:rPr>
        <w:t xml:space="preserve"> </w:t>
      </w:r>
    </w:p>
    <w:p w:rsidR="006343EA" w:rsidRDefault="00B848FF">
      <w:pPr>
        <w:spacing w:after="0" w:line="259" w:lineRule="auto"/>
        <w:ind w:right="54"/>
        <w:jc w:val="center"/>
      </w:pPr>
      <w:r>
        <w:t xml:space="preserve">Faculty of Information and Communication Sciences, </w:t>
      </w:r>
    </w:p>
    <w:p w:rsidR="006343EA" w:rsidRDefault="00B848FF">
      <w:pPr>
        <w:spacing w:after="0" w:line="259" w:lineRule="auto"/>
        <w:ind w:right="53"/>
        <w:jc w:val="center"/>
      </w:pPr>
      <w:r>
        <w:t xml:space="preserve">Department of Mass Communication </w:t>
      </w:r>
    </w:p>
    <w:p w:rsidR="006343EA" w:rsidRDefault="00B848FF">
      <w:pPr>
        <w:spacing w:after="0" w:line="259" w:lineRule="auto"/>
        <w:ind w:right="48"/>
        <w:jc w:val="center"/>
      </w:pPr>
      <w:r>
        <w:t xml:space="preserve">University of Ilorin, </w:t>
      </w:r>
    </w:p>
    <w:p w:rsidR="006343EA" w:rsidRDefault="00B848FF">
      <w:pPr>
        <w:spacing w:after="0" w:line="259" w:lineRule="auto"/>
        <w:ind w:right="50"/>
        <w:jc w:val="center"/>
      </w:pPr>
      <w:r>
        <w:t xml:space="preserve">Ilorin, Nigeria </w:t>
      </w:r>
    </w:p>
    <w:p w:rsidR="006343EA" w:rsidRDefault="00B848FF">
      <w:pPr>
        <w:spacing w:after="0" w:line="259" w:lineRule="auto"/>
        <w:ind w:right="50"/>
        <w:jc w:val="center"/>
      </w:pPr>
      <w:r>
        <w:rPr>
          <w:color w:val="0563C1"/>
          <w:u w:val="single" w:color="0563C1"/>
        </w:rPr>
        <w:t>adisarasaqm@yahoo.com</w:t>
      </w:r>
      <w:r>
        <w:t xml:space="preserve"> </w:t>
      </w:r>
    </w:p>
    <w:p w:rsidR="006343EA" w:rsidRDefault="00B848FF">
      <w:pPr>
        <w:spacing w:after="0" w:line="259" w:lineRule="auto"/>
        <w:ind w:left="0" w:right="0" w:firstLine="0"/>
        <w:jc w:val="center"/>
      </w:pPr>
      <w:r>
        <w:t xml:space="preserve"> </w:t>
      </w:r>
    </w:p>
    <w:p w:rsidR="006343EA" w:rsidRDefault="00B848FF">
      <w:pPr>
        <w:spacing w:after="2" w:line="256" w:lineRule="auto"/>
        <w:ind w:left="0" w:right="4681" w:firstLine="0"/>
        <w:jc w:val="left"/>
      </w:pPr>
      <w:r>
        <w:t xml:space="preserve">  </w:t>
      </w:r>
    </w:p>
    <w:p w:rsidR="006343EA" w:rsidRDefault="00B848FF">
      <w:pPr>
        <w:ind w:left="-5" w:right="35"/>
      </w:pPr>
      <w:r>
        <w:t xml:space="preserve">Abstract </w:t>
      </w:r>
    </w:p>
    <w:p w:rsidR="006343EA" w:rsidRDefault="00B848FF">
      <w:pPr>
        <w:ind w:left="-15" w:right="35" w:firstLine="720"/>
      </w:pPr>
      <w:r>
        <w:t>The paper examines the bureaucratic-</w:t>
      </w:r>
      <w:r>
        <w:t xml:space="preserve">based structural and operational arrangement of the NTA in the context of the digitization requirements. The main objective is to explore the perspectives of the former and present staff of NTA as regards the sustainability of the bureaucratic orientation </w:t>
      </w:r>
      <w:r>
        <w:t xml:space="preserve">of the NTA management structure in a digital media environment. The theoretical perspective that guides this paper is the bureaucratic and technological determinism theories. The study adopted qualitative research method, with in-depth interviews as means </w:t>
      </w:r>
      <w:r>
        <w:t>of data collection with snowballing sampling approach which reached saturation with sixteen participants, comprising retired and serving NTA staff in Lagos, Abuja and Ilorin. The paper discovered that NTA is still using the bureaucratic structure even thou</w:t>
      </w:r>
      <w:r>
        <w:t xml:space="preserve">gh it is digitizing its operational arrangement. It discovered that the structure of NTA did not anticipate modular nature of digitization because the law governing NTA is obsolete. The paper concludes that the present management </w:t>
      </w:r>
      <w:r>
        <w:lastRenderedPageBreak/>
        <w:t>structure which was fashio</w:t>
      </w:r>
      <w:r>
        <w:t xml:space="preserve">ned in the pre digital environment NTA and heavily bureaucratic, and is government control could be antithetical to the workings of digital broadcasting. Majority of the respondents recommends restructuring of the current management structure in line with </w:t>
      </w:r>
      <w:r>
        <w:t>digital media environment that must encourage viewership through the involvement of social media, youths and timeliness in news broadcast Also that NTA as a content provider needs to redefine its existence by moving from partial commercialization to full c</w:t>
      </w:r>
      <w:r>
        <w:t xml:space="preserve">ommercial venture as a response to emerging trend through conversion of her outpost stations to profitable government ventures. </w:t>
      </w:r>
    </w:p>
    <w:p w:rsidR="006343EA" w:rsidRDefault="00B848FF">
      <w:pPr>
        <w:spacing w:after="160" w:line="259" w:lineRule="auto"/>
        <w:ind w:left="720" w:right="0" w:firstLine="0"/>
        <w:jc w:val="left"/>
      </w:pPr>
      <w:r>
        <w:t xml:space="preserve"> </w:t>
      </w:r>
    </w:p>
    <w:p w:rsidR="006343EA" w:rsidRDefault="00B848FF">
      <w:pPr>
        <w:ind w:left="-5" w:right="35"/>
      </w:pPr>
      <w:r>
        <w:rPr>
          <w:b/>
        </w:rPr>
        <w:t>Keywords:</w:t>
      </w:r>
      <w:r>
        <w:t xml:space="preserve"> Digital, NTA, broadcasting, management structure and digitization </w:t>
      </w:r>
    </w:p>
    <w:p w:rsidR="006343EA" w:rsidRDefault="00B848FF">
      <w:pPr>
        <w:pStyle w:val="Heading1"/>
        <w:spacing w:after="183"/>
        <w:ind w:left="-5" w:right="0"/>
      </w:pPr>
      <w:r>
        <w:t xml:space="preserve">Introduction </w:t>
      </w:r>
    </w:p>
    <w:p w:rsidR="006343EA" w:rsidRDefault="00B848FF">
      <w:pPr>
        <w:ind w:left="-15" w:right="35" w:firstLine="720"/>
      </w:pPr>
      <w:r>
        <w:t>The Nigeria Television Authority (</w:t>
      </w:r>
      <w:r>
        <w:t>NTA) is a 20</w:t>
      </w:r>
      <w:r>
        <w:rPr>
          <w:vertAlign w:val="superscript"/>
        </w:rPr>
        <w:t>th</w:t>
      </w:r>
      <w:r>
        <w:t xml:space="preserve"> Century broadcast organization, combining production and transmission, operating transmitters in all comers of Nigeria as a network and a large army of staff with unwieldy infrastructure. Whereas digitization of broadcasting is a 21</w:t>
      </w:r>
      <w:r>
        <w:rPr>
          <w:vertAlign w:val="superscript"/>
        </w:rPr>
        <w:t>st</w:t>
      </w:r>
      <w:r>
        <w:t xml:space="preserve"> Centur</w:t>
      </w:r>
      <w:r>
        <w:t>y innovation with new business model that accommodates the rising profile of social media, creating structural and operational challenges for public broadcast organizations like NTA. Maduka (2014) ventilated this position by asserting that today, anyone ar</w:t>
      </w:r>
      <w:r>
        <w:t xml:space="preserve">med with a (smart) mobile phone; tablet or laptop can make a ‘broadcast able’ half hour television show. Feldman (2005) described the digital age as that of radical change in our lives, but the move to digital media is far from being a revolution, it is a </w:t>
      </w:r>
      <w:r>
        <w:t>process of evolution with revolutionary implications. Digital broadcasting transmits data instead of analogue waves into electrical signals. Organisation like the NTA is being pressed into adopting digital technology without corresponding tinkering with th</w:t>
      </w:r>
      <w:r>
        <w:t xml:space="preserve">e management system it has bred and nurtured in the analogue era. </w:t>
      </w:r>
    </w:p>
    <w:p w:rsidR="006343EA" w:rsidRDefault="00B848FF">
      <w:pPr>
        <w:ind w:left="-15" w:right="35" w:firstLine="720"/>
      </w:pPr>
      <w:r>
        <w:t>Management of television station involves complex business that operates 365days a year and 24hours a day. Television is one of the fastest growing industries in the world in the midst of f</w:t>
      </w:r>
      <w:r>
        <w:t>ast changing media and equipment. In view of this, the media business, according to Cianci (2009) is at a point of disruption; technology is advancing in complexity at an ever-increasing rate. It is important for a technology dependent organization to stay</w:t>
      </w:r>
      <w:r>
        <w:t xml:space="preserve"> ahead of this wave; therefore, it is in a broadcaster’ s interest to keep an eye on emerging technologies and industry standard. The media business, according to Cianci (2009) is at a point of disruption; technology is advancing in complexity at an ever-i</w:t>
      </w:r>
      <w:r>
        <w:t xml:space="preserve">ncreasing rate. It is important for technology dependent organization to stay ahead of this wave to achieve effectiveness. </w:t>
      </w:r>
    </w:p>
    <w:p w:rsidR="006343EA" w:rsidRDefault="00B848FF">
      <w:pPr>
        <w:ind w:left="-15" w:right="35" w:firstLine="720"/>
      </w:pPr>
      <w:r>
        <w:t>It is in line with this thinking that a frontline leadership theorist, Bennis (1989) argues that for an organization to be effective</w:t>
      </w:r>
      <w:r>
        <w:t>; its leadership must have vision, passion and integrity. Indeed, what an organization requires in earnest according to Bennis is not managers but leaders who can lead by example. Considering that a leader must necessarily have followers to achieve the goa</w:t>
      </w:r>
      <w:r>
        <w:t>ls of an organization, it is necessary to aggregate the contributions of such followers to the growth of the organisation. This proposition of Bennis on leadership role, finds relevance in organisation like the NTA in light of the emergence of digitization</w:t>
      </w:r>
      <w:r>
        <w:t xml:space="preserve"> of communication technologies including broadcasting. </w:t>
      </w:r>
    </w:p>
    <w:p w:rsidR="006343EA" w:rsidRDefault="00B848FF">
      <w:pPr>
        <w:ind w:left="-15" w:right="35" w:firstLine="720"/>
      </w:pPr>
      <w:r>
        <w:lastRenderedPageBreak/>
        <w:t xml:space="preserve">Broadcasting entered a critical stage with digital switch over orchestrated by Geneva Convention of 2006 in which countries agreed to migrate from analogue </w:t>
      </w:r>
      <w:r>
        <w:t>broadcast regime to digital format. As much as this is regarded as a very good development, the implication for broadcast organizations like NTA is enormous. Management and organisational structures need serious consideration because digitization is alread</w:t>
      </w:r>
      <w:r>
        <w:t>y re-organising broadcast landscape with the introduction of new licensing regime that differentiates between content provision and signal distribution which was combined under the analogue platform. It is important to stress that digitization comes with n</w:t>
      </w:r>
      <w:r>
        <w:t>ew multichannel design that needs new management strategy to address new challenges that will come with specialized programming output in which one channel can transmit over twenty programming contents, which would be generated by people who may not be reg</w:t>
      </w:r>
      <w:r>
        <w:t xml:space="preserve">ular staff of the authority; as digital equipment already combines transmission and production features. </w:t>
      </w:r>
    </w:p>
    <w:p w:rsidR="006343EA" w:rsidRDefault="00B848FF">
      <w:pPr>
        <w:ind w:left="-15" w:right="35" w:firstLine="720"/>
      </w:pPr>
      <w:r>
        <w:t>Presently NTA had largely transited from analogue to digital in terms of equipment and the efforts of management to digitize and build capacity that w</w:t>
      </w:r>
      <w:r>
        <w:t>ill agree with the new broadcast regime in Nigeria which is drive toward digital migration in broadcasting. It is noticeable that in these operational features of the digital broadcasting, the NTA management structure seems to be bureaucratic with its atte</w:t>
      </w:r>
      <w:r>
        <w:t xml:space="preserve">ndant red tape characteristics. This observation motivated this paper to take interest in examining how the current NTA management structure fits into the requirement of digital broadcasting environment. </w:t>
      </w:r>
    </w:p>
    <w:p w:rsidR="006343EA" w:rsidRDefault="00B848FF">
      <w:pPr>
        <w:pStyle w:val="Heading1"/>
        <w:ind w:left="-5" w:right="0"/>
      </w:pPr>
      <w:r>
        <w:t xml:space="preserve">Statement of the Problem </w:t>
      </w:r>
    </w:p>
    <w:p w:rsidR="006343EA" w:rsidRDefault="00B848FF">
      <w:pPr>
        <w:ind w:left="-15" w:right="35" w:firstLine="720"/>
      </w:pPr>
      <w:r>
        <w:t>In spite of the fact that digitisation of the broadcasting process that includes production, transmission and receiving technologies are being transformed from analogue to digital, most of the studies (Heselwood, 2018; Lredia Z015; ltyough, 2010) on the di</w:t>
      </w:r>
      <w:r>
        <w:t xml:space="preserve">gitization examines the benefits and challenges of digitisation with little attention on the organisation contexts that allows in-depth study of particular case. Such approach is potentially beneficial to knowledge building about organisation nuances that </w:t>
      </w:r>
      <w:r>
        <w:t>are relevant to the digitisation projects. Therefore, the paper seeks to examine organization like the NTA with a strong bureaucratic arrangement transiting into digitization. To achieve this, the paper examines the nature of the present NTA bureaucratic m</w:t>
      </w:r>
      <w:r>
        <w:t xml:space="preserve">anagement structure in the context of digitization of broadcasting in Nigeria; and explores the perspectives of employees on the sustainability of the present NTA management structure in the context of digitization of broadcasting in Nigeria. </w:t>
      </w:r>
    </w:p>
    <w:p w:rsidR="006343EA" w:rsidRDefault="00B848FF">
      <w:pPr>
        <w:pStyle w:val="Heading1"/>
        <w:ind w:left="-5" w:right="0"/>
      </w:pPr>
      <w:r>
        <w:t>Objective of</w:t>
      </w:r>
      <w:r>
        <w:t xml:space="preserve"> the Study </w:t>
      </w:r>
    </w:p>
    <w:p w:rsidR="006343EA" w:rsidRDefault="00B848FF">
      <w:pPr>
        <w:ind w:left="-15" w:right="35" w:firstLine="720"/>
      </w:pPr>
      <w:r>
        <w:t xml:space="preserve">The objective is to examine the perspectives of the former and present staff of NTA as regards the sustainability of the bureaucratic orientation of the NTA management structure in a digital media enviromnent. </w:t>
      </w:r>
    </w:p>
    <w:p w:rsidR="006343EA" w:rsidRDefault="00B848FF">
      <w:pPr>
        <w:pStyle w:val="Heading1"/>
        <w:ind w:left="-5" w:right="0"/>
      </w:pPr>
      <w:r>
        <w:t>NTA Management Structure and Digi</w:t>
      </w:r>
      <w:r>
        <w:t xml:space="preserve">tization of Broadcasting </w:t>
      </w:r>
    </w:p>
    <w:p w:rsidR="006343EA" w:rsidRDefault="00B848FF">
      <w:pPr>
        <w:ind w:left="-15" w:right="35" w:firstLine="720"/>
      </w:pPr>
      <w:r>
        <w:t>NTA operated six relatively autonomous zones when it started in 1977, each with a board appointed by the Federal Government alongside central board. The central board delegated certain functions to the zonal boards, while it was a</w:t>
      </w:r>
      <w:r>
        <w:t xml:space="preserve">ccountable to the Federal Government. The zonal board under </w:t>
      </w:r>
      <w:r>
        <w:lastRenderedPageBreak/>
        <w:t xml:space="preserve">a zonal chairman operated stations, production centers within the zone. This arrangement was abandoned after December 1983; central board took over the responsibilities of the zones. According to </w:t>
      </w:r>
      <w:r>
        <w:t xml:space="preserve">Iredia (2016, p.1) NTA runs the ‘staff and line’ structure in which departments headed by executives are directly responsible to a superior officer. This enhances departmental autonomy and interdepartmental collaboration. </w:t>
      </w:r>
    </w:p>
    <w:p w:rsidR="006343EA" w:rsidRDefault="00B848FF">
      <w:pPr>
        <w:ind w:left="-15" w:right="35" w:firstLine="720"/>
      </w:pPr>
      <w:r>
        <w:t>Today, television broadcasting is</w:t>
      </w:r>
      <w:r>
        <w:t xml:space="preserve"> undergoing significant technological and structural changes which have given consumers access to great variety of communications and media services under digital broadcasting regime. Ernst and Young (2011, p.10) recommend that organizations need a structu</w:t>
      </w:r>
      <w:r>
        <w:t>red approach to the challenge of connecting with key audience in the way they increasingly expect. They need to understand the threats and opportunities that digital world presents to business. How innovative is NTA in facing the new organizational challen</w:t>
      </w:r>
      <w:r>
        <w:t>ges of digital broadcasting? This question is one of the issues that is of interest to this research effort because the new model could challenge the old management and organizational structures that came into existence in 1977. How will NTA use digital ch</w:t>
      </w:r>
      <w:r>
        <w:t xml:space="preserve">annels to create seamless and consistent engagement through a new vista with other stakeholders like Pinnacle, the second signal distributor who are now competing with NTA. </w:t>
      </w:r>
    </w:p>
    <w:p w:rsidR="006343EA" w:rsidRDefault="00B848FF">
      <w:pPr>
        <w:ind w:left="-15" w:right="35" w:firstLine="720"/>
      </w:pPr>
      <w:r>
        <w:t>In the light of the above, the study’s objective is to explore the perspectives of</w:t>
      </w:r>
      <w:r>
        <w:t xml:space="preserve"> the retired and serving NTA staff to examine the current management structure in the context of the requirement of digital broadcasting environment. </w:t>
      </w:r>
    </w:p>
    <w:p w:rsidR="006343EA" w:rsidRDefault="00B848FF">
      <w:pPr>
        <w:ind w:left="-15" w:right="35" w:firstLine="720"/>
      </w:pPr>
      <w:r>
        <w:t>In these operational features of the digital broadcasting, the NTA management structure remains bureaucra</w:t>
      </w:r>
      <w:r>
        <w:t xml:space="preserve">tic with its attendant red tape characteristics. </w:t>
      </w:r>
    </w:p>
    <w:p w:rsidR="006343EA" w:rsidRDefault="00B848FF">
      <w:pPr>
        <w:spacing w:after="159" w:line="259" w:lineRule="auto"/>
        <w:ind w:left="-5" w:right="0"/>
        <w:jc w:val="left"/>
      </w:pPr>
      <w:r>
        <w:rPr>
          <w:b/>
        </w:rPr>
        <w:t xml:space="preserve">Theoretical Framework: </w:t>
      </w:r>
    </w:p>
    <w:p w:rsidR="006343EA" w:rsidRDefault="00B848FF">
      <w:pPr>
        <w:ind w:left="-15" w:right="35" w:firstLine="720"/>
      </w:pPr>
      <w:r>
        <w:t>Two theoretic perspectives, the bureaucratic and technological determinism are</w:t>
      </w:r>
      <w:r>
        <w:rPr>
          <w:b/>
        </w:rPr>
        <w:t xml:space="preserve"> </w:t>
      </w:r>
      <w:r>
        <w:t>employed to serve as framework to provide insight into the issue of interest to the study.</w:t>
      </w:r>
      <w:r>
        <w:rPr>
          <w:b/>
        </w:rPr>
        <w:t xml:space="preserve"> </w:t>
      </w:r>
    </w:p>
    <w:p w:rsidR="006343EA" w:rsidRDefault="00B848FF">
      <w:pPr>
        <w:pStyle w:val="Heading1"/>
        <w:ind w:left="-5" w:right="0"/>
      </w:pPr>
      <w:r>
        <w:t>The Bureauc</w:t>
      </w:r>
      <w:r>
        <w:t xml:space="preserve">ratic Theory </w:t>
      </w:r>
    </w:p>
    <w:p w:rsidR="006343EA" w:rsidRDefault="00B848FF">
      <w:pPr>
        <w:ind w:left="-15" w:right="35" w:firstLine="720"/>
      </w:pPr>
      <w:r>
        <w:t>Bureaucracies are necessary to ensure the continued functioning of society which has become drastically more modern and complex in the past century. Weber’s theory of bureaucracy claims that it is extremely efficient to have organization, wit</w:t>
      </w:r>
      <w:r>
        <w:t>hout structured organization through bureaucracy our complex society would be worse off without any goal. However, he recognized that there are constraints because bureaucracies are ruled by few people with very large amount of unregulated power. According</w:t>
      </w:r>
      <w:r>
        <w:t xml:space="preserve"> to Ibietan and Oni (2013, p33) “An important function of the Nigerian Bureaucracy is that it acts as agent of development.” The bureaucratic theory in the context of this study helps to explain the management principles that the NTA operates from the anal</w:t>
      </w:r>
      <w:r>
        <w:t>ogue era till the present digital environment. To further clarify, it is important to Merton (as cited in Haralambos, 1984) argues that certain aspect of bureaucratic procedure may be dysfunctional to the organization which may encourage behavior that will</w:t>
      </w:r>
      <w:r>
        <w:t xml:space="preserve"> inhibit the realisation of organisational goals. The bureaucrat is trained to comply strictly with rules. This training may lead to inflexibility and timidity. The bureaucrat has not been taught to improve and innovate; he may be </w:t>
      </w:r>
      <w:r>
        <w:lastRenderedPageBreak/>
        <w:t>well afraid to do so. His</w:t>
      </w:r>
      <w:r>
        <w:t xml:space="preserve"> career incentives such as promotion are designed to reward disciplined action and conformity to official regulations, it may not be in his interest to bend the rules even when such action might further the realization of organizational goals. Though Merto</w:t>
      </w:r>
      <w:r>
        <w:t xml:space="preserve">n agrees that the various elements of bureaucracy outlined in Weber’s ideal type serve to further organizational efficiency, he maintained that they produce dysfunctional consequences. </w:t>
      </w:r>
    </w:p>
    <w:p w:rsidR="006343EA" w:rsidRDefault="00B848FF">
      <w:pPr>
        <w:pStyle w:val="Heading1"/>
        <w:tabs>
          <w:tab w:val="center" w:pos="7201"/>
        </w:tabs>
        <w:ind w:left="-15" w:right="0" w:firstLine="0"/>
      </w:pPr>
      <w:r>
        <w:rPr>
          <w:b w:val="0"/>
        </w:rPr>
        <w:t xml:space="preserve"> </w:t>
      </w:r>
      <w:r>
        <w:t xml:space="preserve">Technological Determinism Theory: NTA and digitization modification  </w:t>
      </w:r>
      <w:r>
        <w:tab/>
        <w:t xml:space="preserve"> </w:t>
      </w:r>
    </w:p>
    <w:p w:rsidR="006343EA" w:rsidRDefault="00B848FF">
      <w:pPr>
        <w:ind w:left="-15" w:right="35" w:firstLine="720"/>
      </w:pPr>
      <w:r>
        <w:t xml:space="preserve"> Theorists that uphold the principles of Technological Determinism posit that the new media comes with certain structural feature which induces social change in a way that enables new forms of communication. Also, the new media requires the cultivation </w:t>
      </w:r>
      <w:r>
        <w:t>of distinctive skills as well as sensibilities. The cultivation of new skills and sensibilities make the proposition of the theory relevant to this paper. This work combines NTA (an organization) with digitization (an offshoot of technology) that is explai</w:t>
      </w:r>
      <w:r>
        <w:t>ned by a reductionist theory which assumes that a society's technology determines the development of its social structure and cultural values. Technological Determinism is traced to the work of Veblen (1 857—l 929), an American sociologist and economist. T</w:t>
      </w:r>
      <w:r>
        <w:t xml:space="preserve">he theory has undergone refinement and now includes the aspect of diffusion of technology and associated challenges. </w:t>
      </w:r>
    </w:p>
    <w:p w:rsidR="006343EA" w:rsidRDefault="00B848FF">
      <w:pPr>
        <w:ind w:left="-15" w:right="35" w:firstLine="720"/>
      </w:pPr>
      <w:r>
        <w:t>Diffusion and Technological Determinism theories are aspects of TD that are concerned with the use of communication to transfer technologi</w:t>
      </w:r>
      <w:r>
        <w:t>cal innovation for the purpose of creating appetite for change through a climate of modernization among members of the public. According to Ogbaudu (2016) technology has been the major driver of economic and social development globally, but most developing</w:t>
      </w:r>
      <w:r>
        <w:t xml:space="preserve"> nations are yet to nurture the technical capabilities resident in them to develop and maintain technologies they require to make living conducive for their citizenry. Nigeria, as a developing nation, is endowed with a lot of bright brains who can study a </w:t>
      </w:r>
      <w:r>
        <w:t xml:space="preserve">technology, assimilate, modify and adapt the technology to meet her local needs. </w:t>
      </w:r>
    </w:p>
    <w:p w:rsidR="006343EA" w:rsidRDefault="00B848FF">
      <w:pPr>
        <w:pStyle w:val="Heading1"/>
        <w:ind w:left="-5" w:right="0"/>
      </w:pPr>
      <w:r>
        <w:t xml:space="preserve">Methods </w:t>
      </w:r>
    </w:p>
    <w:p w:rsidR="006343EA" w:rsidRDefault="00B848FF">
      <w:pPr>
        <w:ind w:left="-15" w:right="35" w:firstLine="720"/>
      </w:pPr>
      <w:r>
        <w:t>This paper adopted qualitative research design with in-depth, semi structure interview as the method of data collection. The in-depth interview technique was adopted</w:t>
      </w:r>
      <w:r>
        <w:t xml:space="preserve"> for the study because of its ability to elicit “a vivid picture of the participant’s perspective on the research topic and offers opportunity for the research to gain insights into how people interpret and order the world” (Mack, Woodsong, &amp; MacQueen, 200</w:t>
      </w:r>
      <w:r>
        <w:t>5 p.29). The participants were drawn from retired and serving NTA staff. In particular, staff of Nigerian Television Authority (NTA) Ilorin, Lagos and Abuja form the sample for the study. The basis for selecting these places is due to their historical stra</w:t>
      </w:r>
      <w:r>
        <w:t xml:space="preserve">tegic factors in the NTA set up. NTA Ilorin was among the first set of stations established by the authority and has produced many veterans who later served at the highest level in headquarters. The choice of Lagos was its status as former headquarters of </w:t>
      </w:r>
      <w:r>
        <w:t>NTA, a commercial hub of Nigeria and indeed the state that has two major NTA stations as well as where most of its veterans cut their teeth. The choice of Abuja allowed the researcher to interact with the current top executives of NTA and staff as well. Fr</w:t>
      </w:r>
      <w:r>
        <w:t>om this population, the study adopted the purposive sampling technique to select twenty (20) participants as recommended by Gills (2014) that five (5) to twenty five (25) interviewees for phenomenological qualitative research method are adequate in qualita</w:t>
      </w:r>
      <w:r>
        <w:t xml:space="preserve">tive study. In </w:t>
      </w:r>
      <w:r>
        <w:lastRenderedPageBreak/>
        <w:t>gathering the data the researchers took steps to ensure ethical relationship between the researchers and the participants. First is to gain their confidence by explaining the aims and objectives of the study and assure them of confidentialit</w:t>
      </w:r>
      <w:r>
        <w:t xml:space="preserve">y about the data they may supply. Second at the analysis stage, some selected participants were asked to review the reports.  </w:t>
      </w:r>
    </w:p>
    <w:p w:rsidR="006343EA" w:rsidRDefault="00B848FF">
      <w:pPr>
        <w:pStyle w:val="Heading1"/>
        <w:ind w:left="-5" w:right="0"/>
      </w:pPr>
      <w:r>
        <w:t>Findings and Discussion</w:t>
      </w:r>
      <w:r>
        <w:rPr>
          <w:b w:val="0"/>
        </w:rPr>
        <w:t xml:space="preserve"> </w:t>
      </w:r>
    </w:p>
    <w:p w:rsidR="006343EA" w:rsidRDefault="00B848FF">
      <w:pPr>
        <w:ind w:left="-15" w:right="35" w:firstLine="720"/>
      </w:pPr>
      <w:r>
        <w:t>The study discovered that the bedrock of NTA management is government control and bureaucracy which coul</w:t>
      </w:r>
      <w:r>
        <w:t>d be antithetical to the workings of digital broadcasting. Iredia (2016) saw government control as the biggest problem confronting the NTA. Specifically, the findings revealed that the law governing NTA is archaic, bureaucratic and the NTA management struc</w:t>
      </w:r>
      <w:r>
        <w:t>ture did not anticipate digitization and is not adequately responsive to digitization, The old line and staff structure of mentorship is dead and this is a major factor against good succession plan, while training and capacity building of staff were identi</w:t>
      </w:r>
      <w:r>
        <w:t>fied as weak areas that may not prepare staff for the challenges of digitization. More so NTA does not recruit according to its needs but for political and geographical exigencies. The study also discovered that NTA was a loose federation at the beginning,</w:t>
      </w:r>
      <w:r>
        <w:t xml:space="preserve"> there was devolution of powers to the zones which aided its mandate of national coverage, placing emphasis on the audience but this was abandoned in 1983 and management became centralized without adequate concern for its mandate and heterogeneous nature o</w:t>
      </w:r>
      <w:r>
        <w:t>f the audience. In the context of digitisation where content input is of paramount importance, the management of NTA may need to reconsider going back to its original management structure in addition to other necessary management modification that suits th</w:t>
      </w:r>
      <w:r>
        <w:t xml:space="preserve">e new environment of practice. The following sections discussed the specific findings of the study. </w:t>
      </w:r>
    </w:p>
    <w:p w:rsidR="006343EA" w:rsidRDefault="00B848FF">
      <w:pPr>
        <w:pStyle w:val="Heading1"/>
        <w:ind w:left="-5" w:right="0"/>
      </w:pPr>
      <w:r>
        <w:t xml:space="preserve">NTA Management Structure and the Requirements of Digitization </w:t>
      </w:r>
    </w:p>
    <w:p w:rsidR="006343EA" w:rsidRDefault="00B848FF">
      <w:pPr>
        <w:spacing w:after="113"/>
        <w:ind w:left="-15" w:right="35" w:firstLine="720"/>
      </w:pPr>
      <w:r>
        <w:t xml:space="preserve">Based on the interviews with NTA staff, ten factors were identified as cogent reasons </w:t>
      </w:r>
      <w:r>
        <w:t xml:space="preserve">for structural re-alignment in a digital environment as presented in figure l. </w:t>
      </w:r>
    </w:p>
    <w:p w:rsidR="006343EA" w:rsidRDefault="00B848FF">
      <w:pPr>
        <w:spacing w:after="98" w:line="259" w:lineRule="auto"/>
        <w:ind w:left="0" w:right="0" w:firstLine="0"/>
        <w:jc w:val="right"/>
      </w:pPr>
      <w:r>
        <w:rPr>
          <w:noProof/>
        </w:rPr>
        <w:lastRenderedPageBreak/>
        <w:drawing>
          <wp:inline distT="0" distB="0" distL="0" distR="0">
            <wp:extent cx="5940425" cy="3291459"/>
            <wp:effectExtent l="0" t="0" r="0" b="0"/>
            <wp:docPr id="990" name="Picture 990"/>
            <wp:cNvGraphicFramePr/>
            <a:graphic xmlns:a="http://schemas.openxmlformats.org/drawingml/2006/main">
              <a:graphicData uri="http://schemas.openxmlformats.org/drawingml/2006/picture">
                <pic:pic xmlns:pic="http://schemas.openxmlformats.org/drawingml/2006/picture">
                  <pic:nvPicPr>
                    <pic:cNvPr id="990" name="Picture 990"/>
                    <pic:cNvPicPr/>
                  </pic:nvPicPr>
                  <pic:blipFill>
                    <a:blip r:embed="rId6"/>
                    <a:stretch>
                      <a:fillRect/>
                    </a:stretch>
                  </pic:blipFill>
                  <pic:spPr>
                    <a:xfrm>
                      <a:off x="0" y="0"/>
                      <a:ext cx="5940425" cy="3291459"/>
                    </a:xfrm>
                    <a:prstGeom prst="rect">
                      <a:avLst/>
                    </a:prstGeom>
                  </pic:spPr>
                </pic:pic>
              </a:graphicData>
            </a:graphic>
          </wp:inline>
        </w:drawing>
      </w:r>
      <w:r>
        <w:t xml:space="preserve"> </w:t>
      </w:r>
    </w:p>
    <w:p w:rsidR="006343EA" w:rsidRDefault="00B848FF">
      <w:pPr>
        <w:ind w:left="-5" w:right="35"/>
      </w:pPr>
      <w:r>
        <w:t xml:space="preserve">Figure 1.NTA management structure and requirements of digitization </w:t>
      </w:r>
    </w:p>
    <w:p w:rsidR="006343EA" w:rsidRDefault="00B848FF">
      <w:pPr>
        <w:pStyle w:val="Heading1"/>
        <w:ind w:left="-5" w:right="0"/>
      </w:pPr>
      <w:r>
        <w:t xml:space="preserve">Law Governing the Existence of NTA </w:t>
      </w:r>
    </w:p>
    <w:p w:rsidR="006343EA" w:rsidRDefault="00B848FF">
      <w:pPr>
        <w:ind w:left="-15" w:right="35" w:firstLine="720"/>
      </w:pPr>
      <w:r>
        <w:t>By the enactment of Decree no 24 of 1977, the Federal Government effe</w:t>
      </w:r>
      <w:r>
        <w:t>ctively monopolized television ownership and control in Nigeria. The Nigerian Television Authority (NTA) was then established making NTA the only television broadcast body in Nigeria. However, 1979 constitution placed broadcasting under the concurrent list</w:t>
      </w:r>
      <w:r>
        <w:t>, thereby accommodating state ownership. Similarly, by decree 38 of 1992 which was labeled as the deregulation of broadcast decree, broadcast environment was liberalized but NTA act was not tampered with. However, a public hearing was organized recently on</w:t>
      </w:r>
      <w:r>
        <w:t xml:space="preserve"> a proposed bill that seeks to harness different positions of stakeholders on the issue. Being members of the critical stakeholders of NTA, the informants expressed their perspectives on the subsisting law of NTA as emerged from the data. </w:t>
      </w:r>
    </w:p>
    <w:p w:rsidR="006343EA" w:rsidRDefault="00B848FF">
      <w:pPr>
        <w:ind w:left="-15" w:right="35" w:firstLine="720"/>
      </w:pPr>
      <w:r>
        <w:t>For instance, In</w:t>
      </w:r>
      <w:r>
        <w:t>formant expressed strong opposition to the existing law, that “It is archaic, bureaucratic norms tie it to the organization. It cannot survive under the digital environment; it cannot survive in a competitive environment”. Similarly, Informant 2 raised que</w:t>
      </w:r>
      <w:r>
        <w:t>stions on the existence of the law. First is that “any major change should affect the NTA Act. The military changed the NTA from public service to partial commercialization. The decree that established the NTA has not been tampered with since inception, ca</w:t>
      </w:r>
      <w:r>
        <w:t>n we then say that NTA is an illegality”. However, Informant 3 called attention to a new bill at the National Assembly seeking to amend the NTA Act “When the decree establishing NTA was promulgated NTA enjoyed a monopoly but the liberalization of broadcast</w:t>
      </w:r>
      <w:r>
        <w:t xml:space="preserve"> ecosystem removed that power”. This obviously required a new Act of the National Assembly. The new bill is aware of the fact that digitization is the order of the day.” </w:t>
      </w:r>
    </w:p>
    <w:p w:rsidR="006343EA" w:rsidRDefault="00B848FF">
      <w:pPr>
        <w:ind w:left="-15" w:right="35" w:firstLine="720"/>
      </w:pPr>
      <w:r>
        <w:lastRenderedPageBreak/>
        <w:t>In the same vein Informant 4 echoed the thinking of the NTA management team in the ne</w:t>
      </w:r>
      <w:r>
        <w:t>w Bill at the National Assembly thus “the board of management fast forwarded a review of decree establishing NTA to suit modern day broadcasting by presenting a bill to the National Assembly because the decree needs a review.” In the opinion of Informant 5</w:t>
      </w:r>
      <w:r>
        <w:t xml:space="preserve"> “the Law governing NTA ought to have been reviewed a long time, more so the digital regime is unbundling the broadcast space for signal distribution and content provision. The law is obsolete”. By the judgment of Informant 6the law has served its purpose </w:t>
      </w:r>
      <w:r>
        <w:t>“The law governing the creation of NTA in 1976/77 was to suite the military’s perception of making the country one.” Informant 7 agreed that “the Law governing NTA is on the shelve and needs urgent review.” The opinion on the need to review the law enjoyed</w:t>
      </w:r>
      <w:r>
        <w:t xml:space="preserve"> the concurrence of Informant 8 “NTA law is due for review after 40 years because of development”, informant Nine “The Law cannot survive under digitization but there is a recent effort at the National Assembly and they have gone up to public hearing”, inf</w:t>
      </w:r>
      <w:r>
        <w:t>ormant 10 “The present Law governing NTA cannot stand under the new digital arrangement”, informant 13 “The law governing NTA today cannot survive under the new digital arrangement “while Informant Sixteen also posit that “the law cannot stand. It cannot w</w:t>
      </w:r>
      <w:r>
        <w:t xml:space="preserve">ork in the light of deregulation.” </w:t>
      </w:r>
    </w:p>
    <w:p w:rsidR="006343EA" w:rsidRDefault="00B848FF">
      <w:pPr>
        <w:ind w:left="-15" w:right="35" w:firstLine="720"/>
      </w:pPr>
      <w:r>
        <w:t>However, Informant 15 followed another direction that “The recent public hearing on law governing NTA concentrates on content provision and we have requested for empowerment to produce content. NTA is just a content prov</w:t>
      </w:r>
      <w:r>
        <w:t>ider by the new arrangement, the old act is jettisoned”. According to Informant 11“The new bill did not envisage organization arrangement, where NTA’s signal will be redistributed by another organization- IT’S and Pinnacle”. Standing on the same position I</w:t>
      </w:r>
      <w:r>
        <w:t>nformant twelve decreed that “The law governing the NTA is antithetical to the attainment of the objective of digitization”. More so according to Informant Fourteen “it was lopsided from the beginning. Since the decree was pronounced, it has never been ame</w:t>
      </w:r>
      <w:r>
        <w:t xml:space="preserve">nded.” </w:t>
      </w:r>
    </w:p>
    <w:p w:rsidR="006343EA" w:rsidRDefault="00B848FF">
      <w:pPr>
        <w:spacing w:after="0" w:line="259" w:lineRule="auto"/>
        <w:ind w:left="0" w:right="0" w:firstLine="0"/>
        <w:jc w:val="left"/>
      </w:pPr>
      <w:r>
        <w:rPr>
          <w:b/>
        </w:rPr>
        <w:t xml:space="preserve"> </w:t>
      </w:r>
    </w:p>
    <w:p w:rsidR="006343EA" w:rsidRDefault="00B848FF">
      <w:pPr>
        <w:pStyle w:val="Heading1"/>
        <w:ind w:left="-5" w:right="0"/>
      </w:pPr>
      <w:r>
        <w:t xml:space="preserve">NTA Management Structure </w:t>
      </w:r>
    </w:p>
    <w:p w:rsidR="006343EA" w:rsidRDefault="00B848FF">
      <w:pPr>
        <w:ind w:left="-15" w:right="35" w:firstLine="720"/>
      </w:pPr>
      <w:r>
        <w:t>In the opinion of Iredia (2016), NTA’s structure cannot be its main problem but government control that gives absolute power to the minister of information. According to Albarran (2010, p12), the core task of media manag</w:t>
      </w:r>
      <w:r>
        <w:t>ement is to build a bridge between the general theoretical disciplines of management and the specificities of the media industry. Iredia (2015) recommended the adoption of the systems approach particularly its macro dimension which readily provides for the</w:t>
      </w:r>
      <w:r>
        <w:t xml:space="preserve"> management of environmental impact on an organization alongside the effective coordination of the organization’s internal processes and procedures. It is envisaged that such a combined posture would illuminate how best to manage a broadcast station especi</w:t>
      </w:r>
      <w:r>
        <w:t xml:space="preserve">ally in a developing society. In relation to this, most of the informants interviewed also expressed their perceptions as analyzed below. </w:t>
      </w:r>
    </w:p>
    <w:p w:rsidR="006343EA" w:rsidRDefault="00B848FF">
      <w:pPr>
        <w:ind w:left="-15" w:right="35" w:firstLine="720"/>
      </w:pPr>
      <w:r>
        <w:t>The observation of Informant l is instructive of the kind of management structure that may impede effectiveness in th</w:t>
      </w:r>
      <w:r>
        <w:t>e context of digitisation, he says, “the control of NTA management structure is beyond the system. It is directly under the control of the minister of information”. This disposition of the informant l was brought out more poignantly by informant 2 who asse</w:t>
      </w:r>
      <w:r>
        <w:t xml:space="preserve">rted that, “NTA management structure today does not anticipate digitization and is not responsive to digitization, the structure is unwieldy. It flows from </w:t>
      </w:r>
      <w:r>
        <w:lastRenderedPageBreak/>
        <w:t>top down”. However, informant 3 and 4 maintain the view that “Nothing is wrong with the management s</w:t>
      </w:r>
      <w:r>
        <w:t xml:space="preserve">tructure of NTA, it is going to be as effective in the digital era. It is attitude of people that are saddled with responsibilities that matters. It will cope very well in a digitized environment. There is no management structure that is rigid that cannot </w:t>
      </w:r>
      <w:r>
        <w:t xml:space="preserve">be adaptable to present day situation, as such it could be adjusted correspondingly.” </w:t>
      </w:r>
    </w:p>
    <w:p w:rsidR="006343EA" w:rsidRDefault="00B848FF">
      <w:pPr>
        <w:ind w:left="-15" w:right="35" w:firstLine="720"/>
      </w:pPr>
      <w:r>
        <w:t>Looking at it from another perspective, Informant 5 asserted that, “the management structure must take good cognizance of digitization and reform itself by shedding some</w:t>
      </w:r>
      <w:r>
        <w:t xml:space="preserve"> load and expand the space for content provision, the executive structure may have to change”. Meanwhile, Informant 7 gives insights into the kind of alignment that would be required for NTA thus, “NTA is a behemoth, not manageable. The structure of NTA to</w:t>
      </w:r>
      <w:r>
        <w:t>day, is not sustainable; digitization has made nonsense of it”. This position finds elaboration from the view of Informant 8, who pinpoints the exact direction the reform, should follow. He observed that by that “NTA management presently concentrated atten</w:t>
      </w:r>
      <w:r>
        <w:t>tion on the headquarters in terms of man power and equipment; the size will then become its problem”. From his own perception, informant eleven however, advised thus, “Management should deal mainly with business of broadcasting, news and programming, provi</w:t>
      </w:r>
      <w:r>
        <w:t>sion of contents”. As for Informant Twelve, “NTA cannot operate critically right within a digital environment with that law still in place; there is not much problem with the structure but what controls the structure; the law that concentrates power at the</w:t>
      </w:r>
      <w:r>
        <w:t xml:space="preserve"> Centre and in the hands of the Minister”. Informant I3 was more emphatic in advocating for scrapping of the present management structure by concluding that, “all the things that this old structure represents must go.” On the contrary, Informant 14 opined </w:t>
      </w:r>
      <w:r>
        <w:t xml:space="preserve">that NTA needed “a structure that will show that NTA has commercialized”. Projecting the consequences of digitization, Informant Sixteen remarked that, “the management structure cannot survive in the face of competition”. The foregoing expression of views </w:t>
      </w:r>
      <w:r>
        <w:t xml:space="preserve">on the management structure of NTA indicates mixed view but provides enough insight to indicate the need for reform of the structure to align with the reality of digitisation of production, administration and marketing sections of NTA. </w:t>
      </w:r>
    </w:p>
    <w:p w:rsidR="006343EA" w:rsidRDefault="00B848FF">
      <w:pPr>
        <w:spacing w:after="0" w:line="259" w:lineRule="auto"/>
        <w:ind w:left="0" w:right="0" w:firstLine="0"/>
        <w:jc w:val="left"/>
      </w:pPr>
      <w:r>
        <w:rPr>
          <w:b/>
        </w:rPr>
        <w:t xml:space="preserve"> </w:t>
      </w:r>
    </w:p>
    <w:p w:rsidR="006343EA" w:rsidRDefault="00B848FF">
      <w:pPr>
        <w:pStyle w:val="Heading1"/>
        <w:ind w:left="-5" w:right="0"/>
      </w:pPr>
      <w:r>
        <w:t xml:space="preserve">Multi-Channeling </w:t>
      </w:r>
      <w:r>
        <w:t xml:space="preserve">and Personnel Administration </w:t>
      </w:r>
    </w:p>
    <w:p w:rsidR="006343EA" w:rsidRDefault="00B848FF">
      <w:pPr>
        <w:ind w:left="-15" w:right="35" w:firstLine="720"/>
      </w:pPr>
      <w:r>
        <w:t>According to Loko(2014), digitization creates opportunity for multi-channel platforms. Similarly, Mba(20l4) noted that digital licensing creates more broadcast services like themed channels, special interest channels, educatio</w:t>
      </w:r>
      <w:r>
        <w:t xml:space="preserve">nal and children’s channels, regional channels, as well as new HD services. Alonge (2015) noted that NTA established channels on multi-channel platform to further consolidate and strengthen the network. Informant expected the different stations/centers to </w:t>
      </w:r>
      <w:r>
        <w:t>power the network, instead of the center forcing the stations to join the network, which was the policy when NTA started and Informant Two wanted NTA to rejig by giving stations opportunity to serve their local environment. Informant 3 noted that personnel</w:t>
      </w:r>
      <w:r>
        <w:t xml:space="preserve"> administration is geared towards staff development; Informant4laid emphasis on training and retraining of staff. Informant So observed that people who are in charge of administration lack broadcast knowledge, the department of administration should be lit</w:t>
      </w:r>
      <w:r>
        <w:t>tered with people with core broadcasting background, Programmes, news and engineering. Informant 6 wanted NTA to add value in the areas of core competence, like NTA sports, entertainment. Informant 9 asked NTA to base posting on specialization and stop mov</w:t>
      </w:r>
      <w:r>
        <w:t xml:space="preserve">ing staff from one location to another. With multichanneling, </w:t>
      </w:r>
      <w:r>
        <w:lastRenderedPageBreak/>
        <w:t>according to Informant 10 presently NTA lacks focus. Informant asserted that multi-channels will depend on the ability of staff and posting. In the opinion of Informant 12, NTA structure is dest</w:t>
      </w:r>
      <w:r>
        <w:t>roying specialization and that is the basis for digitization and multi-channeling. People with specific skills should be identified, according to Informant 13, there should be specialized training for staff. Informant 14 believed that policy makers will no</w:t>
      </w:r>
      <w:r>
        <w:t xml:space="preserve">t allow specialization because of geographical spread in terms of staffing. Merit should be above all considerations. Informant l6recommended specialization in contents like it was at the initial stage. </w:t>
      </w:r>
    </w:p>
    <w:p w:rsidR="006343EA" w:rsidRDefault="00B848FF">
      <w:pPr>
        <w:pStyle w:val="Heading1"/>
        <w:ind w:left="-5" w:right="0"/>
      </w:pPr>
      <w:r>
        <w:t xml:space="preserve">Bureaucracy and the New Structure </w:t>
      </w:r>
    </w:p>
    <w:p w:rsidR="006343EA" w:rsidRDefault="00B848FF">
      <w:pPr>
        <w:ind w:left="-15" w:right="35" w:firstLine="720"/>
      </w:pPr>
      <w:r>
        <w:t>Frank (2012) poin</w:t>
      </w:r>
      <w:r>
        <w:t>ted out that when bureaucracy is implemented, it can provide accountability, responsibility, control, and consistency. According to Okotoni (2003), one of the major problems confronting the public bureaucracy in Nigeria is its politicization and in the opi</w:t>
      </w:r>
      <w:r>
        <w:t>nion of Informant 1, bureaucracy in television is not ideal. Bureaucracy slows down pace of works. In the opinion of Informant 2, there is no public service broadcaster in Nigeria because they make money from commercials but NTA salaries are paid by govern</w:t>
      </w:r>
      <w:r>
        <w:t>ment. So, he who pays the piper calls the tune. Informant 3 did not see bureaucracy as an impediment to efficiency. Informant 4 wanted NTA to continue under the bureaucratic system with little adjustment. Informant 5 came up with admonition that it was bur</w:t>
      </w:r>
      <w:r>
        <w:t>eaucracy that killed NITEL, it can also kill NTA. Informant 6 agrees with 5 that bureaucracy must not continue in NTA. Informant 7 wanted NTA to cut its relationship with civil service because it must not continue under government service. NTA should get o</w:t>
      </w:r>
      <w:r>
        <w:t>ut of public service, according to Informant 8. Informant 9 needed a review of bureaucracy because digitization does not need large crowd. Informant 10 believed that the kind of structure on ground could not survive without bureaucracy. Informant 11 refuse</w:t>
      </w:r>
      <w:r>
        <w:t xml:space="preserve">d to see any future for bureaucracy in broadcasting and Informant twelve believed that digitization cannot work with the slow pace of bureaucracy. Informant 13 concurred that bureaucracy cannot thrive in a digital era because of ‘specialization. Informant </w:t>
      </w:r>
      <w:r>
        <w:t xml:space="preserve">14 submitted that as long as bureaucracy continued, NTA will not generate any revenue. Informant 16 concluded that NTA should not be under government control. </w:t>
      </w:r>
    </w:p>
    <w:p w:rsidR="006343EA" w:rsidRDefault="00B848FF">
      <w:pPr>
        <w:spacing w:after="0" w:line="259" w:lineRule="auto"/>
        <w:ind w:left="720" w:right="0" w:firstLine="0"/>
        <w:jc w:val="left"/>
      </w:pPr>
      <w:r>
        <w:t xml:space="preserve"> </w:t>
      </w:r>
    </w:p>
    <w:p w:rsidR="006343EA" w:rsidRDefault="00B848FF">
      <w:pPr>
        <w:pStyle w:val="Heading1"/>
        <w:ind w:left="-5" w:right="0"/>
      </w:pPr>
      <w:r>
        <w:t xml:space="preserve">Key areas of operation in NTA </w:t>
      </w:r>
    </w:p>
    <w:p w:rsidR="006343EA" w:rsidRDefault="00B848FF">
      <w:pPr>
        <w:spacing w:after="111"/>
        <w:ind w:left="-15" w:right="35" w:firstLine="720"/>
      </w:pPr>
      <w:r>
        <w:t>Okereke (2015) reported that the basis of digital television should be broadcast technology. According to Moses (2013), marketing is the heart of NTA’s operation by generating revenue. Heselwood (2018) noted that the greatest benefit of television must its</w:t>
      </w:r>
      <w:r>
        <w:t xml:space="preserve"> ability to generate audience and create communities and that is why content is king, Feningston (2016) reflected that as you produce, write, script or film a good story, one which will engage the audience, content is still king, to borrow the expression f</w:t>
      </w:r>
      <w:r>
        <w:t>rom Bill Gates in 1996. Informant 1 echoed the popular statement that content is king with other areas of support services, Informant 2 identified contents, commercial viability, if you have the right people in marketing, right people for content. Yes, you</w:t>
      </w:r>
      <w:r>
        <w:t xml:space="preserve"> need technical people but not the way you needed them pre-digitation. As for Informant 3, news production, sports, documentary and entertainment are key areas that needed attention. Informant wanted NTA to concentrate on contents and Engineering. Informan</w:t>
      </w:r>
      <w:r>
        <w:t xml:space="preserve">t 6 joined others to identify News, Programmes and Engineering, Informant 8 identified marketers, </w:t>
      </w:r>
      <w:r>
        <w:lastRenderedPageBreak/>
        <w:t>producers, marketers that will use social media and digital marketing. For Informant 9, marketing is now important, you need more people in contents, but with</w:t>
      </w:r>
      <w:r>
        <w:t xml:space="preserve"> Engineering you need less manpower. Contents and the right technology are the key areas for Informant 13. Good equipment, good content according to Informant 14 should be the key areas of concentration. Informant 16 also agreed with everybody that trainin</w:t>
      </w:r>
      <w:r>
        <w:t xml:space="preserve">g and research with emphasis on contents were key areas. </w:t>
      </w:r>
    </w:p>
    <w:p w:rsidR="006343EA" w:rsidRDefault="00B848FF">
      <w:pPr>
        <w:spacing w:after="101" w:line="259" w:lineRule="auto"/>
        <w:ind w:left="0" w:right="353" w:firstLine="0"/>
        <w:jc w:val="right"/>
      </w:pPr>
      <w:r>
        <w:rPr>
          <w:noProof/>
        </w:rPr>
        <w:drawing>
          <wp:inline distT="0" distB="0" distL="0" distR="0">
            <wp:extent cx="5720081" cy="2955163"/>
            <wp:effectExtent l="0" t="0" r="0" b="0"/>
            <wp:docPr id="1716" name="Picture 1716"/>
            <wp:cNvGraphicFramePr/>
            <a:graphic xmlns:a="http://schemas.openxmlformats.org/drawingml/2006/main">
              <a:graphicData uri="http://schemas.openxmlformats.org/drawingml/2006/picture">
                <pic:pic xmlns:pic="http://schemas.openxmlformats.org/drawingml/2006/picture">
                  <pic:nvPicPr>
                    <pic:cNvPr id="1716" name="Picture 1716"/>
                    <pic:cNvPicPr/>
                  </pic:nvPicPr>
                  <pic:blipFill>
                    <a:blip r:embed="rId7"/>
                    <a:stretch>
                      <a:fillRect/>
                    </a:stretch>
                  </pic:blipFill>
                  <pic:spPr>
                    <a:xfrm>
                      <a:off x="0" y="0"/>
                      <a:ext cx="5720081" cy="2955163"/>
                    </a:xfrm>
                    <a:prstGeom prst="rect">
                      <a:avLst/>
                    </a:prstGeom>
                  </pic:spPr>
                </pic:pic>
              </a:graphicData>
            </a:graphic>
          </wp:inline>
        </w:drawing>
      </w:r>
      <w:r>
        <w:t xml:space="preserve"> </w:t>
      </w:r>
    </w:p>
    <w:p w:rsidR="006343EA" w:rsidRDefault="00B848FF">
      <w:pPr>
        <w:spacing w:after="159" w:line="259" w:lineRule="auto"/>
        <w:ind w:left="-5" w:right="0"/>
        <w:jc w:val="left"/>
      </w:pPr>
      <w:r>
        <w:rPr>
          <w:b/>
        </w:rPr>
        <w:t xml:space="preserve">Figure 2: The emerged key areas operation in NTA </w:t>
      </w:r>
    </w:p>
    <w:p w:rsidR="006343EA" w:rsidRDefault="00B848FF">
      <w:pPr>
        <w:spacing w:after="160" w:line="259" w:lineRule="auto"/>
        <w:ind w:left="0" w:right="0" w:firstLine="0"/>
        <w:jc w:val="left"/>
      </w:pPr>
      <w:r>
        <w:rPr>
          <w:b/>
        </w:rPr>
        <w:t xml:space="preserve"> </w:t>
      </w:r>
    </w:p>
    <w:p w:rsidR="006343EA" w:rsidRDefault="00B848FF">
      <w:pPr>
        <w:pStyle w:val="Heading1"/>
        <w:ind w:left="-5" w:right="0"/>
      </w:pPr>
      <w:r>
        <w:t xml:space="preserve">Relationship with independent producers </w:t>
      </w:r>
    </w:p>
    <w:p w:rsidR="006343EA" w:rsidRDefault="00B848FF">
      <w:pPr>
        <w:ind w:left="-15" w:right="35" w:firstLine="720"/>
      </w:pPr>
      <w:r>
        <w:t>According to Loko (2014), the world of content producers and indeed content distributors, is now democ</w:t>
      </w:r>
      <w:r>
        <w:t xml:space="preserve">ratic. Anyone can be an independent producer. Clearly for content producers, there is more room for experimentation in content and content consumption. In the opinion of Informant 1, relationship with independent producers today is based on money and they </w:t>
      </w:r>
      <w:r>
        <w:t>just produce and dump on NTA. Capacity of staff should be developed. Informant 2believed that NTA could not provide all contents, hence they will need independent producers but they must meet them midway, not leaving everything in their hands. Digitized NT</w:t>
      </w:r>
      <w:r>
        <w:t>A environment will involve content providers and independent producers, according to Informant 3. Informant 8advised that NTA should continue to engage independent producers because all successful series in the past like Bala Miller Show, Behind the Clouds</w:t>
      </w:r>
      <w:r>
        <w:t>, name them came out of real outside decision to create and they brought up great Programme. Informant 9 asserted that NTA might not operate without independent producers because there are people who trade in ready-made Programme. They can go into joint pr</w:t>
      </w:r>
      <w:r>
        <w:t>oductions. Informant 1 believed that NTA had capacity problem but should utilize the competence of independent producers. Informant l2 opined on lack of proper structure in the relationship. The relationship is based on money, not professionalism. Meanwhil</w:t>
      </w:r>
      <w:r>
        <w:t xml:space="preserve">e digitization will create </w:t>
      </w:r>
      <w:r>
        <w:lastRenderedPageBreak/>
        <w:t>a lot of rooms for contents which NTA cannot fill. NTA should meet with them, instead of waiting for ready-made materials. Informant 13opines that NTA cannot provide all the contents, so content producers will fill in the gap. In</w:t>
      </w:r>
      <w:r>
        <w:t>formant l4observed that inhouse producers producer’s mid-way in order to source for materials. According to Informant 16, NTA may have to pay independent producers to produce for them and that will make producers in-house idle. They can also meet them midw</w:t>
      </w:r>
      <w:r>
        <w:t xml:space="preserve">ay.  </w:t>
      </w:r>
    </w:p>
    <w:p w:rsidR="006343EA" w:rsidRDefault="00B848FF">
      <w:pPr>
        <w:pStyle w:val="Heading1"/>
        <w:ind w:left="-5" w:right="0"/>
      </w:pPr>
      <w:r>
        <w:t xml:space="preserve">NTA and Integrated Television Services/ Pinnacle </w:t>
      </w:r>
    </w:p>
    <w:p w:rsidR="006343EA" w:rsidRDefault="00B848FF">
      <w:pPr>
        <w:spacing w:after="203"/>
        <w:ind w:left="-15" w:right="35" w:firstLine="720"/>
      </w:pPr>
      <w:r>
        <w:t>Mba(2014) identified new roles in television ecology which involved separation of functions in the broadcast industry, the broadcaster and the signal distributor. Three signal distributors or carriers</w:t>
      </w:r>
      <w:r>
        <w:t xml:space="preserve"> would be licensed, one will evolve from NTA known as ITS. NBC has already licensed the 2</w:t>
      </w:r>
      <w:r>
        <w:rPr>
          <w:vertAlign w:val="superscript"/>
        </w:rPr>
        <w:t xml:space="preserve">nd </w:t>
      </w:r>
      <w:r>
        <w:t>signal distributor. According to Amana (2014), with the separation of functions in broadcasting between content and transmission, the burden of transmission is take</w:t>
      </w:r>
      <w:r>
        <w:t>n off the television broadcasting services. Item number 10 of the white paper on digital switch over clearly states that a single organization must not play the two roles as broadcaster and signal distributor. Informant 1 and 2 could not see the relationsh</w:t>
      </w:r>
      <w:r>
        <w:t>ip beyond content provider and signal distributor arrangement standing only on working relationship. In the opinion of Informant 3, ITS will inherit NTA equipment because it is a child of NTA but NTA is a content provider, while ITS as a signal distributor</w:t>
      </w:r>
      <w:r>
        <w:t xml:space="preserve"> will take over all the equipment that will be useful for transmission. Informant Four described ITS as a signal distributor different from NTA, though Board of Directors of NTA are board members of ITS while Pinnacle is a privately-owned signal distributo</w:t>
      </w:r>
      <w:r>
        <w:t>r. Informant 6pointed out that NTA is the chairman of ITS, however, ITS is not under NTA. Informant 8could not see the relationship of NTA with Pinnacle and ITS beyond mother and children. According to Informant 10, NTA is grooming ITS but it will eventual</w:t>
      </w:r>
      <w:r>
        <w:t>ly become independent. Informant 12 suggested collaboration without competition because ITS will eventually inherit NTA. Informant 13 recommended separation of roles but there must be synergy between them.</w:t>
      </w:r>
      <w:r>
        <w:rPr>
          <w:vertAlign w:val="superscript"/>
        </w:rPr>
        <w:t xml:space="preserve"> </w:t>
      </w:r>
    </w:p>
    <w:p w:rsidR="006343EA" w:rsidRDefault="00B848FF">
      <w:pPr>
        <w:pStyle w:val="Heading1"/>
        <w:ind w:left="-5" w:right="0"/>
      </w:pPr>
      <w:r>
        <w:t xml:space="preserve">Summary of the findings </w:t>
      </w:r>
    </w:p>
    <w:p w:rsidR="006343EA" w:rsidRDefault="00B848FF">
      <w:pPr>
        <w:ind w:left="-15" w:right="35" w:firstLine="720"/>
      </w:pPr>
      <w:r>
        <w:t>The study discovered tha</w:t>
      </w:r>
      <w:r>
        <w:t xml:space="preserve">t the bedrock of NTA management is government control and bureaucracy which could be antithetical to the workings of digital broadcasting. Iredia (2016) saw government control as the biggest problem confronting the NTA. </w:t>
      </w:r>
    </w:p>
    <w:p w:rsidR="006343EA" w:rsidRDefault="00B848FF">
      <w:pPr>
        <w:ind w:left="-15" w:right="35" w:firstLine="720"/>
      </w:pPr>
      <w:r>
        <w:t xml:space="preserve"> Findings generated in relation to </w:t>
      </w:r>
      <w:r>
        <w:t>the research objectives were: The law governing NTA is archaic, bureaucratic and NTA management structure did not anticipate digitization and is not responsive to digitization, The old line and staff structure of mentorship is dead and this is a major fact</w:t>
      </w:r>
      <w:r>
        <w:t>or against good succession plan, while training and capacity building of staff were identified as weak areas that may not prepare staff for the challenges of digitization. More so NTA does not recruit according to its needs but for political and geographic</w:t>
      </w:r>
      <w:r>
        <w:t xml:space="preserve">al exigencies </w:t>
      </w:r>
    </w:p>
    <w:p w:rsidR="006343EA" w:rsidRDefault="00B848FF">
      <w:pPr>
        <w:ind w:left="-15" w:right="35" w:firstLine="720"/>
      </w:pPr>
      <w:r>
        <w:t xml:space="preserve">The study discovered that NTA was a loose federation at the beginning, there </w:t>
      </w:r>
      <w:r>
        <w:t>was devolution of powers to the zones which aided its mandate of national coverage, placing emphasis on the audience but this was abandoned in 1983 and management became centralized without adequate concern for its mandate and heterogeneous nature of the a</w:t>
      </w:r>
      <w:r>
        <w:t xml:space="preserve">udience </w:t>
      </w:r>
    </w:p>
    <w:p w:rsidR="006343EA" w:rsidRDefault="00B848FF">
      <w:pPr>
        <w:pStyle w:val="Heading1"/>
        <w:ind w:left="-5" w:right="0"/>
      </w:pPr>
      <w:r>
        <w:lastRenderedPageBreak/>
        <w:t xml:space="preserve">Conclusion </w:t>
      </w:r>
    </w:p>
    <w:p w:rsidR="006343EA" w:rsidRDefault="00B848FF">
      <w:pPr>
        <w:ind w:left="-15" w:right="35" w:firstLine="720"/>
      </w:pPr>
      <w:r>
        <w:t>The present management structure which was fashioned in the pre digital environment and heavily bureaucratic, and is government control could be antithetical to the workings of digital broadcasting. Iredia (2016) saw government control</w:t>
      </w:r>
      <w:r>
        <w:t xml:space="preserve"> as the biggest problem confronting the NTA. From the findings of this study, NTA needs to restructure. Observers are quick to conclude that NTA’s case should not be allowed to follow that of other national organisation like the NITEL where bureaucracy and</w:t>
      </w:r>
      <w:r>
        <w:t xml:space="preserve"> slow in reformation contributed largely to its demise. When GSM came to Nigeria in 2001, NITEL was better positioned to permeate the whole of Nigeria with GSM, it was not MTN, not Econet and there were great professionals; bureaucracy, bottle neck, squeez</w:t>
      </w:r>
      <w:r>
        <w:t>ed NITEL. All the Telecoms today are utilizing NITEL facilities, yet the organization is dead. NTA could face the same situation because, it was the only actor yesterday, but today there are multiple channels and NTA is using the structure of yesteryears t</w:t>
      </w:r>
      <w:r>
        <w:t>o confront current challenges. Strategies must change, or else it will receive NITEL’s treatment. This conclusion matches the views of Alabi (2017) that bureaucracy is a pool of negative forces damaging organizational productivity and limiting employee mor</w:t>
      </w:r>
      <w:r>
        <w:t xml:space="preserve">ale. </w:t>
      </w:r>
    </w:p>
    <w:p w:rsidR="006343EA" w:rsidRDefault="00B848FF">
      <w:pPr>
        <w:spacing w:after="0" w:line="259" w:lineRule="auto"/>
        <w:ind w:left="0" w:right="0" w:firstLine="0"/>
        <w:jc w:val="left"/>
      </w:pPr>
      <w:r>
        <w:rPr>
          <w:b/>
        </w:rPr>
        <w:t xml:space="preserve"> </w:t>
      </w:r>
      <w:r>
        <w:rPr>
          <w:b/>
        </w:rPr>
        <w:tab/>
        <w:t xml:space="preserve"> </w:t>
      </w:r>
    </w:p>
    <w:p w:rsidR="006343EA" w:rsidRDefault="00B848FF">
      <w:pPr>
        <w:pStyle w:val="Heading1"/>
        <w:ind w:left="-5" w:right="0"/>
      </w:pPr>
      <w:r>
        <w:t xml:space="preserve">References </w:t>
      </w:r>
    </w:p>
    <w:p w:rsidR="006343EA" w:rsidRDefault="00B848FF">
      <w:pPr>
        <w:ind w:left="-5" w:right="35"/>
      </w:pPr>
      <w:r>
        <w:t xml:space="preserve">Alabi Y (20l7).The Impact of Bureaucracy on Productivity in the Workplace,.Project Management Consultant, Creative |Tech Enthusiast | </w:t>
      </w:r>
    </w:p>
    <w:p w:rsidR="006343EA" w:rsidRDefault="00B848FF">
      <w:pPr>
        <w:ind w:left="-5" w:right="35"/>
      </w:pPr>
      <w:r>
        <w:t>Albarran, A. B. (2010). Management of Electronic Media, 4th ed. (2010), Belmont. https// . books  g</w:t>
      </w:r>
      <w:r>
        <w:t xml:space="preserve">oogle, com International media Edition. Published by Wadsworth Cengage. Learning </w:t>
      </w:r>
    </w:p>
    <w:p w:rsidR="006343EA" w:rsidRDefault="00B848FF">
      <w:pPr>
        <w:ind w:left="-5" w:right="35"/>
      </w:pPr>
      <w:r>
        <w:t xml:space="preserve">Andreescu M (2010).The Management of Media Organizations — from Theory to Practice.andrescu_cris@yahoo.comThe Bucharest Academy of Economic Studies </w:t>
      </w:r>
    </w:p>
    <w:p w:rsidR="006343EA" w:rsidRDefault="00B848FF">
      <w:pPr>
        <w:ind w:left="-5" w:right="35"/>
      </w:pPr>
      <w:r>
        <w:t>Bennis, W, (1989). Managi</w:t>
      </w:r>
      <w:r>
        <w:t xml:space="preserve">ng the Dream, Chapter 16, pages 199-211, Perseus Publishing CambridgeMassachusetts, 2000 </w:t>
      </w:r>
    </w:p>
    <w:p w:rsidR="006343EA" w:rsidRDefault="00B848FF">
      <w:pPr>
        <w:ind w:left="-5" w:right="35"/>
      </w:pPr>
      <w:r>
        <w:t>Bozena, M. &amp;Hollifield C (2006). Theoretical Approaches in Media Management Research Print publication date: July 2005 Online publication date: April 2, 2018 Print IS</w:t>
      </w:r>
      <w:r>
        <w:t xml:space="preserve">BN: 9780805850031 </w:t>
      </w:r>
    </w:p>
    <w:p w:rsidR="006343EA" w:rsidRDefault="00B848FF">
      <w:pPr>
        <w:ind w:left="-5" w:right="35"/>
      </w:pPr>
      <w:r>
        <w:t xml:space="preserve">Carlsen, B.&amp;Glenton, C. (2011). What about N? A Methodological Study of Sample Size reporting in Focus Group Studies. BMC Medical Research Journal. </w:t>
      </w:r>
    </w:p>
    <w:p w:rsidR="006343EA" w:rsidRDefault="00B848FF">
      <w:pPr>
        <w:ind w:left="-5" w:right="35"/>
      </w:pPr>
      <w:r>
        <w:t xml:space="preserve">Carlsen and Glenton Licensee Bio Medical Central Limited Published ll March,2011 </w:t>
      </w:r>
    </w:p>
    <w:p w:rsidR="006343EA" w:rsidRDefault="00B848FF">
      <w:pPr>
        <w:ind w:left="-5" w:right="35"/>
      </w:pPr>
      <w:r>
        <w:t>Chadwi</w:t>
      </w:r>
      <w:r>
        <w:t xml:space="preserve">ck B (2008). Methods of Data Collection in qualitative research: Interviews and focus group doi10. 1038/bdj. 2008. l92Rightslink </w:t>
      </w:r>
    </w:p>
    <w:p w:rsidR="006343EA" w:rsidRDefault="00B848FF">
      <w:pPr>
        <w:ind w:left="-5" w:right="35"/>
      </w:pPr>
      <w:r>
        <w:t>Chalaby J K &amp;Segell G (1999). The Broadcasting Media in the Age of Risk. The Advent of Digital Television Research article. Fi</w:t>
      </w:r>
      <w:r>
        <w:t xml:space="preserve">rst Published Dec, 1999. Sage publication </w:t>
      </w:r>
    </w:p>
    <w:p w:rsidR="006343EA" w:rsidRDefault="00B848FF">
      <w:pPr>
        <w:ind w:left="-5" w:right="35"/>
      </w:pPr>
      <w:r>
        <w:lastRenderedPageBreak/>
        <w:t xml:space="preserve">Champions (2017). Impact of Digitisation of the Broadcasting Media in Nigeria. A Study of Nigerian Television Authority, Enugu. </w:t>
      </w:r>
    </w:p>
    <w:p w:rsidR="006343EA" w:rsidRDefault="00B848FF">
      <w:pPr>
        <w:ind w:left="-5" w:right="35"/>
      </w:pPr>
      <w:r>
        <w:t>Charles, Y. (2015). Fuelling Digital Transformation, ITP Business Publishing Limited</w:t>
      </w:r>
      <w:r>
        <w:t xml:space="preserve"> SyndiGate Media Inc. Gale, Cengage Leaming </w:t>
      </w:r>
    </w:p>
    <w:p w:rsidR="006343EA" w:rsidRDefault="00B848FF">
      <w:pPr>
        <w:ind w:left="-5" w:right="35"/>
      </w:pPr>
      <w:r>
        <w:t xml:space="preserve">Chioma, P. E. (2014). A Comparative Evaluation of the Pre and Post Deregulation Challenges of Broadcasting in Nigeria. Journal of Research and Development. 1. (8) </w:t>
      </w:r>
    </w:p>
    <w:p w:rsidR="006343EA" w:rsidRDefault="00B848FF">
      <w:pPr>
        <w:ind w:left="-5" w:right="35"/>
      </w:pPr>
      <w:r>
        <w:t>Constitution of the Federal Republic of Nigeria</w:t>
      </w:r>
      <w:r>
        <w:t xml:space="preserve"> (1979), Government Press Lagos Constitution of the Federal Republic of Nigeria 1999. Government Press, Abuja, Federal Capital Territory, 1999. </w:t>
      </w:r>
    </w:p>
    <w:p w:rsidR="006343EA" w:rsidRDefault="00B848FF">
      <w:pPr>
        <w:ind w:left="-5" w:right="35"/>
      </w:pPr>
      <w:r>
        <w:t>Creswell J W (2007). Qualitative inquiry and research design: Choosing among five approaches. Thousand Oaks, CA</w:t>
      </w:r>
      <w:r>
        <w:t xml:space="preserve">: SAGE Publications </w:t>
      </w:r>
    </w:p>
    <w:p w:rsidR="006343EA" w:rsidRDefault="00B848FF">
      <w:pPr>
        <w:ind w:left="-5" w:right="35"/>
      </w:pPr>
      <w:r>
        <w:t xml:space="preserve">Creswell, J W (2008). Research Design: Qualitative, Quantitative, and Mixed Methods Approaches. Thousand oaks Sage Publications </w:t>
      </w:r>
    </w:p>
    <w:p w:rsidR="006343EA" w:rsidRDefault="00B848FF">
      <w:pPr>
        <w:ind w:left="-5" w:right="35"/>
      </w:pPr>
      <w:r>
        <w:t>Crossman A (2018). Understanding Purposive Sampling; An Overview of Qualitative Research Ezra Bailey/ Gett</w:t>
      </w:r>
      <w:r>
        <w:t xml:space="preserve">y thought co.com </w:t>
      </w:r>
    </w:p>
    <w:p w:rsidR="006343EA" w:rsidRDefault="00B848FF">
      <w:pPr>
        <w:ind w:left="-5" w:right="35"/>
      </w:pPr>
      <w:r>
        <w:t>DiMaggio, P., Hargittai, E., Celeste, C., &amp; Shafer, S. (2004). From unequal access to differentiated use: a literature review and agenda for research on digital inequality. In K. Necker-man (Ed.), Social inequality (pp. 355-400). New York</w:t>
      </w:r>
      <w:r>
        <w:t xml:space="preserve">, NY: Russell Sage Foundation. </w:t>
      </w:r>
    </w:p>
    <w:p w:rsidR="006343EA" w:rsidRDefault="00B848FF">
      <w:pPr>
        <w:ind w:left="-5" w:right="35"/>
      </w:pPr>
      <w:r>
        <w:t xml:space="preserve">Drucker, P (2007). The Practice of Management, Harper, New York, 1954; Heinemann, London, 1955;revised edn, Butterwonh-Heinemann, 2007 </w:t>
      </w:r>
    </w:p>
    <w:p w:rsidR="006343EA" w:rsidRDefault="00B848FF">
      <w:pPr>
        <w:ind w:left="-5" w:right="35"/>
      </w:pPr>
      <w:r>
        <w:t xml:space="preserve">Drucker P F (1999). Management Classic, Abridge reprint reissue Butter worth- </w:t>
      </w:r>
      <w:r>
        <w:t xml:space="preserve">Heinemann Publication, 1999 </w:t>
      </w:r>
    </w:p>
    <w:p w:rsidR="006343EA" w:rsidRDefault="00B848FF">
      <w:pPr>
        <w:ind w:left="-5" w:right="35"/>
      </w:pPr>
      <w:r>
        <w:t xml:space="preserve">Dubois, E., &amp; Ford, H. (2015). Trace interviews: An actor-centered approach. International Jour-nal of Communication, 9, 2067-2091. Retrieved from http://ijoc.org/index.php/ijoc/article/view/3378 </w:t>
      </w:r>
    </w:p>
    <w:p w:rsidR="006343EA" w:rsidRDefault="00B848FF">
      <w:pPr>
        <w:ind w:left="-5" w:right="35"/>
      </w:pPr>
      <w:r>
        <w:t xml:space="preserve">Ernst,&amp; Young, L.L.P. (2011). </w:t>
      </w:r>
      <w:r>
        <w:t xml:space="preserve">Changing consumer behavior, 1 Moore London Place, London, SE1 2AF </w:t>
      </w:r>
    </w:p>
    <w:p w:rsidR="006343EA" w:rsidRDefault="00B848FF">
      <w:pPr>
        <w:spacing w:after="180"/>
        <w:ind w:left="-5" w:right="35"/>
      </w:pPr>
      <w:r>
        <w:t>Falola, T. (2018). Africa needs more Humanistic ideas for development. Vanguard Views and Comments 2</w:t>
      </w:r>
      <w:r>
        <w:rPr>
          <w:vertAlign w:val="superscript"/>
        </w:rPr>
        <w:t>nd</w:t>
      </w:r>
      <w:r>
        <w:t xml:space="preserve"> September 2018 </w:t>
      </w:r>
    </w:p>
    <w:p w:rsidR="006343EA" w:rsidRDefault="00B848FF">
      <w:pPr>
        <w:ind w:left="-5" w:right="35"/>
      </w:pPr>
      <w:r>
        <w:t>Frank, D. (2012). "The Rise of Bureaucracy." Harvard University. Harva</w:t>
      </w:r>
      <w:r>
        <w:t xml:space="preserve">rd Hall, Cambridge, MA. 12 September 2012 </w:t>
      </w:r>
    </w:p>
    <w:p w:rsidR="006343EA" w:rsidRDefault="00B848FF">
      <w:pPr>
        <w:ind w:left="-5" w:right="35"/>
      </w:pPr>
      <w:r>
        <w:t xml:space="preserve">Gerbner G (1969). Institutional on Mass Communicators, Sociological Review. Monograph N013, 1969 </w:t>
      </w:r>
    </w:p>
    <w:p w:rsidR="006343EA" w:rsidRDefault="00B848FF">
      <w:pPr>
        <w:ind w:left="-5" w:right="35"/>
      </w:pPr>
      <w:r>
        <w:t xml:space="preserve">Gill, M. J. (2014). The Possibilities of Phenomenology for Organizational Research. Organizational Research Methods, 17:2, 118-137. </w:t>
      </w:r>
    </w:p>
    <w:p w:rsidR="006343EA" w:rsidRDefault="00B848FF">
      <w:pPr>
        <w:ind w:left="-5" w:right="35"/>
      </w:pPr>
      <w:r>
        <w:lastRenderedPageBreak/>
        <w:t>Hargittai, E. (2015). Is bigger always better‘? Potential biases of big data derived from social net-work sites. The ANNALS</w:t>
      </w:r>
      <w:r>
        <w:t xml:space="preserve"> of the American Academy of Political and Social Science, 659(1), 63-76. https://doi.org/10.1 177/000271621 5570866 </w:t>
      </w:r>
    </w:p>
    <w:p w:rsidR="006343EA" w:rsidRDefault="00B848FF">
      <w:pPr>
        <w:spacing w:after="9"/>
        <w:ind w:left="-5" w:right="35"/>
      </w:pPr>
      <w:r>
        <w:t xml:space="preserve">Hargittai, E., &amp; Walejko, G. (2008). The participation divide: content creation and sharing in the digital </w:t>
      </w:r>
    </w:p>
    <w:p w:rsidR="006343EA" w:rsidRDefault="00B848FF">
      <w:pPr>
        <w:tabs>
          <w:tab w:val="center" w:pos="1715"/>
          <w:tab w:val="center" w:pos="3765"/>
          <w:tab w:val="center" w:pos="5327"/>
          <w:tab w:val="center" w:pos="6530"/>
          <w:tab w:val="center" w:pos="7918"/>
          <w:tab w:val="right" w:pos="9411"/>
        </w:tabs>
        <w:spacing w:after="0"/>
        <w:ind w:left="-15" w:right="0" w:firstLine="0"/>
        <w:jc w:val="left"/>
      </w:pPr>
      <w:r>
        <w:t xml:space="preserve">age. </w:t>
      </w:r>
      <w:r>
        <w:tab/>
        <w:t xml:space="preserve">Information, </w:t>
      </w:r>
      <w:r>
        <w:tab/>
        <w:t>Communicati</w:t>
      </w:r>
      <w:r>
        <w:t xml:space="preserve">on </w:t>
      </w:r>
      <w:r>
        <w:tab/>
        <w:t xml:space="preserve">&amp; </w:t>
      </w:r>
      <w:r>
        <w:tab/>
        <w:t xml:space="preserve">Society, </w:t>
      </w:r>
      <w:r>
        <w:tab/>
        <w:t xml:space="preserve">11(2), </w:t>
      </w:r>
      <w:r>
        <w:tab/>
        <w:t>239-</w:t>
      </w:r>
    </w:p>
    <w:p w:rsidR="006343EA" w:rsidRDefault="00B848FF">
      <w:pPr>
        <w:ind w:left="-5" w:right="35"/>
      </w:pPr>
      <w:r>
        <w:t xml:space="preserve">256.https://doi.org/10.1080/13691180801946150 </w:t>
      </w:r>
    </w:p>
    <w:p w:rsidR="006343EA" w:rsidRDefault="00B848FF">
      <w:pPr>
        <w:ind w:left="-5" w:right="35"/>
      </w:pPr>
      <w:r>
        <w:t xml:space="preserve">Hanks G (2018). The organization structure of a television station. Houston  chronicle.com. Hearst Newspaper Limited 2018 </w:t>
      </w:r>
    </w:p>
    <w:p w:rsidR="006343EA" w:rsidRDefault="00B848FF">
      <w:pPr>
        <w:ind w:left="-5" w:right="35"/>
      </w:pPr>
      <w:r>
        <w:t>Haralambos M with HealdR.M (1980) Sociology Themes and P</w:t>
      </w:r>
      <w:r>
        <w:t xml:space="preserve">erspectives, Univers Press Limited 842 Yeovil Road, Slough, SL1 4JQ </w:t>
      </w:r>
    </w:p>
    <w:p w:rsidR="006343EA" w:rsidRDefault="00B848FF">
      <w:pPr>
        <w:ind w:left="-5" w:right="35"/>
      </w:pPr>
      <w:r>
        <w:t xml:space="preserve">Heselwood A (2018). Why Content is King. BBC, Paramount and Warner Music @mediatheguardian.com The Guardian International Edition </w:t>
      </w:r>
    </w:p>
    <w:p w:rsidR="006343EA" w:rsidRDefault="00B848FF">
      <w:pPr>
        <w:ind w:left="-5" w:right="35"/>
      </w:pPr>
      <w:r>
        <w:t>Iredia T (2015). IOSR Journal of Business and Management</w:t>
      </w:r>
      <w:r>
        <w:t xml:space="preserve"> (IOSR-JBM)e-ISSN 2278- 487X, p-ISSN: 23197668. Volume 17, Issue 12Ver. III (Dec. 2015), PP 26-33 </w:t>
      </w:r>
    </w:p>
    <w:p w:rsidR="006343EA" w:rsidRDefault="00B848FF">
      <w:pPr>
        <w:ind w:left="-5" w:right="35"/>
      </w:pPr>
      <w:r>
        <w:t xml:space="preserve">Iredia T (2016). NTA ’s Problem is not Structure. Https: //www. Vanguard. ngr.com/2016/03/ntasproblem-not- structure-govt-control </w:t>
      </w:r>
    </w:p>
    <w:p w:rsidR="006343EA" w:rsidRDefault="00B848FF">
      <w:pPr>
        <w:ind w:left="-5" w:right="35"/>
      </w:pPr>
      <w:r>
        <w:t xml:space="preserve">Ityough N (2010), Digital </w:t>
      </w:r>
      <w:r>
        <w:t xml:space="preserve">Television Broadcasting in Nigeria: Issues and Opportunities. Benue State University, Makurdi </w:t>
      </w:r>
    </w:p>
    <w:p w:rsidR="006343EA" w:rsidRDefault="00B848FF">
      <w:pPr>
        <w:ind w:left="-5" w:right="35"/>
      </w:pPr>
      <w:r>
        <w:t>Noresdetrenng K (1971). Policy for News Transmission, Paper presented in the general assembly of the International Association for Mass Communication Research Ko</w:t>
      </w:r>
      <w:r>
        <w:t xml:space="preserve">nstanz, Germany, 1970, Reprinted in Educational Broadcasting. Review, Autumn1971 </w:t>
      </w:r>
    </w:p>
    <w:p w:rsidR="006343EA" w:rsidRDefault="00B848FF">
      <w:pPr>
        <w:ind w:left="-5" w:right="35"/>
      </w:pPr>
      <w:r>
        <w:t xml:space="preserve">NBC Programme Summit (2008). Qualitative Programming as the Hall Mark of Broadcasting in Nigeria Conference, held in Kwara State Hotel, Ilorin </w:t>
      </w:r>
    </w:p>
    <w:p w:rsidR="006343EA" w:rsidRDefault="00B848FF">
      <w:pPr>
        <w:ind w:left="-5" w:right="35"/>
      </w:pPr>
      <w:r>
        <w:t xml:space="preserve">Nigerian Television Authority </w:t>
      </w:r>
      <w:r>
        <w:t xml:space="preserve">Decree 24 of March 23" 1977 Government Press, Lagos 1977 </w:t>
      </w:r>
    </w:p>
    <w:p w:rsidR="006343EA" w:rsidRDefault="00B848FF">
      <w:pPr>
        <w:ind w:left="-5" w:right="35"/>
      </w:pPr>
      <w:r>
        <w:t xml:space="preserve">NTA HANDBOOK, Corporate Affairs Division, Victoria Island, Lagos. Published By Irede Printers Limited 1981 </w:t>
      </w:r>
    </w:p>
    <w:p w:rsidR="006343EA" w:rsidRDefault="00B848FF">
      <w:pPr>
        <w:ind w:left="-5" w:right="35"/>
      </w:pPr>
      <w:r>
        <w:t>NTA Corporate Affairs (2016). Federal Capital Territory, Abuja, 2016 Nigerian Television A</w:t>
      </w:r>
      <w:r>
        <w:t xml:space="preserve">uthority, Area 11, Garki-Abuja </w:t>
      </w:r>
    </w:p>
    <w:p w:rsidR="006343EA" w:rsidRDefault="00B848FF">
      <w:pPr>
        <w:ind w:left="-5" w:right="35"/>
      </w:pPr>
      <w:r>
        <w:t xml:space="preserve">NTA Corporate Affairs records (2018). Federal Capital Territory, Abuja 2018 Nigerian Television Authority, Area 11, Garki-Abuja </w:t>
      </w:r>
    </w:p>
    <w:p w:rsidR="006343EA" w:rsidRDefault="00B848FF">
      <w:pPr>
        <w:ind w:left="-5" w:right="35"/>
      </w:pPr>
      <w:r>
        <w:t xml:space="preserve">Okotoni O (2003). Problems and Prospects of Nigerian Bureaucracy, Department. Of Public Administration, ObafemiAwolowo University Ile Ife </w:t>
      </w:r>
    </w:p>
    <w:p w:rsidR="006343EA" w:rsidRDefault="00B848FF">
      <w:pPr>
        <w:ind w:left="-5" w:right="35"/>
      </w:pPr>
      <w:r>
        <w:lastRenderedPageBreak/>
        <w:t>Shah H(20l1) The Production of Modernization ; Daniel Learmer, Mass Media and the passing of traditional society ; Ph</w:t>
      </w:r>
      <w:r>
        <w:t xml:space="preserve">iladelphia Temple UP </w:t>
      </w:r>
    </w:p>
    <w:p w:rsidR="006343EA" w:rsidRDefault="00B848FF">
      <w:pPr>
        <w:ind w:left="-5" w:right="35"/>
      </w:pPr>
      <w:r>
        <w:t xml:space="preserve">Shuttleworth M (2008, Apr 1). Case Study Research Design. Retrieved Dec 27, 2017 from Explorable.com: https://explorable.com/case-study-research-design </w:t>
      </w:r>
    </w:p>
    <w:p w:rsidR="006343EA" w:rsidRDefault="00B848FF">
      <w:pPr>
        <w:ind w:left="-5" w:right="35"/>
      </w:pPr>
      <w:r>
        <w:t>Suresh Y, Sharma S (2014), Nursing Research and Statistics, Elsevier, Jaipur, Raj</w:t>
      </w:r>
      <w:r>
        <w:t xml:space="preserve">astan India ebook ISBN 9788131237861. Published 28*“ May 2014 </w:t>
      </w:r>
    </w:p>
    <w:p w:rsidR="006343EA" w:rsidRDefault="00B848FF">
      <w:pPr>
        <w:ind w:left="-5" w:right="35"/>
      </w:pPr>
      <w:r>
        <w:t xml:space="preserve">Taylor, F.W. (1911). The principles of scientific management. New York: Harper Brothers. United States of America. </w:t>
      </w:r>
    </w:p>
    <w:p w:rsidR="006343EA" w:rsidRDefault="00B848FF">
      <w:pPr>
        <w:ind w:left="-5" w:right="35"/>
      </w:pPr>
      <w:r>
        <w:t>Weber, M (1968). "Bureaucracy. " In Economy and society: an outline of interp</w:t>
      </w:r>
      <w:r>
        <w:t xml:space="preserve">retive\ sociology/,Berkeley: University of California Press, 1968. 956-969 </w:t>
      </w:r>
    </w:p>
    <w:p w:rsidR="006343EA" w:rsidRDefault="00B848FF">
      <w:pPr>
        <w:ind w:left="-5" w:right="35"/>
      </w:pPr>
      <w:r>
        <w:t>Yin R (2014). Research Design and Methods. Beverly Hills, Thousand Oaks C A Sage Publications. 5"‘ edition, 282 pages (ISBN978-1-4522-4256-9) Mack, N., Woodsong, C., Macqueen, KM.,</w:t>
      </w:r>
      <w:r>
        <w:t xml:space="preserve"> Guest, G., &amp; Namey, E., (2005). </w:t>
      </w:r>
    </w:p>
    <w:p w:rsidR="006343EA" w:rsidRDefault="00B848FF">
      <w:pPr>
        <w:ind w:left="-5" w:right="35"/>
      </w:pPr>
      <w:r>
        <w:t xml:space="preserve">Qualitative Research Methods: A Data Collector ’s Field Guide. Research Triangle Park, NC: Family Health International. </w:t>
      </w:r>
    </w:p>
    <w:p w:rsidR="006343EA" w:rsidRDefault="00B848FF">
      <w:pPr>
        <w:pStyle w:val="Heading1"/>
        <w:ind w:left="-5" w:right="0"/>
      </w:pPr>
      <w:r>
        <w:t xml:space="preserve">Authors </w:t>
      </w:r>
    </w:p>
    <w:p w:rsidR="006343EA" w:rsidRDefault="00B848FF">
      <w:pPr>
        <w:ind w:left="-5" w:right="35"/>
      </w:pPr>
      <w:r>
        <w:rPr>
          <w:b/>
        </w:rPr>
        <w:t>Oba Abdulkadir, LA’ARO</w:t>
      </w:r>
      <w:r>
        <w:t xml:space="preserve"> (PhD, University Utara, Malaysia, 2016) is a lecturer and current Pos</w:t>
      </w:r>
      <w:r>
        <w:t>tgraduate Programme Coordinator at the Department of Mass Communication, University of Ilorin. He has published in reputable local and international journals and also a budding user of PLS-SEM for research analysis. His research interest is in media litera</w:t>
      </w:r>
      <w:r>
        <w:t xml:space="preserve">cy competence, new media, broadcasting and development communication  </w:t>
      </w:r>
    </w:p>
    <w:p w:rsidR="006343EA" w:rsidRDefault="00B848FF">
      <w:pPr>
        <w:spacing w:after="0"/>
        <w:ind w:left="-5" w:right="35"/>
      </w:pPr>
      <w:r>
        <w:rPr>
          <w:b/>
        </w:rPr>
        <w:t>Adetunij Ibrahim, MAJEED</w:t>
      </w:r>
      <w:r>
        <w:t xml:space="preserve"> has concluded and he is awaiting the Senate approval of his MSc Degree in Mass Communication from the Department of Mass Communication, University of Ilorin. Pr</w:t>
      </w:r>
      <w:r>
        <w:t xml:space="preserve">ior to his </w:t>
      </w:r>
    </w:p>
    <w:p w:rsidR="006343EA" w:rsidRDefault="00B848FF">
      <w:pPr>
        <w:ind w:left="-5" w:right="35"/>
      </w:pPr>
      <w:r>
        <w:t>Master degree programme, he graduated from the Department of Theatre Arts with Mass Communication option at the University of Jos before joining the Nigerian Television Authority (NTA) and worked therefore 35 years. He retired as General Manage</w:t>
      </w:r>
      <w:r>
        <w:t xml:space="preserve">r of NTA Ilorin in 2016. His research interest is in broadcasting, media management and drama on television. </w:t>
      </w:r>
    </w:p>
    <w:p w:rsidR="006343EA" w:rsidRDefault="00B848FF">
      <w:pPr>
        <w:ind w:left="-5" w:right="35"/>
      </w:pPr>
      <w:r>
        <w:rPr>
          <w:b/>
        </w:rPr>
        <w:t>Rasaq Muhammed Adisa</w:t>
      </w:r>
      <w:r>
        <w:t xml:space="preserve"> (PhD, University Utara, Malaysia, 2016) is a lecturer at the Department of Mass Communication, University of Ilorin. He has i</w:t>
      </w:r>
      <w:r>
        <w:t>n various capacities including been examination officer for several years. He has articles in reputable local and international journals. His research interest includes the print media, media and conflict, qualitative research. He is a leading NVIVO resear</w:t>
      </w:r>
      <w:r>
        <w:t xml:space="preserve">ch analysis software expert in Nigeria. . </w:t>
      </w:r>
    </w:p>
    <w:p w:rsidR="006343EA" w:rsidRDefault="00B848FF">
      <w:pPr>
        <w:spacing w:after="158" w:line="259" w:lineRule="auto"/>
        <w:ind w:left="0" w:right="0" w:firstLine="0"/>
        <w:jc w:val="left"/>
      </w:pPr>
      <w:r>
        <w:t xml:space="preserve"> </w:t>
      </w:r>
    </w:p>
    <w:p w:rsidR="006343EA" w:rsidRDefault="00B848FF">
      <w:pPr>
        <w:spacing w:after="160" w:line="259" w:lineRule="auto"/>
        <w:ind w:left="0" w:right="0" w:firstLine="0"/>
        <w:jc w:val="left"/>
      </w:pPr>
      <w:r>
        <w:t xml:space="preserve"> </w:t>
      </w:r>
    </w:p>
    <w:p w:rsidR="006343EA" w:rsidRDefault="00B848FF">
      <w:pPr>
        <w:spacing w:after="0" w:line="259" w:lineRule="auto"/>
        <w:ind w:left="0" w:right="0" w:firstLine="0"/>
        <w:jc w:val="left"/>
      </w:pPr>
      <w:r>
        <w:lastRenderedPageBreak/>
        <w:t xml:space="preserve"> </w:t>
      </w:r>
    </w:p>
    <w:sectPr w:rsidR="006343EA">
      <w:headerReference w:type="even" r:id="rId8"/>
      <w:headerReference w:type="default" r:id="rId9"/>
      <w:footerReference w:type="even" r:id="rId10"/>
      <w:footerReference w:type="default" r:id="rId11"/>
      <w:headerReference w:type="first" r:id="rId12"/>
      <w:footerReference w:type="first" r:id="rId13"/>
      <w:pgSz w:w="12240" w:h="15840"/>
      <w:pgMar w:top="1872" w:right="1388" w:bottom="1477" w:left="1440" w:header="744" w:footer="72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8FF" w:rsidRDefault="00B848FF">
      <w:pPr>
        <w:spacing w:after="0" w:line="240" w:lineRule="auto"/>
      </w:pPr>
      <w:r>
        <w:separator/>
      </w:r>
    </w:p>
  </w:endnote>
  <w:endnote w:type="continuationSeparator" w:id="0">
    <w:p w:rsidR="00B848FF" w:rsidRDefault="00B84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3EA" w:rsidRDefault="00B848FF">
    <w:pPr>
      <w:tabs>
        <w:tab w:val="center" w:pos="4681"/>
        <w:tab w:val="right" w:pos="9411"/>
      </w:tabs>
      <w:spacing w:after="0" w:line="259" w:lineRule="auto"/>
      <w:ind w:left="0" w:right="0" w:firstLine="0"/>
      <w:jc w:val="left"/>
    </w:pPr>
    <w:r>
      <w:t xml:space="preserve"> </w:t>
    </w:r>
    <w:r>
      <w:tab/>
      <w:t xml:space="preserve"> </w:t>
    </w:r>
    <w:r>
      <w:tab/>
      <w:t xml:space="preserve">MCC|DECEMBER. 2019| Vol. 3 No. 2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3EA" w:rsidRDefault="00B848FF">
    <w:pPr>
      <w:tabs>
        <w:tab w:val="center" w:pos="4681"/>
        <w:tab w:val="right" w:pos="9411"/>
      </w:tabs>
      <w:spacing w:after="0" w:line="259" w:lineRule="auto"/>
      <w:ind w:left="0" w:right="0" w:firstLine="0"/>
      <w:jc w:val="left"/>
    </w:pPr>
    <w:r>
      <w:t xml:space="preserve"> </w:t>
    </w:r>
    <w:r>
      <w:tab/>
      <w:t xml:space="preserve"> </w:t>
    </w:r>
    <w:r>
      <w:tab/>
      <w:t xml:space="preserve">MCC|DECEMBER. 2019| Vol. 3 No. 2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3EA" w:rsidRDefault="00B848FF">
    <w:pPr>
      <w:tabs>
        <w:tab w:val="center" w:pos="4681"/>
        <w:tab w:val="right" w:pos="9411"/>
      </w:tabs>
      <w:spacing w:after="0" w:line="259" w:lineRule="auto"/>
      <w:ind w:left="0" w:right="0" w:firstLine="0"/>
      <w:jc w:val="left"/>
    </w:pPr>
    <w:r>
      <w:t xml:space="preserve"> </w:t>
    </w:r>
    <w:r>
      <w:tab/>
      <w:t xml:space="preserve"> </w:t>
    </w:r>
    <w:r>
      <w:tab/>
      <w:t xml:space="preserve">MCC|DECEMBER. 2019| Vol. 3 No. 2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8FF" w:rsidRDefault="00B848FF">
      <w:pPr>
        <w:spacing w:after="0" w:line="240" w:lineRule="auto"/>
      </w:pPr>
      <w:r>
        <w:separator/>
      </w:r>
    </w:p>
  </w:footnote>
  <w:footnote w:type="continuationSeparator" w:id="0">
    <w:p w:rsidR="00B848FF" w:rsidRDefault="00B84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3EA" w:rsidRDefault="00B848FF">
    <w:pPr>
      <w:spacing w:after="10" w:line="259" w:lineRule="auto"/>
      <w:ind w:left="0" w:right="0" w:firstLine="0"/>
      <w:jc w:val="left"/>
    </w:pPr>
    <w:r>
      <w:rPr>
        <w:sz w:val="20"/>
      </w:rPr>
      <w:t>Interrogating the Sustainability of Nigeria Television</w:t>
    </w:r>
    <w:r>
      <w:t xml:space="preserve">  </w:t>
    </w:r>
  </w:p>
  <w:p w:rsidR="006343EA" w:rsidRDefault="00B848FF">
    <w:pPr>
      <w:tabs>
        <w:tab w:val="center" w:pos="5761"/>
        <w:tab w:val="center" w:pos="6481"/>
        <w:tab w:val="center" w:pos="8176"/>
      </w:tabs>
      <w:spacing w:after="14" w:line="259" w:lineRule="auto"/>
      <w:ind w:left="0" w:right="0" w:firstLine="0"/>
      <w:jc w:val="left"/>
    </w:pPr>
    <w:r>
      <w:t xml:space="preserve">Management Structure in a Digital Broadcasting Environment  </w:t>
    </w:r>
    <w:r>
      <w:tab/>
      <w:t xml:space="preserve"> </w:t>
    </w:r>
    <w:r>
      <w:tab/>
      <w:t xml:space="preserve"> </w:t>
    </w:r>
    <w:r>
      <w:tab/>
    </w:r>
    <w:r>
      <w:t xml:space="preserve">Oba, Ibrahim &amp; Rasaq </w:t>
    </w:r>
  </w:p>
  <w:p w:rsidR="006343EA" w:rsidRDefault="00B848FF">
    <w:pPr>
      <w:spacing w:after="0" w:line="259" w:lineRule="auto"/>
      <w:ind w:left="0" w:right="0" w:firstLine="0"/>
      <w:jc w:val="left"/>
    </w:pPr>
    <w:r>
      <w:t xml:space="preserve"> </w:t>
    </w:r>
    <w:r>
      <w:tab/>
      <w:t xml:space="preserve"> </w:t>
    </w:r>
    <w:r>
      <w:tab/>
      <w:t xml:space="preserve"> </w:t>
    </w:r>
    <w:r>
      <w:tab/>
      <w:t xml:space="preserve"> </w:t>
    </w:r>
  </w:p>
  <w:p w:rsidR="006343EA" w:rsidRDefault="00B848FF">
    <w:pPr>
      <w:spacing w:after="0" w:line="259" w:lineRule="auto"/>
      <w:ind w:left="0" w:right="0" w:firstLine="0"/>
      <w:jc w:val="left"/>
    </w:pPr>
    <w:r>
      <w:t xml:space="preserve"> </w:t>
    </w:r>
  </w:p>
  <w:p w:rsidR="006343EA" w:rsidRDefault="00B848FF">
    <w:r>
      <w:rPr>
        <w:noProof/>
      </w:rPr>
      <mc:AlternateContent>
        <mc:Choice Requires="wpg">
          <w:drawing>
            <wp:anchor distT="0" distB="0" distL="114300" distR="114300" simplePos="0" relativeHeight="251658240" behindDoc="1" locked="0" layoutInCell="1" allowOverlap="1">
              <wp:simplePos x="0" y="0"/>
              <wp:positionH relativeFrom="page">
                <wp:posOffset>194310</wp:posOffset>
              </wp:positionH>
              <wp:positionV relativeFrom="page">
                <wp:posOffset>251460</wp:posOffset>
              </wp:positionV>
              <wp:extent cx="7357110" cy="9528810"/>
              <wp:effectExtent l="0" t="0" r="0" b="0"/>
              <wp:wrapNone/>
              <wp:docPr id="20669" name="Group 20669"/>
              <wp:cNvGraphicFramePr/>
              <a:graphic xmlns:a="http://schemas.openxmlformats.org/drawingml/2006/main">
                <a:graphicData uri="http://schemas.microsoft.com/office/word/2010/wordprocessingGroup">
                  <wpg:wgp>
                    <wpg:cNvGrpSpPr/>
                    <wpg:grpSpPr>
                      <a:xfrm>
                        <a:off x="0" y="0"/>
                        <a:ext cx="7357110" cy="9528810"/>
                        <a:chOff x="0" y="0"/>
                        <a:chExt cx="7357110" cy="9528810"/>
                      </a:xfrm>
                    </wpg:grpSpPr>
                    <wps:wsp>
                      <wps:cNvPr id="20670" name="Shape 20670"/>
                      <wps:cNvSpPr/>
                      <wps:spPr>
                        <a:xfrm>
                          <a:off x="0" y="0"/>
                          <a:ext cx="7357110" cy="9528810"/>
                        </a:xfrm>
                        <a:custGeom>
                          <a:avLst/>
                          <a:gdLst/>
                          <a:ahLst/>
                          <a:cxnLst/>
                          <a:rect l="0" t="0" r="0" b="0"/>
                          <a:pathLst>
                            <a:path w="7357110" h="9528810">
                              <a:moveTo>
                                <a:pt x="0" y="9528810"/>
                              </a:moveTo>
                              <a:lnTo>
                                <a:pt x="7357110" y="9528810"/>
                              </a:lnTo>
                              <a:lnTo>
                                <a:pt x="7357110"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669" style="width:579.3pt;height:750.3pt;position:absolute;z-index:-2147483648;mso-position-horizontal-relative:page;mso-position-horizontal:absolute;margin-left:15.3pt;mso-position-vertical-relative:page;margin-top:19.8pt;" coordsize="73571,95288">
              <v:shape id="Shape 20670" style="position:absolute;width:73571;height:95288;left:0;top:0;" coordsize="7357110,9528810" path="m0,9528810l7357110,9528810l7357110,0l0,0x">
                <v:stroke weight="1.25pt" endcap="flat" joinstyle="miter" miterlimit="10" on="true" color="#767171"/>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3EA" w:rsidRDefault="00B848FF">
    <w:pPr>
      <w:spacing w:after="10" w:line="259" w:lineRule="auto"/>
      <w:ind w:left="0" w:right="0" w:firstLine="0"/>
      <w:jc w:val="left"/>
    </w:pPr>
    <w:r>
      <w:rPr>
        <w:sz w:val="20"/>
      </w:rPr>
      <w:t>Interrogating the Sustainability of Nigeria Television</w:t>
    </w:r>
    <w:r>
      <w:t xml:space="preserve">  </w:t>
    </w:r>
  </w:p>
  <w:p w:rsidR="006343EA" w:rsidRDefault="00B848FF">
    <w:pPr>
      <w:tabs>
        <w:tab w:val="center" w:pos="5761"/>
        <w:tab w:val="center" w:pos="6481"/>
        <w:tab w:val="center" w:pos="8176"/>
      </w:tabs>
      <w:spacing w:after="14" w:line="259" w:lineRule="auto"/>
      <w:ind w:left="0" w:right="0" w:firstLine="0"/>
      <w:jc w:val="left"/>
    </w:pPr>
    <w:r>
      <w:t xml:space="preserve">Management Structure in a Digital Broadcasting Environment  </w:t>
    </w:r>
    <w:r>
      <w:tab/>
      <w:t xml:space="preserve"> </w:t>
    </w:r>
    <w:r>
      <w:tab/>
      <w:t xml:space="preserve"> </w:t>
    </w:r>
    <w:r>
      <w:tab/>
      <w:t xml:space="preserve">Oba, Ibrahim &amp; Rasaq </w:t>
    </w:r>
  </w:p>
  <w:p w:rsidR="006343EA" w:rsidRDefault="00B848FF">
    <w:pPr>
      <w:spacing w:after="0" w:line="259" w:lineRule="auto"/>
      <w:ind w:left="0" w:right="0" w:firstLine="0"/>
      <w:jc w:val="left"/>
    </w:pPr>
    <w:r>
      <w:t xml:space="preserve"> </w:t>
    </w:r>
    <w:r>
      <w:tab/>
      <w:t xml:space="preserve"> </w:t>
    </w:r>
    <w:r>
      <w:tab/>
      <w:t xml:space="preserve"> </w:t>
    </w:r>
    <w:r>
      <w:tab/>
      <w:t xml:space="preserve"> </w:t>
    </w:r>
  </w:p>
  <w:p w:rsidR="006343EA" w:rsidRDefault="00B848FF">
    <w:pPr>
      <w:spacing w:after="0" w:line="259" w:lineRule="auto"/>
      <w:ind w:left="0" w:right="0" w:firstLine="0"/>
      <w:jc w:val="left"/>
    </w:pPr>
    <w:r>
      <w:t xml:space="preserve"> </w:t>
    </w:r>
  </w:p>
  <w:p w:rsidR="006343EA" w:rsidRDefault="00B848FF">
    <w:r>
      <w:rPr>
        <w:noProof/>
      </w:rPr>
      <mc:AlternateContent>
        <mc:Choice Requires="wpg">
          <w:drawing>
            <wp:anchor distT="0" distB="0" distL="114300" distR="114300" simplePos="0" relativeHeight="251659264" behindDoc="1" locked="0" layoutInCell="1" allowOverlap="1">
              <wp:simplePos x="0" y="0"/>
              <wp:positionH relativeFrom="page">
                <wp:posOffset>194310</wp:posOffset>
              </wp:positionH>
              <wp:positionV relativeFrom="page">
                <wp:posOffset>251460</wp:posOffset>
              </wp:positionV>
              <wp:extent cx="7357110" cy="9528810"/>
              <wp:effectExtent l="0" t="0" r="0" b="0"/>
              <wp:wrapNone/>
              <wp:docPr id="20623" name="Group 20623"/>
              <wp:cNvGraphicFramePr/>
              <a:graphic xmlns:a="http://schemas.openxmlformats.org/drawingml/2006/main">
                <a:graphicData uri="http://schemas.microsoft.com/office/word/2010/wordprocessingGroup">
                  <wpg:wgp>
                    <wpg:cNvGrpSpPr/>
                    <wpg:grpSpPr>
                      <a:xfrm>
                        <a:off x="0" y="0"/>
                        <a:ext cx="7357110" cy="9528810"/>
                        <a:chOff x="0" y="0"/>
                        <a:chExt cx="7357110" cy="9528810"/>
                      </a:xfrm>
                    </wpg:grpSpPr>
                    <wps:wsp>
                      <wps:cNvPr id="20624" name="Shape 20624"/>
                      <wps:cNvSpPr/>
                      <wps:spPr>
                        <a:xfrm>
                          <a:off x="0" y="0"/>
                          <a:ext cx="7357110" cy="9528810"/>
                        </a:xfrm>
                        <a:custGeom>
                          <a:avLst/>
                          <a:gdLst/>
                          <a:ahLst/>
                          <a:cxnLst/>
                          <a:rect l="0" t="0" r="0" b="0"/>
                          <a:pathLst>
                            <a:path w="7357110" h="9528810">
                              <a:moveTo>
                                <a:pt x="0" y="9528810"/>
                              </a:moveTo>
                              <a:lnTo>
                                <a:pt x="7357110" y="9528810"/>
                              </a:lnTo>
                              <a:lnTo>
                                <a:pt x="7357110"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623" style="width:579.3pt;height:750.3pt;position:absolute;z-index:-2147483648;mso-position-horizontal-relative:page;mso-position-horizontal:absolute;margin-left:15.3pt;mso-position-vertical-relative:page;margin-top:19.8pt;" coordsize="73571,95288">
              <v:shape id="Shape 20624" style="position:absolute;width:73571;height:95288;left:0;top:0;" coordsize="7357110,9528810" path="m0,9528810l7357110,9528810l7357110,0l0,0x">
                <v:stroke weight="1.25pt" endcap="flat" joinstyle="miter" miterlimit="10" on="true" color="#767171"/>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3EA" w:rsidRDefault="00B848FF">
    <w:pPr>
      <w:spacing w:after="10" w:line="259" w:lineRule="auto"/>
      <w:ind w:left="0" w:right="0" w:firstLine="0"/>
      <w:jc w:val="left"/>
    </w:pPr>
    <w:r>
      <w:rPr>
        <w:sz w:val="20"/>
      </w:rPr>
      <w:t>Interrogating the Sustainability of Nigeria Television</w:t>
    </w:r>
    <w:r>
      <w:t xml:space="preserve">  </w:t>
    </w:r>
  </w:p>
  <w:p w:rsidR="006343EA" w:rsidRDefault="00B848FF">
    <w:pPr>
      <w:tabs>
        <w:tab w:val="center" w:pos="5761"/>
        <w:tab w:val="center" w:pos="6481"/>
        <w:tab w:val="center" w:pos="8176"/>
      </w:tabs>
      <w:spacing w:after="14" w:line="259" w:lineRule="auto"/>
      <w:ind w:left="0" w:right="0" w:firstLine="0"/>
      <w:jc w:val="left"/>
    </w:pPr>
    <w:r>
      <w:t xml:space="preserve">Management Structure in a Digital Broadcasting Environment  </w:t>
    </w:r>
    <w:r>
      <w:tab/>
      <w:t xml:space="preserve"> </w:t>
    </w:r>
    <w:r>
      <w:tab/>
      <w:t xml:space="preserve"> </w:t>
    </w:r>
    <w:r>
      <w:tab/>
      <w:t xml:space="preserve">Oba, Ibrahim &amp; Rasaq </w:t>
    </w:r>
  </w:p>
  <w:p w:rsidR="006343EA" w:rsidRDefault="00B848FF">
    <w:pPr>
      <w:spacing w:after="0" w:line="259" w:lineRule="auto"/>
      <w:ind w:left="0" w:right="0" w:firstLine="0"/>
      <w:jc w:val="left"/>
    </w:pPr>
    <w:r>
      <w:t xml:space="preserve"> </w:t>
    </w:r>
    <w:r>
      <w:tab/>
      <w:t xml:space="preserve"> </w:t>
    </w:r>
    <w:r>
      <w:tab/>
      <w:t xml:space="preserve"> </w:t>
    </w:r>
    <w:r>
      <w:tab/>
      <w:t xml:space="preserve"> </w:t>
    </w:r>
  </w:p>
  <w:p w:rsidR="006343EA" w:rsidRDefault="00B848FF">
    <w:pPr>
      <w:spacing w:after="0" w:line="259" w:lineRule="auto"/>
      <w:ind w:left="0" w:right="0" w:firstLine="0"/>
      <w:jc w:val="left"/>
    </w:pPr>
    <w:r>
      <w:t xml:space="preserve"> </w:t>
    </w:r>
  </w:p>
  <w:p w:rsidR="006343EA" w:rsidRDefault="00B848FF">
    <w:r>
      <w:rPr>
        <w:noProof/>
      </w:rPr>
      <mc:AlternateContent>
        <mc:Choice Requires="wpg">
          <w:drawing>
            <wp:anchor distT="0" distB="0" distL="114300" distR="114300" simplePos="0" relativeHeight="251660288" behindDoc="1" locked="0" layoutInCell="1" allowOverlap="1">
              <wp:simplePos x="0" y="0"/>
              <wp:positionH relativeFrom="page">
                <wp:posOffset>194310</wp:posOffset>
              </wp:positionH>
              <wp:positionV relativeFrom="page">
                <wp:posOffset>251460</wp:posOffset>
              </wp:positionV>
              <wp:extent cx="7357110" cy="9528810"/>
              <wp:effectExtent l="0" t="0" r="0" b="0"/>
              <wp:wrapNone/>
              <wp:docPr id="20577" name="Group 20577"/>
              <wp:cNvGraphicFramePr/>
              <a:graphic xmlns:a="http://schemas.openxmlformats.org/drawingml/2006/main">
                <a:graphicData uri="http://schemas.microsoft.com/office/word/2010/wordprocessingGroup">
                  <wpg:wgp>
                    <wpg:cNvGrpSpPr/>
                    <wpg:grpSpPr>
                      <a:xfrm>
                        <a:off x="0" y="0"/>
                        <a:ext cx="7357110" cy="9528810"/>
                        <a:chOff x="0" y="0"/>
                        <a:chExt cx="7357110" cy="9528810"/>
                      </a:xfrm>
                    </wpg:grpSpPr>
                    <wps:wsp>
                      <wps:cNvPr id="20578" name="Shape 20578"/>
                      <wps:cNvSpPr/>
                      <wps:spPr>
                        <a:xfrm>
                          <a:off x="0" y="0"/>
                          <a:ext cx="7357110" cy="9528810"/>
                        </a:xfrm>
                        <a:custGeom>
                          <a:avLst/>
                          <a:gdLst/>
                          <a:ahLst/>
                          <a:cxnLst/>
                          <a:rect l="0" t="0" r="0" b="0"/>
                          <a:pathLst>
                            <a:path w="7357110" h="9528810">
                              <a:moveTo>
                                <a:pt x="0" y="9528810"/>
                              </a:moveTo>
                              <a:lnTo>
                                <a:pt x="7357110" y="9528810"/>
                              </a:lnTo>
                              <a:lnTo>
                                <a:pt x="7357110"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577" style="width:579.3pt;height:750.3pt;position:absolute;z-index:-2147483648;mso-position-horizontal-relative:page;mso-position-horizontal:absolute;margin-left:15.3pt;mso-position-vertical-relative:page;margin-top:19.8pt;" coordsize="73571,95288">
              <v:shape id="Shape 20578" style="position:absolute;width:73571;height:95288;left:0;top:0;" coordsize="7357110,9528810" path="m0,9528810l7357110,9528810l7357110,0l0,0x">
                <v:stroke weight="1.25pt" endcap="flat" joinstyle="miter" miterlimit="10" on="true" color="#767171"/>
                <v:fill on="false" color="#000000" opacity="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3EA"/>
    <w:rsid w:val="006343EA"/>
    <w:rsid w:val="00B848FF"/>
    <w:rsid w:val="00E67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87C644-CBC5-40C9-BFFC-AA823383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4" w:line="265" w:lineRule="auto"/>
      <w:ind w:left="10" w:right="52"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59"/>
      <w:ind w:left="10" w:right="58"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6725</Words>
  <Characters>38335</Characters>
  <Application>Microsoft Office Word</Application>
  <DocSecurity>0</DocSecurity>
  <Lines>319</Lines>
  <Paragraphs>89</Paragraphs>
  <ScaleCrop>false</ScaleCrop>
  <Company/>
  <LinksUpToDate>false</LinksUpToDate>
  <CharactersWithSpaces>44971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Interrogating the Sustainability of Nigeria Television</dc:title>
  <dc:subject/>
  <dc:creator>Dikrullahi</dc:creator>
  <cp:keywords/>
  <cp:lastModifiedBy>DR LAARO</cp:lastModifiedBy>
  <cp:revision>2</cp:revision>
  <dcterms:created xsi:type="dcterms:W3CDTF">2025-05-07T07:49:00Z</dcterms:created>
  <dcterms:modified xsi:type="dcterms:W3CDTF">2025-05-07T07:49:00Z</dcterms:modified>
</cp:coreProperties>
</file>