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480" w:rsidRPr="00E363CF" w:rsidRDefault="00BC7480" w:rsidP="00BC7480">
      <w:pPr>
        <w:rPr>
          <w:rFonts w:ascii="Times New Roman" w:hAnsi="Times New Roman"/>
          <w:b/>
          <w:sz w:val="24"/>
          <w:szCs w:val="24"/>
        </w:rPr>
      </w:pPr>
      <w:bookmarkStart w:id="0" w:name="_GoBack"/>
      <w:bookmarkEnd w:id="0"/>
      <w:r w:rsidRPr="00E363CF">
        <w:rPr>
          <w:rFonts w:ascii="Times New Roman" w:hAnsi="Times New Roman"/>
          <w:b/>
          <w:sz w:val="24"/>
          <w:szCs w:val="24"/>
        </w:rPr>
        <w:t>Abstract</w:t>
      </w:r>
    </w:p>
    <w:p w:rsidR="00BC7480" w:rsidRPr="00E363CF" w:rsidRDefault="00BC7480" w:rsidP="00BC7480">
      <w:pPr>
        <w:jc w:val="both"/>
        <w:rPr>
          <w:rFonts w:ascii="Times New Roman" w:hAnsi="Times New Roman"/>
          <w:sz w:val="24"/>
          <w:szCs w:val="24"/>
        </w:rPr>
      </w:pPr>
      <w:r w:rsidRPr="00E363CF">
        <w:rPr>
          <w:rFonts w:ascii="Times New Roman" w:hAnsi="Times New Roman"/>
          <w:sz w:val="24"/>
          <w:szCs w:val="24"/>
        </w:rPr>
        <w:t>A superficial outlook into John Pepper Clark’ poetry agrees on the eclectic nature of his compositions in verse</w:t>
      </w:r>
      <w:r>
        <w:rPr>
          <w:rFonts w:ascii="Times New Roman" w:hAnsi="Times New Roman"/>
          <w:sz w:val="24"/>
          <w:szCs w:val="24"/>
        </w:rPr>
        <w:t>s</w:t>
      </w:r>
      <w:r w:rsidRPr="00E363CF">
        <w:rPr>
          <w:rFonts w:ascii="Times New Roman" w:hAnsi="Times New Roman"/>
          <w:sz w:val="24"/>
          <w:szCs w:val="24"/>
        </w:rPr>
        <w:t>. Despite being the most prolific poet among his first generation peers and other poets in Nigeria, the argument about flexibility of his compositions has been used to explain the keen attention that Clark’s poetry has received. The study takes a critical look at the compositions of JP Clark on childhood experiences, which is one of the prominent subjects that cuts across his poetry oeuvre. The article showcases how the isolated poetic compositions have been used to advance the aesthetic</w:t>
      </w:r>
      <w:r>
        <w:rPr>
          <w:rFonts w:ascii="Times New Roman" w:hAnsi="Times New Roman"/>
          <w:sz w:val="24"/>
          <w:szCs w:val="24"/>
        </w:rPr>
        <w:t>ism of childhood experiences</w:t>
      </w:r>
      <w:r w:rsidRPr="00E363CF">
        <w:rPr>
          <w:rFonts w:ascii="Times New Roman" w:hAnsi="Times New Roman"/>
          <w:sz w:val="24"/>
          <w:szCs w:val="24"/>
        </w:rPr>
        <w:t>, to project the African essence of living and its interconnection with humane values. The conclusion of the article reinforces the strengths in the eclecticism in Clark’s poetry</w:t>
      </w:r>
      <w:r>
        <w:rPr>
          <w:rFonts w:ascii="Times New Roman" w:hAnsi="Times New Roman"/>
          <w:sz w:val="24"/>
          <w:szCs w:val="24"/>
        </w:rPr>
        <w:t xml:space="preserve"> but also observes that the subject of childhood is mostly neglected by many Nigerian poets to social political issues</w:t>
      </w:r>
      <w:r w:rsidRPr="00E363CF">
        <w:rPr>
          <w:rFonts w:ascii="Times New Roman" w:hAnsi="Times New Roman"/>
          <w:sz w:val="24"/>
          <w:szCs w:val="24"/>
        </w:rPr>
        <w:t>.</w:t>
      </w:r>
      <w:r>
        <w:rPr>
          <w:rFonts w:ascii="Times New Roman" w:hAnsi="Times New Roman"/>
          <w:sz w:val="24"/>
          <w:szCs w:val="24"/>
        </w:rPr>
        <w:t xml:space="preserve"> The article therefore proposes that the overriding presence of sociopolitical themes should yield some ground to reflections on childhood which may form the basis for examination of the current state and validate the pedagogies that can resolve contemporary dilemmas.</w:t>
      </w:r>
      <w:r w:rsidRPr="00E363CF">
        <w:rPr>
          <w:rFonts w:ascii="Times New Roman" w:hAnsi="Times New Roman"/>
          <w:sz w:val="24"/>
          <w:szCs w:val="24"/>
        </w:rPr>
        <w:t xml:space="preserve"> </w:t>
      </w:r>
    </w:p>
    <w:p w:rsidR="00F603E8" w:rsidRDefault="00F603E8"/>
    <w:sectPr w:rsidR="00F603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D36037"/>
    <w:multiLevelType w:val="hybridMultilevel"/>
    <w:tmpl w:val="72384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480"/>
    <w:rsid w:val="0071748F"/>
    <w:rsid w:val="00BC7480"/>
    <w:rsid w:val="00D33131"/>
    <w:rsid w:val="00DD5DBA"/>
    <w:rsid w:val="00F60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D1FFD-01E2-48CE-97E3-89C3539AD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48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D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YINKA AFOLAYAN</dc:creator>
  <cp:keywords/>
  <dc:description/>
  <cp:lastModifiedBy>DR YINKA AFOLAYAN</cp:lastModifiedBy>
  <cp:revision>2</cp:revision>
  <dcterms:created xsi:type="dcterms:W3CDTF">2026-04-14T21:23:00Z</dcterms:created>
  <dcterms:modified xsi:type="dcterms:W3CDTF">2026-04-14T21:23:00Z</dcterms:modified>
</cp:coreProperties>
</file>