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26E" w:rsidRPr="000D4FED" w:rsidRDefault="006E126E" w:rsidP="006E126E">
      <w:pPr>
        <w:shd w:val="clear" w:color="auto" w:fill="FFFFFF"/>
        <w:spacing w:after="0" w:line="360" w:lineRule="auto"/>
        <w:jc w:val="both"/>
        <w:rPr>
          <w:rFonts w:ascii="Times New Roman" w:eastAsia="Times New Roman" w:hAnsi="Times New Roman" w:cs="Times New Roman"/>
          <w:color w:val="000000"/>
          <w:sz w:val="24"/>
          <w:szCs w:val="24"/>
        </w:rPr>
      </w:pPr>
      <w:r w:rsidRPr="000D4FED">
        <w:rPr>
          <w:rFonts w:ascii="Times New Roman" w:eastAsia="Times New Roman" w:hAnsi="Times New Roman" w:cs="Times New Roman"/>
          <w:color w:val="000000"/>
          <w:sz w:val="24"/>
          <w:szCs w:val="24"/>
        </w:rPr>
        <w:t xml:space="preserve">Critics of </w:t>
      </w:r>
      <w:proofErr w:type="spellStart"/>
      <w:r w:rsidRPr="000D4FED">
        <w:rPr>
          <w:rFonts w:ascii="Times New Roman" w:eastAsia="Times New Roman" w:hAnsi="Times New Roman" w:cs="Times New Roman"/>
          <w:color w:val="000000"/>
          <w:sz w:val="24"/>
          <w:szCs w:val="24"/>
        </w:rPr>
        <w:t>Wole</w:t>
      </w:r>
      <w:proofErr w:type="spellEnd"/>
      <w:r w:rsidRPr="000D4FED">
        <w:rPr>
          <w:rFonts w:ascii="Times New Roman" w:eastAsia="Times New Roman" w:hAnsi="Times New Roman" w:cs="Times New Roman"/>
          <w:color w:val="000000"/>
          <w:sz w:val="24"/>
          <w:szCs w:val="24"/>
        </w:rPr>
        <w:t xml:space="preserve"> Soyinka’s works have always identified the cultural impulses of his Yoruba origin in his dramaturgy. This engagement can be segmented into slants that seek renaissance of his culture through h</w:t>
      </w:r>
      <w:r>
        <w:rPr>
          <w:rFonts w:ascii="Times New Roman" w:eastAsia="Times New Roman" w:hAnsi="Times New Roman" w:cs="Times New Roman"/>
          <w:color w:val="000000"/>
          <w:sz w:val="24"/>
          <w:szCs w:val="24"/>
        </w:rPr>
        <w:t xml:space="preserve">is use of its tropes to intervene in the social malaises mirrored </w:t>
      </w:r>
      <w:r w:rsidRPr="000D4FED">
        <w:rPr>
          <w:rFonts w:ascii="Times New Roman" w:eastAsia="Times New Roman" w:hAnsi="Times New Roman" w:cs="Times New Roman"/>
          <w:color w:val="000000"/>
          <w:sz w:val="24"/>
          <w:szCs w:val="24"/>
        </w:rPr>
        <w:t>in his works and through a commitment that seeks for the survival of his culture in the postcoloni</w:t>
      </w:r>
      <w:r>
        <w:rPr>
          <w:rFonts w:ascii="Times New Roman" w:eastAsia="Times New Roman" w:hAnsi="Times New Roman" w:cs="Times New Roman"/>
          <w:color w:val="000000"/>
          <w:sz w:val="24"/>
          <w:szCs w:val="24"/>
        </w:rPr>
        <w:t>al milieus</w:t>
      </w:r>
      <w:r w:rsidRPr="000D4FED">
        <w:rPr>
          <w:rFonts w:ascii="Times New Roman" w:eastAsia="Times New Roman" w:hAnsi="Times New Roman" w:cs="Times New Roman"/>
          <w:color w:val="000000"/>
          <w:sz w:val="24"/>
          <w:szCs w:val="24"/>
        </w:rPr>
        <w:t>. This paper</w:t>
      </w:r>
      <w:r>
        <w:rPr>
          <w:rFonts w:ascii="Times New Roman" w:eastAsia="Times New Roman" w:hAnsi="Times New Roman" w:cs="Times New Roman"/>
          <w:color w:val="000000"/>
          <w:sz w:val="24"/>
          <w:szCs w:val="24"/>
        </w:rPr>
        <w:t xml:space="preserve"> </w:t>
      </w:r>
      <w:r w:rsidRPr="000D4FED">
        <w:rPr>
          <w:rFonts w:ascii="Times New Roman" w:hAnsi="Times New Roman" w:cs="Times New Roman"/>
          <w:sz w:val="24"/>
          <w:szCs w:val="24"/>
          <w:lang w:val="en-GB"/>
        </w:rPr>
        <w:t xml:space="preserve">focuses on Soyinka’s engagement with the subject of cultural renaissance through a postcolonial reading of </w:t>
      </w:r>
      <w:r w:rsidRPr="006B4183">
        <w:rPr>
          <w:rFonts w:ascii="Times New Roman" w:hAnsi="Times New Roman" w:cs="Times New Roman"/>
          <w:i/>
          <w:sz w:val="24"/>
          <w:szCs w:val="24"/>
          <w:lang w:val="en-GB"/>
        </w:rPr>
        <w:t>C</w:t>
      </w:r>
      <w:r w:rsidRPr="000D4FED">
        <w:rPr>
          <w:rFonts w:ascii="Times New Roman" w:hAnsi="Times New Roman" w:cs="Times New Roman"/>
          <w:i/>
          <w:sz w:val="24"/>
          <w:szCs w:val="24"/>
          <w:lang w:val="en-GB"/>
        </w:rPr>
        <w:t xml:space="preserve">hilde </w:t>
      </w:r>
      <w:proofErr w:type="spellStart"/>
      <w:r w:rsidRPr="000D4FED">
        <w:rPr>
          <w:rFonts w:ascii="Times New Roman" w:hAnsi="Times New Roman" w:cs="Times New Roman"/>
          <w:i/>
          <w:sz w:val="24"/>
          <w:szCs w:val="24"/>
          <w:lang w:val="en-GB"/>
        </w:rPr>
        <w:t>Internationale</w:t>
      </w:r>
      <w:proofErr w:type="spellEnd"/>
      <w:r w:rsidRPr="000D4FED">
        <w:rPr>
          <w:rFonts w:ascii="Times New Roman" w:hAnsi="Times New Roman" w:cs="Times New Roman"/>
          <w:sz w:val="24"/>
          <w:szCs w:val="24"/>
          <w:lang w:val="en-GB"/>
        </w:rPr>
        <w:t xml:space="preserve"> (1987) and </w:t>
      </w:r>
      <w:proofErr w:type="spellStart"/>
      <w:r w:rsidRPr="008B2CAE">
        <w:rPr>
          <w:rFonts w:ascii="Times New Roman" w:hAnsi="Times New Roman"/>
          <w:color w:val="000000"/>
          <w:sz w:val="24"/>
          <w:szCs w:val="24"/>
        </w:rPr>
        <w:t>Alápata</w:t>
      </w:r>
      <w:proofErr w:type="spellEnd"/>
      <w:r w:rsidRPr="008B2CAE">
        <w:rPr>
          <w:rFonts w:ascii="Times New Roman" w:hAnsi="Times New Roman"/>
          <w:color w:val="000000"/>
          <w:sz w:val="24"/>
          <w:szCs w:val="24"/>
        </w:rPr>
        <w:t xml:space="preserve">́ </w:t>
      </w:r>
      <w:proofErr w:type="spellStart"/>
      <w:r w:rsidRPr="008B2CAE">
        <w:rPr>
          <w:rFonts w:ascii="Times New Roman" w:hAnsi="Times New Roman"/>
          <w:color w:val="000000"/>
          <w:sz w:val="24"/>
          <w:szCs w:val="24"/>
        </w:rPr>
        <w:t>Àpáta</w:t>
      </w:r>
      <w:proofErr w:type="spellEnd"/>
      <w:r>
        <w:rPr>
          <w:rFonts w:ascii="Times New Roman" w:hAnsi="Times New Roman"/>
          <w:b/>
          <w:color w:val="000000"/>
          <w:sz w:val="24"/>
          <w:szCs w:val="24"/>
        </w:rPr>
        <w:t xml:space="preserve"> </w:t>
      </w:r>
      <w:r w:rsidRPr="000D4FED">
        <w:rPr>
          <w:rFonts w:ascii="Times New Roman" w:hAnsi="Times New Roman" w:cs="Times New Roman"/>
          <w:sz w:val="24"/>
          <w:szCs w:val="24"/>
          <w:lang w:val="en-GB"/>
        </w:rPr>
        <w:t>(2011). While underscoring Soyinka’s commitment to the survival of his culture in the hybridised contexts presented in</w:t>
      </w:r>
      <w:r>
        <w:rPr>
          <w:rFonts w:ascii="Times New Roman" w:hAnsi="Times New Roman" w:cs="Times New Roman"/>
          <w:sz w:val="24"/>
          <w:szCs w:val="24"/>
          <w:lang w:val="en-GB"/>
        </w:rPr>
        <w:t xml:space="preserve"> the plays</w:t>
      </w:r>
      <w:r w:rsidRPr="000D4FED">
        <w:rPr>
          <w:rFonts w:ascii="Times New Roman" w:hAnsi="Times New Roman" w:cs="Times New Roman"/>
          <w:sz w:val="24"/>
          <w:szCs w:val="24"/>
          <w:lang w:val="en-GB"/>
        </w:rPr>
        <w:t>, the paper makes the point that Soyinka’s dominant discussions</w:t>
      </w:r>
      <w:r>
        <w:rPr>
          <w:rFonts w:ascii="Times New Roman" w:hAnsi="Times New Roman" w:cs="Times New Roman"/>
          <w:sz w:val="24"/>
          <w:szCs w:val="24"/>
          <w:lang w:val="en-GB"/>
        </w:rPr>
        <w:t xml:space="preserve"> on cultural renaissance have</w:t>
      </w:r>
      <w:r w:rsidRPr="000D4FED">
        <w:rPr>
          <w:rFonts w:ascii="Times New Roman" w:hAnsi="Times New Roman" w:cs="Times New Roman"/>
          <w:sz w:val="24"/>
          <w:szCs w:val="24"/>
          <w:lang w:val="en-GB"/>
        </w:rPr>
        <w:t xml:space="preserve"> been mostly associated with his “Children plays”. The paper exhibits some of the critical aspects of culture that the playwright has isolated to validate his quest for cultural renaissance. The conclusion of the paper gives accreditation to the concern</w:t>
      </w:r>
      <w:r>
        <w:rPr>
          <w:rFonts w:ascii="Times New Roman" w:hAnsi="Times New Roman" w:cs="Times New Roman"/>
          <w:sz w:val="24"/>
          <w:szCs w:val="24"/>
          <w:lang w:val="en-GB"/>
        </w:rPr>
        <w:t>s</w:t>
      </w:r>
      <w:r w:rsidRPr="000D4FED">
        <w:rPr>
          <w:rFonts w:ascii="Times New Roman" w:hAnsi="Times New Roman" w:cs="Times New Roman"/>
          <w:sz w:val="24"/>
          <w:szCs w:val="24"/>
          <w:lang w:val="en-GB"/>
        </w:rPr>
        <w:t xml:space="preserve"> of the playwright</w:t>
      </w:r>
      <w:r>
        <w:rPr>
          <w:rFonts w:ascii="Times New Roman" w:hAnsi="Times New Roman" w:cs="Times New Roman"/>
          <w:sz w:val="24"/>
          <w:szCs w:val="24"/>
          <w:lang w:val="en-GB"/>
        </w:rPr>
        <w:t xml:space="preserve"> about the dwindling fortunes of his Yoruba culture and language,</w:t>
      </w:r>
      <w:r w:rsidRPr="000D4FED">
        <w:rPr>
          <w:rFonts w:ascii="Times New Roman" w:hAnsi="Times New Roman" w:cs="Times New Roman"/>
          <w:sz w:val="24"/>
          <w:szCs w:val="24"/>
          <w:lang w:val="en-GB"/>
        </w:rPr>
        <w:t xml:space="preserve"> but doubts </w:t>
      </w:r>
      <w:r>
        <w:rPr>
          <w:rFonts w:ascii="Times New Roman" w:hAnsi="Times New Roman" w:cs="Times New Roman"/>
          <w:sz w:val="24"/>
          <w:szCs w:val="24"/>
          <w:lang w:val="en-GB"/>
        </w:rPr>
        <w:t>if there is any</w:t>
      </w:r>
      <w:r w:rsidRPr="000D4FED">
        <w:rPr>
          <w:rFonts w:ascii="Times New Roman" w:hAnsi="Times New Roman" w:cs="Times New Roman"/>
          <w:sz w:val="24"/>
          <w:szCs w:val="24"/>
          <w:lang w:val="en-GB"/>
        </w:rPr>
        <w:t xml:space="preserve"> remedy in sight on account of </w:t>
      </w:r>
      <w:r>
        <w:rPr>
          <w:rFonts w:ascii="Times New Roman" w:hAnsi="Times New Roman" w:cs="Times New Roman"/>
          <w:sz w:val="24"/>
          <w:szCs w:val="24"/>
          <w:lang w:val="en-GB"/>
        </w:rPr>
        <w:t xml:space="preserve">some </w:t>
      </w:r>
      <w:r w:rsidRPr="000D4FED">
        <w:rPr>
          <w:rFonts w:ascii="Times New Roman" w:hAnsi="Times New Roman" w:cs="Times New Roman"/>
          <w:sz w:val="24"/>
          <w:szCs w:val="24"/>
          <w:lang w:val="en-GB"/>
        </w:rPr>
        <w:t xml:space="preserve">other overwhelming negative social conditions in the plays.  </w:t>
      </w:r>
    </w:p>
    <w:p w:rsidR="006E126E" w:rsidRPr="000D4FED" w:rsidRDefault="006E126E" w:rsidP="006E126E">
      <w:pPr>
        <w:spacing w:after="0" w:line="360" w:lineRule="auto"/>
        <w:jc w:val="both"/>
        <w:rPr>
          <w:rFonts w:ascii="Times New Roman" w:hAnsi="Times New Roman" w:cs="Times New Roman"/>
          <w:b/>
          <w:sz w:val="24"/>
          <w:szCs w:val="24"/>
          <w:lang w:val="en-GB"/>
        </w:rPr>
      </w:pPr>
    </w:p>
    <w:p w:rsidR="006E126E" w:rsidRPr="000D4FED" w:rsidRDefault="006E126E" w:rsidP="006E126E">
      <w:pPr>
        <w:spacing w:after="0" w:line="360" w:lineRule="auto"/>
        <w:jc w:val="both"/>
        <w:rPr>
          <w:rFonts w:ascii="Times New Roman" w:hAnsi="Times New Roman" w:cs="Times New Roman"/>
          <w:b/>
          <w:sz w:val="24"/>
          <w:szCs w:val="24"/>
          <w:lang w:val="en-GB"/>
        </w:rPr>
      </w:pPr>
      <w:bookmarkStart w:id="0" w:name="_GoBack"/>
      <w:bookmarkEnd w:id="0"/>
      <w:r w:rsidRPr="000D4FED">
        <w:rPr>
          <w:rFonts w:ascii="Times New Roman" w:hAnsi="Times New Roman" w:cs="Times New Roman"/>
          <w:sz w:val="24"/>
          <w:szCs w:val="24"/>
          <w:lang w:val="en-GB"/>
        </w:rPr>
        <w:t xml:space="preserve"> </w:t>
      </w:r>
    </w:p>
    <w:p w:rsidR="00BA0AB6" w:rsidRDefault="006E126E"/>
    <w:sectPr w:rsidR="00BA0A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26E"/>
    <w:rsid w:val="001301F5"/>
    <w:rsid w:val="006E126E"/>
    <w:rsid w:val="00803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40ED5B-BFB0-436A-8307-73C44E87B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2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184</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2024-06-25T18:58:00Z</dcterms:created>
  <dcterms:modified xsi:type="dcterms:W3CDTF">2024-06-25T19:02:00Z</dcterms:modified>
</cp:coreProperties>
</file>