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08B9" w:rsidRDefault="009308B9" w:rsidP="009308B9">
      <w:pPr>
        <w:jc w:val="both"/>
      </w:pPr>
      <w:proofErr w:type="spellStart"/>
      <w:r w:rsidRPr="008B62D5">
        <w:rPr>
          <w:rFonts w:ascii="Tahoma" w:hAnsi="Tahoma" w:cs="Tahoma"/>
          <w:b/>
          <w:bCs/>
        </w:rPr>
        <w:t>Eletta</w:t>
      </w:r>
      <w:proofErr w:type="spellEnd"/>
      <w:r w:rsidRPr="008B62D5">
        <w:rPr>
          <w:rFonts w:ascii="Tahoma" w:hAnsi="Tahoma" w:cs="Tahoma"/>
          <w:b/>
          <w:bCs/>
        </w:rPr>
        <w:t>, O.A.A</w:t>
      </w:r>
      <w:r w:rsidRPr="008B62D5">
        <w:rPr>
          <w:rFonts w:ascii="Tahoma" w:hAnsi="Tahoma" w:cs="Tahoma"/>
        </w:rPr>
        <w:t xml:space="preserve">, </w:t>
      </w:r>
      <w:proofErr w:type="spellStart"/>
      <w:r w:rsidRPr="008B62D5">
        <w:rPr>
          <w:rFonts w:ascii="Tahoma" w:hAnsi="Tahoma" w:cs="Tahoma"/>
        </w:rPr>
        <w:t>Adekola</w:t>
      </w:r>
      <w:proofErr w:type="spellEnd"/>
      <w:r w:rsidRPr="008B62D5">
        <w:rPr>
          <w:rFonts w:ascii="Tahoma" w:hAnsi="Tahoma" w:cs="Tahoma"/>
        </w:rPr>
        <w:t>, F.A</w:t>
      </w:r>
      <w:r>
        <w:rPr>
          <w:rFonts w:ascii="Tahoma" w:hAnsi="Tahoma" w:cs="Tahoma"/>
        </w:rPr>
        <w:t xml:space="preserve">. </w:t>
      </w:r>
      <w:r w:rsidRPr="008B62D5">
        <w:rPr>
          <w:rFonts w:ascii="Tahoma" w:hAnsi="Tahoma" w:cs="Tahoma"/>
        </w:rPr>
        <w:t xml:space="preserve"> &amp;</w:t>
      </w:r>
      <w:r>
        <w:rPr>
          <w:rFonts w:ascii="Tahoma" w:hAnsi="Tahoma" w:cs="Tahoma"/>
        </w:rPr>
        <w:t xml:space="preserve"> </w:t>
      </w:r>
      <w:proofErr w:type="spellStart"/>
      <w:r w:rsidRPr="008B62D5">
        <w:rPr>
          <w:rFonts w:ascii="Tahoma" w:hAnsi="Tahoma" w:cs="Tahoma"/>
        </w:rPr>
        <w:t>Omotosho</w:t>
      </w:r>
      <w:proofErr w:type="spellEnd"/>
      <w:r w:rsidRPr="008B62D5">
        <w:rPr>
          <w:rFonts w:ascii="Tahoma" w:hAnsi="Tahoma" w:cs="Tahoma"/>
        </w:rPr>
        <w:t xml:space="preserve">, J.S. </w:t>
      </w:r>
      <w:r w:rsidRPr="008B62D5">
        <w:rPr>
          <w:rFonts w:ascii="Tahoma" w:hAnsi="Tahoma" w:cs="Tahoma"/>
          <w:b/>
        </w:rPr>
        <w:t>(2003)</w:t>
      </w:r>
      <w:r w:rsidRPr="008B62D5">
        <w:rPr>
          <w:rFonts w:ascii="Tahoma" w:hAnsi="Tahoma" w:cs="Tahoma"/>
        </w:rPr>
        <w:t xml:space="preserve">: </w:t>
      </w:r>
      <w:bookmarkStart w:id="0" w:name="_GoBack"/>
      <w:r w:rsidRPr="008B62D5">
        <w:rPr>
          <w:rFonts w:ascii="Tahoma" w:hAnsi="Tahoma" w:cs="Tahoma"/>
          <w:bCs/>
          <w:iCs/>
        </w:rPr>
        <w:t xml:space="preserve">Determination of concentration of heavy metals in two common fish species from </w:t>
      </w:r>
      <w:proofErr w:type="spellStart"/>
      <w:r w:rsidRPr="008B62D5">
        <w:rPr>
          <w:rFonts w:ascii="Tahoma" w:hAnsi="Tahoma" w:cs="Tahoma"/>
          <w:bCs/>
          <w:iCs/>
        </w:rPr>
        <w:t>Asa</w:t>
      </w:r>
      <w:proofErr w:type="spellEnd"/>
      <w:r w:rsidRPr="008B62D5">
        <w:rPr>
          <w:rFonts w:ascii="Tahoma" w:hAnsi="Tahoma" w:cs="Tahoma"/>
          <w:bCs/>
          <w:iCs/>
        </w:rPr>
        <w:t xml:space="preserve"> River, Ilorin, Nigeria</w:t>
      </w:r>
      <w:bookmarkEnd w:id="0"/>
      <w:r>
        <w:rPr>
          <w:rFonts w:ascii="Tahoma" w:hAnsi="Tahoma" w:cs="Tahoma"/>
          <w:bCs/>
          <w:i/>
          <w:iCs/>
        </w:rPr>
        <w:t xml:space="preserve">. </w:t>
      </w:r>
      <w:proofErr w:type="gramStart"/>
      <w:r w:rsidRPr="008B62D5">
        <w:rPr>
          <w:rFonts w:ascii="Tahoma" w:hAnsi="Tahoma" w:cs="Tahoma"/>
          <w:b/>
          <w:i/>
        </w:rPr>
        <w:t>Toxicological</w:t>
      </w:r>
      <w:r>
        <w:rPr>
          <w:rFonts w:ascii="Tahoma" w:hAnsi="Tahoma" w:cs="Tahoma"/>
          <w:b/>
          <w:i/>
        </w:rPr>
        <w:t xml:space="preserve"> </w:t>
      </w:r>
      <w:r w:rsidRPr="008B62D5">
        <w:rPr>
          <w:rFonts w:ascii="Tahoma" w:hAnsi="Tahoma" w:cs="Tahoma"/>
          <w:b/>
          <w:i/>
        </w:rPr>
        <w:t>and</w:t>
      </w:r>
      <w:r>
        <w:rPr>
          <w:rFonts w:ascii="Tahoma" w:hAnsi="Tahoma" w:cs="Tahoma"/>
          <w:b/>
          <w:i/>
        </w:rPr>
        <w:t xml:space="preserve"> </w:t>
      </w:r>
      <w:r w:rsidRPr="008B62D5">
        <w:rPr>
          <w:rFonts w:ascii="Tahoma" w:hAnsi="Tahoma" w:cs="Tahoma"/>
          <w:b/>
          <w:i/>
        </w:rPr>
        <w:t>Environmental Chemistry.</w:t>
      </w:r>
      <w:proofErr w:type="gramEnd"/>
      <w:r w:rsidRPr="008B62D5">
        <w:rPr>
          <w:rFonts w:ascii="Tahoma" w:hAnsi="Tahoma" w:cs="Tahoma"/>
          <w:b/>
          <w:i/>
        </w:rPr>
        <w:t xml:space="preserve"> </w:t>
      </w:r>
      <w:r w:rsidRPr="008B62D5">
        <w:rPr>
          <w:rFonts w:ascii="Tahoma" w:hAnsi="Tahoma" w:cs="Tahoma"/>
          <w:b/>
        </w:rPr>
        <w:t>85 (1-3);</w:t>
      </w:r>
      <w:r w:rsidRPr="008B62D5">
        <w:rPr>
          <w:rFonts w:ascii="Tahoma" w:hAnsi="Tahoma" w:cs="Tahoma"/>
        </w:rPr>
        <w:t xml:space="preserve"> 7-12. Published by, Taylor and Francis Group,</w:t>
      </w:r>
      <w:r>
        <w:rPr>
          <w:rFonts w:ascii="Tahoma" w:hAnsi="Tahoma" w:cs="Tahoma"/>
        </w:rPr>
        <w:t xml:space="preserve"> Germany. </w:t>
      </w:r>
      <w:r w:rsidRPr="008B62D5">
        <w:rPr>
          <w:rFonts w:ascii="Tahoma" w:hAnsi="Tahoma" w:cs="Tahoma"/>
        </w:rPr>
        <w:t xml:space="preserve"> </w:t>
      </w:r>
      <w:proofErr w:type="gramStart"/>
      <w:r w:rsidRPr="008B62D5">
        <w:rPr>
          <w:rFonts w:ascii="Tahoma" w:hAnsi="Tahoma" w:cs="Tahoma"/>
        </w:rPr>
        <w:t xml:space="preserve">Available online at </w:t>
      </w:r>
      <w:hyperlink r:id="rId5" w:history="1">
        <w:r w:rsidRPr="00B553B4">
          <w:rPr>
            <w:rStyle w:val="Hyperlink"/>
            <w:rFonts w:ascii="Tahoma" w:hAnsi="Tahoma" w:cs="Tahoma"/>
          </w:rPr>
          <w:t>http://dx.doi.org/10.1080/0277224031000106654</w:t>
        </w:r>
      </w:hyperlink>
      <w:r w:rsidRPr="008B62D5">
        <w:rPr>
          <w:rFonts w:ascii="Tahoma" w:hAnsi="Tahoma" w:cs="Tahoma"/>
          <w:color w:val="006621"/>
          <w:shd w:val="clear" w:color="auto" w:fill="FFFFFF"/>
        </w:rPr>
        <w:t>.</w:t>
      </w:r>
      <w:proofErr w:type="gramEnd"/>
    </w:p>
    <w:p w:rsidR="009308B9" w:rsidRDefault="009308B9" w:rsidP="009308B9">
      <w:pPr>
        <w:rPr>
          <w:rFonts w:ascii="&amp;quot" w:eastAsia="Times New Roman" w:hAnsi="&amp;quot" w:cs="Times New Roman"/>
          <w:b/>
          <w:bCs/>
          <w:color w:val="333333"/>
          <w:sz w:val="34"/>
          <w:szCs w:val="34"/>
        </w:rPr>
      </w:pPr>
      <w:r w:rsidRPr="008B62D5">
        <w:rPr>
          <w:rFonts w:ascii="Tahoma" w:hAnsi="Tahoma" w:cs="Tahoma"/>
          <w:bCs/>
          <w:iCs/>
        </w:rPr>
        <w:t xml:space="preserve">Determination of concentration of heavy metals in two common fish species from </w:t>
      </w:r>
      <w:proofErr w:type="spellStart"/>
      <w:r w:rsidRPr="008B62D5">
        <w:rPr>
          <w:rFonts w:ascii="Tahoma" w:hAnsi="Tahoma" w:cs="Tahoma"/>
          <w:bCs/>
          <w:iCs/>
        </w:rPr>
        <w:t>Asa</w:t>
      </w:r>
      <w:proofErr w:type="spellEnd"/>
      <w:r w:rsidRPr="008B62D5">
        <w:rPr>
          <w:rFonts w:ascii="Tahoma" w:hAnsi="Tahoma" w:cs="Tahoma"/>
          <w:bCs/>
          <w:iCs/>
        </w:rPr>
        <w:t xml:space="preserve"> River, Ilorin, Nigeria</w:t>
      </w:r>
    </w:p>
    <w:p w:rsidR="009308B9" w:rsidRDefault="009308B9" w:rsidP="009308B9">
      <w:pPr>
        <w:spacing w:after="0" w:line="240" w:lineRule="auto"/>
        <w:jc w:val="both"/>
        <w:rPr>
          <w:rFonts w:ascii="&amp;quot" w:eastAsia="Times New Roman" w:hAnsi="&amp;quot" w:cs="Times New Roman"/>
          <w:b/>
          <w:bCs/>
          <w:color w:val="333333"/>
          <w:sz w:val="34"/>
          <w:szCs w:val="34"/>
        </w:rPr>
      </w:pPr>
    </w:p>
    <w:p w:rsidR="009308B9" w:rsidRPr="007C5439" w:rsidRDefault="009308B9" w:rsidP="009308B9">
      <w:pPr>
        <w:spacing w:after="0" w:line="240" w:lineRule="auto"/>
        <w:jc w:val="both"/>
        <w:rPr>
          <w:rFonts w:ascii="&amp;quot" w:eastAsia="Times New Roman" w:hAnsi="&amp;quot" w:cs="Times New Roman"/>
          <w:b/>
          <w:bCs/>
          <w:color w:val="333333"/>
          <w:sz w:val="34"/>
          <w:szCs w:val="34"/>
        </w:rPr>
      </w:pPr>
      <w:r w:rsidRPr="007C5439">
        <w:rPr>
          <w:rFonts w:ascii="&amp;quot" w:eastAsia="Times New Roman" w:hAnsi="&amp;quot" w:cs="Times New Roman"/>
          <w:b/>
          <w:bCs/>
          <w:color w:val="333333"/>
          <w:sz w:val="34"/>
          <w:szCs w:val="34"/>
        </w:rPr>
        <w:t>Abstract</w:t>
      </w:r>
    </w:p>
    <w:p w:rsidR="009308B9" w:rsidRPr="007C5439" w:rsidRDefault="009308B9" w:rsidP="009308B9">
      <w:pPr>
        <w:spacing w:before="240" w:after="240" w:line="240" w:lineRule="auto"/>
        <w:jc w:val="both"/>
        <w:rPr>
          <w:rFonts w:ascii="&amp;quot" w:eastAsia="Times New Roman" w:hAnsi="&amp;quot" w:cs="Times New Roman"/>
          <w:color w:val="333333"/>
          <w:sz w:val="26"/>
          <w:szCs w:val="26"/>
        </w:rPr>
      </w:pPr>
      <w:r w:rsidRPr="007C5439">
        <w:rPr>
          <w:rFonts w:ascii="&amp;quot" w:eastAsia="Times New Roman" w:hAnsi="&amp;quot" w:cs="Times New Roman"/>
          <w:color w:val="333333"/>
          <w:sz w:val="26"/>
          <w:szCs w:val="26"/>
        </w:rPr>
        <w:t xml:space="preserve">Concentrations of some heavy metals in </w:t>
      </w:r>
      <w:r w:rsidRPr="007C5439">
        <w:rPr>
          <w:rFonts w:ascii="&amp;quot" w:eastAsia="Times New Roman" w:hAnsi="&amp;quot" w:cs="Times New Roman"/>
          <w:i/>
          <w:iCs/>
          <w:color w:val="333333"/>
          <w:sz w:val="26"/>
          <w:szCs w:val="26"/>
        </w:rPr>
        <w:t xml:space="preserve">Tilapia </w:t>
      </w:r>
      <w:proofErr w:type="spellStart"/>
      <w:r w:rsidRPr="007C5439">
        <w:rPr>
          <w:rFonts w:ascii="&amp;quot" w:eastAsia="Times New Roman" w:hAnsi="&amp;quot" w:cs="Times New Roman"/>
          <w:i/>
          <w:iCs/>
          <w:color w:val="333333"/>
          <w:sz w:val="26"/>
          <w:szCs w:val="26"/>
        </w:rPr>
        <w:t>zilli</w:t>
      </w:r>
      <w:proofErr w:type="spellEnd"/>
      <w:r w:rsidRPr="007C5439">
        <w:rPr>
          <w:rFonts w:ascii="&amp;quot" w:eastAsia="Times New Roman" w:hAnsi="&amp;quot" w:cs="Times New Roman"/>
          <w:color w:val="333333"/>
          <w:sz w:val="26"/>
          <w:szCs w:val="26"/>
        </w:rPr>
        <w:t xml:space="preserve"> (Tilapia) and </w:t>
      </w:r>
      <w:proofErr w:type="spellStart"/>
      <w:r w:rsidRPr="007C5439">
        <w:rPr>
          <w:rFonts w:ascii="&amp;quot" w:eastAsia="Times New Roman" w:hAnsi="&amp;quot" w:cs="Times New Roman"/>
          <w:i/>
          <w:iCs/>
          <w:color w:val="333333"/>
          <w:sz w:val="26"/>
          <w:szCs w:val="26"/>
        </w:rPr>
        <w:t>Synodontis</w:t>
      </w:r>
      <w:proofErr w:type="spellEnd"/>
      <w:r w:rsidRPr="007C5439">
        <w:rPr>
          <w:rFonts w:ascii="&amp;quot" w:eastAsia="Times New Roman" w:hAnsi="&amp;quot" w:cs="Times New Roman"/>
          <w:i/>
          <w:iCs/>
          <w:color w:val="333333"/>
          <w:sz w:val="26"/>
          <w:szCs w:val="26"/>
        </w:rPr>
        <w:t xml:space="preserve"> membrane</w:t>
      </w:r>
      <w:r w:rsidRPr="007C5439">
        <w:rPr>
          <w:rFonts w:ascii="&amp;quot" w:eastAsia="Times New Roman" w:hAnsi="&amp;quot" w:cs="Times New Roman"/>
          <w:color w:val="333333"/>
          <w:sz w:val="26"/>
          <w:szCs w:val="26"/>
        </w:rPr>
        <w:t xml:space="preserve"> (Catfish), the two common fishes from </w:t>
      </w:r>
      <w:proofErr w:type="spellStart"/>
      <w:r w:rsidRPr="007C5439">
        <w:rPr>
          <w:rFonts w:ascii="&amp;quot" w:eastAsia="Times New Roman" w:hAnsi="&amp;quot" w:cs="Times New Roman"/>
          <w:color w:val="333333"/>
          <w:sz w:val="26"/>
          <w:szCs w:val="26"/>
        </w:rPr>
        <w:t>Asa</w:t>
      </w:r>
      <w:proofErr w:type="spellEnd"/>
      <w:r w:rsidRPr="007C5439">
        <w:rPr>
          <w:rFonts w:ascii="&amp;quot" w:eastAsia="Times New Roman" w:hAnsi="&amp;quot" w:cs="Times New Roman"/>
          <w:color w:val="333333"/>
          <w:sz w:val="26"/>
          <w:szCs w:val="26"/>
        </w:rPr>
        <w:t xml:space="preserve"> River Ilorin, Nigeria have been determined. Manganese, zinc, iron, and lead, were present at appreciable concentrations in the tissues of the two species while cadmium, mercury, and nickel, were found to be less than 0.01 ppm. Concentrations of metals were highest downstream than at upstream locations. Mean concentrations of </w:t>
      </w:r>
      <w:proofErr w:type="spellStart"/>
      <w:r w:rsidRPr="007C5439">
        <w:rPr>
          <w:rFonts w:ascii="&amp;quot" w:eastAsia="Times New Roman" w:hAnsi="&amp;quot" w:cs="Times New Roman"/>
          <w:color w:val="333333"/>
          <w:sz w:val="26"/>
          <w:szCs w:val="26"/>
        </w:rPr>
        <w:t>Mn</w:t>
      </w:r>
      <w:proofErr w:type="spellEnd"/>
      <w:r w:rsidRPr="007C5439">
        <w:rPr>
          <w:rFonts w:ascii="&amp;quot" w:eastAsia="Times New Roman" w:hAnsi="&amp;quot" w:cs="Times New Roman"/>
          <w:color w:val="333333"/>
          <w:sz w:val="26"/>
          <w:szCs w:val="26"/>
        </w:rPr>
        <w:t xml:space="preserve"> in Tilapia, ranged between 0.56 ppm at the upstream end and 2.69 mg/kg of fresh weight at the downstream end. </w:t>
      </w:r>
      <w:proofErr w:type="spellStart"/>
      <w:r w:rsidRPr="007C5439">
        <w:rPr>
          <w:rFonts w:ascii="&amp;quot" w:eastAsia="Times New Roman" w:hAnsi="&amp;quot" w:cs="Times New Roman"/>
          <w:color w:val="333333"/>
          <w:sz w:val="26"/>
          <w:szCs w:val="26"/>
        </w:rPr>
        <w:t>Pb</w:t>
      </w:r>
      <w:proofErr w:type="spellEnd"/>
      <w:r w:rsidRPr="007C5439">
        <w:rPr>
          <w:rFonts w:ascii="&amp;quot" w:eastAsia="Times New Roman" w:hAnsi="&amp;quot" w:cs="Times New Roman"/>
          <w:color w:val="333333"/>
          <w:sz w:val="26"/>
          <w:szCs w:val="26"/>
        </w:rPr>
        <w:t xml:space="preserve">, Zn, and Cr ranged between 4.05 and 5.59 mg/kg of fresh weight, 0.09 and 1.16 ppm, 5.62 and 11.15 ppm, and 0.09 and 0.13 ppm respectively. In the Catfish, </w:t>
      </w:r>
      <w:proofErr w:type="spellStart"/>
      <w:r w:rsidRPr="007C5439">
        <w:rPr>
          <w:rFonts w:ascii="&amp;quot" w:eastAsia="Times New Roman" w:hAnsi="&amp;quot" w:cs="Times New Roman"/>
          <w:color w:val="333333"/>
          <w:sz w:val="26"/>
          <w:szCs w:val="26"/>
        </w:rPr>
        <w:t>Mn</w:t>
      </w:r>
      <w:proofErr w:type="spellEnd"/>
      <w:r w:rsidRPr="007C5439">
        <w:rPr>
          <w:rFonts w:ascii="&amp;quot" w:eastAsia="Times New Roman" w:hAnsi="&amp;quot" w:cs="Times New Roman"/>
          <w:color w:val="333333"/>
          <w:sz w:val="26"/>
          <w:szCs w:val="26"/>
        </w:rPr>
        <w:t>, Fe, Zn, and Cr ranged between 0.62 and 0.78 ppm, 3.79 and 8.79 ppm, 0.78 and 1.57 ppm, 7.30 and 15.15, and 0.23 and 0.35 ppm respectively. Heavy metals except lead did not pose any health risks in human since the calculated probable amounts being ingested by an average adult (50 kg average weight) per day were lower than WHO maximum recommended value of intake. However, the level of lead was higher than WHO limit and this could render inedible the fishes from this catchment river.</w:t>
      </w:r>
    </w:p>
    <w:p w:rsidR="008B3964" w:rsidRDefault="008B3964"/>
    <w:sectPr w:rsidR="008B396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mp;quot">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08B9"/>
    <w:rsid w:val="008B3964"/>
    <w:rsid w:val="009308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08B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308B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08B9"/>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nhideWhenUsed/>
    <w:rsid w:val="009308B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dx.doi.org/10.1080/0277224031000106654"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258</Words>
  <Characters>1476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1731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Adeola Eletta</dc:creator>
  <cp:lastModifiedBy>Adeola Eletta</cp:lastModifiedBy>
  <cp:revision>1</cp:revision>
  <dcterms:created xsi:type="dcterms:W3CDTF">2019-11-13T09:44:00Z</dcterms:created>
  <dcterms:modified xsi:type="dcterms:W3CDTF">2019-11-13T09:46:00Z</dcterms:modified>
</cp:coreProperties>
</file>