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76CC" w:rsidRPr="007C76CC" w:rsidRDefault="007C76CC" w:rsidP="007C76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7C76CC">
        <w:rPr>
          <w:rFonts w:ascii="Times New Roman" w:hAnsi="Times New Roman" w:cs="Times New Roman"/>
          <w:b/>
          <w:sz w:val="28"/>
          <w:szCs w:val="28"/>
          <w:lang w:val="en-GB"/>
        </w:rPr>
        <w:t>For this paper:</w:t>
      </w:r>
    </w:p>
    <w:p w:rsidR="007C76CC" w:rsidRPr="007C76CC" w:rsidRDefault="007C76CC" w:rsidP="007C76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GB"/>
        </w:rPr>
      </w:pPr>
    </w:p>
    <w:p w:rsidR="007C76CC" w:rsidRPr="007C76CC" w:rsidRDefault="007C76CC" w:rsidP="007C76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76CC">
        <w:rPr>
          <w:rFonts w:ascii="Times New Roman" w:hAnsi="Times New Roman" w:cs="Times New Roman"/>
          <w:b/>
          <w:sz w:val="28"/>
          <w:szCs w:val="28"/>
          <w:lang w:val="en-GB"/>
        </w:rPr>
        <w:t>Jimoh</w:t>
      </w:r>
      <w:proofErr w:type="spellEnd"/>
      <w:r w:rsidRPr="007C76CC">
        <w:rPr>
          <w:rFonts w:ascii="Times New Roman" w:hAnsi="Times New Roman" w:cs="Times New Roman"/>
          <w:b/>
          <w:sz w:val="28"/>
          <w:szCs w:val="28"/>
          <w:lang w:val="en-GB"/>
        </w:rPr>
        <w:t>, A. A.,</w:t>
      </w:r>
      <w:r w:rsidRPr="007C76CC">
        <w:rPr>
          <w:rFonts w:ascii="Times New Roman" w:hAnsi="Times New Roman" w:cs="Times New Roman"/>
          <w:sz w:val="28"/>
          <w:szCs w:val="28"/>
          <w:lang w:val="en-GB"/>
        </w:rPr>
        <w:t xml:space="preserve"> &amp; </w:t>
      </w:r>
      <w:proofErr w:type="spellStart"/>
      <w:r w:rsidRPr="007C76CC">
        <w:rPr>
          <w:rFonts w:ascii="Times New Roman" w:hAnsi="Times New Roman" w:cs="Times New Roman"/>
          <w:sz w:val="28"/>
          <w:szCs w:val="28"/>
          <w:lang w:val="en-GB"/>
        </w:rPr>
        <w:t>Rahmon</w:t>
      </w:r>
      <w:proofErr w:type="spellEnd"/>
      <w:r w:rsidRPr="007C76CC">
        <w:rPr>
          <w:rFonts w:ascii="Times New Roman" w:hAnsi="Times New Roman" w:cs="Times New Roman"/>
          <w:sz w:val="28"/>
          <w:szCs w:val="28"/>
          <w:lang w:val="en-GB"/>
        </w:rPr>
        <w:t xml:space="preserve">, R. O. </w:t>
      </w:r>
      <w:r w:rsidRPr="007C76CC">
        <w:rPr>
          <w:rFonts w:ascii="Times New Roman" w:hAnsi="Times New Roman" w:cs="Times New Roman"/>
          <w:b/>
          <w:sz w:val="28"/>
          <w:szCs w:val="28"/>
          <w:lang w:val="en-GB"/>
        </w:rPr>
        <w:t>(2019):</w:t>
      </w:r>
      <w:r w:rsidRPr="007C76CC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r w:rsidRPr="007C76CC">
        <w:rPr>
          <w:rFonts w:ascii="Times New Roman" w:hAnsi="Times New Roman" w:cs="Times New Roman"/>
          <w:sz w:val="28"/>
          <w:szCs w:val="28"/>
        </w:rPr>
        <w:t xml:space="preserve">Evaluation of Buckling Characteristics of Structural-Size </w:t>
      </w:r>
      <w:proofErr w:type="spellStart"/>
      <w:r w:rsidRPr="007C76CC">
        <w:rPr>
          <w:rFonts w:ascii="Times New Roman" w:hAnsi="Times New Roman" w:cs="Times New Roman"/>
          <w:i/>
          <w:sz w:val="28"/>
          <w:szCs w:val="28"/>
        </w:rPr>
        <w:t>Pycnanthus</w:t>
      </w:r>
      <w:proofErr w:type="spellEnd"/>
      <w:r w:rsidRPr="007C76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C76CC">
        <w:rPr>
          <w:rFonts w:ascii="Times New Roman" w:hAnsi="Times New Roman" w:cs="Times New Roman"/>
          <w:i/>
          <w:sz w:val="28"/>
          <w:szCs w:val="28"/>
        </w:rPr>
        <w:t>angolensis</w:t>
      </w:r>
      <w:proofErr w:type="spellEnd"/>
      <w:r w:rsidRPr="007C76CC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Pr="007C76CC">
        <w:rPr>
          <w:rFonts w:ascii="Times New Roman" w:hAnsi="Times New Roman" w:cs="Times New Roman"/>
          <w:i/>
          <w:sz w:val="28"/>
          <w:szCs w:val="28"/>
        </w:rPr>
        <w:t>Vitex</w:t>
      </w:r>
      <w:proofErr w:type="spellEnd"/>
      <w:r w:rsidRPr="007C76C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C76CC">
        <w:rPr>
          <w:rFonts w:ascii="Times New Roman" w:hAnsi="Times New Roman" w:cs="Times New Roman"/>
          <w:i/>
          <w:sz w:val="28"/>
          <w:szCs w:val="28"/>
        </w:rPr>
        <w:t>doniana</w:t>
      </w:r>
      <w:proofErr w:type="spellEnd"/>
      <w:r w:rsidRPr="007C76CC">
        <w:rPr>
          <w:rFonts w:ascii="Times New Roman" w:hAnsi="Times New Roman" w:cs="Times New Roman"/>
          <w:sz w:val="28"/>
          <w:szCs w:val="28"/>
        </w:rPr>
        <w:t xml:space="preserve"> as Timber Column Under Compression, </w:t>
      </w:r>
      <w:r w:rsidRPr="007C76CC">
        <w:rPr>
          <w:rFonts w:ascii="Times New Roman" w:hAnsi="Times New Roman" w:cs="Times New Roman"/>
          <w:b/>
          <w:i/>
          <w:sz w:val="28"/>
          <w:szCs w:val="28"/>
        </w:rPr>
        <w:t>ACTA TECHNICA CORVINIENCES-Bulletin of Engineering,</w:t>
      </w:r>
      <w:r w:rsidRPr="007C76CC">
        <w:rPr>
          <w:rFonts w:ascii="Times New Roman" w:hAnsi="Times New Roman" w:cs="Times New Roman"/>
          <w:sz w:val="28"/>
          <w:szCs w:val="28"/>
        </w:rPr>
        <w:t xml:space="preserve"> Tome XII [2019] | Fascicule 4 [October – December], Page 117-122,</w:t>
      </w:r>
      <w:r w:rsidRPr="007C76C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C76CC">
        <w:rPr>
          <w:rFonts w:ascii="Times New Roman" w:hAnsi="Times New Roman" w:cs="Times New Roman"/>
          <w:sz w:val="28"/>
          <w:szCs w:val="28"/>
        </w:rPr>
        <w:t xml:space="preserve">University </w:t>
      </w:r>
      <w:proofErr w:type="spellStart"/>
      <w:r w:rsidRPr="007C76CC">
        <w:rPr>
          <w:rFonts w:ascii="Times New Roman" w:hAnsi="Times New Roman" w:cs="Times New Roman"/>
          <w:sz w:val="28"/>
          <w:szCs w:val="28"/>
        </w:rPr>
        <w:t>Politehnica</w:t>
      </w:r>
      <w:proofErr w:type="spellEnd"/>
      <w:r w:rsidRPr="007C76CC">
        <w:rPr>
          <w:rFonts w:ascii="Times New Roman" w:hAnsi="Times New Roman" w:cs="Times New Roman"/>
          <w:sz w:val="28"/>
          <w:szCs w:val="28"/>
        </w:rPr>
        <w:t xml:space="preserve"> Timisoara, Faculty of Engineering </w:t>
      </w:r>
      <w:proofErr w:type="spellStart"/>
      <w:r w:rsidRPr="007C76CC">
        <w:rPr>
          <w:rFonts w:ascii="Times New Roman" w:hAnsi="Times New Roman" w:cs="Times New Roman"/>
          <w:sz w:val="28"/>
          <w:szCs w:val="28"/>
        </w:rPr>
        <w:t>Hunedoara</w:t>
      </w:r>
      <w:proofErr w:type="spellEnd"/>
      <w:r w:rsidRPr="007C76CC">
        <w:rPr>
          <w:rFonts w:ascii="Times New Roman" w:hAnsi="Times New Roman" w:cs="Times New Roman"/>
          <w:sz w:val="28"/>
          <w:szCs w:val="28"/>
        </w:rPr>
        <w:t xml:space="preserve">, Romania . </w:t>
      </w:r>
    </w:p>
    <w:p w:rsidR="007C76CC" w:rsidRPr="007C76CC" w:rsidRDefault="007C76CC" w:rsidP="007C76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C76CC" w:rsidRPr="007C76CC" w:rsidRDefault="007C76CC" w:rsidP="007C76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C76CC">
        <w:rPr>
          <w:rFonts w:ascii="Times New Roman" w:hAnsi="Times New Roman" w:cs="Times New Roman"/>
          <w:sz w:val="28"/>
          <w:szCs w:val="28"/>
        </w:rPr>
        <w:t>Please open at</w:t>
      </w:r>
      <w:r w:rsidRPr="007C76CC">
        <w:rPr>
          <w:rFonts w:ascii="Times New Roman" w:hAnsi="Times New Roman" w:cs="Times New Roman"/>
          <w:sz w:val="28"/>
          <w:szCs w:val="28"/>
        </w:rPr>
        <w:t xml:space="preserve">: </w:t>
      </w:r>
      <w:bookmarkStart w:id="0" w:name="_GoBack"/>
      <w:bookmarkEnd w:id="0"/>
    </w:p>
    <w:p w:rsidR="007C76CC" w:rsidRPr="007C76CC" w:rsidRDefault="007C76CC" w:rsidP="007C76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C76CC" w:rsidRPr="007C76CC" w:rsidRDefault="007C76CC" w:rsidP="007C76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hyperlink r:id="rId6" w:history="1">
        <w:r w:rsidRPr="007C76CC">
          <w:rPr>
            <w:rStyle w:val="Hyperlink"/>
            <w:color w:val="000000" w:themeColor="text1"/>
            <w:sz w:val="28"/>
            <w:szCs w:val="28"/>
          </w:rPr>
          <w:t>http://acta.fih.upt.ro/pdf/2019-4/ACTA-2019-4-20.pdf</w:t>
        </w:r>
      </w:hyperlink>
    </w:p>
    <w:p w:rsidR="00DE0472" w:rsidRPr="007C76CC" w:rsidRDefault="00DE0472">
      <w:pPr>
        <w:rPr>
          <w:sz w:val="28"/>
          <w:szCs w:val="28"/>
        </w:rPr>
      </w:pPr>
    </w:p>
    <w:sectPr w:rsidR="00DE0472" w:rsidRPr="007C76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4E5012"/>
    <w:multiLevelType w:val="hybridMultilevel"/>
    <w:tmpl w:val="FD74EB78"/>
    <w:lvl w:ilvl="0" w:tplc="FF0E5D5A">
      <w:start w:val="1"/>
      <w:numFmt w:val="decimal"/>
      <w:lvlText w:val="(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6CC"/>
    <w:rsid w:val="007C76CC"/>
    <w:rsid w:val="00DE0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76C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C76C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76C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C76C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cta.fih.upt.ro/pdf/2019-4/ACTA-2019-4-20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1</cp:revision>
  <dcterms:created xsi:type="dcterms:W3CDTF">2020-01-14T01:04:00Z</dcterms:created>
  <dcterms:modified xsi:type="dcterms:W3CDTF">2020-01-14T01:06:00Z</dcterms:modified>
</cp:coreProperties>
</file>