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2FC7" w:rsidRDefault="00952FC7" w:rsidP="00952FC7">
      <w:pPr>
        <w:spacing w:line="480" w:lineRule="auto"/>
        <w:jc w:val="both"/>
        <w:rPr>
          <w:rFonts w:ascii="Times New Roman" w:hAnsi="Times New Roman" w:cs="Times New Roman"/>
          <w:b/>
          <w:sz w:val="24"/>
          <w:szCs w:val="24"/>
        </w:rPr>
      </w:pPr>
      <w:r>
        <w:rPr>
          <w:rFonts w:ascii="Times New Roman" w:hAnsi="Times New Roman" w:cs="Times New Roman"/>
          <w:b/>
          <w:sz w:val="24"/>
          <w:szCs w:val="24"/>
        </w:rPr>
        <w:t>African Religion and Movie Representations: Failure, Pugnacity and Promise in Selected Movies</w:t>
      </w:r>
    </w:p>
    <w:p w:rsidR="00952FC7" w:rsidRDefault="00952FC7" w:rsidP="00952FC7">
      <w:pPr>
        <w:spacing w:line="240" w:lineRule="auto"/>
        <w:jc w:val="center"/>
        <w:rPr>
          <w:rFonts w:ascii="Times New Roman" w:hAnsi="Times New Roman" w:cs="Times New Roman"/>
          <w:sz w:val="24"/>
          <w:szCs w:val="24"/>
        </w:rPr>
      </w:pPr>
      <w:r>
        <w:rPr>
          <w:rFonts w:ascii="Times New Roman" w:hAnsi="Times New Roman" w:cs="Times New Roman"/>
          <w:sz w:val="24"/>
          <w:szCs w:val="24"/>
        </w:rPr>
        <w:t>Ogunbiyi, Olatunde Oyewole</w:t>
      </w:r>
    </w:p>
    <w:p w:rsidR="00952FC7" w:rsidRDefault="00952FC7" w:rsidP="00952FC7">
      <w:pPr>
        <w:spacing w:line="240" w:lineRule="auto"/>
        <w:jc w:val="center"/>
        <w:rPr>
          <w:rFonts w:ascii="Times New Roman" w:hAnsi="Times New Roman" w:cs="Times New Roman"/>
          <w:sz w:val="24"/>
          <w:szCs w:val="24"/>
        </w:rPr>
      </w:pPr>
      <w:r>
        <w:rPr>
          <w:rFonts w:ascii="Times New Roman" w:hAnsi="Times New Roman" w:cs="Times New Roman"/>
          <w:sz w:val="24"/>
          <w:szCs w:val="24"/>
        </w:rPr>
        <w:t>Department of Religions,</w:t>
      </w:r>
    </w:p>
    <w:p w:rsidR="00952FC7" w:rsidRDefault="00952FC7" w:rsidP="00952FC7">
      <w:pPr>
        <w:spacing w:line="240" w:lineRule="auto"/>
        <w:jc w:val="center"/>
        <w:rPr>
          <w:rFonts w:ascii="Times New Roman" w:hAnsi="Times New Roman" w:cs="Times New Roman"/>
          <w:sz w:val="24"/>
          <w:szCs w:val="24"/>
        </w:rPr>
      </w:pPr>
      <w:r>
        <w:rPr>
          <w:rFonts w:ascii="Times New Roman" w:hAnsi="Times New Roman" w:cs="Times New Roman"/>
          <w:sz w:val="24"/>
          <w:szCs w:val="24"/>
        </w:rPr>
        <w:t>University of Ilorin, Ilorin.</w:t>
      </w:r>
    </w:p>
    <w:p w:rsidR="00952FC7" w:rsidRDefault="00952FC7" w:rsidP="00952FC7">
      <w:pPr>
        <w:spacing w:line="240" w:lineRule="auto"/>
        <w:jc w:val="center"/>
        <w:rPr>
          <w:rFonts w:ascii="Times New Roman" w:hAnsi="Times New Roman" w:cs="Times New Roman"/>
          <w:sz w:val="24"/>
          <w:szCs w:val="24"/>
        </w:rPr>
      </w:pPr>
      <w:r>
        <w:rPr>
          <w:rFonts w:ascii="Times New Roman" w:hAnsi="Times New Roman" w:cs="Times New Roman"/>
          <w:sz w:val="24"/>
          <w:szCs w:val="24"/>
        </w:rPr>
        <w:t>+2348035785432</w:t>
      </w:r>
    </w:p>
    <w:p w:rsidR="00952FC7" w:rsidRDefault="00952FC7" w:rsidP="00952FC7">
      <w:pPr>
        <w:spacing w:line="480" w:lineRule="auto"/>
        <w:jc w:val="both"/>
        <w:rPr>
          <w:rFonts w:ascii="Times New Roman" w:hAnsi="Times New Roman" w:cs="Times New Roman"/>
          <w:b/>
          <w:sz w:val="24"/>
          <w:szCs w:val="24"/>
        </w:rPr>
      </w:pPr>
      <w:r>
        <w:rPr>
          <w:rFonts w:ascii="Times New Roman" w:hAnsi="Times New Roman" w:cs="Times New Roman"/>
          <w:b/>
          <w:sz w:val="24"/>
          <w:szCs w:val="24"/>
        </w:rPr>
        <w:t>Abstract</w:t>
      </w:r>
    </w:p>
    <w:p w:rsidR="00952FC7" w:rsidRDefault="00952FC7" w:rsidP="00952FC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The introduction of Christianity into Africa was synonymous with Western culture while African religion was equally the epicenter of African culture. The resultant effect was unhealthy rivalry between the two religious traditions. Films were introduced into West Africa during the colonial era by the Europeans. Many of these movies speak about the religion of the colonial masters; some speak about their might while others highlight Africans being civilized by Europeans. Later, Africans began to produce movies with indigenous religious contents. This paper analyses movie representations of African Religion from the pre-colonial period to the contemporary period. This is with a view to determining the indigenous religion under the indices of failure, pugnacity and promise. Yoruba land of Southwestern Nigeria has been chosen as the study area because the region is home to prolific production of movies. Lagos was central to the colonial occupation of Nigeria and the place where the first films were shown. Besides, the area belongs to the Yoruba ethnic group known for their deep religious interests. The media theory of apparatus is the axis upon which analyses is made. Some movies are selected for in-depth study. Relevant resource materials were used while interviews were conducted. Findings indicate three perceptions of depiction of the indigenous religion viz: failure (negative representations) pugnacity (mixture of negative and positive portrayals) and promise (positive depictions). However, there is no clear line of demarcation between these portrayals. Paper concludes on a promissory note about the revitalization of West African religion. </w:t>
      </w:r>
    </w:p>
    <w:p w:rsidR="00952FC7" w:rsidRDefault="00952FC7" w:rsidP="00952FC7">
      <w:pPr>
        <w:spacing w:line="240" w:lineRule="auto"/>
        <w:jc w:val="both"/>
        <w:rPr>
          <w:rFonts w:ascii="Times New Roman" w:hAnsi="Times New Roman" w:cs="Times New Roman"/>
          <w:sz w:val="24"/>
          <w:szCs w:val="24"/>
        </w:rPr>
      </w:pPr>
      <w:r>
        <w:rPr>
          <w:rFonts w:ascii="Times New Roman" w:hAnsi="Times New Roman" w:cs="Times New Roman"/>
          <w:sz w:val="24"/>
          <w:szCs w:val="24"/>
        </w:rPr>
        <w:t>Keywords: African Indigenous Religion, Christianity, Movies, Southwestern Nigeria, Celluloid film</w:t>
      </w:r>
    </w:p>
    <w:p w:rsidR="00952FC7" w:rsidRDefault="00952FC7" w:rsidP="00952FC7">
      <w:pPr>
        <w:spacing w:line="480" w:lineRule="auto"/>
        <w:jc w:val="both"/>
        <w:rPr>
          <w:rFonts w:ascii="Times New Roman" w:hAnsi="Times New Roman" w:cs="Times New Roman"/>
          <w:b/>
          <w:sz w:val="24"/>
          <w:szCs w:val="24"/>
        </w:rPr>
      </w:pPr>
    </w:p>
    <w:p w:rsidR="00952FC7" w:rsidRDefault="00952FC7" w:rsidP="00952FC7">
      <w:pPr>
        <w:spacing w:line="480" w:lineRule="auto"/>
        <w:jc w:val="both"/>
        <w:rPr>
          <w:rFonts w:ascii="Times New Roman" w:hAnsi="Times New Roman" w:cs="Times New Roman"/>
          <w:b/>
          <w:sz w:val="24"/>
          <w:szCs w:val="24"/>
        </w:rPr>
      </w:pPr>
      <w:r>
        <w:rPr>
          <w:rFonts w:ascii="Times New Roman" w:hAnsi="Times New Roman" w:cs="Times New Roman"/>
          <w:b/>
          <w:sz w:val="24"/>
          <w:szCs w:val="24"/>
        </w:rPr>
        <w:t>Introduction</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paper examines the metamorphosis of the African Indigenous Religion within the time frame of the pre-colonial, post-colonial and modern contexts. The fortunes of the Indigenous religion have been changing over the years and it will be pertinent to situate these </w:t>
      </w:r>
      <w:r>
        <w:rPr>
          <w:rFonts w:ascii="Times New Roman" w:hAnsi="Times New Roman" w:cs="Times New Roman"/>
          <w:sz w:val="24"/>
          <w:szCs w:val="24"/>
        </w:rPr>
        <w:lastRenderedPageBreak/>
        <w:t xml:space="preserve">transformations in the context of Christianity, trade, colonialism and contemporary circumstances. The Indigenous religion of the Africans is at the center of these complexities and has been the object of misinterpretations, misrepresentations and hated by both foreigners and Africans alike. The religion has served the aspirations of the people and they were content with it until foreign religions came to challenge the </w:t>
      </w:r>
      <w:r>
        <w:rPr>
          <w:rFonts w:ascii="Times New Roman" w:hAnsi="Times New Roman" w:cs="Times New Roman"/>
          <w:i/>
          <w:sz w:val="24"/>
          <w:szCs w:val="24"/>
        </w:rPr>
        <w:t>status quo</w:t>
      </w:r>
      <w:r>
        <w:rPr>
          <w:rFonts w:ascii="Times New Roman" w:hAnsi="Times New Roman" w:cs="Times New Roman"/>
          <w:sz w:val="24"/>
          <w:szCs w:val="24"/>
        </w:rPr>
        <w:t xml:space="preserve"> of the indigenous religious consciousness. By 1960, majority of West African Countries have obtained their independence with Guinea Bissau coming much later in 1973 and Liberia being the first independent country since 1847. Two things have been said about the Africans by earlier anthropological studies. The first is that Africans do not have history. Anaso, quoting Nkrumah puts it this way: “The history of Africa, as presented by European scholars, has been encumbered with malicious myths. It was even denied that we were a historical people... that Africa was only propelled into history by the European contact.  This has led to African history being presented as an extension of European history.” The idea that Africans do not have history is supported by Uya and Erim (58) who said that the West teach that one day the history of the Africans will be written and taught. The reason for the rejection may not be unconnected to the absence of written records about the Africans and the recorders’ superior mentality over the Africans. The second area where earlier studies have negatively impacted on the Africans are in the area of the people’s Indigenous religion. The famous statement of Emil Ludwig “How can the untutored African conceive of God? Belief in deity is a philosophical concept of which savages are incapable of framing” is apposite here (Smith, 13). Quoting Johnson, Okon (92-100) writes: “The savage, with his low-grade mind, is not capable of holding rightly the abstruse dogmas of the Christian faith.... Negro rapidly masters the rule and regulations, so to speak, of the Christian religion he still continues to be gross, </w:t>
      </w:r>
      <w:r>
        <w:rPr>
          <w:rFonts w:ascii="Times New Roman" w:hAnsi="Times New Roman" w:cs="Times New Roman"/>
          <w:sz w:val="24"/>
          <w:szCs w:val="24"/>
        </w:rPr>
        <w:lastRenderedPageBreak/>
        <w:t xml:space="preserve">immoral, dishonest, and deceitful” (482). An examination of the Indigenous Religion will be apposite in the present dispensation. </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Films were the past times of the colonialists that were introduced to the continent primarily for educative and Christian religious purposes. Often times, the films which were produced on celluloid were documentaries on farming procedures of producing better crops. However it soon became clear that the films were intended to justify and to boost the might of the imperialists. A few trends became immanent in the movies that were shown in the days. One, many of the films painted the Africans as savages, primitives, heathens to mention only a few names that they were given to them. Secondly, many of the films put the whites as a better race than the Africans. Three some of these films situate Africa and Africans as a place and a people that needed to be civilized, portraying the Europeans as the people who discovered the Africans in the jungle. Gradually, the history of films started changing with the attainment of independence. West Africans started producing their own films also on celluloid. The Africans started speaking for the Africans about the Africans. Later on religious films started appearing on the movie horizon, these films were used for evangelical purposes by the Christians. It is worthy of mention that the Christian films that were produced merely echoed the superiority of the whites against the blacks as in the case of colonial superiority, only here, it is in the religious angle. This is the idea that the imported religion is superior to the indigenous one that their fathers have known for centuries.</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Utilizing the film genres, historical and phenomenological approaches, this paper purposes to examine the dynamics of the African Indigenous Religion in the face of virulent opposition by Christian missionaries and colonialists. It is along this level that the paper assesses the psychological neo-colonialism of the Africans long after the independence of the West African </w:t>
      </w:r>
      <w:r>
        <w:rPr>
          <w:rFonts w:ascii="Times New Roman" w:hAnsi="Times New Roman" w:cs="Times New Roman"/>
          <w:sz w:val="24"/>
          <w:szCs w:val="24"/>
        </w:rPr>
        <w:lastRenderedPageBreak/>
        <w:t xml:space="preserve">States. In Nigeria alone, there are well over three hundred ethnic groups with diverse religious and cultural attitudes. There are sixteen countries in West Africa alone. Each of these groups has religious convictions that differ slightly from one another. This work assumes a homogeneous religious tradition of African peoples with minor differences but primarily the same principles. Therefore, the belief system of the Yoruba of South West Nigeria has been chosen for this study. There are several other reasons for the choice the religious traditions of the Yoruba. These include the fact that Yoruba religious traditions have been widely researched affording this researcher the luxury of a cursory presentation. Besides, the Yoruba have been greatly involved in the meandering historical developments of Christianity in Africa. In addition to this, the Yoruba religious perceptions have been captured severally in many movies emerging from West Africa. It must be mentioned here that many of the movies that make up for Nollywood emanate from the South-west geographical region of Nigeria. </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Much has been said about the period between the Christianization and colonization that mention of these activities in this exercise will be tantamount to repetition. Suffice to say here that the era had been fraught with great disservice to the West Africans. Their able bodied men and women became commodities in the European and American markets, depleting the sub-region of over six million people. This led to changing horizons in coastal cities of West Africa where not only humans were trafficked but other resources also taken away. This era witnessed the identification of the countries to the commodities that were taken from them. In line with this, what became Nigeria used to be called the Slave Coast since that was where slaves were gotten and in large quantity and transported to the Western world. What became Ghana was previously referred to as Gold Coast as a result of the abundance of gold in the country. Cote d’Ivoire is still known by that appellation today because of abundance of ivory that was prevalent in the region before and </w:t>
      </w:r>
      <w:r>
        <w:rPr>
          <w:rFonts w:ascii="Times New Roman" w:hAnsi="Times New Roman" w:cs="Times New Roman"/>
          <w:sz w:val="24"/>
          <w:szCs w:val="24"/>
        </w:rPr>
        <w:lastRenderedPageBreak/>
        <w:t xml:space="preserve">during their colonial era. Other economic activities included the introduction of various agricultural produce and exploitation of the people. There was a symbiotic relationship between the colonialists and the Christians missionaries, whereby, the Christians soften the ground for the easy take- over of the colonialist and the colonialists give them military support each time they are needed one. </w:t>
      </w:r>
    </w:p>
    <w:p w:rsidR="00952FC7" w:rsidRDefault="00952FC7" w:rsidP="00952FC7">
      <w:pPr>
        <w:spacing w:line="480" w:lineRule="auto"/>
        <w:jc w:val="both"/>
        <w:rPr>
          <w:rFonts w:ascii="Times New Roman" w:hAnsi="Times New Roman" w:cs="Times New Roman"/>
          <w:b/>
          <w:sz w:val="24"/>
          <w:szCs w:val="24"/>
        </w:rPr>
      </w:pPr>
      <w:r>
        <w:rPr>
          <w:rFonts w:ascii="Times New Roman" w:hAnsi="Times New Roman" w:cs="Times New Roman"/>
          <w:b/>
          <w:sz w:val="24"/>
          <w:szCs w:val="24"/>
        </w:rPr>
        <w:t>Theoretical and Contextual Framework</w:t>
      </w:r>
    </w:p>
    <w:p w:rsidR="00952FC7" w:rsidRDefault="00952FC7" w:rsidP="00952FC7">
      <w:pPr>
        <w:pStyle w:val="def-head"/>
        <w:shd w:val="clear" w:color="auto" w:fill="FFFFFF"/>
        <w:spacing w:before="0" w:beforeAutospacing="0" w:after="75" w:afterAutospacing="0" w:line="480" w:lineRule="auto"/>
        <w:jc w:val="both"/>
      </w:pPr>
      <w:r>
        <w:t>This work hinges primarily on a tripod focus of Christianity, African Indigenous Religion and the film genres. The Indigenous Religion is however the primary subject that Christianity and the movies are trying to define. As the topic implies, three words are pertinent to the elucidation of this work. These are failure, pugnacity and promise as they touch upon the African Indigenous Religion, Christianity and the movies. This will provide insights to the past, present stages of African Religion and even to the future. While the words appear not to need definition, their contextualization is germane to this study.</w:t>
      </w:r>
    </w:p>
    <w:p w:rsidR="00952FC7" w:rsidRDefault="00952FC7" w:rsidP="00952FC7">
      <w:pPr>
        <w:pStyle w:val="def-head"/>
        <w:shd w:val="clear" w:color="auto" w:fill="FFFFFF"/>
        <w:spacing w:before="0" w:beforeAutospacing="0" w:after="75" w:afterAutospacing="0" w:line="480" w:lineRule="auto"/>
        <w:jc w:val="both"/>
        <w:rPr>
          <w:color w:val="333333"/>
          <w:shd w:val="clear" w:color="auto" w:fill="FFFFFF"/>
        </w:rPr>
      </w:pPr>
      <w:r>
        <w:t xml:space="preserve">The online </w:t>
      </w:r>
      <w:r>
        <w:rPr>
          <w:i/>
        </w:rPr>
        <w:t>Cambridge Dictionary</w:t>
      </w:r>
      <w:r>
        <w:t xml:space="preserve"> gives three variants of the word failure. These include: the fact of someone or something not succeeding (meaning no success); </w:t>
      </w:r>
      <w:r>
        <w:rPr>
          <w:bCs/>
          <w:color w:val="292929"/>
        </w:rPr>
        <w:t>the</w:t>
      </w:r>
      <w:r>
        <w:rPr>
          <w:rStyle w:val="apple-converted-space"/>
          <w:bCs/>
          <w:color w:val="292929"/>
        </w:rPr>
        <w:t> </w:t>
      </w:r>
      <w:hyperlink r:id="rId5" w:tooltip="fact" w:history="1">
        <w:r>
          <w:rPr>
            <w:rStyle w:val="Hyperlink"/>
            <w:bCs/>
            <w:color w:val="000000" w:themeColor="text1"/>
            <w:u w:val="none"/>
          </w:rPr>
          <w:t>fact</w:t>
        </w:r>
      </w:hyperlink>
      <w:r>
        <w:rPr>
          <w:rStyle w:val="apple-converted-space"/>
          <w:bCs/>
          <w:color w:val="000000" w:themeColor="text1"/>
          <w:u w:val="single"/>
        </w:rPr>
        <w:t> </w:t>
      </w:r>
      <w:r>
        <w:rPr>
          <w:bCs/>
          <w:color w:val="292929"/>
        </w:rPr>
        <w:t xml:space="preserve">of not doing something that you must </w:t>
      </w:r>
      <w:r>
        <w:rPr>
          <w:bCs/>
          <w:color w:val="000000" w:themeColor="text1"/>
        </w:rPr>
        <w:t>do or are</w:t>
      </w:r>
      <w:r>
        <w:rPr>
          <w:rStyle w:val="apple-converted-space"/>
          <w:bCs/>
          <w:color w:val="000000" w:themeColor="text1"/>
        </w:rPr>
        <w:t> </w:t>
      </w:r>
      <w:hyperlink r:id="rId6" w:tooltip="expected" w:history="1">
        <w:r>
          <w:rPr>
            <w:rStyle w:val="Hyperlink"/>
            <w:bCs/>
            <w:color w:val="000000" w:themeColor="text1"/>
            <w:u w:val="none"/>
          </w:rPr>
          <w:t>expected</w:t>
        </w:r>
      </w:hyperlink>
      <w:r>
        <w:rPr>
          <w:rStyle w:val="apple-converted-space"/>
          <w:bCs/>
          <w:color w:val="000000" w:themeColor="text1"/>
        </w:rPr>
        <w:t> </w:t>
      </w:r>
      <w:r>
        <w:rPr>
          <w:bCs/>
          <w:color w:val="000000" w:themeColor="text1"/>
        </w:rPr>
        <w:t>to do</w:t>
      </w:r>
      <w:r>
        <w:rPr>
          <w:color w:val="000000" w:themeColor="text1"/>
        </w:rPr>
        <w:t xml:space="preserve">(meaning refusal to do a thing) and </w:t>
      </w:r>
      <w:r>
        <w:rPr>
          <w:bCs/>
          <w:color w:val="000000" w:themeColor="text1"/>
        </w:rPr>
        <w:t>the</w:t>
      </w:r>
      <w:r>
        <w:rPr>
          <w:rStyle w:val="apple-converted-space"/>
          <w:bCs/>
          <w:color w:val="000000" w:themeColor="text1"/>
        </w:rPr>
        <w:t> </w:t>
      </w:r>
      <w:hyperlink r:id="rId7" w:tooltip="fact" w:history="1">
        <w:r>
          <w:rPr>
            <w:rStyle w:val="Hyperlink"/>
            <w:bCs/>
            <w:color w:val="000000" w:themeColor="text1"/>
            <w:u w:val="none"/>
          </w:rPr>
          <w:t>fact</w:t>
        </w:r>
      </w:hyperlink>
      <w:r>
        <w:rPr>
          <w:rStyle w:val="apple-converted-space"/>
          <w:bCs/>
          <w:color w:val="000000" w:themeColor="text1"/>
        </w:rPr>
        <w:t> </w:t>
      </w:r>
      <w:r>
        <w:rPr>
          <w:bCs/>
          <w:color w:val="000000" w:themeColor="text1"/>
        </w:rPr>
        <w:t>of something not</w:t>
      </w:r>
      <w:r>
        <w:rPr>
          <w:rStyle w:val="apple-converted-space"/>
          <w:bCs/>
          <w:color w:val="000000" w:themeColor="text1"/>
        </w:rPr>
        <w:t> </w:t>
      </w:r>
      <w:hyperlink r:id="rId8" w:tooltip="working" w:history="1">
        <w:r>
          <w:rPr>
            <w:rStyle w:val="Hyperlink"/>
            <w:bCs/>
            <w:color w:val="000000" w:themeColor="text1"/>
            <w:u w:val="none"/>
          </w:rPr>
          <w:t>working</w:t>
        </w:r>
      </w:hyperlink>
      <w:r>
        <w:rPr>
          <w:bCs/>
          <w:color w:val="000000" w:themeColor="text1"/>
        </w:rPr>
        <w:t xml:space="preserve">, or </w:t>
      </w:r>
      <w:hyperlink r:id="rId9" w:tooltip="stopping" w:history="1">
        <w:r>
          <w:rPr>
            <w:rStyle w:val="Hyperlink"/>
            <w:bCs/>
            <w:color w:val="000000" w:themeColor="text1"/>
            <w:u w:val="none"/>
          </w:rPr>
          <w:t>stop</w:t>
        </w:r>
      </w:hyperlink>
      <w:r>
        <w:rPr>
          <w:rStyle w:val="apple-converted-space"/>
          <w:bCs/>
          <w:color w:val="000000" w:themeColor="text1"/>
        </w:rPr>
        <w:t> </w:t>
      </w:r>
      <w:hyperlink r:id="rId10" w:tooltip="working" w:history="1">
        <w:r>
          <w:rPr>
            <w:rStyle w:val="Hyperlink"/>
            <w:bCs/>
            <w:color w:val="000000" w:themeColor="text1"/>
            <w:u w:val="none"/>
          </w:rPr>
          <w:t>working</w:t>
        </w:r>
      </w:hyperlink>
      <w:r>
        <w:rPr>
          <w:rStyle w:val="apple-converted-space"/>
          <w:bCs/>
          <w:color w:val="000000" w:themeColor="text1"/>
        </w:rPr>
        <w:t> </w:t>
      </w:r>
      <w:r>
        <w:rPr>
          <w:bCs/>
          <w:color w:val="000000" w:themeColor="text1"/>
        </w:rPr>
        <w:t xml:space="preserve">as well as it should (stop working). These variants do not sufficiently encapsulate the context of this paper. Here, failure is seen as neglect, intentional falsification of facts to achieve an aim, an active denunciation of a religion and a punishment for whoever belongs to a “failure” religion. When this contextual definition is seen in the light of this paper, African Religion becomes what is regarded as failure by the foreign missionaries who do not believe the people has a religion or even has a history. Failure becomes a term used for the people’s religion with a view to coaxing adherents to accept Christianity. This is how the </w:t>
      </w:r>
      <w:r>
        <w:rPr>
          <w:bCs/>
          <w:color w:val="000000" w:themeColor="text1"/>
        </w:rPr>
        <w:lastRenderedPageBreak/>
        <w:t xml:space="preserve">religion of the Africans was painted as a point in time. Pugnacity on the other hand, according to the </w:t>
      </w:r>
      <w:r>
        <w:rPr>
          <w:bCs/>
          <w:i/>
          <w:color w:val="000000" w:themeColor="text1"/>
        </w:rPr>
        <w:t>Merriam-Webster Dictionary</w:t>
      </w:r>
      <w:r>
        <w:rPr>
          <w:bCs/>
          <w:color w:val="000000" w:themeColor="text1"/>
        </w:rPr>
        <w:t xml:space="preserve">, is </w:t>
      </w:r>
      <w:r>
        <w:rPr>
          <w:color w:val="000000" w:themeColor="text1"/>
          <w:shd w:val="clear" w:color="auto" w:fill="FFFFFF"/>
        </w:rPr>
        <w:t>having a</w:t>
      </w:r>
      <w:r>
        <w:rPr>
          <w:rStyle w:val="apple-converted-space"/>
          <w:color w:val="000000" w:themeColor="text1"/>
          <w:shd w:val="clear" w:color="auto" w:fill="FFFFFF"/>
        </w:rPr>
        <w:t> </w:t>
      </w:r>
      <w:hyperlink r:id="rId11" w:history="1">
        <w:r>
          <w:rPr>
            <w:rStyle w:val="Hyperlink"/>
            <w:color w:val="000000" w:themeColor="text1"/>
            <w:u w:val="none"/>
            <w:shd w:val="clear" w:color="auto" w:fill="FFFFFF"/>
          </w:rPr>
          <w:t>quarrelsome</w:t>
        </w:r>
      </w:hyperlink>
      <w:r>
        <w:rPr>
          <w:rStyle w:val="apple-converted-space"/>
          <w:color w:val="000000" w:themeColor="text1"/>
          <w:shd w:val="clear" w:color="auto" w:fill="FFFFFF"/>
        </w:rPr>
        <w:t> </w:t>
      </w:r>
      <w:r>
        <w:rPr>
          <w:color w:val="000000" w:themeColor="text1"/>
          <w:shd w:val="clear" w:color="auto" w:fill="FFFFFF"/>
        </w:rPr>
        <w:t>or combative nature</w:t>
      </w:r>
      <w:r>
        <w:rPr>
          <w:rStyle w:val="apple-converted-space"/>
          <w:color w:val="000000" w:themeColor="text1"/>
          <w:shd w:val="clear" w:color="auto" w:fill="FFFFFF"/>
        </w:rPr>
        <w:t xml:space="preserve">. The word speaks of a person or group of persons that are quarrelsome or combative in defense of a conviction. Again, this word does not capture the essence in which it is used in this paper. It will be seen that of all the religions in Africa, African Religion is the most tolerable. In Nigeria, religious crisis are often between the imported religions of Islam and Christianity. It is rare for one to witness adherents of African religion clashing with either of these religions. Pugnacity in this paper is taken to refer to the refusal of the religion to die in face of virulent persecutions from the foreign religions. It is used to refer to the tenacity and persistence of African Religion as it survives attacks from other religions without aggression. </w:t>
      </w:r>
      <w:r>
        <w:rPr>
          <w:i/>
        </w:rPr>
        <w:t>Longman Dictionary of Contemporary English</w:t>
      </w:r>
      <w:r>
        <w:t xml:space="preserve"> defines promise in two ways: as </w:t>
      </w:r>
      <w:r>
        <w:rPr>
          <w:color w:val="333333"/>
          <w:shd w:val="clear" w:color="auto" w:fill="FFFFFF"/>
        </w:rPr>
        <w:t xml:space="preserve">telling someone that you will definitely do or provide something or that something will happen and to show signs of something. The second meaning is transitive and it agrees with the way promise is explicated in the paper. It refers to the stage African Religion attains after pugnacity. This religion is promising to invade other continents of the world as it is expanding in the Americas. </w:t>
      </w:r>
    </w:p>
    <w:p w:rsidR="00952FC7" w:rsidRDefault="00952FC7" w:rsidP="00952FC7">
      <w:pPr>
        <w:pStyle w:val="NormalWeb"/>
        <w:shd w:val="clear" w:color="auto" w:fill="FFFFFF"/>
        <w:spacing w:before="120" w:beforeAutospacing="0" w:after="120" w:afterAutospacing="0" w:line="480" w:lineRule="auto"/>
        <w:ind w:firstLine="720"/>
        <w:jc w:val="both"/>
        <w:rPr>
          <w:color w:val="000000" w:themeColor="text1"/>
        </w:rPr>
      </w:pPr>
      <w:r>
        <w:rPr>
          <w:color w:val="333333"/>
          <w:shd w:val="clear" w:color="auto" w:fill="FFFFFF"/>
        </w:rPr>
        <w:t xml:space="preserve">The theory that is used in the paper is the Apparatus theory. According to Nicole (2014), this theory is a derivative of a combination of other theories that include </w:t>
      </w:r>
      <w:hyperlink r:id="rId12" w:tooltip="Marxist film theory" w:history="1">
        <w:r>
          <w:rPr>
            <w:rStyle w:val="Hyperlink"/>
            <w:color w:val="000000" w:themeColor="text1"/>
            <w:u w:val="none"/>
          </w:rPr>
          <w:t>Marxist film theory</w:t>
        </w:r>
      </w:hyperlink>
      <w:r>
        <w:rPr>
          <w:color w:val="000000" w:themeColor="text1"/>
        </w:rPr>
        <w:t>,</w:t>
      </w:r>
      <w:r>
        <w:rPr>
          <w:rStyle w:val="apple-converted-space"/>
          <w:color w:val="000000" w:themeColor="text1"/>
        </w:rPr>
        <w:t> </w:t>
      </w:r>
      <w:hyperlink r:id="rId13" w:tooltip="Semiotics" w:history="1">
        <w:r>
          <w:rPr>
            <w:rStyle w:val="Hyperlink"/>
            <w:color w:val="000000" w:themeColor="text1"/>
            <w:u w:val="none"/>
          </w:rPr>
          <w:t>semiotics</w:t>
        </w:r>
      </w:hyperlink>
      <w:r>
        <w:rPr>
          <w:color w:val="000000" w:themeColor="text1"/>
        </w:rPr>
        <w:t>, and</w:t>
      </w:r>
      <w:r>
        <w:rPr>
          <w:rStyle w:val="apple-converted-space"/>
          <w:color w:val="000000" w:themeColor="text1"/>
        </w:rPr>
        <w:t> </w:t>
      </w:r>
      <w:hyperlink r:id="rId14" w:tooltip="Psychoanalysis" w:history="1">
        <w:r>
          <w:rPr>
            <w:rStyle w:val="Hyperlink"/>
            <w:color w:val="000000" w:themeColor="text1"/>
            <w:u w:val="none"/>
          </w:rPr>
          <w:t>psychoanalysis</w:t>
        </w:r>
      </w:hyperlink>
      <w:r>
        <w:rPr>
          <w:color w:val="222222"/>
        </w:rPr>
        <w:t xml:space="preserve">. The reason for this choice stems from the fact that it was popular in the 1970s and 1980s when Nollywood movies were just assuming their pride of place. The position of the apparatus theory is that cinema is ideological by nature for three reasons (Baudry and Williams 39-47). First, movies are created as a representation of reality, secondly because the technologies of representations are ideological and thirdly, the consideration of the audience in preparation of the movie is also ideological. The theory further stipulates that the </w:t>
      </w:r>
      <w:r>
        <w:rPr>
          <w:color w:val="222222"/>
        </w:rPr>
        <w:lastRenderedPageBreak/>
        <w:t xml:space="preserve">experience of the audience is ideologically affected. Some of the proponents of the theory </w:t>
      </w:r>
      <w:r>
        <w:rPr>
          <w:color w:val="000000" w:themeColor="text1"/>
        </w:rPr>
        <w:t xml:space="preserve">include </w:t>
      </w:r>
      <w:hyperlink r:id="rId15" w:tooltip="Gregory Ulmer" w:history="1">
        <w:r>
          <w:rPr>
            <w:rStyle w:val="Hyperlink"/>
            <w:color w:val="000000" w:themeColor="text1"/>
            <w:u w:val="none"/>
          </w:rPr>
          <w:t>Gregory Ulmer</w:t>
        </w:r>
      </w:hyperlink>
      <w:r>
        <w:rPr>
          <w:color w:val="000000" w:themeColor="text1"/>
        </w:rPr>
        <w:t xml:space="preserve">, </w:t>
      </w:r>
      <w:hyperlink r:id="rId16" w:tooltip="Louis Althusser" w:history="1">
        <w:r>
          <w:rPr>
            <w:rStyle w:val="Hyperlink"/>
            <w:color w:val="000000" w:themeColor="text1"/>
            <w:u w:val="none"/>
          </w:rPr>
          <w:t>Louis Althusser</w:t>
        </w:r>
      </w:hyperlink>
      <w:r>
        <w:rPr>
          <w:rStyle w:val="apple-converted-space"/>
          <w:color w:val="000000" w:themeColor="text1"/>
        </w:rPr>
        <w:t xml:space="preserve">, </w:t>
      </w:r>
      <w:hyperlink r:id="rId17" w:tooltip="Jean-Louis Comolli" w:history="1">
        <w:r>
          <w:rPr>
            <w:rStyle w:val="Hyperlink"/>
            <w:color w:val="000000" w:themeColor="text1"/>
            <w:u w:val="none"/>
          </w:rPr>
          <w:t>Jean-Louis Comolli</w:t>
        </w:r>
      </w:hyperlink>
      <w:r>
        <w:rPr>
          <w:color w:val="000000" w:themeColor="text1"/>
        </w:rPr>
        <w:t xml:space="preserve">, </w:t>
      </w:r>
      <w:hyperlink r:id="rId18" w:tooltip="Christian Metz (critic)" w:history="1">
        <w:r>
          <w:rPr>
            <w:rStyle w:val="Hyperlink"/>
            <w:color w:val="000000" w:themeColor="text1"/>
            <w:u w:val="none"/>
          </w:rPr>
          <w:t>Christian Metz</w:t>
        </w:r>
      </w:hyperlink>
      <w:r>
        <w:rPr>
          <w:rStyle w:val="apple-converted-space"/>
          <w:color w:val="000000" w:themeColor="text1"/>
        </w:rPr>
        <w:t> </w:t>
      </w:r>
      <w:hyperlink r:id="rId19" w:tooltip="Giorgio Agamben" w:history="1">
        <w:r>
          <w:rPr>
            <w:rStyle w:val="Hyperlink"/>
            <w:color w:val="000000" w:themeColor="text1"/>
            <w:u w:val="none"/>
          </w:rPr>
          <w:t>Giorgio Agamben</w:t>
        </w:r>
      </w:hyperlink>
      <w:r>
        <w:rPr>
          <w:color w:val="000000" w:themeColor="text1"/>
        </w:rPr>
        <w:t xml:space="preserve">, </w:t>
      </w:r>
      <w:hyperlink r:id="rId20" w:tooltip="Laura Mulvey" w:history="1">
        <w:r>
          <w:rPr>
            <w:rStyle w:val="Hyperlink"/>
            <w:color w:val="000000" w:themeColor="text1"/>
            <w:u w:val="none"/>
          </w:rPr>
          <w:t>Laura Mulvey</w:t>
        </w:r>
      </w:hyperlink>
      <w:r>
        <w:rPr>
          <w:color w:val="000000" w:themeColor="text1"/>
        </w:rPr>
        <w:t xml:space="preserve">, </w:t>
      </w:r>
      <w:hyperlink r:id="rId21" w:tooltip="Peter Wollen" w:history="1">
        <w:r>
          <w:rPr>
            <w:rStyle w:val="Hyperlink"/>
            <w:color w:val="000000" w:themeColor="text1"/>
            <w:u w:val="none"/>
          </w:rPr>
          <w:t>Peter Wollen</w:t>
        </w:r>
      </w:hyperlink>
      <w:r>
        <w:rPr>
          <w:color w:val="000000" w:themeColor="text1"/>
        </w:rPr>
        <w:t xml:space="preserve"> and Jean-Louis Baudry. Most of them agree that the audience agree with the characters they watch on the screen. One other thing </w:t>
      </w:r>
      <w:r>
        <w:rPr>
          <w:color w:val="222222"/>
        </w:rPr>
        <w:t>Apparatus theory is chosen for the elucidation of this work is that it maintains the dominant ideology of the culture that the individual has. A lot has been written on African Indigenous Religion, especially about the Yoruba Religious beliefs. The works of scholars likes of Abimbola, Awolalu, Idowu and Mbiti have become classical materials in the library of African Religion.</w:t>
      </w:r>
    </w:p>
    <w:p w:rsidR="00952FC7" w:rsidRDefault="00952FC7" w:rsidP="00952FC7">
      <w:pPr>
        <w:spacing w:line="480" w:lineRule="auto"/>
        <w:jc w:val="both"/>
        <w:rPr>
          <w:rFonts w:ascii="Times New Roman" w:hAnsi="Times New Roman" w:cs="Times New Roman"/>
          <w:b/>
          <w:sz w:val="24"/>
          <w:szCs w:val="24"/>
        </w:rPr>
      </w:pPr>
      <w:r>
        <w:rPr>
          <w:rFonts w:ascii="Times New Roman" w:hAnsi="Times New Roman" w:cs="Times New Roman"/>
          <w:b/>
          <w:sz w:val="24"/>
          <w:szCs w:val="24"/>
        </w:rPr>
        <w:t>African Indigenous Religion (Yoruba Beliefs) and Christian Response in the Colonial Era 1940- 1960: Failure</w:t>
      </w:r>
    </w:p>
    <w:p w:rsidR="00952FC7" w:rsidRDefault="00952FC7" w:rsidP="00952FC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Historical records abound to indicate that at the beginning of the 20th Century, most Nigerians were adherents of the indigenous religion. However, by 1960, majority of the people in Nigeria were classified as Muslims and Christians as a matter of policy by the Colonial administration (Falola, 78-81). As mentioned earlier, this work assumes one Indigenous Religion of the West Africans. The religious expressions of each ethnic group are seen as aspects of the same Indigenous Religion. Just as Orthodoxy, Catholicism, Charismatic Christianity and Pentecostalism are not regarded as separate religions, but rather different denominations of Christianity, this paper considers the Indigenous religion of the West Africans as one and each ethnic group’s belief as different expressions of that same religion. By extension therefore, it is possible to have Yoruba beliefs, Akan beliefs or Edo beliefs all within West African Indigenous Religion. Many scholars have debated on the homogeneity or otherwise of this religion. It is beyond the context of this paper to attempt a recap of the pros and cons for numeracy but suffice to mention that Mbiti and Idowu have debated this issue at length. The Yoruba religious </w:t>
      </w:r>
      <w:r>
        <w:rPr>
          <w:rFonts w:ascii="Times New Roman" w:hAnsi="Times New Roman" w:cs="Times New Roman"/>
          <w:sz w:val="24"/>
          <w:szCs w:val="24"/>
        </w:rPr>
        <w:lastRenderedPageBreak/>
        <w:t>consciousness has been chosen as representative religion of the Africans. The Yoruba are one of the most popular ethnic groups in Africa. Their religious consciousness is one of the most studied traditional religion in Africa both by African scholars and non-Africans scholars. The Yoruba are a people that have been studied across several disciplines and their religious emphasis have been subjected to thorough scrutiny both within and outside the shores of Africa. This has made the Yoruba land their religion one of the most widely studied by scholars among the religious consciousness of the West African ethnic groups. A summary of the religious consciousness of the Yoruba will be apposite here as anything beyond this will be tantamount to repetition and a stray away from the avowed objectives of this work. The labour of Idowu (23), Awolalu (67), Abimbola(40) and a host of others too numerous to mention have captured the essence of Yoruba religious beliefs. Theirs were in the realms of polemics and attempts at establishing the religiosity of the people. Yoruba beliefs are based on oral traditions that were handed down from generations to generations and indication that they do not have printed literature like the Bible of the Christians or the Quran of the Muslims. As at the pre-colonial period, not much has been written concerning the religion and it had been subjected to opprobrious terminologies. This religion, do not also have worship citadels like the Church or Mosques, though it has smaller places of worship like the shrines or grooves, some having small building or just a demarcation for the worship of the divinities. Sources of the people’s religion include oral traditions handed down from generations immemorial, the archaeological remains of belief systems of the people, the religious arts and crafts of the people and the practitioners of the religion of the people.</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religion rests on five pillars of faith. These include the belief in the belief in the Supreme Being, who is known by several names like Olorun, the owner of heaven, Olodumare, the One </w:t>
      </w:r>
      <w:r>
        <w:rPr>
          <w:rFonts w:ascii="Times New Roman" w:hAnsi="Times New Roman" w:cs="Times New Roman"/>
          <w:sz w:val="24"/>
          <w:szCs w:val="24"/>
        </w:rPr>
        <w:lastRenderedPageBreak/>
        <w:t>who controls the universe. This God is the Creator and Sustainer of the universe. Attributively Olodumare, is kind, loving, patient. He is Omniscience, Omnipotent and Omnipresent. Closely following the Supreme Being are the divinities. These divinities are known as Orisa or Irunmole. These divinities are of three categories viz: the primordial divinities, deified Ancestors and the personification of natural phenomena. These divinities are believed to be ministers in the theocratic governance of the earth by the Supreme Being. These divinities are also followed by the Ancestors. To the Yoruba, death does not signify the end of life, it actually the gate to which one enters in the realm of the ancestors. The existence of spirits which may either be malevolent or benevolent is another cardinal aspect of the Yoruba belief concepts. These spirits are believed to be everywhere in the geographical space of the world. Finally, the Yoruba beliefs about magic and medicine make the religion to be complete as these medicine give credence to the religion as providing solutions to some of the existential challenges of life. These magic and medicine have been found useful from time immemorial and as the Yoruba have always relied on same to assist them in their bid to dominate their environment in the area of metaphysis. Incidentally, sacrifice is central to the religion of the Africans. The objective phenomenon of the people is the divinities that number over four hundred. These are given constant sacrifice either in response to divination or as a result of veneration. The ancestors and spirit beings are also recipients of sacrifices. Annual festivals are held in respect of the ancestors, spirits and even divinities. Priests are also germane to the practices and preservation of the mysteries which they hand over to their forebears.</w:t>
      </w:r>
    </w:p>
    <w:p w:rsidR="00952FC7" w:rsidRDefault="00952FC7" w:rsidP="00952FC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pertinent to have an overview of the Yoruba religious beliefs prior to the colonization of West Africa by the Europeans. This appraisal will cover the period of the initial contact of the Europeans to the wake of colonialism. This is an epoch replete with series of </w:t>
      </w:r>
      <w:r>
        <w:rPr>
          <w:rFonts w:ascii="Times New Roman" w:hAnsi="Times New Roman" w:cs="Times New Roman"/>
          <w:sz w:val="24"/>
          <w:szCs w:val="24"/>
        </w:rPr>
        <w:lastRenderedPageBreak/>
        <w:t xml:space="preserve">economic, social, and political cum religious upheavals with dire consequence to most of the coastal regions of West Africa. The whites came with the intention so to speak, of converting the “pagans” to Christianity. This is evidenced in their decision to establish the British colony of Sierra Leone and the American colony of Liberia. These bases were meant to serve as spring boards for which Christianity was to be launched into the nooks and crannies of West Africa. It will be recalled that the spread of Christianity into Nigeria was in response to the invitation to the Church in Liberia to send Evangelists to Nigeria. Gradually, the efforts of David Hinderer and that of Thomas Birch Freeman started paying dividends as Badagry was attached to the Cameroons and Anglicanism invaded Abeokuta and the hinterland became gradually influenced by the western culture. From here, the history of the Yoruba moved from its pristine form to an increasingly profane level that could never attain its pure form again. While the intention of the Europeans may be construed as purely religious, their activities soon betray them as people who are also interested in many other things aside from the spread of Christianity. Their presence was seen as harbingers of economic exploiters and imperialists who were only using religion as a lee way into the recess and resources of the West Africans. The obnoxious slave trade developed swiftly much more than the spread of Christianity at the time. Many of the white were not interested in Christianization but were interested in the exploitation of the mineral resources of the people. As a matter of fact, most of the coastal regions of West Africa acquired nomenclatures that heralded the resources that were taken from that territory. Hence, the territory that became Nigeria today was known as Slave Coast intimating the economic window that opened for the Europeans to ferry their slaves to the West. What is known as Ghana today was formerly referred to as the Gold Coast, another economic vantage point of Europeans to tap the mineral resources of gold available in that region. Ivory Coast as it is called today still retains the </w:t>
      </w:r>
      <w:r>
        <w:rPr>
          <w:rFonts w:ascii="Times New Roman" w:hAnsi="Times New Roman" w:cs="Times New Roman"/>
          <w:sz w:val="24"/>
          <w:szCs w:val="24"/>
        </w:rPr>
        <w:lastRenderedPageBreak/>
        <w:t>name for which it was known right from the pre-colonial days. This region produced ivory tusks for the Europeans and an easy avenue to ship the elephant tusks across the Atlantic to other parts of the world. The economic exploitation soon revealed the real intentions of the white; that of seizing the lands of the Africans and depleting their resources to develop their own land. Many times there have been bilateral relationships between the missionaries and the imperialists. The Christian missionaries have been known to protect the interest of their sponsors while the imperialists have also been known to provide military cover for the missionaries in their bids to evangelize and overrun Yoruba land and by extension the whole of the West African region.</w:t>
      </w:r>
    </w:p>
    <w:p w:rsidR="00952FC7" w:rsidRDefault="00952FC7" w:rsidP="00952FC7">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The fate of African Indigenous Religion in the face Christian onslaught at this period is worthy of mention. The indigenous religion as exemplified by Yoruba religious beliefs was at best a failure. First it was inept in the face of superior gun powers of the Europeans whose ammunitions were used to capture its believers to be sold as slaves and exported to the West Indies. The people were disappointed in a God that could not save them from superior foreign powers. Secondly, the religion was a failure in the image it portrayed. It was seen as Indigenous, obsolete and incompetent in many areas especially in the face of medical practices. Thirdly, it was a failure in the light of the fact that it offered freedom to the underdogs orchestrated by that religion, underdogs like those dedicated to some divinities that have lost their social status and have become slaves in the midst of their people. It was also a failure in the introduction of amenities offered by the new religion that brought about better agricultural products and produce, introduced Schools and western education, better health facilities and good roads. Apart the above, the religion failed in that adherents of the religions started flirting with the missionaries so that they can get the attention of the colonialist for fire power to protect their territory and maximize the profit in the sale of their brothers and the destruction of their land. </w:t>
      </w:r>
      <w:r>
        <w:rPr>
          <w:rFonts w:ascii="Times New Roman" w:hAnsi="Times New Roman" w:cs="Times New Roman"/>
          <w:sz w:val="24"/>
          <w:szCs w:val="24"/>
        </w:rPr>
        <w:lastRenderedPageBreak/>
        <w:t>During the internecine wars of the Yoruba in the nineteenth, many of the kings of the Yoruba cities and town actually sought the friendship and support of the white in the prosecution of the war.  One thing that must be said in favour of the Indigenous religion is the fact that the religion was able to penetrate the shores of the Americas and even Europe as a result of the Atlantic slave trade of the eighteenth and nineteenth century.</w:t>
      </w:r>
    </w:p>
    <w:p w:rsidR="00952FC7" w:rsidRDefault="00952FC7" w:rsidP="00952FC7">
      <w:pPr>
        <w:spacing w:line="480" w:lineRule="auto"/>
        <w:jc w:val="both"/>
        <w:rPr>
          <w:rFonts w:ascii="Times New Roman" w:hAnsi="Times New Roman" w:cs="Times New Roman"/>
          <w:b/>
          <w:sz w:val="24"/>
          <w:szCs w:val="24"/>
        </w:rPr>
      </w:pPr>
      <w:r>
        <w:rPr>
          <w:rFonts w:ascii="Times New Roman" w:hAnsi="Times New Roman" w:cs="Times New Roman"/>
          <w:b/>
          <w:sz w:val="24"/>
          <w:szCs w:val="24"/>
        </w:rPr>
        <w:t>African Indigenous Religion (Yoruba Beliefs) in the Post-colonial Era 1961-2000: from Failure to Pugnacity</w:t>
      </w:r>
    </w:p>
    <w:p w:rsidR="00952FC7" w:rsidRDefault="00952FC7" w:rsidP="00952FC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During the colonial era, the Indigenous religion of the people did not fare well. The epoch witnessed the complete takeover of the fabrics of the Yoruba society by the colonial masters. They were able to use the colonial might to silent the agitation of the people. Christianity was gaining better grip on the land and the Europeans in a bid to firmly retain their grips resorted to divide and rule tactics. The kings who tried to resist this imposition were either killed or exiled to places where they could wield little or no influence on their subjects. Colonialism in West Africa had great implications for the survival of the Indigenous religious beliefs of the people. The people embraced the imported religion and this made them to be responsive to new ideas and new wares. Many West African communities were responsive to the Christian’s religion, due to the benefits it conferred on the believers. As soon as their children went to school, they end up abandoning the religion of their forebears. The religion has taught them to be more like the Europeans and as such do not see anything good in the religion of their fathers. The African Indigenous Religion continued its downward trend during the period of the colonial masters’ occupation of the African states. </w:t>
      </w:r>
    </w:p>
    <w:p w:rsidR="00952FC7" w:rsidRDefault="00952FC7" w:rsidP="00952FC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African Indigenous Religion (Yoruba Beliefs) in the Contemporary Period 2001-2015: Promise</w:t>
      </w:r>
    </w:p>
    <w:p w:rsidR="00952FC7" w:rsidRDefault="00952FC7" w:rsidP="00952FC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African religion has travelled a long way from its inception in time immemorial to its present state. At first, it was the only religion known among the Africans. The religion was sufficient for the people and provided solace in the light of existential challenges facing the average African. Everybody at this juncture was a believer in the religion of their forebear. However, the incursions of foreign religions, especially Christianity, have worked tenaciously to undermine the popular religion of the people. The aggressive campaigns of the missionaries of these foreign religions ensured a denigration of the indigenous religion. In addition to this, the social amenities introduced by the Christian Missionaries made a caricature of the peoples’ indigenous medicine. People started going to school, mass movement to urban places all contributed to the weakening efficacy of the religion. However, the story has changed today. There is a new awareness of the people’s religion. In areas where western medicines have failed, the people have resorted to the herbs prepared by the herbalists and the cures they received have contributed to a resuscitation of the religion of the traditional religion. Apart from this, many people now turn to the religion when in search for security. Another area where African Religion is experiencing revitalization is in the area of mass media. These include the effort of scholars in various Universities, Newspapers, various Radio Stations and television. The area that has witnessed a resurgence of African Religion is in the area of movie production. These movies are assessed all over the world through various means via satellite stations, cable networks and the sale outlets of movies around the world.</w:t>
      </w:r>
    </w:p>
    <w:p w:rsidR="00952FC7" w:rsidRDefault="00952FC7" w:rsidP="00952FC7">
      <w:pPr>
        <w:spacing w:line="480" w:lineRule="auto"/>
        <w:jc w:val="both"/>
        <w:rPr>
          <w:rFonts w:ascii="Times New Roman" w:hAnsi="Times New Roman" w:cs="Times New Roman"/>
          <w:b/>
          <w:sz w:val="24"/>
          <w:szCs w:val="24"/>
        </w:rPr>
      </w:pPr>
      <w:r>
        <w:rPr>
          <w:rFonts w:ascii="Times New Roman" w:hAnsi="Times New Roman" w:cs="Times New Roman"/>
          <w:b/>
          <w:sz w:val="24"/>
          <w:szCs w:val="24"/>
        </w:rPr>
        <w:t>Portrayal of African Indigenous Religion in selected Movies</w:t>
      </w:r>
    </w:p>
    <w:p w:rsidR="00952FC7" w:rsidRDefault="00952FC7" w:rsidP="00952FC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The film industry in Nigeria has a chequered history (Tasie: 23). The history began in the colonial period when the technology was imported to today that indigenous movie producers have emerged. It is interesting to note that today; Nigeria has become a major figure in the prolific production of movies. She ranks among the first three most popular movie producers in the world. Indigenous production actually began with themes bothering on the religious and cultural life of the Africans. In actual fact, between 1900 and 1980, foreign movies have dominated the cinema halls dotted across the African land scape. By the 80s, indigenous productions have begun. This arose out of the drama and theatrical productions of the travelling theatres of the likes of Hubert Ogunde, Ogunmola and their contemporaries. The video movie, </w:t>
      </w:r>
      <w:r>
        <w:rPr>
          <w:rFonts w:ascii="Times New Roman" w:hAnsi="Times New Roman" w:cs="Times New Roman"/>
          <w:i/>
          <w:sz w:val="24"/>
          <w:szCs w:val="24"/>
        </w:rPr>
        <w:t>Living in Bondage,</w:t>
      </w:r>
      <w:r>
        <w:rPr>
          <w:rFonts w:ascii="Times New Roman" w:hAnsi="Times New Roman" w:cs="Times New Roman"/>
          <w:sz w:val="24"/>
          <w:szCs w:val="24"/>
        </w:rPr>
        <w:t xml:space="preserve"> which was produced in 1992 was the gateway for the prolific production of indigenous movie productions. The boom in Film production in Africa, especially in Nigeria witnessed a turn around with the proliferation of video technology. The producers were able to shoot movies on a short budget, placed it on video tapes and sold to the eager public. Over the years, the developments in modern technologies have aided the spread of movies across the world. The internet has allowed the movies to be sent across borders and watched on diverse social media. In addition to this, satellite stations and cable networks have further endear the movies to audiences on a twenty-four hour daily all over the world. This has enabled people in the diaspora to connect to their background. Many are the themes that have been used in the movies. Many scholars have studied African Religion as depicted in Nollywood movies. Some of these scholars include Tasie, Alawode and Dipio (65-82). Most of these writers agree that the movie producers have done assiduously to present the African the way they really look. However, Tasie believes that the depiction of their religion is negative though.</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Three movies have been selected for this study. Each of these is chosen as representative indicator of the peoples’ reaction to the indigenous religion at various intervals allying with present discussion on failure, pugnacity and promise. The movies include </w:t>
      </w:r>
      <w:r>
        <w:rPr>
          <w:rFonts w:ascii="Times New Roman" w:hAnsi="Times New Roman" w:cs="Times New Roman"/>
          <w:i/>
          <w:sz w:val="24"/>
          <w:szCs w:val="24"/>
        </w:rPr>
        <w:t>Apesin</w:t>
      </w:r>
      <w:r>
        <w:rPr>
          <w:rFonts w:ascii="Times New Roman" w:hAnsi="Times New Roman" w:cs="Times New Roman"/>
          <w:sz w:val="24"/>
          <w:szCs w:val="24"/>
        </w:rPr>
        <w:t xml:space="preserve">, </w:t>
      </w:r>
      <w:r>
        <w:rPr>
          <w:rFonts w:ascii="Times New Roman" w:hAnsi="Times New Roman" w:cs="Times New Roman"/>
          <w:i/>
          <w:sz w:val="24"/>
          <w:szCs w:val="24"/>
        </w:rPr>
        <w:t>Agbara Nla</w:t>
      </w:r>
      <w:r>
        <w:rPr>
          <w:rFonts w:ascii="Times New Roman" w:hAnsi="Times New Roman" w:cs="Times New Roman"/>
          <w:sz w:val="24"/>
          <w:szCs w:val="24"/>
        </w:rPr>
        <w:t xml:space="preserve"> and </w:t>
      </w:r>
      <w:r>
        <w:rPr>
          <w:rFonts w:ascii="Times New Roman" w:hAnsi="Times New Roman" w:cs="Times New Roman"/>
          <w:i/>
          <w:sz w:val="24"/>
          <w:szCs w:val="24"/>
        </w:rPr>
        <w:t xml:space="preserve">Yeye Efun. </w:t>
      </w:r>
      <w:r>
        <w:rPr>
          <w:rFonts w:ascii="Times New Roman" w:hAnsi="Times New Roman" w:cs="Times New Roman"/>
          <w:sz w:val="24"/>
          <w:szCs w:val="24"/>
        </w:rPr>
        <w:t xml:space="preserve"> </w:t>
      </w:r>
      <w:r>
        <w:rPr>
          <w:rFonts w:ascii="Times New Roman" w:hAnsi="Times New Roman" w:cs="Times New Roman"/>
          <w:i/>
          <w:sz w:val="24"/>
          <w:szCs w:val="24"/>
        </w:rPr>
        <w:t>Apesin</w:t>
      </w:r>
      <w:r>
        <w:rPr>
          <w:rFonts w:ascii="Times New Roman" w:hAnsi="Times New Roman" w:cs="Times New Roman"/>
          <w:sz w:val="24"/>
          <w:szCs w:val="24"/>
        </w:rPr>
        <w:t xml:space="preserve"> captures the indigenous religion in its pristine form, while AgbaraNla apprehends the perception of the people at a time the religion is underated by the presence of foreign religion and </w:t>
      </w:r>
      <w:r>
        <w:rPr>
          <w:rFonts w:ascii="Times New Roman" w:hAnsi="Times New Roman" w:cs="Times New Roman"/>
          <w:i/>
          <w:sz w:val="24"/>
          <w:szCs w:val="24"/>
        </w:rPr>
        <w:t>Yeye Efun</w:t>
      </w:r>
      <w:r>
        <w:rPr>
          <w:rFonts w:ascii="Times New Roman" w:hAnsi="Times New Roman" w:cs="Times New Roman"/>
          <w:sz w:val="24"/>
          <w:szCs w:val="24"/>
        </w:rPr>
        <w:t xml:space="preserve"> speaks about the new way the indigenous religion is viewed in modern times. Apesin, capturing the folk life of the typical Yoruba village captures the place of the indigenous religion in which everybody worships Olodumare through diverse divinities, though here, the village divinity is Apesin. The movie also speaks about the human weakness of the custodians of the religion of the people and the consequence it will have on the generality of the community. Apart from the above, the movie gives insights into how the religion is passed from generation to generation. In addition to this, a colorful presentation of neophytes is depicted and all are satisfied with the religion. The movie is set at the background of everything being religious.  </w:t>
      </w:r>
      <w:r>
        <w:rPr>
          <w:rFonts w:ascii="Times New Roman" w:hAnsi="Times New Roman" w:cs="Times New Roman"/>
          <w:i/>
          <w:sz w:val="24"/>
          <w:szCs w:val="24"/>
        </w:rPr>
        <w:t>Agbara Nla</w:t>
      </w:r>
      <w:r>
        <w:rPr>
          <w:rFonts w:ascii="Times New Roman" w:hAnsi="Times New Roman" w:cs="Times New Roman"/>
          <w:sz w:val="24"/>
          <w:szCs w:val="24"/>
        </w:rPr>
        <w:t xml:space="preserve"> positions the religion of Christianity far above that of African Religion as most powerful and to be desired than the powerful traditional religion that is brings calamity. The movies consider the combination of three kinds of forces- Isawuru, an herbalist, the witches, Aro Meta and spiritual forces of the Emere holding the village of Muwonleru captive. This was the sway until a group of Christians came to deliver the village from their evil grasp. Yeye Efun captures the new way the audience is beginning to apprehend the religion of the people. The story surrounds the escapades of Osunseyifunmi who had the spirit of Osun transferred to her on the occasion of the death of the grandmother. She did not know she had the abilities until she was in search of lost money when she was told of her vocation. She used her abilities to save people, deliver those who had issues of child birth and those who have put their family members </w:t>
      </w:r>
      <w:r>
        <w:rPr>
          <w:rFonts w:ascii="Times New Roman" w:hAnsi="Times New Roman" w:cs="Times New Roman"/>
          <w:sz w:val="24"/>
          <w:szCs w:val="24"/>
        </w:rPr>
        <w:lastRenderedPageBreak/>
        <w:t xml:space="preserve">in bondage for money rituals. The film is set against the backdrop of modern and city life, where Osunseyifunmi even uses android phone and live in a very beautiful house equipped with a clinic. It is apparent that the movies chosen portray the three areas that are focused in this paper. </w:t>
      </w:r>
      <w:r>
        <w:rPr>
          <w:rFonts w:ascii="Times New Roman" w:hAnsi="Times New Roman" w:cs="Times New Roman"/>
          <w:i/>
          <w:sz w:val="24"/>
          <w:szCs w:val="24"/>
        </w:rPr>
        <w:t>Apesin</w:t>
      </w:r>
      <w:r>
        <w:rPr>
          <w:rFonts w:ascii="Times New Roman" w:hAnsi="Times New Roman" w:cs="Times New Roman"/>
          <w:sz w:val="24"/>
          <w:szCs w:val="24"/>
        </w:rPr>
        <w:t xml:space="preserve"> talks about the fact that the traditional religion may not be acceptable in the light of unfaithful adherent of the religion, while </w:t>
      </w:r>
      <w:r>
        <w:rPr>
          <w:rFonts w:ascii="Times New Roman" w:hAnsi="Times New Roman" w:cs="Times New Roman"/>
          <w:i/>
          <w:sz w:val="24"/>
          <w:szCs w:val="24"/>
        </w:rPr>
        <w:t>Agbara Nla</w:t>
      </w:r>
      <w:r>
        <w:rPr>
          <w:rFonts w:ascii="Times New Roman" w:hAnsi="Times New Roman" w:cs="Times New Roman"/>
          <w:sz w:val="24"/>
          <w:szCs w:val="24"/>
        </w:rPr>
        <w:t xml:space="preserve"> pictures the attempt of Christianity to undermine the African Religion and </w:t>
      </w:r>
      <w:r>
        <w:rPr>
          <w:rFonts w:ascii="Times New Roman" w:hAnsi="Times New Roman" w:cs="Times New Roman"/>
          <w:i/>
          <w:sz w:val="24"/>
          <w:szCs w:val="24"/>
        </w:rPr>
        <w:t>Yeye Efun</w:t>
      </w:r>
      <w:r>
        <w:rPr>
          <w:rFonts w:ascii="Times New Roman" w:hAnsi="Times New Roman" w:cs="Times New Roman"/>
          <w:sz w:val="24"/>
          <w:szCs w:val="24"/>
        </w:rPr>
        <w:t xml:space="preserve"> focus on the changing positive perceptions of the peoples’ position to their traditional religion.</w:t>
      </w:r>
    </w:p>
    <w:p w:rsidR="00952FC7" w:rsidRDefault="00952FC7" w:rsidP="00952FC7">
      <w:pPr>
        <w:spacing w:line="480" w:lineRule="auto"/>
        <w:jc w:val="both"/>
        <w:rPr>
          <w:rFonts w:ascii="Times New Roman" w:hAnsi="Times New Roman" w:cs="Times New Roman"/>
          <w:b/>
          <w:sz w:val="24"/>
          <w:szCs w:val="24"/>
        </w:rPr>
      </w:pPr>
      <w:r>
        <w:rPr>
          <w:rFonts w:ascii="Times New Roman" w:hAnsi="Times New Roman" w:cs="Times New Roman"/>
          <w:b/>
          <w:sz w:val="24"/>
          <w:szCs w:val="24"/>
        </w:rPr>
        <w:t>Conclusion</w:t>
      </w:r>
    </w:p>
    <w:p w:rsidR="00952FC7" w:rsidRDefault="00952FC7" w:rsidP="00952FC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foregoing has been an exercise at gauging the African Religion in the light of the indexes of failure, pugnacity and promise using movies as indicators. Realizing that the African Religion is vast, the Yoruba indigenous religious beliefs have been chosen as representative religion of the Africans. In addition to this, Yoruba movies mirror the religion of choice and the Yoruba have a robust movie industry that is very prolific and expressive of the traditional religion. It was discovered that in the earliest part, African Religion though the religion of the masses, failed at a point when the social amenities of the Western world was introduced into Africa. The religion was seen as archaic and evil. By the time Christianity took root in Africa, the religion was seen as evil. This is exemplified by the Christian movie, </w:t>
      </w:r>
      <w:r>
        <w:rPr>
          <w:rFonts w:ascii="Times New Roman" w:hAnsi="Times New Roman" w:cs="Times New Roman"/>
          <w:i/>
          <w:sz w:val="24"/>
          <w:szCs w:val="24"/>
        </w:rPr>
        <w:t>Agbara Nla</w:t>
      </w:r>
      <w:r>
        <w:rPr>
          <w:rFonts w:ascii="Times New Roman" w:hAnsi="Times New Roman" w:cs="Times New Roman"/>
          <w:sz w:val="24"/>
          <w:szCs w:val="24"/>
        </w:rPr>
        <w:t xml:space="preserve">. Finally and gradually, the Indigenous religion is undergoing revitalization, revivalism and acceptability. This new phase is however slow but the movie industry is actually changing people’ perception of the religion. </w:t>
      </w:r>
    </w:p>
    <w:p w:rsidR="00952FC7" w:rsidRDefault="00952FC7" w:rsidP="00952FC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Works cited</w:t>
      </w:r>
    </w:p>
    <w:p w:rsidR="00952FC7" w:rsidRDefault="00952FC7" w:rsidP="00952FC7">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Abimbola, Wande. </w:t>
      </w:r>
      <w:r>
        <w:rPr>
          <w:rFonts w:ascii="Times New Roman" w:hAnsi="Times New Roman" w:cs="Times New Roman"/>
          <w:i/>
          <w:iCs/>
          <w:color w:val="000000"/>
          <w:sz w:val="24"/>
          <w:szCs w:val="24"/>
        </w:rPr>
        <w:t>Awon Oju Odu Mererindinolgun</w:t>
      </w:r>
      <w:r>
        <w:rPr>
          <w:rFonts w:ascii="Times New Roman" w:hAnsi="Times New Roman" w:cs="Times New Roman"/>
          <w:color w:val="000000"/>
          <w:sz w:val="24"/>
          <w:szCs w:val="24"/>
        </w:rPr>
        <w:t xml:space="preserve">. Ibadan: Oxford University Press. 1977. </w:t>
      </w:r>
    </w:p>
    <w:p w:rsidR="00952FC7" w:rsidRDefault="00952FC7" w:rsidP="00952FC7">
      <w:pPr>
        <w:autoSpaceDE w:val="0"/>
        <w:autoSpaceDN w:val="0"/>
        <w:adjustRightInd w:val="0"/>
        <w:spacing w:after="0" w:line="480" w:lineRule="auto"/>
        <w:jc w:val="both"/>
        <w:rPr>
          <w:rFonts w:ascii="Times New Roman" w:hAnsi="Times New Roman" w:cs="Times New Roman"/>
          <w:color w:val="000000"/>
          <w:sz w:val="24"/>
          <w:szCs w:val="24"/>
        </w:rPr>
      </w:pPr>
    </w:p>
    <w:p w:rsidR="00952FC7" w:rsidRDefault="00952FC7" w:rsidP="00952FC7">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Print.</w:t>
      </w:r>
    </w:p>
    <w:p w:rsidR="00952FC7" w:rsidRDefault="00952FC7" w:rsidP="00952FC7">
      <w:pPr>
        <w:autoSpaceDE w:val="0"/>
        <w:autoSpaceDN w:val="0"/>
        <w:adjustRightInd w:val="0"/>
        <w:spacing w:after="0" w:line="480" w:lineRule="auto"/>
        <w:jc w:val="both"/>
        <w:rPr>
          <w:rFonts w:ascii="Times New Roman" w:hAnsi="Times New Roman" w:cs="Times New Roman"/>
          <w:color w:val="000000"/>
          <w:sz w:val="24"/>
          <w:szCs w:val="24"/>
        </w:rPr>
      </w:pPr>
    </w:p>
    <w:p w:rsidR="00952FC7" w:rsidRDefault="00952FC7" w:rsidP="00952FC7">
      <w:pPr>
        <w:shd w:val="clear" w:color="auto" w:fill="FFFFFF"/>
        <w:spacing w:line="480" w:lineRule="auto"/>
        <w:rPr>
          <w:rFonts w:ascii="Times New Roman" w:hAnsi="Times New Roman" w:cs="Times New Roman"/>
          <w:sz w:val="24"/>
          <w:szCs w:val="24"/>
        </w:rPr>
      </w:pPr>
      <w:r>
        <w:rPr>
          <w:rFonts w:ascii="Times New Roman" w:hAnsi="Times New Roman" w:cs="Times New Roman"/>
          <w:sz w:val="24"/>
          <w:szCs w:val="24"/>
        </w:rPr>
        <w:t xml:space="preserve">Abimbola, W., "Religion and Legal Cosmopolitanism: The Diffusion of Legal Methods", in </w:t>
      </w:r>
    </w:p>
    <w:p w:rsidR="00952FC7" w:rsidRDefault="00952FC7" w:rsidP="00952FC7">
      <w:pPr>
        <w:shd w:val="clear" w:color="auto" w:fill="FFFFFF"/>
        <w:spacing w:line="480" w:lineRule="auto"/>
        <w:ind w:left="720"/>
        <w:rPr>
          <w:rFonts w:ascii="Times New Roman" w:hAnsi="Times New Roman" w:cs="Times New Roman"/>
          <w:sz w:val="24"/>
          <w:szCs w:val="24"/>
        </w:rPr>
      </w:pPr>
      <w:r>
        <w:rPr>
          <w:rFonts w:ascii="Times New Roman" w:hAnsi="Times New Roman" w:cs="Times New Roman"/>
          <w:sz w:val="24"/>
          <w:szCs w:val="24"/>
        </w:rPr>
        <w:t xml:space="preserve">Sekoni, R. (ed.) </w:t>
      </w:r>
      <w:r>
        <w:rPr>
          <w:rFonts w:ascii="Times New Roman" w:hAnsi="Times New Roman" w:cs="Times New Roman"/>
          <w:i/>
          <w:sz w:val="24"/>
          <w:szCs w:val="24"/>
        </w:rPr>
        <w:t>Yoruba Culture in the Diaspora</w:t>
      </w:r>
      <w:r>
        <w:rPr>
          <w:rFonts w:ascii="Times New Roman" w:hAnsi="Times New Roman" w:cs="Times New Roman"/>
          <w:sz w:val="24"/>
          <w:szCs w:val="24"/>
        </w:rPr>
        <w:t>.  Washington: Pinnacle Publications, 2007. Print.</w:t>
      </w:r>
    </w:p>
    <w:p w:rsidR="00952FC7" w:rsidRDefault="00952FC7" w:rsidP="00952FC7">
      <w:pPr>
        <w:shd w:val="clear" w:color="auto" w:fill="FFFFFF"/>
        <w:spacing w:line="480" w:lineRule="auto"/>
        <w:rPr>
          <w:rFonts w:ascii="Times New Roman" w:hAnsi="Times New Roman" w:cs="Times New Roman"/>
          <w:sz w:val="24"/>
          <w:szCs w:val="24"/>
        </w:rPr>
      </w:pPr>
      <w:r>
        <w:rPr>
          <w:rFonts w:ascii="Times New Roman" w:hAnsi="Times New Roman" w:cs="Times New Roman"/>
          <w:sz w:val="24"/>
          <w:szCs w:val="24"/>
        </w:rPr>
        <w:t xml:space="preserve">Abimbola, W. "Medicine and Values: The Principles of Medical Ethics and their Roles in the </w:t>
      </w:r>
    </w:p>
    <w:p w:rsidR="00952FC7" w:rsidRDefault="00952FC7" w:rsidP="00952FC7">
      <w:pPr>
        <w:shd w:val="clear" w:color="auto" w:fill="FFFFFF"/>
        <w:spacing w:line="480" w:lineRule="auto"/>
        <w:ind w:left="720"/>
        <w:rPr>
          <w:rFonts w:ascii="Times New Roman" w:hAnsi="Times New Roman" w:cs="Times New Roman"/>
          <w:sz w:val="24"/>
          <w:szCs w:val="24"/>
        </w:rPr>
      </w:pPr>
      <w:r>
        <w:rPr>
          <w:rFonts w:ascii="Times New Roman" w:hAnsi="Times New Roman" w:cs="Times New Roman"/>
          <w:sz w:val="24"/>
          <w:szCs w:val="24"/>
        </w:rPr>
        <w:t xml:space="preserve">Practice of Medicine", in Abimbola, W. and Abimbola, K., </w:t>
      </w:r>
      <w:r>
        <w:rPr>
          <w:rFonts w:ascii="Times New Roman" w:hAnsi="Times New Roman" w:cs="Times New Roman"/>
          <w:i/>
          <w:sz w:val="24"/>
          <w:szCs w:val="24"/>
        </w:rPr>
        <w:t>Orisa World Yoruba Religion in Africa and the Diaspora</w:t>
      </w:r>
      <w:r>
        <w:rPr>
          <w:rFonts w:ascii="Times New Roman" w:hAnsi="Times New Roman" w:cs="Times New Roman"/>
          <w:sz w:val="24"/>
          <w:szCs w:val="24"/>
        </w:rPr>
        <w:t>. Birmingham: Iroko Academic Publishers: 2008. Print.</w:t>
      </w:r>
    </w:p>
    <w:p w:rsidR="00952FC7" w:rsidRDefault="00952FC7" w:rsidP="00952FC7">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bCs/>
          <w:iCs/>
          <w:color w:val="000000"/>
          <w:sz w:val="24"/>
          <w:szCs w:val="24"/>
        </w:rPr>
        <w:t xml:space="preserve">Alawode, Sunday Olayinka. Ritualism in Nigerian Home Videos, </w:t>
      </w:r>
      <w:r>
        <w:rPr>
          <w:rFonts w:ascii="Times New Roman" w:hAnsi="Times New Roman" w:cs="Times New Roman"/>
          <w:sz w:val="24"/>
          <w:szCs w:val="24"/>
        </w:rPr>
        <w:t xml:space="preserve">1st Annual International </w:t>
      </w:r>
    </w:p>
    <w:p w:rsidR="00952FC7" w:rsidRDefault="00952FC7" w:rsidP="00952FC7">
      <w:pPr>
        <w:autoSpaceDE w:val="0"/>
        <w:autoSpaceDN w:val="0"/>
        <w:adjustRightInd w:val="0"/>
        <w:spacing w:after="0" w:line="480" w:lineRule="auto"/>
        <w:ind w:left="720"/>
        <w:rPr>
          <w:rFonts w:ascii="Times New Roman" w:hAnsi="Times New Roman" w:cs="Times New Roman"/>
          <w:sz w:val="24"/>
          <w:szCs w:val="24"/>
        </w:rPr>
      </w:pPr>
      <w:r>
        <w:rPr>
          <w:rFonts w:ascii="Times New Roman" w:hAnsi="Times New Roman" w:cs="Times New Roman"/>
          <w:sz w:val="24"/>
          <w:szCs w:val="24"/>
        </w:rPr>
        <w:t xml:space="preserve">Interdisciplinary Conference, </w:t>
      </w:r>
      <w:r>
        <w:rPr>
          <w:rFonts w:ascii="Times New Roman" w:hAnsi="Times New Roman" w:cs="Times New Roman"/>
          <w:i/>
          <w:iCs/>
          <w:sz w:val="24"/>
          <w:szCs w:val="24"/>
        </w:rPr>
        <w:t>AIIC 2013</w:t>
      </w:r>
      <w:r>
        <w:rPr>
          <w:rFonts w:ascii="Times New Roman" w:hAnsi="Times New Roman" w:cs="Times New Roman"/>
          <w:sz w:val="24"/>
          <w:szCs w:val="24"/>
        </w:rPr>
        <w:t>, 24-26 April, Azores, Portugal – Proceedings Web. 10 February 2018.</w:t>
      </w:r>
    </w:p>
    <w:p w:rsidR="00952FC7" w:rsidRDefault="00952FC7" w:rsidP="00952FC7">
      <w:pPr>
        <w:spacing w:line="480" w:lineRule="auto"/>
        <w:rPr>
          <w:rFonts w:ascii="Times New Roman" w:hAnsi="Times New Roman" w:cs="Times New Roman"/>
          <w:sz w:val="24"/>
          <w:szCs w:val="24"/>
        </w:rPr>
      </w:pPr>
      <w:r>
        <w:rPr>
          <w:rFonts w:ascii="Times New Roman" w:hAnsi="Times New Roman" w:cs="Times New Roman"/>
          <w:sz w:val="24"/>
          <w:szCs w:val="24"/>
        </w:rPr>
        <w:t xml:space="preserve">Anaso, G. N. “The Place of Literature in Nation Building: A Study of the Works of Achebe”                                        </w:t>
      </w:r>
      <w:r>
        <w:rPr>
          <w:rFonts w:ascii="Times New Roman" w:hAnsi="Times New Roman" w:cs="Times New Roman"/>
          <w:sz w:val="24"/>
          <w:szCs w:val="24"/>
        </w:rPr>
        <w:tab/>
      </w:r>
      <w:hyperlink r:id="rId22" w:history="1">
        <w:r>
          <w:rPr>
            <w:rStyle w:val="Hyperlink"/>
            <w:rFonts w:ascii="Times New Roman" w:hAnsi="Times New Roman" w:cs="Times New Roman"/>
            <w:sz w:val="24"/>
            <w:szCs w:val="24"/>
          </w:rPr>
          <w:t>http://www.globalacademicgroup.com/journals/nact/George.pdf</w:t>
        </w:r>
      </w:hyperlink>
      <w:r>
        <w:rPr>
          <w:rFonts w:ascii="Times New Roman" w:hAnsi="Times New Roman" w:cs="Times New Roman"/>
          <w:sz w:val="24"/>
          <w:szCs w:val="24"/>
        </w:rPr>
        <w:t>. Web. 3 April 2018.</w:t>
      </w:r>
      <w:r>
        <w:rPr>
          <w:rFonts w:ascii="Times New Roman" w:hAnsi="Times New Roman" w:cs="Times New Roman"/>
          <w:sz w:val="24"/>
          <w:szCs w:val="24"/>
        </w:rPr>
        <w:tab/>
      </w:r>
    </w:p>
    <w:p w:rsidR="00952FC7" w:rsidRDefault="00952FC7" w:rsidP="00952FC7">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Awolalu, J. and Dopamu, P. </w:t>
      </w:r>
      <w:r>
        <w:rPr>
          <w:rFonts w:ascii="Times New Roman" w:hAnsi="Times New Roman" w:cs="Times New Roman"/>
          <w:i/>
          <w:color w:val="000000"/>
          <w:sz w:val="24"/>
          <w:szCs w:val="24"/>
        </w:rPr>
        <w:t>West African Traditional Religion</w:t>
      </w:r>
      <w:r>
        <w:rPr>
          <w:rFonts w:ascii="Times New Roman" w:hAnsi="Times New Roman" w:cs="Times New Roman"/>
          <w:color w:val="000000"/>
          <w:sz w:val="24"/>
          <w:szCs w:val="24"/>
        </w:rPr>
        <w:t xml:space="preserve">, Ibadan: Onibonoje Press. </w:t>
      </w:r>
    </w:p>
    <w:p w:rsidR="00952FC7" w:rsidRDefault="00952FC7" w:rsidP="00952FC7">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1979. Print.</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Baudry, J. and Williams, A. “Ideological Effects of the Basic Cinematographic Apparatus”. </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i/>
          <w:sz w:val="24"/>
          <w:szCs w:val="24"/>
        </w:rPr>
        <w:t>Film Quarterly</w:t>
      </w:r>
      <w:r>
        <w:rPr>
          <w:rFonts w:ascii="Times New Roman" w:hAnsi="Times New Roman" w:cs="Times New Roman"/>
          <w:sz w:val="24"/>
          <w:szCs w:val="24"/>
        </w:rPr>
        <w:t>, 28, 2.1975. Print.</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Cambridge Dictionary.</w:t>
      </w:r>
      <w:hyperlink r:id="rId23" w:history="1">
        <w:r>
          <w:rPr>
            <w:rStyle w:val="Hyperlink"/>
            <w:rFonts w:ascii="Times New Roman" w:hAnsi="Times New Roman" w:cs="Times New Roman"/>
            <w:sz w:val="24"/>
            <w:szCs w:val="24"/>
          </w:rPr>
          <w:t>http://dictionary.cambridge.org/dictionary/english/failure</w:t>
        </w:r>
      </w:hyperlink>
      <w:r>
        <w:rPr>
          <w:rFonts w:ascii="Times New Roman" w:hAnsi="Times New Roman" w:cs="Times New Roman"/>
          <w:sz w:val="24"/>
          <w:szCs w:val="24"/>
        </w:rPr>
        <w:t xml:space="preserve">. Web. 10 January 2017. </w:t>
      </w:r>
    </w:p>
    <w:p w:rsidR="00952FC7" w:rsidRDefault="00952FC7" w:rsidP="00952FC7">
      <w:pPr>
        <w:autoSpaceDE w:val="0"/>
        <w:autoSpaceDN w:val="0"/>
        <w:adjustRightInd w:val="0"/>
        <w:spacing w:after="0" w:line="480" w:lineRule="auto"/>
        <w:rPr>
          <w:rFonts w:ascii="Times New Roman" w:hAnsi="Times New Roman" w:cs="Times New Roman"/>
          <w:i/>
          <w:sz w:val="24"/>
          <w:szCs w:val="24"/>
        </w:rPr>
      </w:pPr>
      <w:r>
        <w:rPr>
          <w:rFonts w:ascii="Times New Roman" w:hAnsi="Times New Roman" w:cs="Times New Roman"/>
          <w:sz w:val="24"/>
          <w:szCs w:val="24"/>
        </w:rPr>
        <w:t xml:space="preserve">Dipio, Dominica. “Religion in Nigerian Home Video Films”, </w:t>
      </w:r>
      <w:r>
        <w:rPr>
          <w:rFonts w:ascii="Times New Roman" w:hAnsi="Times New Roman" w:cs="Times New Roman"/>
          <w:i/>
          <w:sz w:val="24"/>
          <w:szCs w:val="24"/>
        </w:rPr>
        <w:t xml:space="preserve">Westminster Papers in </w:t>
      </w:r>
    </w:p>
    <w:p w:rsidR="00952FC7" w:rsidRDefault="00952FC7" w:rsidP="00952FC7">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i/>
          <w:sz w:val="24"/>
          <w:szCs w:val="24"/>
        </w:rPr>
        <w:lastRenderedPageBreak/>
        <w:tab/>
        <w:t>Communication and Culture</w:t>
      </w:r>
      <w:r>
        <w:rPr>
          <w:rFonts w:ascii="Times New Roman" w:hAnsi="Times New Roman" w:cs="Times New Roman"/>
          <w:sz w:val="24"/>
          <w:szCs w:val="24"/>
        </w:rPr>
        <w:t xml:space="preserve"> 2007, Vol. 4(1). Print.</w:t>
      </w:r>
    </w:p>
    <w:p w:rsidR="00952FC7" w:rsidRDefault="00952FC7" w:rsidP="00952FC7">
      <w:pPr>
        <w:autoSpaceDE w:val="0"/>
        <w:autoSpaceDN w:val="0"/>
        <w:adjustRightInd w:val="0"/>
        <w:spacing w:after="0" w:line="480" w:lineRule="auto"/>
        <w:rPr>
          <w:rFonts w:ascii="Times New Roman" w:hAnsi="Times New Roman" w:cs="Times New Roman"/>
          <w:bCs/>
          <w:sz w:val="24"/>
          <w:szCs w:val="24"/>
        </w:rPr>
      </w:pPr>
      <w:r>
        <w:rPr>
          <w:rFonts w:ascii="Times New Roman" w:hAnsi="Times New Roman" w:cs="Times New Roman"/>
          <w:bCs/>
          <w:sz w:val="24"/>
          <w:szCs w:val="24"/>
        </w:rPr>
        <w:t xml:space="preserve">Enna, Dauda Musa, Emmanuel Paul Idakwo and Olaku Dorothy Akpovye, “The Impact of </w:t>
      </w:r>
    </w:p>
    <w:p w:rsidR="00952FC7" w:rsidRDefault="00952FC7" w:rsidP="00952FC7">
      <w:pPr>
        <w:autoSpaceDE w:val="0"/>
        <w:autoSpaceDN w:val="0"/>
        <w:adjustRightInd w:val="0"/>
        <w:spacing w:after="0" w:line="480" w:lineRule="auto"/>
        <w:ind w:left="720"/>
        <w:rPr>
          <w:rFonts w:ascii="Times New Roman" w:hAnsi="Times New Roman" w:cs="Times New Roman"/>
          <w:iCs/>
          <w:sz w:val="24"/>
          <w:szCs w:val="24"/>
        </w:rPr>
      </w:pPr>
      <w:r>
        <w:rPr>
          <w:rFonts w:ascii="Times New Roman" w:hAnsi="Times New Roman" w:cs="Times New Roman"/>
          <w:bCs/>
          <w:sz w:val="24"/>
          <w:szCs w:val="24"/>
        </w:rPr>
        <w:t xml:space="preserve">the “Magic” In Nollywood: An Analysis”, </w:t>
      </w:r>
      <w:r>
        <w:rPr>
          <w:rFonts w:ascii="Times New Roman" w:hAnsi="Times New Roman" w:cs="Times New Roman"/>
          <w:i/>
          <w:iCs/>
          <w:sz w:val="24"/>
          <w:szCs w:val="24"/>
        </w:rPr>
        <w:t xml:space="preserve">American International Journal of Contemporary Research Vol. 5, No. 5; October 2015. </w:t>
      </w:r>
      <w:r>
        <w:rPr>
          <w:rFonts w:ascii="Times New Roman" w:hAnsi="Times New Roman" w:cs="Times New Roman"/>
          <w:iCs/>
          <w:sz w:val="24"/>
          <w:szCs w:val="24"/>
        </w:rPr>
        <w:t>Print.</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Falola, T.O. (2011). “</w:t>
      </w:r>
      <w:r>
        <w:rPr>
          <w:rFonts w:ascii="Times New Roman" w:hAnsi="Times New Roman" w:cs="Times New Roman"/>
          <w:iCs/>
          <w:sz w:val="24"/>
          <w:szCs w:val="24"/>
        </w:rPr>
        <w:t>Religion in Nigeria 19th Century”</w:t>
      </w:r>
      <w:r>
        <w:rPr>
          <w:rFonts w:ascii="Times New Roman" w:hAnsi="Times New Roman" w:cs="Times New Roman"/>
          <w:sz w:val="24"/>
          <w:szCs w:val="24"/>
        </w:rPr>
        <w:t>. www.britannica.com.</w:t>
      </w:r>
    </w:p>
    <w:p w:rsidR="00952FC7" w:rsidRDefault="00952FC7" w:rsidP="00952FC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Viewed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September 2017. Print.</w:t>
      </w:r>
    </w:p>
    <w:p w:rsidR="00952FC7" w:rsidRDefault="00952FC7" w:rsidP="00952FC7">
      <w:pPr>
        <w:spacing w:line="480" w:lineRule="auto"/>
        <w:jc w:val="both"/>
        <w:rPr>
          <w:rFonts w:ascii="Times New Roman" w:hAnsi="Times New Roman" w:cs="Times New Roman"/>
          <w:i/>
          <w:color w:val="000000"/>
          <w:sz w:val="24"/>
          <w:szCs w:val="24"/>
        </w:rPr>
      </w:pPr>
      <w:r>
        <w:rPr>
          <w:rFonts w:ascii="Times New Roman" w:hAnsi="Times New Roman" w:cs="Times New Roman"/>
          <w:sz w:val="24"/>
          <w:szCs w:val="24"/>
        </w:rPr>
        <w:t xml:space="preserve">Falola, T. and </w:t>
      </w:r>
      <w:hyperlink r:id="rId24" w:history="1">
        <w:r>
          <w:rPr>
            <w:rStyle w:val="Hyperlink"/>
            <w:rFonts w:ascii="Times New Roman" w:hAnsi="Times New Roman" w:cs="Times New Roman"/>
            <w:color w:val="auto"/>
            <w:sz w:val="24"/>
            <w:szCs w:val="24"/>
          </w:rPr>
          <w:t>Genova</w:t>
        </w:r>
      </w:hyperlink>
      <w:r>
        <w:rPr>
          <w:rFonts w:ascii="Times New Roman" w:hAnsi="Times New Roman" w:cs="Times New Roman"/>
          <w:sz w:val="24"/>
          <w:szCs w:val="24"/>
        </w:rPr>
        <w:t>,</w:t>
      </w:r>
      <w:r>
        <w:rPr>
          <w:rFonts w:ascii="Times New Roman" w:hAnsi="Times New Roman" w:cs="Times New Roman"/>
          <w:color w:val="000000"/>
          <w:sz w:val="24"/>
          <w:szCs w:val="24"/>
        </w:rPr>
        <w:t xml:space="preserve"> Ann. </w:t>
      </w:r>
      <w:r>
        <w:rPr>
          <w:rFonts w:ascii="Times New Roman" w:hAnsi="Times New Roman" w:cs="Times New Roman"/>
          <w:i/>
          <w:color w:val="000000"/>
          <w:sz w:val="24"/>
          <w:szCs w:val="24"/>
        </w:rPr>
        <w:t>Orisa: Yoruba Gods and Spiritual Identity in Africa and the</w:t>
      </w:r>
    </w:p>
    <w:p w:rsidR="00952FC7" w:rsidRDefault="00952FC7" w:rsidP="00952FC7">
      <w:pPr>
        <w:spacing w:line="480" w:lineRule="auto"/>
        <w:ind w:firstLine="720"/>
        <w:jc w:val="both"/>
        <w:rPr>
          <w:rFonts w:ascii="Times New Roman" w:hAnsi="Times New Roman" w:cs="Times New Roman"/>
          <w:color w:val="000000"/>
          <w:sz w:val="24"/>
          <w:szCs w:val="24"/>
        </w:rPr>
      </w:pPr>
      <w:r>
        <w:rPr>
          <w:rFonts w:ascii="Times New Roman" w:hAnsi="Times New Roman" w:cs="Times New Roman"/>
          <w:i/>
          <w:color w:val="000000"/>
          <w:sz w:val="24"/>
          <w:szCs w:val="24"/>
        </w:rPr>
        <w:t xml:space="preserve"> Diaspora</w:t>
      </w:r>
      <w:r>
        <w:rPr>
          <w:rFonts w:ascii="Times New Roman" w:hAnsi="Times New Roman" w:cs="Times New Roman"/>
          <w:color w:val="000000"/>
          <w:sz w:val="24"/>
          <w:szCs w:val="24"/>
        </w:rPr>
        <w:t>. Africa World Press, 2005. Print.</w:t>
      </w:r>
    </w:p>
    <w:p w:rsidR="00952FC7" w:rsidRDefault="00952FC7" w:rsidP="00952FC7">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Idowu, E. B. </w:t>
      </w:r>
      <w:r>
        <w:rPr>
          <w:rFonts w:ascii="Times New Roman" w:hAnsi="Times New Roman" w:cs="Times New Roman"/>
          <w:i/>
          <w:iCs/>
          <w:color w:val="000000"/>
          <w:sz w:val="24"/>
          <w:szCs w:val="24"/>
        </w:rPr>
        <w:t xml:space="preserve">African Traditional Religion: A Definition. </w:t>
      </w:r>
      <w:r>
        <w:rPr>
          <w:rFonts w:ascii="Times New Roman" w:hAnsi="Times New Roman" w:cs="Times New Roman"/>
          <w:color w:val="000000"/>
          <w:sz w:val="24"/>
          <w:szCs w:val="24"/>
        </w:rPr>
        <w:t>London: SCM Press 1972. Print.</w:t>
      </w:r>
    </w:p>
    <w:p w:rsidR="00952FC7" w:rsidRDefault="00952FC7" w:rsidP="00952FC7">
      <w:pPr>
        <w:autoSpaceDE w:val="0"/>
        <w:autoSpaceDN w:val="0"/>
        <w:adjustRightInd w:val="0"/>
        <w:spacing w:after="0" w:line="480" w:lineRule="auto"/>
        <w:jc w:val="both"/>
        <w:rPr>
          <w:rFonts w:ascii="Times New Roman" w:hAnsi="Times New Roman" w:cs="Times New Roman"/>
          <w:color w:val="000000"/>
          <w:sz w:val="24"/>
          <w:szCs w:val="24"/>
        </w:rPr>
      </w:pPr>
    </w:p>
    <w:p w:rsidR="00952FC7" w:rsidRDefault="00952FC7" w:rsidP="00952FC7">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Idowu, E. B. </w:t>
      </w:r>
      <w:r>
        <w:rPr>
          <w:rFonts w:ascii="Times New Roman" w:hAnsi="Times New Roman" w:cs="Times New Roman"/>
          <w:i/>
          <w:iCs/>
          <w:color w:val="000000"/>
          <w:sz w:val="24"/>
          <w:szCs w:val="24"/>
        </w:rPr>
        <w:t xml:space="preserve">Olodumare: God in Yoruba Belief. </w:t>
      </w:r>
      <w:r>
        <w:rPr>
          <w:rFonts w:ascii="Times New Roman" w:hAnsi="Times New Roman" w:cs="Times New Roman"/>
          <w:color w:val="000000"/>
          <w:sz w:val="24"/>
          <w:szCs w:val="24"/>
        </w:rPr>
        <w:t xml:space="preserve">Lagos: CA Prints 1996. </w:t>
      </w:r>
    </w:p>
    <w:p w:rsidR="00952FC7" w:rsidRDefault="00952FC7" w:rsidP="00952FC7">
      <w:pPr>
        <w:spacing w:line="480" w:lineRule="auto"/>
        <w:jc w:val="both"/>
        <w:rPr>
          <w:rFonts w:ascii="Times New Roman" w:hAnsi="Times New Roman" w:cs="Times New Roman"/>
          <w:sz w:val="24"/>
          <w:szCs w:val="24"/>
        </w:rPr>
      </w:pPr>
    </w:p>
    <w:p w:rsidR="00952FC7" w:rsidRDefault="00952FC7" w:rsidP="00952FC7">
      <w:pPr>
        <w:spacing w:line="480" w:lineRule="auto"/>
        <w:rPr>
          <w:rFonts w:ascii="Times New Roman" w:hAnsi="Times New Roman" w:cs="Times New Roman"/>
          <w:i/>
          <w:sz w:val="24"/>
          <w:szCs w:val="24"/>
        </w:rPr>
      </w:pPr>
      <w:r>
        <w:rPr>
          <w:rFonts w:ascii="Times New Roman" w:hAnsi="Times New Roman" w:cs="Times New Roman"/>
          <w:i/>
          <w:sz w:val="24"/>
          <w:szCs w:val="24"/>
        </w:rPr>
        <w:t>Longman Dictionary of Contemporary English.</w:t>
      </w:r>
    </w:p>
    <w:p w:rsidR="00952FC7" w:rsidRDefault="00952FC7" w:rsidP="00952FC7">
      <w:pPr>
        <w:spacing w:line="480" w:lineRule="auto"/>
        <w:ind w:firstLine="720"/>
        <w:rPr>
          <w:rFonts w:ascii="Times New Roman" w:hAnsi="Times New Roman" w:cs="Times New Roman"/>
          <w:sz w:val="24"/>
          <w:szCs w:val="24"/>
        </w:rPr>
      </w:pPr>
      <w:r>
        <w:rPr>
          <w:rFonts w:ascii="Times New Roman" w:hAnsi="Times New Roman" w:cs="Times New Roman"/>
          <w:i/>
          <w:sz w:val="24"/>
          <w:szCs w:val="24"/>
        </w:rPr>
        <w:t xml:space="preserve"> </w:t>
      </w:r>
      <w:hyperlink r:id="rId25" w:history="1">
        <w:r>
          <w:rPr>
            <w:rStyle w:val="Hyperlink"/>
            <w:rFonts w:ascii="Times New Roman" w:hAnsi="Times New Roman" w:cs="Times New Roman"/>
            <w:sz w:val="24"/>
            <w:szCs w:val="24"/>
          </w:rPr>
          <w:t>http://www.ldoceonline.com/dictionary/promise</w:t>
        </w:r>
      </w:hyperlink>
      <w:r>
        <w:rPr>
          <w:rFonts w:ascii="Times New Roman" w:hAnsi="Times New Roman" w:cs="Times New Roman"/>
          <w:sz w:val="24"/>
          <w:szCs w:val="24"/>
        </w:rPr>
        <w:t>. Web. 10</w:t>
      </w:r>
      <w:r>
        <w:rPr>
          <w:rFonts w:ascii="Times New Roman" w:hAnsi="Times New Roman" w:cs="Times New Roman"/>
          <w:sz w:val="24"/>
          <w:szCs w:val="24"/>
          <w:vertAlign w:val="superscript"/>
        </w:rPr>
        <w:t>th</w:t>
      </w:r>
      <w:r>
        <w:rPr>
          <w:rFonts w:ascii="Times New Roman" w:hAnsi="Times New Roman" w:cs="Times New Roman"/>
          <w:sz w:val="24"/>
          <w:szCs w:val="24"/>
        </w:rPr>
        <w:t xml:space="preserve"> January 2017.</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Merrian-Webster.</w:t>
      </w:r>
      <w:hyperlink r:id="rId26" w:history="1">
        <w:r>
          <w:rPr>
            <w:rStyle w:val="Hyperlink"/>
            <w:rFonts w:ascii="Times New Roman" w:hAnsi="Times New Roman" w:cs="Times New Roman"/>
            <w:sz w:val="24"/>
            <w:szCs w:val="24"/>
          </w:rPr>
          <w:t>https://www.merriam-webster.com/dictionary/pugnacious</w:t>
        </w:r>
      </w:hyperlink>
      <w:r>
        <w:rPr>
          <w:rFonts w:ascii="Times New Roman" w:hAnsi="Times New Roman" w:cs="Times New Roman"/>
          <w:sz w:val="24"/>
          <w:szCs w:val="24"/>
        </w:rPr>
        <w:t>. Web. 10</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January 2017. </w:t>
      </w:r>
    </w:p>
    <w:p w:rsidR="00952FC7" w:rsidRDefault="00952FC7" w:rsidP="00952FC7">
      <w:pPr>
        <w:spacing w:line="480" w:lineRule="auto"/>
        <w:jc w:val="both"/>
        <w:rPr>
          <w:rStyle w:val="reference-accessdate"/>
          <w:iCs/>
          <w:color w:val="222222"/>
        </w:rPr>
      </w:pPr>
      <w:r>
        <w:rPr>
          <w:rStyle w:val="HTMLCite"/>
          <w:color w:val="222222"/>
          <w:sz w:val="24"/>
          <w:szCs w:val="24"/>
        </w:rPr>
        <w:t>Nicole, P.</w:t>
      </w:r>
      <w:r>
        <w:rPr>
          <w:rStyle w:val="apple-converted-space"/>
          <w:rFonts w:ascii="Times New Roman" w:hAnsi="Times New Roman" w:cs="Times New Roman"/>
          <w:color w:val="222222"/>
          <w:sz w:val="24"/>
          <w:szCs w:val="24"/>
        </w:rPr>
        <w:t> </w:t>
      </w:r>
      <w:hyperlink r:id="rId27" w:history="1">
        <w:r>
          <w:rPr>
            <w:rStyle w:val="Hyperlink"/>
            <w:rFonts w:ascii="Times New Roman" w:hAnsi="Times New Roman" w:cs="Times New Roman"/>
            <w:iCs/>
            <w:color w:val="auto"/>
            <w:sz w:val="24"/>
            <w:szCs w:val="24"/>
            <w:u w:val="none"/>
          </w:rPr>
          <w:t>"Film Theory and Language"</w:t>
        </w:r>
      </w:hyperlink>
      <w:r>
        <w:rPr>
          <w:rStyle w:val="HTMLCite"/>
          <w:sz w:val="24"/>
          <w:szCs w:val="24"/>
        </w:rPr>
        <w:t>.</w:t>
      </w:r>
      <w:r>
        <w:rPr>
          <w:rStyle w:val="apple-converted-space"/>
          <w:rFonts w:ascii="Times New Roman" w:hAnsi="Times New Roman" w:cs="Times New Roman"/>
          <w:sz w:val="24"/>
          <w:szCs w:val="24"/>
        </w:rPr>
        <w:t> </w:t>
      </w:r>
      <w:r>
        <w:rPr>
          <w:rStyle w:val="HTMLCite"/>
          <w:sz w:val="24"/>
          <w:szCs w:val="24"/>
        </w:rPr>
        <w:t>Media.E</w:t>
      </w:r>
      <w:r>
        <w:rPr>
          <w:rStyle w:val="HTMLCite"/>
          <w:color w:val="222222"/>
          <w:sz w:val="24"/>
          <w:szCs w:val="24"/>
        </w:rPr>
        <w:t>du. Media.edu</w:t>
      </w:r>
      <w:r>
        <w:rPr>
          <w:rStyle w:val="reference-accessdate"/>
          <w:rFonts w:ascii="Times New Roman" w:hAnsi="Times New Roman" w:cs="Times New Roman"/>
          <w:i/>
          <w:iCs/>
          <w:color w:val="222222"/>
          <w:sz w:val="24"/>
          <w:szCs w:val="24"/>
        </w:rPr>
        <w:t xml:space="preserve">. </w:t>
      </w:r>
      <w:r>
        <w:rPr>
          <w:rStyle w:val="apple-converted-space"/>
          <w:rFonts w:ascii="Times New Roman" w:hAnsi="Times New Roman" w:cs="Times New Roman"/>
          <w:color w:val="222222"/>
          <w:sz w:val="24"/>
          <w:szCs w:val="24"/>
        </w:rPr>
        <w:t>2014. Web.</w:t>
      </w:r>
      <w:r>
        <w:rPr>
          <w:rStyle w:val="reference-accessdate"/>
          <w:rFonts w:ascii="Times New Roman" w:hAnsi="Times New Roman" w:cs="Times New Roman"/>
          <w:iCs/>
          <w:color w:val="222222"/>
          <w:sz w:val="24"/>
          <w:szCs w:val="24"/>
        </w:rPr>
        <w:t xml:space="preserve"> 6</w:t>
      </w:r>
    </w:p>
    <w:p w:rsidR="00952FC7" w:rsidRDefault="00952FC7" w:rsidP="00952FC7">
      <w:pPr>
        <w:spacing w:line="480" w:lineRule="auto"/>
        <w:jc w:val="both"/>
        <w:rPr>
          <w:rStyle w:val="reference-accessdate"/>
          <w:rFonts w:ascii="Times New Roman" w:hAnsi="Times New Roman" w:cs="Times New Roman"/>
          <w:iCs/>
          <w:color w:val="222222"/>
          <w:sz w:val="24"/>
          <w:szCs w:val="24"/>
        </w:rPr>
      </w:pPr>
      <w:r>
        <w:rPr>
          <w:rStyle w:val="reference-accessdate"/>
          <w:rFonts w:ascii="Times New Roman" w:hAnsi="Times New Roman" w:cs="Times New Roman"/>
          <w:iCs/>
          <w:color w:val="222222"/>
          <w:sz w:val="24"/>
          <w:szCs w:val="24"/>
        </w:rPr>
        <w:tab/>
        <w:t>February 2018.</w:t>
      </w:r>
    </w:p>
    <w:p w:rsidR="00952FC7" w:rsidRDefault="00952FC7" w:rsidP="00952FC7">
      <w:pPr>
        <w:spacing w:line="480" w:lineRule="auto"/>
        <w:jc w:val="both"/>
        <w:rPr>
          <w:bCs/>
        </w:rPr>
      </w:pPr>
      <w:r>
        <w:rPr>
          <w:rFonts w:ascii="Times New Roman" w:hAnsi="Times New Roman" w:cs="Times New Roman"/>
          <w:bCs/>
          <w:sz w:val="24"/>
          <w:szCs w:val="24"/>
        </w:rPr>
        <w:t xml:space="preserve">Okon, E. E. “Distortion of Facts in Western Ethonographic Study of African Religion”. </w:t>
      </w:r>
    </w:p>
    <w:p w:rsidR="00952FC7" w:rsidRDefault="00952FC7" w:rsidP="00952FC7">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ab/>
      </w:r>
      <w:r>
        <w:rPr>
          <w:rFonts w:ascii="Times New Roman" w:hAnsi="Times New Roman" w:cs="Times New Roman"/>
          <w:bCs/>
          <w:i/>
          <w:sz w:val="24"/>
          <w:szCs w:val="24"/>
        </w:rPr>
        <w:t>International Journal of Asian Social Science</w:t>
      </w:r>
      <w:r>
        <w:rPr>
          <w:rFonts w:ascii="Times New Roman" w:hAnsi="Times New Roman" w:cs="Times New Roman"/>
          <w:bCs/>
          <w:sz w:val="24"/>
          <w:szCs w:val="24"/>
        </w:rPr>
        <w:t>.3 (1) 2013. Print.</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Rosen, Philip (ed.), </w:t>
      </w:r>
      <w:r>
        <w:rPr>
          <w:rFonts w:ascii="Times New Roman" w:hAnsi="Times New Roman" w:cs="Times New Roman"/>
          <w:i/>
          <w:sz w:val="24"/>
          <w:szCs w:val="24"/>
        </w:rPr>
        <w:t>Narrative, Apparatus, Ideology: A Film Theory Reader</w:t>
      </w:r>
      <w:r>
        <w:rPr>
          <w:rFonts w:ascii="Times New Roman" w:hAnsi="Times New Roman" w:cs="Times New Roman"/>
          <w:sz w:val="24"/>
          <w:szCs w:val="24"/>
        </w:rPr>
        <w:t>, Columbia:</w:t>
      </w:r>
    </w:p>
    <w:p w:rsidR="00952FC7" w:rsidRDefault="00952FC7" w:rsidP="00952FC7">
      <w:pPr>
        <w:spacing w:line="480" w:lineRule="auto"/>
        <w:jc w:val="both"/>
        <w:rPr>
          <w:rFonts w:ascii="Times New Roman" w:hAnsi="Times New Roman" w:cs="Times New Roman"/>
          <w:b/>
          <w:sz w:val="24"/>
          <w:szCs w:val="24"/>
        </w:rPr>
      </w:pPr>
      <w:r>
        <w:rPr>
          <w:rFonts w:ascii="Times New Roman" w:hAnsi="Times New Roman" w:cs="Times New Roman"/>
          <w:sz w:val="24"/>
          <w:szCs w:val="24"/>
        </w:rPr>
        <w:tab/>
        <w:t>University Press, 1986. Print.</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Smith, E.W. </w:t>
      </w:r>
      <w:r>
        <w:rPr>
          <w:rFonts w:ascii="Times New Roman" w:hAnsi="Times New Roman" w:cs="Times New Roman"/>
          <w:i/>
          <w:sz w:val="24"/>
          <w:szCs w:val="24"/>
        </w:rPr>
        <w:t>African ideas of God</w:t>
      </w:r>
      <w:r>
        <w:rPr>
          <w:rFonts w:ascii="Times New Roman" w:hAnsi="Times New Roman" w:cs="Times New Roman"/>
          <w:sz w:val="24"/>
          <w:szCs w:val="24"/>
        </w:rPr>
        <w:t>. London: Heinemann. 1961. Print.</w:t>
      </w:r>
    </w:p>
    <w:p w:rsidR="00952FC7" w:rsidRDefault="00952FC7" w:rsidP="00952FC7">
      <w:pPr>
        <w:pStyle w:val="Default"/>
        <w:spacing w:line="480" w:lineRule="auto"/>
        <w:rPr>
          <w:i/>
          <w:iCs/>
        </w:rPr>
      </w:pPr>
      <w:r>
        <w:rPr>
          <w:iCs/>
        </w:rPr>
        <w:t>Tasie, George, “</w:t>
      </w:r>
      <w:r>
        <w:rPr>
          <w:bCs/>
        </w:rPr>
        <w:t>African Traditional Religion in Nigerian Video Films: A Rethink”</w:t>
      </w:r>
      <w:r>
        <w:rPr>
          <w:i/>
          <w:iCs/>
        </w:rPr>
        <w:t xml:space="preserve">American </w:t>
      </w:r>
    </w:p>
    <w:p w:rsidR="00952FC7" w:rsidRDefault="00952FC7" w:rsidP="00952FC7">
      <w:pPr>
        <w:pStyle w:val="Default"/>
        <w:spacing w:line="480" w:lineRule="auto"/>
      </w:pPr>
      <w:r>
        <w:rPr>
          <w:i/>
          <w:iCs/>
        </w:rPr>
        <w:tab/>
        <w:t>International Journal of Social Science Vol. 2 No. 1; January 2013.</w:t>
      </w:r>
      <w:r>
        <w:rPr>
          <w:iCs/>
        </w:rPr>
        <w:t xml:space="preserve"> Print.</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Uya, O.E. and Erim .E.O. </w:t>
      </w:r>
      <w:r>
        <w:rPr>
          <w:rFonts w:ascii="Times New Roman" w:hAnsi="Times New Roman" w:cs="Times New Roman"/>
          <w:i/>
          <w:sz w:val="24"/>
          <w:szCs w:val="24"/>
        </w:rPr>
        <w:t>Perspectives and methods of studying African History</w:t>
      </w:r>
      <w:r>
        <w:rPr>
          <w:rFonts w:ascii="Times New Roman" w:hAnsi="Times New Roman" w:cs="Times New Roman"/>
          <w:sz w:val="24"/>
          <w:szCs w:val="24"/>
        </w:rPr>
        <w:t xml:space="preserve">. Enugu: </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Fourth </w:t>
      </w:r>
      <w:r>
        <w:rPr>
          <w:rFonts w:ascii="Times New Roman" w:hAnsi="Times New Roman" w:cs="Times New Roman"/>
          <w:sz w:val="24"/>
          <w:szCs w:val="24"/>
        </w:rPr>
        <w:tab/>
        <w:t>Dimension. 1984. Print.</w:t>
      </w:r>
    </w:p>
    <w:p w:rsidR="00952FC7" w:rsidRDefault="00952FC7" w:rsidP="00952FC7">
      <w:pPr>
        <w:spacing w:line="480" w:lineRule="auto"/>
        <w:jc w:val="both"/>
        <w:rPr>
          <w:rFonts w:ascii="Times New Roman" w:hAnsi="Times New Roman" w:cs="Times New Roman"/>
          <w:sz w:val="24"/>
          <w:szCs w:val="24"/>
        </w:rPr>
      </w:pPr>
      <w:r>
        <w:rPr>
          <w:rFonts w:ascii="Times New Roman" w:hAnsi="Times New Roman" w:cs="Times New Roman"/>
          <w:b/>
          <w:sz w:val="24"/>
          <w:szCs w:val="24"/>
        </w:rPr>
        <w:t>Filmography</w:t>
      </w:r>
    </w:p>
    <w:p w:rsidR="00952FC7" w:rsidRDefault="00952FC7" w:rsidP="00952FC7">
      <w:pPr>
        <w:spacing w:line="480" w:lineRule="auto"/>
        <w:rPr>
          <w:rFonts w:ascii="Times New Roman" w:hAnsi="Times New Roman" w:cs="Times New Roman"/>
          <w:sz w:val="24"/>
          <w:szCs w:val="24"/>
        </w:rPr>
      </w:pPr>
      <w:r>
        <w:rPr>
          <w:rFonts w:ascii="Times New Roman" w:hAnsi="Times New Roman" w:cs="Times New Roman"/>
          <w:i/>
          <w:sz w:val="24"/>
          <w:szCs w:val="24"/>
        </w:rPr>
        <w:t>Agbara Nla</w:t>
      </w:r>
      <w:r>
        <w:rPr>
          <w:rFonts w:ascii="Times New Roman" w:hAnsi="Times New Roman" w:cs="Times New Roman"/>
          <w:sz w:val="24"/>
          <w:szCs w:val="24"/>
        </w:rPr>
        <w:t>. Produced and directed by Bamiloye, Mike. 1993.</w:t>
      </w:r>
    </w:p>
    <w:p w:rsidR="00952FC7" w:rsidRDefault="00952FC7" w:rsidP="00952FC7">
      <w:pPr>
        <w:spacing w:line="480" w:lineRule="auto"/>
        <w:rPr>
          <w:rFonts w:ascii="Times New Roman" w:hAnsi="Times New Roman" w:cs="Times New Roman"/>
          <w:sz w:val="24"/>
          <w:szCs w:val="24"/>
        </w:rPr>
      </w:pPr>
      <w:r>
        <w:rPr>
          <w:rFonts w:ascii="Times New Roman" w:hAnsi="Times New Roman" w:cs="Times New Roman"/>
          <w:i/>
          <w:sz w:val="24"/>
          <w:szCs w:val="24"/>
        </w:rPr>
        <w:t>Apesin</w:t>
      </w:r>
      <w:r>
        <w:rPr>
          <w:rFonts w:ascii="Times New Roman" w:hAnsi="Times New Roman" w:cs="Times New Roman"/>
          <w:sz w:val="24"/>
          <w:szCs w:val="24"/>
        </w:rPr>
        <w:t xml:space="preserve">. Producer: </w:t>
      </w:r>
      <w:r>
        <w:rPr>
          <w:rFonts w:ascii="Times New Roman" w:eastAsia="Times New Roman" w:hAnsi="Times New Roman" w:cs="Times New Roman"/>
          <w:color w:val="000000"/>
          <w:sz w:val="24"/>
          <w:szCs w:val="24"/>
        </w:rPr>
        <w:t xml:space="preserve">Tijani, Adebayo. Director: Ademola, Muyiwa. </w:t>
      </w:r>
      <w:r>
        <w:rPr>
          <w:rFonts w:ascii="Times New Roman" w:hAnsi="Times New Roman" w:cs="Times New Roman"/>
          <w:sz w:val="24"/>
          <w:szCs w:val="24"/>
        </w:rPr>
        <w:t>2006.</w:t>
      </w:r>
    </w:p>
    <w:p w:rsidR="00952FC7" w:rsidRDefault="00952FC7" w:rsidP="00952FC7">
      <w:pPr>
        <w:spacing w:line="480" w:lineRule="auto"/>
        <w:rPr>
          <w:rFonts w:ascii="Times New Roman" w:hAnsi="Times New Roman" w:cs="Times New Roman"/>
          <w:sz w:val="24"/>
          <w:szCs w:val="24"/>
        </w:rPr>
      </w:pPr>
      <w:r>
        <w:rPr>
          <w:rFonts w:ascii="Times New Roman" w:hAnsi="Times New Roman" w:cs="Times New Roman"/>
          <w:i/>
          <w:sz w:val="24"/>
          <w:szCs w:val="24"/>
        </w:rPr>
        <w:t>Yeye Efun</w:t>
      </w:r>
      <w:r>
        <w:rPr>
          <w:rFonts w:ascii="Times New Roman" w:hAnsi="Times New Roman" w:cs="Times New Roman"/>
          <w:sz w:val="24"/>
          <w:szCs w:val="24"/>
        </w:rPr>
        <w:t>. Producer: Sulaimon, Morenike Alausa. Director: Adebayo, Kayode. 2018.</w:t>
      </w:r>
    </w:p>
    <w:p w:rsidR="00A74A87" w:rsidRDefault="00A74A87">
      <w:bookmarkStart w:id="0" w:name="_GoBack"/>
      <w:bookmarkEnd w:id="0"/>
    </w:p>
    <w:sectPr w:rsidR="00A74A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2FC7"/>
    <w:rsid w:val="00952FC7"/>
    <w:rsid w:val="00A74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2FC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52FC7"/>
    <w:rPr>
      <w:color w:val="0000FF" w:themeColor="hyperlink"/>
      <w:u w:val="single"/>
    </w:rPr>
  </w:style>
  <w:style w:type="paragraph" w:styleId="NormalWeb">
    <w:name w:val="Normal (Web)"/>
    <w:basedOn w:val="Normal"/>
    <w:uiPriority w:val="99"/>
    <w:semiHidden/>
    <w:unhideWhenUsed/>
    <w:rsid w:val="00952FC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uiPriority w:val="99"/>
    <w:rsid w:val="00952FC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def-head">
    <w:name w:val="def-head"/>
    <w:basedOn w:val="Normal"/>
    <w:uiPriority w:val="99"/>
    <w:rsid w:val="00952FC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952FC7"/>
  </w:style>
  <w:style w:type="character" w:customStyle="1" w:styleId="reference-accessdate">
    <w:name w:val="reference-accessdate"/>
    <w:basedOn w:val="DefaultParagraphFont"/>
    <w:rsid w:val="00952FC7"/>
  </w:style>
  <w:style w:type="character" w:styleId="HTMLCite">
    <w:name w:val="HTML Cite"/>
    <w:basedOn w:val="DefaultParagraphFont"/>
    <w:uiPriority w:val="99"/>
    <w:semiHidden/>
    <w:unhideWhenUsed/>
    <w:rsid w:val="00952FC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2FC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52FC7"/>
    <w:rPr>
      <w:color w:val="0000FF" w:themeColor="hyperlink"/>
      <w:u w:val="single"/>
    </w:rPr>
  </w:style>
  <w:style w:type="paragraph" w:styleId="NormalWeb">
    <w:name w:val="Normal (Web)"/>
    <w:basedOn w:val="Normal"/>
    <w:uiPriority w:val="99"/>
    <w:semiHidden/>
    <w:unhideWhenUsed/>
    <w:rsid w:val="00952FC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uiPriority w:val="99"/>
    <w:rsid w:val="00952FC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def-head">
    <w:name w:val="def-head"/>
    <w:basedOn w:val="Normal"/>
    <w:uiPriority w:val="99"/>
    <w:rsid w:val="00952FC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952FC7"/>
  </w:style>
  <w:style w:type="character" w:customStyle="1" w:styleId="reference-accessdate">
    <w:name w:val="reference-accessdate"/>
    <w:basedOn w:val="DefaultParagraphFont"/>
    <w:rsid w:val="00952FC7"/>
  </w:style>
  <w:style w:type="character" w:styleId="HTMLCite">
    <w:name w:val="HTML Cite"/>
    <w:basedOn w:val="DefaultParagraphFont"/>
    <w:uiPriority w:val="99"/>
    <w:semiHidden/>
    <w:unhideWhenUsed/>
    <w:rsid w:val="00952FC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552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tionary.cambridge.org/dictionary/english/working" TargetMode="External"/><Relationship Id="rId13" Type="http://schemas.openxmlformats.org/officeDocument/2006/relationships/hyperlink" Target="https://en.wikipedia.org/wiki/Semiotics" TargetMode="External"/><Relationship Id="rId18" Type="http://schemas.openxmlformats.org/officeDocument/2006/relationships/hyperlink" Target="https://en.wikipedia.org/wiki/Christian_Metz_(critic)" TargetMode="External"/><Relationship Id="rId26" Type="http://schemas.openxmlformats.org/officeDocument/2006/relationships/hyperlink" Target="https://www.merriam-webster.com/dictionary/pugnacious" TargetMode="External"/><Relationship Id="rId3" Type="http://schemas.openxmlformats.org/officeDocument/2006/relationships/settings" Target="settings.xml"/><Relationship Id="rId21" Type="http://schemas.openxmlformats.org/officeDocument/2006/relationships/hyperlink" Target="https://en.wikipedia.org/wiki/Peter_Wollen" TargetMode="External"/><Relationship Id="rId7" Type="http://schemas.openxmlformats.org/officeDocument/2006/relationships/hyperlink" Target="http://dictionary.cambridge.org/dictionary/english/fact" TargetMode="External"/><Relationship Id="rId12" Type="http://schemas.openxmlformats.org/officeDocument/2006/relationships/hyperlink" Target="https://en.wikipedia.org/wiki/Marxist_film_theory" TargetMode="External"/><Relationship Id="rId17" Type="http://schemas.openxmlformats.org/officeDocument/2006/relationships/hyperlink" Target="https://en.wikipedia.org/wiki/Jean-Louis_Comolli" TargetMode="External"/><Relationship Id="rId25" Type="http://schemas.openxmlformats.org/officeDocument/2006/relationships/hyperlink" Target="http://www.ldoceonline.com/dictionary/promise" TargetMode="External"/><Relationship Id="rId2" Type="http://schemas.microsoft.com/office/2007/relationships/stylesWithEffects" Target="stylesWithEffects.xml"/><Relationship Id="rId16" Type="http://schemas.openxmlformats.org/officeDocument/2006/relationships/hyperlink" Target="https://en.wikipedia.org/wiki/Louis_Althusser" TargetMode="External"/><Relationship Id="rId20" Type="http://schemas.openxmlformats.org/officeDocument/2006/relationships/hyperlink" Target="https://en.wikipedia.org/wiki/Laura_Mulvey"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dictionary.cambridge.org/dictionary/english/expect" TargetMode="External"/><Relationship Id="rId11" Type="http://schemas.openxmlformats.org/officeDocument/2006/relationships/hyperlink" Target="https://www.merriam-webster.com/dictionary/quarrelsome" TargetMode="External"/><Relationship Id="rId24" Type="http://schemas.openxmlformats.org/officeDocument/2006/relationships/hyperlink" Target="https://www.google.com.ng/search?tbo=p&amp;tbm=bks&amp;q=inauthor:%22Ann+Genova%22&amp;source=gbs_metadata_r&amp;cad=3" TargetMode="External"/><Relationship Id="rId5" Type="http://schemas.openxmlformats.org/officeDocument/2006/relationships/hyperlink" Target="http://dictionary.cambridge.org/dictionary/english/fact" TargetMode="External"/><Relationship Id="rId15" Type="http://schemas.openxmlformats.org/officeDocument/2006/relationships/hyperlink" Target="https://en.wikipedia.org/wiki/Gregory_Ulmer" TargetMode="External"/><Relationship Id="rId23" Type="http://schemas.openxmlformats.org/officeDocument/2006/relationships/hyperlink" Target="http://dictionary.cambridge.org/dictionary/english/failure" TargetMode="External"/><Relationship Id="rId28" Type="http://schemas.openxmlformats.org/officeDocument/2006/relationships/fontTable" Target="fontTable.xml"/><Relationship Id="rId10" Type="http://schemas.openxmlformats.org/officeDocument/2006/relationships/hyperlink" Target="http://dictionary.cambridge.org/dictionary/english/working" TargetMode="External"/><Relationship Id="rId19" Type="http://schemas.openxmlformats.org/officeDocument/2006/relationships/hyperlink" Target="https://en.wikipedia.org/wiki/Giorgio_Agamben" TargetMode="External"/><Relationship Id="rId4" Type="http://schemas.openxmlformats.org/officeDocument/2006/relationships/webSettings" Target="webSettings.xml"/><Relationship Id="rId9" Type="http://schemas.openxmlformats.org/officeDocument/2006/relationships/hyperlink" Target="http://dictionary.cambridge.org/dictionary/english/stop" TargetMode="External"/><Relationship Id="rId14" Type="http://schemas.openxmlformats.org/officeDocument/2006/relationships/hyperlink" Target="https://en.wikipedia.org/wiki/Psychoanalysis" TargetMode="External"/><Relationship Id="rId22" Type="http://schemas.openxmlformats.org/officeDocument/2006/relationships/hyperlink" Target="http://www.globalacademicgroup.com/journals/nact/George.pdf" TargetMode="External"/><Relationship Id="rId27" Type="http://schemas.openxmlformats.org/officeDocument/2006/relationships/hyperlink" Target="http://media.edusites.co.uk/category/c/apparatus-theo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5677</Words>
  <Characters>32361</Characters>
  <Application>Microsoft Office Word</Application>
  <DocSecurity>0</DocSecurity>
  <Lines>269</Lines>
  <Paragraphs>75</Paragraphs>
  <ScaleCrop>false</ScaleCrop>
  <Company/>
  <LinksUpToDate>false</LinksUpToDate>
  <CharactersWithSpaces>37963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2018-08-31T11:27:00Z</dcterms:created>
  <dcterms:modified xsi:type="dcterms:W3CDTF">2018-08-31T11:28:00Z</dcterms:modified>
</cp:coreProperties>
</file>