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DE0" w:rsidRDefault="00110E80">
      <w:pPr>
        <w:spacing w:after="191" w:line="266" w:lineRule="auto"/>
        <w:ind w:left="2799" w:hanging="2609"/>
        <w:jc w:val="left"/>
      </w:pPr>
      <w:r>
        <w:rPr>
          <w:b/>
        </w:rPr>
        <w:t xml:space="preserve">Plasmid Profiles of Multi-Drug Resistant </w:t>
      </w:r>
      <w:proofErr w:type="gramStart"/>
      <w:r>
        <w:rPr>
          <w:b/>
          <w:i/>
        </w:rPr>
        <w:t>E.coli</w:t>
      </w:r>
      <w:proofErr w:type="gramEnd"/>
      <w:r>
        <w:rPr>
          <w:b/>
        </w:rPr>
        <w:t xml:space="preserve">   Isolates from Stools of </w:t>
      </w:r>
      <w:proofErr w:type="spellStart"/>
      <w:r>
        <w:rPr>
          <w:b/>
        </w:rPr>
        <w:t>Diarrhoeic</w:t>
      </w:r>
      <w:proofErr w:type="spellEnd"/>
      <w:r>
        <w:rPr>
          <w:b/>
        </w:rPr>
        <w:t xml:space="preserve"> Children Below  Five  Years in Zaria, Nigeria. </w:t>
      </w:r>
    </w:p>
    <w:p w:rsidR="009A1DE0" w:rsidRDefault="00110E80">
      <w:pPr>
        <w:spacing w:after="232"/>
      </w:pPr>
      <w:r>
        <w:t>David M.S *</w:t>
      </w:r>
      <w:r>
        <w:rPr>
          <w:vertAlign w:val="superscript"/>
        </w:rPr>
        <w:t>1</w:t>
      </w:r>
      <w:r>
        <w:t xml:space="preserve">, </w:t>
      </w:r>
      <w:proofErr w:type="spellStart"/>
      <w:r>
        <w:t>Ehinmidu</w:t>
      </w:r>
      <w:proofErr w:type="spellEnd"/>
      <w:r>
        <w:t xml:space="preserve"> </w:t>
      </w:r>
      <w:proofErr w:type="gramStart"/>
      <w:r>
        <w:t>J.O</w:t>
      </w:r>
      <w:proofErr w:type="gramEnd"/>
      <w:r>
        <w:rPr>
          <w:vertAlign w:val="superscript"/>
        </w:rPr>
        <w:t>2</w:t>
      </w:r>
      <w:r>
        <w:t xml:space="preserve">, </w:t>
      </w:r>
      <w:proofErr w:type="spellStart"/>
      <w:r>
        <w:t>Olayinka</w:t>
      </w:r>
      <w:proofErr w:type="spellEnd"/>
      <w:r>
        <w:t xml:space="preserve"> B.O</w:t>
      </w:r>
      <w:r>
        <w:rPr>
          <w:vertAlign w:val="superscript"/>
        </w:rPr>
        <w:t>2</w:t>
      </w:r>
      <w:r>
        <w:t xml:space="preserve">, </w:t>
      </w:r>
      <w:proofErr w:type="spellStart"/>
      <w:r>
        <w:t>Olayinka</w:t>
      </w:r>
      <w:proofErr w:type="spellEnd"/>
      <w:r>
        <w:t xml:space="preserve"> A.T</w:t>
      </w:r>
      <w:r>
        <w:rPr>
          <w:vertAlign w:val="superscript"/>
        </w:rPr>
        <w:t>3</w:t>
      </w:r>
      <w:r>
        <w:t>, David O.S</w:t>
      </w:r>
      <w:r>
        <w:rPr>
          <w:vertAlign w:val="superscript"/>
        </w:rPr>
        <w:t>4</w:t>
      </w:r>
      <w:r>
        <w:t xml:space="preserve"> </w:t>
      </w:r>
    </w:p>
    <w:p w:rsidR="009A1DE0" w:rsidRDefault="00110E80">
      <w:pPr>
        <w:numPr>
          <w:ilvl w:val="0"/>
          <w:numId w:val="1"/>
        </w:numPr>
        <w:ind w:right="149" w:hanging="360"/>
      </w:pPr>
      <w:r>
        <w:rPr>
          <w:i/>
          <w:sz w:val="20"/>
        </w:rPr>
        <w:t xml:space="preserve">Department of Pharmaceutical Microbiology and Biotechnology, Faculty of Pharmaceutical Sciences, University of Ilorin, Ilorin., Nigeria </w:t>
      </w:r>
    </w:p>
    <w:p w:rsidR="009A1DE0" w:rsidRDefault="00110E80">
      <w:pPr>
        <w:numPr>
          <w:ilvl w:val="0"/>
          <w:numId w:val="1"/>
        </w:numPr>
        <w:ind w:right="149" w:hanging="360"/>
      </w:pPr>
      <w:r>
        <w:rPr>
          <w:i/>
          <w:sz w:val="20"/>
        </w:rPr>
        <w:t xml:space="preserve">Department of Pharmaceutics and Pharmaceutical Microbiology, Faculty of Pharmaceutical Sciences, Ahmadu Bello University, Zaria </w:t>
      </w:r>
    </w:p>
    <w:p w:rsidR="009A1DE0" w:rsidRDefault="00110E80">
      <w:pPr>
        <w:numPr>
          <w:ilvl w:val="0"/>
          <w:numId w:val="1"/>
        </w:numPr>
        <w:ind w:right="149" w:hanging="360"/>
      </w:pPr>
      <w:r>
        <w:rPr>
          <w:i/>
          <w:sz w:val="20"/>
        </w:rPr>
        <w:t xml:space="preserve">Department of Medical Microbiology, Ahmadu Bello University Teaching Hospital, </w:t>
      </w:r>
      <w:proofErr w:type="spellStart"/>
      <w:r>
        <w:rPr>
          <w:i/>
          <w:sz w:val="20"/>
        </w:rPr>
        <w:t>Shika</w:t>
      </w:r>
      <w:proofErr w:type="spellEnd"/>
      <w:r>
        <w:rPr>
          <w:i/>
          <w:sz w:val="20"/>
        </w:rPr>
        <w:t xml:space="preserve">, Zaria, Nigeria </w:t>
      </w:r>
    </w:p>
    <w:p w:rsidR="009A1DE0" w:rsidRDefault="00110E80">
      <w:pPr>
        <w:numPr>
          <w:ilvl w:val="0"/>
          <w:numId w:val="1"/>
        </w:numPr>
        <w:spacing w:after="87"/>
        <w:ind w:right="149" w:hanging="360"/>
      </w:pPr>
      <w:r>
        <w:rPr>
          <w:i/>
          <w:sz w:val="20"/>
        </w:rPr>
        <w:t xml:space="preserve">Department of Internal Medicine, Bingham University Teaching Hospital, Jos. </w:t>
      </w:r>
    </w:p>
    <w:p w:rsidR="009A1DE0" w:rsidRDefault="00110E80">
      <w:pPr>
        <w:spacing w:after="3" w:line="259" w:lineRule="auto"/>
        <w:ind w:left="331" w:right="-27" w:firstLine="0"/>
        <w:jc w:val="left"/>
      </w:pPr>
      <w:r>
        <w:rPr>
          <w:rFonts w:ascii="Calibri" w:eastAsia="Calibri" w:hAnsi="Calibri" w:cs="Calibri"/>
          <w:noProof/>
        </w:rPr>
        <mc:AlternateContent>
          <mc:Choice Requires="wpg">
            <w:drawing>
              <wp:inline distT="0" distB="0" distL="0" distR="0">
                <wp:extent cx="5541010" cy="18288"/>
                <wp:effectExtent l="0" t="0" r="0" b="0"/>
                <wp:docPr id="25750" name="Group 25750"/>
                <wp:cNvGraphicFramePr/>
                <a:graphic xmlns:a="http://schemas.openxmlformats.org/drawingml/2006/main">
                  <a:graphicData uri="http://schemas.microsoft.com/office/word/2010/wordprocessingGroup">
                    <wpg:wgp>
                      <wpg:cNvGrpSpPr/>
                      <wpg:grpSpPr>
                        <a:xfrm>
                          <a:off x="0" y="0"/>
                          <a:ext cx="5541010" cy="18288"/>
                          <a:chOff x="0" y="0"/>
                          <a:chExt cx="5541010" cy="18288"/>
                        </a:xfrm>
                      </wpg:grpSpPr>
                      <wps:wsp>
                        <wps:cNvPr id="35174" name="Shape 35174"/>
                        <wps:cNvSpPr/>
                        <wps:spPr>
                          <a:xfrm>
                            <a:off x="0" y="0"/>
                            <a:ext cx="5541010" cy="18288"/>
                          </a:xfrm>
                          <a:custGeom>
                            <a:avLst/>
                            <a:gdLst/>
                            <a:ahLst/>
                            <a:cxnLst/>
                            <a:rect l="0" t="0" r="0" b="0"/>
                            <a:pathLst>
                              <a:path w="5541010" h="18288">
                                <a:moveTo>
                                  <a:pt x="0" y="0"/>
                                </a:moveTo>
                                <a:lnTo>
                                  <a:pt x="5541010" y="0"/>
                                </a:lnTo>
                                <a:lnTo>
                                  <a:pt x="5541010"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50" style="width:436.3pt;height:1.44pt;mso-position-horizontal-relative:char;mso-position-vertical-relative:line" coordsize="55410,182">
                <v:shape id="Shape 35175" style="position:absolute;width:55410;height:182;left:0;top:0;" coordsize="5541010,18288" path="m0,0l5541010,0l5541010,18288l0,18288l0,0">
                  <v:stroke weight="0pt" endcap="flat" joinstyle="miter" miterlimit="10" on="false" color="#000000" opacity="0"/>
                  <v:fill on="true" color="#000000"/>
                </v:shape>
              </v:group>
            </w:pict>
          </mc:Fallback>
        </mc:AlternateContent>
      </w:r>
    </w:p>
    <w:p w:rsidR="009A1DE0" w:rsidRDefault="00110E80">
      <w:pPr>
        <w:ind w:left="730"/>
      </w:pPr>
      <w:r>
        <w:t xml:space="preserve">Correspondence; Email: </w:t>
      </w:r>
      <w:r>
        <w:rPr>
          <w:color w:val="0000FF"/>
          <w:u w:val="single" w:color="0000FF"/>
        </w:rPr>
        <w:t>susanmosebolatan@gmail.com</w:t>
      </w:r>
      <w:r>
        <w:t xml:space="preserve">. GSM: +2347039137090 </w:t>
      </w:r>
    </w:p>
    <w:p w:rsidR="009A1DE0" w:rsidRDefault="00110E80">
      <w:pPr>
        <w:ind w:left="-5"/>
      </w:pPr>
      <w:r>
        <w:t xml:space="preserve">__________________________________________________________________________________ </w:t>
      </w:r>
    </w:p>
    <w:p w:rsidR="009A1DE0" w:rsidRDefault="00110E80">
      <w:pPr>
        <w:spacing w:after="199" w:line="259" w:lineRule="auto"/>
        <w:ind w:left="0" w:firstLine="0"/>
        <w:jc w:val="left"/>
      </w:pPr>
      <w:r>
        <w:rPr>
          <w:sz w:val="24"/>
        </w:rPr>
        <w:t xml:space="preserve"> </w:t>
      </w:r>
    </w:p>
    <w:p w:rsidR="009A1DE0" w:rsidRDefault="00110E80">
      <w:pPr>
        <w:ind w:left="-5"/>
      </w:pPr>
      <w:r>
        <w:t xml:space="preserve">ABSTRACT </w:t>
      </w:r>
    </w:p>
    <w:p w:rsidR="009A1DE0" w:rsidRDefault="00110E80">
      <w:pPr>
        <w:ind w:left="-5"/>
      </w:pPr>
      <w:r>
        <w:rPr>
          <w:i/>
        </w:rPr>
        <w:t>E. coli</w:t>
      </w:r>
      <w:r>
        <w:t xml:space="preserve"> is one of the main causes of both nosocomial and community acquired infections in humans and is therefore an organism of clinical importance in the lives of children. Antibiotic resistance poses a serious public health problem. Antibiotic susceptibility testing was carried on seventy (70) isolates of </w:t>
      </w:r>
      <w:r>
        <w:rPr>
          <w:i/>
        </w:rPr>
        <w:t>Escherichia coli</w:t>
      </w:r>
      <w:r>
        <w:t xml:space="preserve"> from stool samples of </w:t>
      </w:r>
      <w:proofErr w:type="spellStart"/>
      <w:r>
        <w:t>diarrhoeic</w:t>
      </w:r>
      <w:proofErr w:type="spellEnd"/>
      <w:r>
        <w:t xml:space="preserve"> children below five (5) years of age with suspected gastrointestinal infections attending two hospitals and a primary health care </w:t>
      </w:r>
      <w:proofErr w:type="spellStart"/>
      <w:r>
        <w:t>centre</w:t>
      </w:r>
      <w:proofErr w:type="spellEnd"/>
      <w:r>
        <w:t xml:space="preserve"> in Zaria by Kirby Bauer agar diffusion method. Curing experiments of the </w:t>
      </w:r>
      <w:proofErr w:type="spellStart"/>
      <w:r>
        <w:t>transconjugants</w:t>
      </w:r>
      <w:proofErr w:type="spellEnd"/>
      <w:r>
        <w:t xml:space="preserve"> and resistant </w:t>
      </w:r>
      <w:r>
        <w:rPr>
          <w:i/>
        </w:rPr>
        <w:t>Escherichia coli</w:t>
      </w:r>
      <w:r>
        <w:t xml:space="preserve"> isolates was carried out using </w:t>
      </w:r>
      <w:proofErr w:type="spellStart"/>
      <w:r>
        <w:t>acridine</w:t>
      </w:r>
      <w:proofErr w:type="spellEnd"/>
      <w:r>
        <w:t xml:space="preserve"> orange dye to determine if the resistant determinants were plasmid mediated. Isolates were subjected to plasmid DNA isolation following the protocol of Gene Jet </w:t>
      </w:r>
      <w:r>
        <w:rPr>
          <w:vertAlign w:val="superscript"/>
        </w:rPr>
        <w:t>TM</w:t>
      </w:r>
      <w:r>
        <w:t xml:space="preserve"> plasmid </w:t>
      </w:r>
      <w:proofErr w:type="spellStart"/>
      <w:r>
        <w:t>miniprep</w:t>
      </w:r>
      <w:proofErr w:type="spellEnd"/>
      <w:r>
        <w:t xml:space="preserve"> kit.1% agarose gel was used to resolve the plasmid fragment after loading and electrophoresis carried out. Polymerase chain reaction (PCR) amplification of target genes from isolated plasmid DNA was carried out. Gene specific primers were used in PCR to amplify specific fragments from genes coding for resistance to quinolones and </w:t>
      </w:r>
      <w:proofErr w:type="spellStart"/>
      <w:r>
        <w:t>bla</w:t>
      </w:r>
      <w:proofErr w:type="spellEnd"/>
      <w:r>
        <w:t xml:space="preserve"> </w:t>
      </w:r>
      <w:r>
        <w:rPr>
          <w:vertAlign w:val="subscript"/>
        </w:rPr>
        <w:t>CTX-M</w:t>
      </w:r>
      <w:r>
        <w:t xml:space="preserve"> ESBL as described by the manufacturer (</w:t>
      </w:r>
      <w:proofErr w:type="spellStart"/>
      <w:r>
        <w:t>Iquaba</w:t>
      </w:r>
      <w:proofErr w:type="spellEnd"/>
      <w:r>
        <w:t xml:space="preserve"> </w:t>
      </w:r>
      <w:proofErr w:type="spellStart"/>
      <w:r>
        <w:t>Biotec</w:t>
      </w:r>
      <w:proofErr w:type="spellEnd"/>
      <w:r>
        <w:t xml:space="preserve">). Plasmid DNA analysis on thirty-five resistant isolates showed 11 plasmid band sizes with molecular </w:t>
      </w:r>
      <w:proofErr w:type="gramStart"/>
      <w:r>
        <w:t>weights  ranging</w:t>
      </w:r>
      <w:proofErr w:type="gramEnd"/>
      <w:r>
        <w:t xml:space="preserve"> from 2800 </w:t>
      </w:r>
      <w:proofErr w:type="spellStart"/>
      <w:r>
        <w:t>bp</w:t>
      </w:r>
      <w:proofErr w:type="spellEnd"/>
      <w:r>
        <w:t xml:space="preserve"> to &gt; 5000 </w:t>
      </w:r>
      <w:proofErr w:type="spellStart"/>
      <w:r>
        <w:t>bp.</w:t>
      </w:r>
      <w:proofErr w:type="spellEnd"/>
      <w:r>
        <w:t xml:space="preserve">  Three isolates were found to </w:t>
      </w:r>
      <w:proofErr w:type="spellStart"/>
      <w:r>
        <w:t>harbour</w:t>
      </w:r>
      <w:proofErr w:type="spellEnd"/>
      <w:r>
        <w:t xml:space="preserve"> the </w:t>
      </w:r>
      <w:proofErr w:type="spellStart"/>
      <w:r>
        <w:t>IncK</w:t>
      </w:r>
      <w:proofErr w:type="spellEnd"/>
      <w:r>
        <w:t xml:space="preserve"> epidemiologic plasmid encoding gene for the </w:t>
      </w:r>
      <w:proofErr w:type="spellStart"/>
      <w:r>
        <w:t>bla</w:t>
      </w:r>
      <w:proofErr w:type="spellEnd"/>
      <w:r>
        <w:t xml:space="preserve"> </w:t>
      </w:r>
      <w:r>
        <w:rPr>
          <w:vertAlign w:val="subscript"/>
        </w:rPr>
        <w:t>CTX-M</w:t>
      </w:r>
      <w:r>
        <w:t xml:space="preserve"> of the ESBLs and nineteen resistant isolates were also found to </w:t>
      </w:r>
      <w:proofErr w:type="spellStart"/>
      <w:r>
        <w:t>harbour</w:t>
      </w:r>
      <w:proofErr w:type="spellEnd"/>
      <w:r>
        <w:t xml:space="preserve"> the </w:t>
      </w:r>
      <w:proofErr w:type="spellStart"/>
      <w:r>
        <w:t>gyrB</w:t>
      </w:r>
      <w:proofErr w:type="spellEnd"/>
      <w:r>
        <w:t xml:space="preserve"> gene. The plasmid profiles observed in this study indicates a notable correlation between antibiotic resistance and plasmid presence. Plasmid borne resistant genes among the</w:t>
      </w:r>
      <w:r>
        <w:rPr>
          <w:i/>
        </w:rPr>
        <w:t xml:space="preserve"> Escherichia coli</w:t>
      </w:r>
      <w:r>
        <w:t xml:space="preserve"> isolates were more from the stools of children obtained from the General Hospital, </w:t>
      </w:r>
      <w:proofErr w:type="spellStart"/>
      <w:r>
        <w:t>Kofan</w:t>
      </w:r>
      <w:proofErr w:type="spellEnd"/>
      <w:r>
        <w:t xml:space="preserve">-Gaya, Zaria-city, Nigeria. </w:t>
      </w:r>
    </w:p>
    <w:p w:rsidR="009A1DE0" w:rsidRDefault="00110E80">
      <w:pPr>
        <w:ind w:left="-5"/>
      </w:pPr>
      <w:r>
        <w:t xml:space="preserve">__________________________________________________________________________________   </w:t>
      </w:r>
    </w:p>
    <w:p w:rsidR="009A1DE0" w:rsidRDefault="009A1DE0">
      <w:pPr>
        <w:sectPr w:rsidR="009A1DE0">
          <w:headerReference w:type="even" r:id="rId7"/>
          <w:headerReference w:type="default" r:id="rId8"/>
          <w:footerReference w:type="even" r:id="rId9"/>
          <w:footerReference w:type="default" r:id="rId10"/>
          <w:headerReference w:type="first" r:id="rId11"/>
          <w:footerReference w:type="first" r:id="rId12"/>
          <w:pgSz w:w="11906" w:h="16838"/>
          <w:pgMar w:top="1448" w:right="1436" w:bottom="1577" w:left="1440" w:header="749" w:footer="709" w:gutter="0"/>
          <w:pgNumType w:start="86"/>
          <w:cols w:space="720"/>
        </w:sectPr>
      </w:pPr>
    </w:p>
    <w:p w:rsidR="009A1DE0" w:rsidRDefault="00110E80">
      <w:pPr>
        <w:spacing w:after="216" w:line="259" w:lineRule="auto"/>
        <w:ind w:left="0" w:firstLine="0"/>
        <w:jc w:val="left"/>
      </w:pPr>
      <w:r>
        <w:lastRenderedPageBreak/>
        <w:t xml:space="preserve"> </w:t>
      </w:r>
    </w:p>
    <w:p w:rsidR="009A1DE0" w:rsidRDefault="00110E80">
      <w:pPr>
        <w:ind w:left="-5"/>
      </w:pPr>
      <w:r>
        <w:t xml:space="preserve">INTRODUCTION  </w:t>
      </w:r>
    </w:p>
    <w:p w:rsidR="009A1DE0" w:rsidRDefault="00110E80">
      <w:pPr>
        <w:ind w:left="-5"/>
      </w:pPr>
      <w:proofErr w:type="spellStart"/>
      <w:r>
        <w:t>Diarrhoea</w:t>
      </w:r>
      <w:proofErr w:type="spellEnd"/>
      <w:r>
        <w:t xml:space="preserve"> is defined as the passage of three or more loose or liquid stools per day or more frequent passage than is normal for the individual (WHO, 2009). </w:t>
      </w:r>
      <w:proofErr w:type="spellStart"/>
      <w:r>
        <w:t>Diarrhoeal</w:t>
      </w:r>
      <w:proofErr w:type="spellEnd"/>
      <w:r>
        <w:t xml:space="preserve"> disease has been reported to be a leading cause of morbidity and mortality in children and there are about two billion cases of </w:t>
      </w:r>
      <w:proofErr w:type="spellStart"/>
      <w:r>
        <w:t>diarrhoeal</w:t>
      </w:r>
      <w:proofErr w:type="spellEnd"/>
      <w:r>
        <w:t xml:space="preserve"> disease worldwide (WHO, 2009). Diarrheal diseases has also been </w:t>
      </w:r>
      <w:r>
        <w:lastRenderedPageBreak/>
        <w:t xml:space="preserve">documented </w:t>
      </w:r>
      <w:proofErr w:type="gramStart"/>
      <w:r>
        <w:t>to  account</w:t>
      </w:r>
      <w:proofErr w:type="gramEnd"/>
      <w:r>
        <w:t xml:space="preserve"> for 1 in 9 child deaths worldwide, making </w:t>
      </w:r>
      <w:proofErr w:type="spellStart"/>
      <w:r>
        <w:t>diarrhoea</w:t>
      </w:r>
      <w:proofErr w:type="spellEnd"/>
      <w:r>
        <w:t xml:space="preserve"> the second leading cause of death among children under the age of five (CDC, 2013</w:t>
      </w:r>
      <w:r>
        <w:rPr>
          <w:b/>
        </w:rPr>
        <w:t xml:space="preserve">). </w:t>
      </w:r>
      <w:proofErr w:type="spellStart"/>
      <w:r>
        <w:rPr>
          <w:color w:val="404040"/>
        </w:rPr>
        <w:t>Diarrhoea</w:t>
      </w:r>
      <w:proofErr w:type="spellEnd"/>
      <w:r>
        <w:rPr>
          <w:color w:val="404040"/>
        </w:rPr>
        <w:t xml:space="preserve"> is a symptom of an infection in the intestinal tract, which can be caused by a variety </w:t>
      </w:r>
      <w:r>
        <w:rPr>
          <w:color w:val="404040"/>
        </w:rPr>
        <w:tab/>
        <w:t xml:space="preserve">of </w:t>
      </w:r>
      <w:r>
        <w:rPr>
          <w:color w:val="404040"/>
        </w:rPr>
        <w:tab/>
        <w:t xml:space="preserve">bacteria, </w:t>
      </w:r>
      <w:r>
        <w:rPr>
          <w:color w:val="404040"/>
        </w:rPr>
        <w:tab/>
        <w:t xml:space="preserve">viral </w:t>
      </w:r>
      <w:r>
        <w:rPr>
          <w:color w:val="404040"/>
        </w:rPr>
        <w:tab/>
        <w:t xml:space="preserve">and </w:t>
      </w:r>
      <w:r>
        <w:rPr>
          <w:color w:val="404040"/>
        </w:rPr>
        <w:tab/>
        <w:t xml:space="preserve">parasitic organisms. </w:t>
      </w:r>
      <w:r>
        <w:rPr>
          <w:color w:val="404040"/>
        </w:rPr>
        <w:tab/>
        <w:t xml:space="preserve">Infection </w:t>
      </w:r>
      <w:r>
        <w:rPr>
          <w:color w:val="404040"/>
        </w:rPr>
        <w:tab/>
        <w:t xml:space="preserve">is </w:t>
      </w:r>
      <w:r>
        <w:rPr>
          <w:color w:val="404040"/>
        </w:rPr>
        <w:tab/>
        <w:t xml:space="preserve">spread </w:t>
      </w:r>
      <w:r>
        <w:rPr>
          <w:color w:val="404040"/>
        </w:rPr>
        <w:tab/>
        <w:t xml:space="preserve">through contaminated food or drinking water, or from person to person as a result of poor hygiene (WHO, 2013).  </w:t>
      </w:r>
    </w:p>
    <w:p w:rsidR="009A1DE0" w:rsidRDefault="00110E80">
      <w:pPr>
        <w:ind w:left="-5"/>
      </w:pPr>
      <w:r>
        <w:lastRenderedPageBreak/>
        <w:t xml:space="preserve"> Antimicrobial resistance threatens the effective prevention and treatment of an </w:t>
      </w:r>
      <w:proofErr w:type="spellStart"/>
      <w:r>
        <w:t>everincreasing</w:t>
      </w:r>
      <w:proofErr w:type="spellEnd"/>
      <w:r>
        <w:t xml:space="preserve"> range of infections caused by bacteria, parasites, viruses and fungi.   It is an increasingly serious threat to global public health that requires action across all government sectors and society. New resistance mechanisms emerge and spread globally. (</w:t>
      </w:r>
      <w:proofErr w:type="gramStart"/>
      <w:r>
        <w:t>WHO ,</w:t>
      </w:r>
      <w:proofErr w:type="gramEnd"/>
      <w:r>
        <w:t xml:space="preserve"> 2015). </w:t>
      </w:r>
      <w:r>
        <w:rPr>
          <w:i/>
        </w:rPr>
        <w:t xml:space="preserve">E. </w:t>
      </w:r>
      <w:proofErr w:type="gramStart"/>
      <w:r>
        <w:rPr>
          <w:i/>
        </w:rPr>
        <w:t xml:space="preserve">coli  </w:t>
      </w:r>
      <w:r>
        <w:t>is</w:t>
      </w:r>
      <w:proofErr w:type="gramEnd"/>
      <w:r>
        <w:t xml:space="preserve"> one of the main causes of both nosocomial and community acquired infections in humans and is therefore an organism of clinical importance in the lives of children. </w:t>
      </w:r>
      <w:r>
        <w:rPr>
          <w:i/>
        </w:rPr>
        <w:t xml:space="preserve">E. coli </w:t>
      </w:r>
      <w:r>
        <w:t xml:space="preserve">strains are termed commensals and part of the normal intestinal microflora of human and </w:t>
      </w:r>
      <w:proofErr w:type="spellStart"/>
      <w:r>
        <w:t>warmblooded</w:t>
      </w:r>
      <w:proofErr w:type="spellEnd"/>
      <w:r>
        <w:t xml:space="preserve"> animals, they may cause diseases under certain circumstances (</w:t>
      </w:r>
      <w:proofErr w:type="spellStart"/>
      <w:r>
        <w:t>Kaper</w:t>
      </w:r>
      <w:proofErr w:type="spellEnd"/>
      <w:r>
        <w:t xml:space="preserve"> </w:t>
      </w:r>
      <w:r>
        <w:rPr>
          <w:i/>
        </w:rPr>
        <w:t>et al.</w:t>
      </w:r>
      <w:r>
        <w:t xml:space="preserve">, 2004). </w:t>
      </w:r>
      <w:r>
        <w:rPr>
          <w:color w:val="404040"/>
        </w:rPr>
        <w:t xml:space="preserve"> </w:t>
      </w:r>
    </w:p>
    <w:p w:rsidR="009A1DE0" w:rsidRDefault="00110E80">
      <w:pPr>
        <w:spacing w:after="485"/>
        <w:ind w:left="-5"/>
      </w:pPr>
      <w:r>
        <w:rPr>
          <w:i/>
        </w:rPr>
        <w:t xml:space="preserve">E. coli </w:t>
      </w:r>
      <w:r>
        <w:t xml:space="preserve">and other members of the family </w:t>
      </w:r>
      <w:proofErr w:type="spellStart"/>
      <w:r>
        <w:rPr>
          <w:i/>
        </w:rPr>
        <w:t>Enterobacteriaceae</w:t>
      </w:r>
      <w:proofErr w:type="spellEnd"/>
      <w:r>
        <w:rPr>
          <w:i/>
        </w:rPr>
        <w:t xml:space="preserve"> </w:t>
      </w:r>
      <w:r>
        <w:t xml:space="preserve">are well known to develop or acquire resistance to a variety of antibiotics by different mechanisms. However, production of β-lactamases is the most common and clinically significant mechanism of resistance among this bacterial group (Suarez </w:t>
      </w:r>
      <w:r>
        <w:rPr>
          <w:i/>
        </w:rPr>
        <w:t>et al.</w:t>
      </w:r>
      <w:r>
        <w:t xml:space="preserve">, 2005; Torres </w:t>
      </w:r>
      <w:r>
        <w:rPr>
          <w:i/>
        </w:rPr>
        <w:t>et al.</w:t>
      </w:r>
      <w:r>
        <w:t xml:space="preserve">, 2007; Woodford </w:t>
      </w:r>
      <w:r>
        <w:rPr>
          <w:i/>
        </w:rPr>
        <w:t>et al.</w:t>
      </w:r>
      <w:r>
        <w:t xml:space="preserve">, 2007). Accordingly, the intestinal </w:t>
      </w:r>
      <w:r>
        <w:rPr>
          <w:i/>
        </w:rPr>
        <w:t xml:space="preserve">E. coli </w:t>
      </w:r>
      <w:r>
        <w:t>microflora may provide an important reservoir for antibiotic-resistant bacteria, and resistance genes, which may be transmitted further to potentially pathogenic bacteria (</w:t>
      </w:r>
      <w:proofErr w:type="spellStart"/>
      <w:r>
        <w:t>Pallecchi</w:t>
      </w:r>
      <w:proofErr w:type="spellEnd"/>
      <w:r>
        <w:t xml:space="preserve"> </w:t>
      </w:r>
      <w:r>
        <w:rPr>
          <w:i/>
        </w:rPr>
        <w:t>et al.</w:t>
      </w:r>
      <w:r>
        <w:t xml:space="preserve">, 2007). Thus, the ecological impact of different antimicrobial agents, as well as the development of antimicrobial resistance before it appears in pathogenic strains and in clinical infections, could be studied in the intestinal </w:t>
      </w:r>
      <w:r>
        <w:rPr>
          <w:i/>
        </w:rPr>
        <w:t xml:space="preserve">E. coli </w:t>
      </w:r>
      <w:r>
        <w:t>flora</w:t>
      </w:r>
      <w:r>
        <w:rPr>
          <w:b/>
        </w:rPr>
        <w:t xml:space="preserve"> </w:t>
      </w:r>
    </w:p>
    <w:p w:rsidR="009A1DE0" w:rsidRDefault="00110E80">
      <w:pPr>
        <w:pStyle w:val="Heading1"/>
        <w:ind w:left="-5"/>
      </w:pPr>
      <w:r>
        <w:t xml:space="preserve">MATERIALS AND METHODS </w:t>
      </w:r>
    </w:p>
    <w:p w:rsidR="009A1DE0" w:rsidRDefault="00110E80">
      <w:pPr>
        <w:ind w:left="-5"/>
      </w:pPr>
      <w:r>
        <w:t xml:space="preserve">Sample collection, isolation and identification. The stool samples were collected into sterile specimen containers and transported to the laboratory at ambient temperature (15°C to 30°C). The stool samples were inoculated into sterile nutrient broth and incubated at 37°C overnight. Overnight nutrient broth stool cultures were then sub-cultured on </w:t>
      </w:r>
      <w:proofErr w:type="spellStart"/>
      <w:r>
        <w:t>MacConkey</w:t>
      </w:r>
      <w:proofErr w:type="spellEnd"/>
      <w:r>
        <w:t xml:space="preserve"> agar and Eosin Methylene Blue Agar plates. The plates were incubated at 37</w:t>
      </w:r>
      <w:r>
        <w:rPr>
          <w:vertAlign w:val="superscript"/>
        </w:rPr>
        <w:t>0</w:t>
      </w:r>
      <w:r>
        <w:t xml:space="preserve">C for 18 hours for primary isolation. </w:t>
      </w:r>
    </w:p>
    <w:p w:rsidR="009A1DE0" w:rsidRDefault="00110E80">
      <w:pPr>
        <w:ind w:left="-5"/>
      </w:pPr>
      <w:r>
        <w:lastRenderedPageBreak/>
        <w:t xml:space="preserve">Lactose fermenting colonies from </w:t>
      </w:r>
      <w:proofErr w:type="spellStart"/>
      <w:r>
        <w:t>MacConkey</w:t>
      </w:r>
      <w:proofErr w:type="spellEnd"/>
      <w:r>
        <w:t xml:space="preserve"> and Eosin-Methylene Blue agar were subjected to microscopic examination to determine cell morphology and Gram stain reactions. Cultural characteristics, colonial morphology of the isolates and Gram staining reactions were determined as described </w:t>
      </w:r>
      <w:proofErr w:type="spellStart"/>
      <w:r>
        <w:t>Cheesbrough</w:t>
      </w:r>
      <w:proofErr w:type="spellEnd"/>
      <w:r>
        <w:t xml:space="preserve"> (2006).  </w:t>
      </w:r>
    </w:p>
    <w:p w:rsidR="009A1DE0" w:rsidRDefault="00110E80">
      <w:pPr>
        <w:spacing w:after="490"/>
        <w:ind w:left="-5"/>
      </w:pPr>
      <w:r>
        <w:t xml:space="preserve">Gram negative bacilli were biochemically identified and confirmed as </w:t>
      </w:r>
      <w:r>
        <w:rPr>
          <w:i/>
        </w:rPr>
        <w:t>Escherichia coli</w:t>
      </w:r>
      <w:r>
        <w:t xml:space="preserve"> using   non-citrate utilization, indole formation, methyl red production, </w:t>
      </w:r>
      <w:proofErr w:type="spellStart"/>
      <w:r>
        <w:t>Voges</w:t>
      </w:r>
      <w:proofErr w:type="spellEnd"/>
      <w:r>
        <w:t xml:space="preserve"> </w:t>
      </w:r>
      <w:proofErr w:type="spellStart"/>
      <w:r>
        <w:t>Proskauer</w:t>
      </w:r>
      <w:proofErr w:type="spellEnd"/>
      <w:r>
        <w:t xml:space="preserve"> test and fermentation of sugars. </w:t>
      </w:r>
      <w:r>
        <w:rPr>
          <w:b/>
        </w:rPr>
        <w:t xml:space="preserve"> </w:t>
      </w:r>
    </w:p>
    <w:p w:rsidR="009A1DE0" w:rsidRDefault="00110E80">
      <w:pPr>
        <w:pStyle w:val="Heading1"/>
        <w:ind w:left="-5"/>
      </w:pPr>
      <w:r>
        <w:t xml:space="preserve">ANTIBIOTIC SUSCEPTIBILITY </w:t>
      </w:r>
      <w:proofErr w:type="gramStart"/>
      <w:r>
        <w:t>TESTING ,</w:t>
      </w:r>
      <w:proofErr w:type="gramEnd"/>
      <w:r>
        <w:t xml:space="preserve">  CONJUGATION STUDIES AND CURING TRANSCONJUGANTS </w:t>
      </w:r>
    </w:p>
    <w:p w:rsidR="009A1DE0" w:rsidRDefault="00110E80">
      <w:pPr>
        <w:spacing w:after="492"/>
        <w:ind w:left="-5"/>
      </w:pPr>
      <w:r>
        <w:t xml:space="preserve">The susceptibility of seventy </w:t>
      </w:r>
      <w:r>
        <w:rPr>
          <w:i/>
        </w:rPr>
        <w:t>Escherichia coli</w:t>
      </w:r>
      <w:r>
        <w:t xml:space="preserve"> isolates </w:t>
      </w:r>
      <w:proofErr w:type="gramStart"/>
      <w:r>
        <w:t>to  nine</w:t>
      </w:r>
      <w:proofErr w:type="gramEnd"/>
      <w:r>
        <w:t xml:space="preserve"> (9) commonly prescribed antibiotics was determined according to Wolf, (1975) as  modified by CLSI (1995)  using the Kirby Bauer disc diffusion method. The transfer of resistance traits by the resistant isolates of </w:t>
      </w:r>
      <w:r>
        <w:rPr>
          <w:i/>
        </w:rPr>
        <w:t>Escherichia coli</w:t>
      </w:r>
      <w:r>
        <w:t xml:space="preserve"> to ciprofloxacin sensitive </w:t>
      </w:r>
      <w:r>
        <w:rPr>
          <w:i/>
        </w:rPr>
        <w:t>Proteus mirabilis</w:t>
      </w:r>
      <w:r>
        <w:t xml:space="preserve"> was investigated using the methods described by </w:t>
      </w:r>
      <w:proofErr w:type="spellStart"/>
      <w:r>
        <w:t>Onaolapo</w:t>
      </w:r>
      <w:proofErr w:type="spellEnd"/>
      <w:r>
        <w:t xml:space="preserve"> (1986) with some modifications. The minimum inhibitory concentrations (MIC) of selected test antibiotics against the sensitive </w:t>
      </w:r>
      <w:r>
        <w:rPr>
          <w:i/>
        </w:rPr>
        <w:t>Proteus mirabilis</w:t>
      </w:r>
      <w:r>
        <w:t xml:space="preserve"> were determined using the standard method.  Thereafter, resistant isolates of </w:t>
      </w:r>
      <w:r>
        <w:rPr>
          <w:i/>
        </w:rPr>
        <w:t>E. coli</w:t>
      </w:r>
      <w:r>
        <w:t xml:space="preserve"> and the ciprofloxacin sensitive </w:t>
      </w:r>
      <w:r>
        <w:rPr>
          <w:i/>
        </w:rPr>
        <w:t>Proteus mirabilis</w:t>
      </w:r>
      <w:r>
        <w:t xml:space="preserve"> were each grown in sterile nutrient broth (5ml) each at 37°C for 18 hours. The overnight cultures of the potential donor (R</w:t>
      </w:r>
      <w:r>
        <w:rPr>
          <w:vertAlign w:val="superscript"/>
        </w:rPr>
        <w:t>+</w:t>
      </w:r>
      <w:r>
        <w:t xml:space="preserve">) </w:t>
      </w:r>
      <w:r>
        <w:rPr>
          <w:i/>
        </w:rPr>
        <w:t>E. coli</w:t>
      </w:r>
      <w:r>
        <w:t xml:space="preserve"> resistant isolates and the recipients (R</w:t>
      </w:r>
      <w:r>
        <w:rPr>
          <w:vertAlign w:val="superscript"/>
        </w:rPr>
        <w:t>-</w:t>
      </w:r>
      <w:r>
        <w:t xml:space="preserve">) i.e. sensitive </w:t>
      </w:r>
      <w:r>
        <w:rPr>
          <w:i/>
        </w:rPr>
        <w:t>Proteus mirabilis</w:t>
      </w:r>
      <w:r>
        <w:t xml:space="preserve"> was grown in a ratio of 10:1 respectively in 5ml volume of sterile nutrient broth and incubated in a static incubator at 37°C for 18 hours. One </w:t>
      </w:r>
      <w:proofErr w:type="spellStart"/>
      <w:r>
        <w:t>loopful</w:t>
      </w:r>
      <w:proofErr w:type="spellEnd"/>
      <w:r>
        <w:t xml:space="preserve"> of recombinants (</w:t>
      </w:r>
      <w:proofErr w:type="spellStart"/>
      <w:r>
        <w:t>transconjugants</w:t>
      </w:r>
      <w:proofErr w:type="spellEnd"/>
      <w:r>
        <w:t>) from the admixtures (</w:t>
      </w:r>
      <w:r>
        <w:rPr>
          <w:i/>
        </w:rPr>
        <w:t>E. coli</w:t>
      </w:r>
      <w:r>
        <w:t xml:space="preserve"> and </w:t>
      </w:r>
      <w:r>
        <w:rPr>
          <w:i/>
        </w:rPr>
        <w:t>Proteus mirabilis</w:t>
      </w:r>
      <w:r>
        <w:t xml:space="preserve">) bottles were </w:t>
      </w:r>
      <w:proofErr w:type="spellStart"/>
      <w:r>
        <w:t>subcultured</w:t>
      </w:r>
      <w:proofErr w:type="spellEnd"/>
      <w:r>
        <w:t xml:space="preserve"> in triplicate on </w:t>
      </w:r>
      <w:proofErr w:type="spellStart"/>
      <w:r>
        <w:t>MacConkey</w:t>
      </w:r>
      <w:proofErr w:type="spellEnd"/>
      <w:r>
        <w:t xml:space="preserve"> agar plates incorporated with the antibiotic of MIC strength (4 µg/ml of ciprofloxacin in double strength </w:t>
      </w:r>
      <w:proofErr w:type="spellStart"/>
      <w:r>
        <w:t>MacConkey</w:t>
      </w:r>
      <w:proofErr w:type="spellEnd"/>
      <w:r>
        <w:t xml:space="preserve"> agar) against sensitive </w:t>
      </w:r>
      <w:r>
        <w:rPr>
          <w:i/>
        </w:rPr>
        <w:t>Proteus mirabilis</w:t>
      </w:r>
      <w:r>
        <w:t xml:space="preserve"> and incubated at 37°C for 24 hours. The plates were examined for the presence or absence of cultural characteristics of </w:t>
      </w:r>
      <w:r>
        <w:rPr>
          <w:i/>
        </w:rPr>
        <w:t xml:space="preserve">Proteus </w:t>
      </w:r>
      <w:r>
        <w:rPr>
          <w:i/>
        </w:rPr>
        <w:lastRenderedPageBreak/>
        <w:t>mirabilis</w:t>
      </w:r>
      <w:r>
        <w:t xml:space="preserve"> and lactose fermenting properties. Original culture of </w:t>
      </w:r>
      <w:r>
        <w:rPr>
          <w:i/>
        </w:rPr>
        <w:t xml:space="preserve">Proteus </w:t>
      </w:r>
      <w:proofErr w:type="spellStart"/>
      <w:r>
        <w:rPr>
          <w:i/>
        </w:rPr>
        <w:t>miralibis</w:t>
      </w:r>
      <w:proofErr w:type="spellEnd"/>
      <w:r>
        <w:rPr>
          <w:i/>
        </w:rPr>
        <w:t xml:space="preserve"> </w:t>
      </w:r>
      <w:r>
        <w:t xml:space="preserve">and </w:t>
      </w:r>
      <w:r>
        <w:rPr>
          <w:i/>
        </w:rPr>
        <w:t xml:space="preserve">E. coli </w:t>
      </w:r>
      <w:r>
        <w:t xml:space="preserve">separately was diluted in1:100 </w:t>
      </w:r>
      <w:proofErr w:type="gramStart"/>
      <w:r>
        <w:t>ratio</w:t>
      </w:r>
      <w:proofErr w:type="gramEnd"/>
      <w:r>
        <w:t xml:space="preserve"> and a drop was spread on </w:t>
      </w:r>
      <w:proofErr w:type="spellStart"/>
      <w:r>
        <w:t>MacConkey</w:t>
      </w:r>
      <w:proofErr w:type="spellEnd"/>
      <w:r>
        <w:t xml:space="preserve"> agar containing ciprofloxacin 4µg/ml for positive control. The colonies of </w:t>
      </w:r>
      <w:r>
        <w:rPr>
          <w:i/>
        </w:rPr>
        <w:t>Proteus mirabilis</w:t>
      </w:r>
      <w:r>
        <w:t xml:space="preserve"> observed were aseptically picked and transferred into nutrient agar slant and </w:t>
      </w:r>
      <w:proofErr w:type="spellStart"/>
      <w:r>
        <w:t>subcultured</w:t>
      </w:r>
      <w:proofErr w:type="spellEnd"/>
      <w:r>
        <w:t xml:space="preserve">, after which the MICs of </w:t>
      </w:r>
      <w:proofErr w:type="spellStart"/>
      <w:r>
        <w:t>transconjugants</w:t>
      </w:r>
      <w:proofErr w:type="spellEnd"/>
      <w:r>
        <w:t xml:space="preserve"> were determined as described by </w:t>
      </w:r>
      <w:proofErr w:type="spellStart"/>
      <w:r>
        <w:t>Lennette</w:t>
      </w:r>
      <w:proofErr w:type="spellEnd"/>
      <w:r>
        <w:t xml:space="preserve"> </w:t>
      </w:r>
      <w:r>
        <w:rPr>
          <w:i/>
        </w:rPr>
        <w:t>et al</w:t>
      </w:r>
      <w:r>
        <w:t xml:space="preserve">. (1990).    The curing of </w:t>
      </w:r>
      <w:proofErr w:type="spellStart"/>
      <w:r>
        <w:t>transconjugants</w:t>
      </w:r>
      <w:proofErr w:type="spellEnd"/>
      <w:r>
        <w:t xml:space="preserve"> </w:t>
      </w:r>
      <w:r>
        <w:rPr>
          <w:i/>
        </w:rPr>
        <w:t>Proteus mirabilis</w:t>
      </w:r>
      <w:r>
        <w:t xml:space="preserve"> (</w:t>
      </w:r>
      <w:proofErr w:type="spellStart"/>
      <w:r>
        <w:t>Rf</w:t>
      </w:r>
      <w:proofErr w:type="spellEnd"/>
      <w:r>
        <w:t xml:space="preserve"> plasmid) was carried out by treating the </w:t>
      </w:r>
      <w:r>
        <w:rPr>
          <w:i/>
        </w:rPr>
        <w:t>Proteus mirabilis</w:t>
      </w:r>
      <w:r>
        <w:t xml:space="preserve"> </w:t>
      </w:r>
      <w:proofErr w:type="spellStart"/>
      <w:r>
        <w:t>transconjugants</w:t>
      </w:r>
      <w:proofErr w:type="spellEnd"/>
      <w:r>
        <w:t xml:space="preserve"> </w:t>
      </w:r>
      <w:proofErr w:type="gramStart"/>
      <w:r>
        <w:t xml:space="preserve">with  </w:t>
      </w:r>
      <w:proofErr w:type="spellStart"/>
      <w:r>
        <w:t>acridine</w:t>
      </w:r>
      <w:proofErr w:type="spellEnd"/>
      <w:proofErr w:type="gramEnd"/>
      <w:r>
        <w:t xml:space="preserve"> orange dye as described by </w:t>
      </w:r>
      <w:proofErr w:type="spellStart"/>
      <w:r>
        <w:t>Onaolapo</w:t>
      </w:r>
      <w:proofErr w:type="spellEnd"/>
      <w:r>
        <w:t xml:space="preserve"> (1986).  </w:t>
      </w:r>
    </w:p>
    <w:p w:rsidR="009A1DE0" w:rsidRDefault="00110E80">
      <w:pPr>
        <w:pStyle w:val="Heading1"/>
        <w:tabs>
          <w:tab w:val="center" w:pos="2324"/>
        </w:tabs>
        <w:ind w:left="-15" w:firstLine="0"/>
      </w:pPr>
      <w:r>
        <w:t xml:space="preserve"> </w:t>
      </w:r>
      <w:r>
        <w:tab/>
        <w:t xml:space="preserve">ISOLATION OF PLASMID DNA </w:t>
      </w:r>
    </w:p>
    <w:p w:rsidR="009A1DE0" w:rsidRDefault="00110E80">
      <w:pPr>
        <w:spacing w:after="33"/>
        <w:ind w:left="-5"/>
      </w:pPr>
      <w:r>
        <w:t xml:space="preserve">Isolation of DNA plasmid and its analysis was carried out at the </w:t>
      </w:r>
      <w:proofErr w:type="spellStart"/>
      <w:r>
        <w:t>centre</w:t>
      </w:r>
      <w:proofErr w:type="spellEnd"/>
      <w:r>
        <w:t xml:space="preserve"> for Biotechnology research and training institute of the University. The </w:t>
      </w:r>
      <w:proofErr w:type="spellStart"/>
      <w:r>
        <w:t>transconjugant</w:t>
      </w:r>
      <w:proofErr w:type="spellEnd"/>
      <w:r>
        <w:t xml:space="preserve"> strains and resistant isolates were subjected to plasmid DNA isolation following the protocol of Gene </w:t>
      </w:r>
      <w:proofErr w:type="spellStart"/>
      <w:r>
        <w:t>Jet</w:t>
      </w:r>
      <w:r>
        <w:rPr>
          <w:vertAlign w:val="superscript"/>
        </w:rPr>
        <w:t>TM</w:t>
      </w:r>
      <w:proofErr w:type="spellEnd"/>
      <w:r>
        <w:t xml:space="preserve"> Plasmid </w:t>
      </w:r>
      <w:proofErr w:type="spellStart"/>
      <w:r>
        <w:t>Miniprep</w:t>
      </w:r>
      <w:proofErr w:type="spellEnd"/>
      <w:r>
        <w:t xml:space="preserve"> kit. </w:t>
      </w:r>
    </w:p>
    <w:p w:rsidR="009A1DE0" w:rsidRDefault="00110E80">
      <w:pPr>
        <w:spacing w:after="21" w:line="259" w:lineRule="auto"/>
        <w:ind w:left="0" w:firstLine="0"/>
        <w:jc w:val="left"/>
      </w:pPr>
      <w:r>
        <w:t xml:space="preserve"> </w:t>
      </w:r>
    </w:p>
    <w:p w:rsidR="009A1DE0" w:rsidRDefault="00110E80">
      <w:pPr>
        <w:pStyle w:val="Heading1"/>
        <w:ind w:left="-5"/>
      </w:pPr>
      <w:r>
        <w:t xml:space="preserve"> Agarose Gel Electrophoresis </w:t>
      </w:r>
    </w:p>
    <w:p w:rsidR="009A1DE0" w:rsidRDefault="00110E80">
      <w:pPr>
        <w:spacing w:after="27"/>
        <w:ind w:left="-5"/>
      </w:pPr>
      <w:r>
        <w:t xml:space="preserve">A 1% agarose gel was used to resolve the plasmid fragment. The agarose gel was prepared by combining </w:t>
      </w:r>
      <w:proofErr w:type="spellStart"/>
      <w:r>
        <w:t>lg</w:t>
      </w:r>
      <w:proofErr w:type="spellEnd"/>
      <w:r>
        <w:t xml:space="preserve"> of agarose in ten times concentration of </w:t>
      </w:r>
      <w:proofErr w:type="spellStart"/>
      <w:r>
        <w:t>Tris</w:t>
      </w:r>
      <w:proofErr w:type="spellEnd"/>
      <w:r>
        <w:t xml:space="preserve"> acetate ethylene diamine tetra acetate (10ml 10x TAE) buffer and 90 ml distilled water in a 250ml beaker flask and heating in a microwave for 2 minutes until the agarose was dissolved. Two and half milliliter (2.5ml) ethidium bromide (5.0 </w:t>
      </w:r>
    </w:p>
    <w:p w:rsidR="009A1DE0" w:rsidRDefault="00110E80">
      <w:pPr>
        <w:spacing w:after="0" w:line="259" w:lineRule="auto"/>
        <w:ind w:left="720" w:firstLine="0"/>
        <w:jc w:val="left"/>
      </w:pPr>
      <w:r>
        <w:rPr>
          <w:b/>
          <w:sz w:val="24"/>
        </w:rPr>
        <w:t xml:space="preserve"> </w:t>
      </w:r>
    </w:p>
    <w:tbl>
      <w:tblPr>
        <w:tblStyle w:val="TableGrid"/>
        <w:tblpPr w:vertAnchor="text" w:horzAnchor="margin" w:tblpX="-108" w:tblpY="259"/>
        <w:tblOverlap w:val="never"/>
        <w:tblW w:w="9273" w:type="dxa"/>
        <w:tblInd w:w="0" w:type="dxa"/>
        <w:tblCellMar>
          <w:top w:w="8" w:type="dxa"/>
          <w:right w:w="70" w:type="dxa"/>
        </w:tblCellMar>
        <w:tblLook w:val="04A0" w:firstRow="1" w:lastRow="0" w:firstColumn="1" w:lastColumn="0" w:noHBand="0" w:noVBand="1"/>
      </w:tblPr>
      <w:tblGrid>
        <w:gridCol w:w="1009"/>
        <w:gridCol w:w="992"/>
        <w:gridCol w:w="2700"/>
        <w:gridCol w:w="2429"/>
        <w:gridCol w:w="811"/>
        <w:gridCol w:w="1332"/>
      </w:tblGrid>
      <w:tr w:rsidR="009A1DE0">
        <w:trPr>
          <w:trHeight w:val="468"/>
        </w:trPr>
        <w:tc>
          <w:tcPr>
            <w:tcW w:w="1008" w:type="dxa"/>
            <w:tcBorders>
              <w:top w:val="single" w:sz="4" w:space="0" w:color="000000"/>
              <w:left w:val="nil"/>
              <w:bottom w:val="single" w:sz="4" w:space="0" w:color="000000"/>
              <w:right w:val="nil"/>
            </w:tcBorders>
          </w:tcPr>
          <w:p w:rsidR="009A1DE0" w:rsidRDefault="00110E80">
            <w:pPr>
              <w:spacing w:after="0" w:line="259" w:lineRule="auto"/>
              <w:ind w:left="108" w:firstLine="0"/>
              <w:jc w:val="left"/>
            </w:pPr>
            <w:r>
              <w:rPr>
                <w:b/>
                <w:sz w:val="16"/>
              </w:rPr>
              <w:t xml:space="preserve">Gene </w:t>
            </w:r>
          </w:p>
        </w:tc>
        <w:tc>
          <w:tcPr>
            <w:tcW w:w="992"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Primers </w:t>
            </w:r>
          </w:p>
        </w:tc>
        <w:tc>
          <w:tcPr>
            <w:tcW w:w="2700"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Sequence,5’</w:t>
            </w:r>
            <w:r>
              <w:rPr>
                <w:rFonts w:ascii="Wingdings" w:eastAsia="Wingdings" w:hAnsi="Wingdings" w:cs="Wingdings"/>
                <w:sz w:val="16"/>
              </w:rPr>
              <w:t></w:t>
            </w:r>
            <w:r>
              <w:rPr>
                <w:b/>
                <w:sz w:val="16"/>
              </w:rPr>
              <w:t xml:space="preserve">3’ </w:t>
            </w:r>
          </w:p>
        </w:tc>
        <w:tc>
          <w:tcPr>
            <w:tcW w:w="2429"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Target </w:t>
            </w:r>
          </w:p>
        </w:tc>
        <w:tc>
          <w:tcPr>
            <w:tcW w:w="811"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Product size </w:t>
            </w:r>
            <w:proofErr w:type="spellStart"/>
            <w:r>
              <w:rPr>
                <w:b/>
                <w:sz w:val="16"/>
              </w:rPr>
              <w:t>bp</w:t>
            </w:r>
            <w:proofErr w:type="spellEnd"/>
            <w:r>
              <w:rPr>
                <w:b/>
                <w:sz w:val="16"/>
              </w:rPr>
              <w:t xml:space="preserve"> </w:t>
            </w:r>
          </w:p>
        </w:tc>
        <w:tc>
          <w:tcPr>
            <w:tcW w:w="1332"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References </w:t>
            </w:r>
          </w:p>
        </w:tc>
      </w:tr>
      <w:tr w:rsidR="009A1DE0">
        <w:trPr>
          <w:trHeight w:val="213"/>
        </w:trPr>
        <w:tc>
          <w:tcPr>
            <w:tcW w:w="1008" w:type="dxa"/>
            <w:tcBorders>
              <w:top w:val="single" w:sz="4" w:space="0" w:color="000000"/>
              <w:left w:val="nil"/>
              <w:bottom w:val="nil"/>
              <w:right w:val="nil"/>
            </w:tcBorders>
          </w:tcPr>
          <w:p w:rsidR="009A1DE0" w:rsidRDefault="00110E80">
            <w:pPr>
              <w:spacing w:after="0" w:line="259" w:lineRule="auto"/>
              <w:ind w:left="108" w:firstLine="0"/>
              <w:jc w:val="left"/>
            </w:pPr>
            <w:r>
              <w:rPr>
                <w:sz w:val="16"/>
              </w:rPr>
              <w:t>bla</w:t>
            </w:r>
            <w:r>
              <w:rPr>
                <w:sz w:val="10"/>
              </w:rPr>
              <w:t xml:space="preserve">CTX-M-14 </w:t>
            </w:r>
          </w:p>
        </w:tc>
        <w:tc>
          <w:tcPr>
            <w:tcW w:w="992" w:type="dxa"/>
            <w:tcBorders>
              <w:top w:val="single" w:sz="4" w:space="0" w:color="000000"/>
              <w:left w:val="nil"/>
              <w:bottom w:val="nil"/>
              <w:right w:val="nil"/>
            </w:tcBorders>
          </w:tcPr>
          <w:p w:rsidR="009A1DE0" w:rsidRDefault="00110E80">
            <w:pPr>
              <w:spacing w:after="0" w:line="259" w:lineRule="auto"/>
              <w:ind w:left="0" w:firstLine="0"/>
              <w:jc w:val="left"/>
            </w:pPr>
            <w:proofErr w:type="spellStart"/>
            <w:r>
              <w:rPr>
                <w:sz w:val="16"/>
              </w:rPr>
              <w:t>pCT</w:t>
            </w:r>
            <w:proofErr w:type="spellEnd"/>
            <w:r>
              <w:rPr>
                <w:sz w:val="16"/>
              </w:rPr>
              <w:t xml:space="preserve">(008)F </w:t>
            </w:r>
          </w:p>
        </w:tc>
        <w:tc>
          <w:tcPr>
            <w:tcW w:w="2700"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CATTGTATCTATCTTGTGGG </w:t>
            </w:r>
          </w:p>
        </w:tc>
        <w:tc>
          <w:tcPr>
            <w:tcW w:w="2429" w:type="dxa"/>
            <w:tcBorders>
              <w:top w:val="single" w:sz="4" w:space="0" w:color="000000"/>
              <w:left w:val="nil"/>
              <w:bottom w:val="nil"/>
              <w:right w:val="nil"/>
            </w:tcBorders>
          </w:tcPr>
          <w:p w:rsidR="009A1DE0" w:rsidRDefault="00110E80">
            <w:pPr>
              <w:spacing w:after="0" w:line="259" w:lineRule="auto"/>
              <w:ind w:left="0" w:firstLine="0"/>
              <w:jc w:val="left"/>
            </w:pPr>
            <w:proofErr w:type="spellStart"/>
            <w:r>
              <w:rPr>
                <w:sz w:val="16"/>
              </w:rPr>
              <w:t>pCTpCT</w:t>
            </w:r>
            <w:proofErr w:type="spellEnd"/>
            <w:r>
              <w:rPr>
                <w:sz w:val="16"/>
              </w:rPr>
              <w:t xml:space="preserve"> 008-pCT009 region </w:t>
            </w:r>
          </w:p>
        </w:tc>
        <w:tc>
          <w:tcPr>
            <w:tcW w:w="811"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428 </w:t>
            </w:r>
          </w:p>
        </w:tc>
        <w:tc>
          <w:tcPr>
            <w:tcW w:w="1332" w:type="dxa"/>
            <w:tcBorders>
              <w:top w:val="single" w:sz="4" w:space="0" w:color="000000"/>
              <w:left w:val="nil"/>
              <w:bottom w:val="nil"/>
              <w:right w:val="nil"/>
            </w:tcBorders>
          </w:tcPr>
          <w:p w:rsidR="009A1DE0" w:rsidRDefault="00110E80">
            <w:pPr>
              <w:spacing w:after="0" w:line="259" w:lineRule="auto"/>
              <w:ind w:left="0" w:firstLine="0"/>
              <w:jc w:val="left"/>
            </w:pPr>
            <w:proofErr w:type="spellStart"/>
            <w:r>
              <w:rPr>
                <w:sz w:val="16"/>
              </w:rPr>
              <w:t>Cottel</w:t>
            </w:r>
            <w:proofErr w:type="spellEnd"/>
            <w:r>
              <w:rPr>
                <w:sz w:val="16"/>
              </w:rPr>
              <w:t xml:space="preserve"> </w:t>
            </w:r>
            <w:r>
              <w:rPr>
                <w:i/>
                <w:sz w:val="16"/>
              </w:rPr>
              <w:t>et al.,</w:t>
            </w:r>
            <w:r>
              <w:rPr>
                <w:sz w:val="16"/>
              </w:rPr>
              <w:t xml:space="preserve"> 2011 </w:t>
            </w:r>
          </w:p>
        </w:tc>
      </w:tr>
      <w:tr w:rsidR="009A1DE0">
        <w:trPr>
          <w:trHeight w:val="221"/>
        </w:trPr>
        <w:tc>
          <w:tcPr>
            <w:tcW w:w="1008" w:type="dxa"/>
            <w:tcBorders>
              <w:top w:val="nil"/>
              <w:left w:val="nil"/>
              <w:bottom w:val="nil"/>
              <w:right w:val="nil"/>
            </w:tcBorders>
          </w:tcPr>
          <w:p w:rsidR="009A1DE0" w:rsidRDefault="009A1DE0">
            <w:pPr>
              <w:spacing w:after="160" w:line="259" w:lineRule="auto"/>
              <w:ind w:left="0" w:firstLine="0"/>
              <w:jc w:val="left"/>
            </w:pPr>
          </w:p>
        </w:tc>
        <w:tc>
          <w:tcPr>
            <w:tcW w:w="992" w:type="dxa"/>
            <w:tcBorders>
              <w:top w:val="nil"/>
              <w:left w:val="nil"/>
              <w:bottom w:val="nil"/>
              <w:right w:val="nil"/>
            </w:tcBorders>
          </w:tcPr>
          <w:p w:rsidR="009A1DE0" w:rsidRDefault="00110E80">
            <w:pPr>
              <w:spacing w:after="0" w:line="259" w:lineRule="auto"/>
              <w:ind w:left="0" w:firstLine="0"/>
              <w:jc w:val="left"/>
            </w:pPr>
            <w:proofErr w:type="spellStart"/>
            <w:r>
              <w:rPr>
                <w:sz w:val="16"/>
              </w:rPr>
              <w:t>pCT</w:t>
            </w:r>
            <w:proofErr w:type="spellEnd"/>
            <w:r>
              <w:rPr>
                <w:sz w:val="16"/>
              </w:rPr>
              <w:t xml:space="preserve">(009)R </w:t>
            </w:r>
          </w:p>
        </w:tc>
        <w:tc>
          <w:tcPr>
            <w:tcW w:w="2700" w:type="dxa"/>
            <w:tcBorders>
              <w:top w:val="nil"/>
              <w:left w:val="nil"/>
              <w:bottom w:val="nil"/>
              <w:right w:val="nil"/>
            </w:tcBorders>
          </w:tcPr>
          <w:p w:rsidR="009A1DE0" w:rsidRDefault="00110E80">
            <w:pPr>
              <w:spacing w:after="0" w:line="259" w:lineRule="auto"/>
              <w:ind w:left="0" w:firstLine="0"/>
              <w:jc w:val="left"/>
            </w:pPr>
            <w:r>
              <w:rPr>
                <w:sz w:val="16"/>
              </w:rPr>
              <w:t xml:space="preserve">GCATTCCAGAAGATGACGTT </w:t>
            </w:r>
          </w:p>
        </w:tc>
        <w:tc>
          <w:tcPr>
            <w:tcW w:w="2429" w:type="dxa"/>
            <w:tcBorders>
              <w:top w:val="nil"/>
              <w:left w:val="nil"/>
              <w:bottom w:val="nil"/>
              <w:right w:val="nil"/>
            </w:tcBorders>
          </w:tcPr>
          <w:p w:rsidR="009A1DE0" w:rsidRDefault="00110E80">
            <w:pPr>
              <w:spacing w:after="0" w:line="259" w:lineRule="auto"/>
              <w:ind w:left="0" w:firstLine="0"/>
              <w:jc w:val="left"/>
            </w:pPr>
            <w:proofErr w:type="spellStart"/>
            <w:r>
              <w:rPr>
                <w:sz w:val="16"/>
              </w:rPr>
              <w:t>pCTpCT</w:t>
            </w:r>
            <w:proofErr w:type="spellEnd"/>
            <w:r>
              <w:rPr>
                <w:sz w:val="16"/>
              </w:rPr>
              <w:t xml:space="preserve"> 008-pCT009 region </w:t>
            </w:r>
          </w:p>
        </w:tc>
        <w:tc>
          <w:tcPr>
            <w:tcW w:w="811" w:type="dxa"/>
            <w:tcBorders>
              <w:top w:val="nil"/>
              <w:left w:val="nil"/>
              <w:bottom w:val="nil"/>
              <w:right w:val="nil"/>
            </w:tcBorders>
          </w:tcPr>
          <w:p w:rsidR="009A1DE0" w:rsidRDefault="00110E80">
            <w:pPr>
              <w:spacing w:after="0" w:line="259" w:lineRule="auto"/>
              <w:ind w:left="0" w:firstLine="0"/>
              <w:jc w:val="left"/>
            </w:pPr>
            <w:r>
              <w:rPr>
                <w:sz w:val="16"/>
              </w:rPr>
              <w:t xml:space="preserve">428 </w:t>
            </w:r>
          </w:p>
        </w:tc>
        <w:tc>
          <w:tcPr>
            <w:tcW w:w="1332" w:type="dxa"/>
            <w:tcBorders>
              <w:top w:val="nil"/>
              <w:left w:val="nil"/>
              <w:bottom w:val="nil"/>
              <w:right w:val="nil"/>
            </w:tcBorders>
          </w:tcPr>
          <w:p w:rsidR="009A1DE0" w:rsidRDefault="009A1DE0">
            <w:pPr>
              <w:spacing w:after="160" w:line="259" w:lineRule="auto"/>
              <w:ind w:left="0" w:firstLine="0"/>
              <w:jc w:val="left"/>
            </w:pPr>
          </w:p>
        </w:tc>
      </w:tr>
      <w:tr w:rsidR="009A1DE0">
        <w:trPr>
          <w:trHeight w:val="250"/>
        </w:trPr>
        <w:tc>
          <w:tcPr>
            <w:tcW w:w="1008" w:type="dxa"/>
            <w:tcBorders>
              <w:top w:val="nil"/>
              <w:left w:val="nil"/>
              <w:bottom w:val="single" w:sz="4" w:space="0" w:color="000000"/>
              <w:right w:val="nil"/>
            </w:tcBorders>
          </w:tcPr>
          <w:p w:rsidR="009A1DE0" w:rsidRDefault="00110E80">
            <w:pPr>
              <w:spacing w:after="0" w:line="259" w:lineRule="auto"/>
              <w:ind w:left="108" w:firstLine="0"/>
              <w:jc w:val="left"/>
            </w:pPr>
            <w:proofErr w:type="spellStart"/>
            <w:r>
              <w:rPr>
                <w:sz w:val="16"/>
              </w:rPr>
              <w:t>gyrB</w:t>
            </w:r>
            <w:proofErr w:type="spellEnd"/>
            <w:r>
              <w:rPr>
                <w:sz w:val="16"/>
              </w:rPr>
              <w:t xml:space="preserve"> </w:t>
            </w:r>
          </w:p>
        </w:tc>
        <w:tc>
          <w:tcPr>
            <w:tcW w:w="992"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Primer 1 F </w:t>
            </w:r>
          </w:p>
        </w:tc>
        <w:tc>
          <w:tcPr>
            <w:tcW w:w="2700"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GCGCGTGAGATGACCCGCCGT </w:t>
            </w:r>
          </w:p>
        </w:tc>
        <w:tc>
          <w:tcPr>
            <w:tcW w:w="2429"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QRDR region of 995 to 1442 </w:t>
            </w:r>
          </w:p>
        </w:tc>
        <w:tc>
          <w:tcPr>
            <w:tcW w:w="811"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448 </w:t>
            </w:r>
          </w:p>
        </w:tc>
        <w:tc>
          <w:tcPr>
            <w:tcW w:w="1332"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Gomez </w:t>
            </w:r>
            <w:r>
              <w:rPr>
                <w:i/>
                <w:sz w:val="16"/>
              </w:rPr>
              <w:t>et al.,</w:t>
            </w:r>
            <w:r>
              <w:rPr>
                <w:sz w:val="16"/>
              </w:rPr>
              <w:t xml:space="preserve"> 2004 </w:t>
            </w:r>
          </w:p>
        </w:tc>
      </w:tr>
    </w:tbl>
    <w:p w:rsidR="009A1DE0" w:rsidRDefault="00110E80">
      <w:pPr>
        <w:pStyle w:val="Heading2"/>
        <w:ind w:left="-5"/>
      </w:pPr>
      <w:r>
        <w:t xml:space="preserve">Table 3.1: Primers used in the study </w:t>
      </w:r>
    </w:p>
    <w:p w:rsidR="009A1DE0" w:rsidRDefault="00110E80">
      <w:pPr>
        <w:ind w:left="-5"/>
      </w:pPr>
      <w:r>
        <w:t xml:space="preserve">mg/ml) was added to the dissolved agarose solution with swirling to mix. The gel was then </w:t>
      </w:r>
      <w:r>
        <w:lastRenderedPageBreak/>
        <w:t xml:space="preserve">poured onto a mini horizontal gel electrophoresis tank and the casting combs were inserted. It was then allowed to set for 30 minutes. The casting combs were then carefully removed after the gel had completely solidified, </w:t>
      </w:r>
      <w:proofErr w:type="gramStart"/>
      <w:r>
        <w:t>one time</w:t>
      </w:r>
      <w:proofErr w:type="gramEnd"/>
      <w:r>
        <w:t xml:space="preserve"> concentration (1X) TAE electrophoresis buffer was then added to the reservoir until the buffer just covered the agarose gel. </w:t>
      </w:r>
    </w:p>
    <w:p w:rsidR="009A1DE0" w:rsidRDefault="00110E80">
      <w:pPr>
        <w:spacing w:after="22" w:line="259" w:lineRule="auto"/>
        <w:ind w:left="0" w:firstLine="0"/>
        <w:jc w:val="left"/>
      </w:pPr>
      <w:r>
        <w:t xml:space="preserve"> </w:t>
      </w:r>
    </w:p>
    <w:p w:rsidR="009A1DE0" w:rsidRDefault="00110E80">
      <w:pPr>
        <w:pStyle w:val="Heading1"/>
        <w:ind w:left="-5"/>
      </w:pPr>
      <w:r>
        <w:t xml:space="preserve">  Loading Plasmid DNA Samples </w:t>
      </w:r>
    </w:p>
    <w:p w:rsidR="009A1DE0" w:rsidRDefault="00110E80">
      <w:pPr>
        <w:ind w:left="-5"/>
      </w:pPr>
      <w:r>
        <w:t xml:space="preserve">Five </w:t>
      </w:r>
      <w:proofErr w:type="spellStart"/>
      <w:r>
        <w:t>microlitres</w:t>
      </w:r>
      <w:proofErr w:type="spellEnd"/>
      <w:r>
        <w:t xml:space="preserve"> (5µl) of gel tracking dye (bromophenol blue) was added to 15µl of each plasmid DNA isolates with gentle mixing. 20µl of the mixture was then loaded onto the wells of the gel, the mini horizontal electrophoresis gel set up was then covered and the electrodes connected. Electrophoresis was carried out at 100mV for 45 minutes. At the completion of the electrophoresis, the gel was removed from the buffer and the gel was viewed under a long wave UV light box i.e. </w:t>
      </w:r>
      <w:proofErr w:type="spellStart"/>
      <w:r>
        <w:t>Transilluminator</w:t>
      </w:r>
      <w:proofErr w:type="spellEnd"/>
      <w:r>
        <w:t xml:space="preserve"> (302 nm). The band pattern of the DNA fragments </w:t>
      </w:r>
      <w:proofErr w:type="gramStart"/>
      <w:r>
        <w:t>were</w:t>
      </w:r>
      <w:proofErr w:type="gramEnd"/>
      <w:r>
        <w:t xml:space="preserve"> then photographed with a Polaroid camera and documented using an electrophoresis gel documentation system. </w:t>
      </w:r>
    </w:p>
    <w:p w:rsidR="009A1DE0" w:rsidRDefault="00110E80">
      <w:pPr>
        <w:spacing w:after="21" w:line="259" w:lineRule="auto"/>
        <w:ind w:left="0" w:firstLine="0"/>
        <w:jc w:val="left"/>
      </w:pPr>
      <w:r>
        <w:t xml:space="preserve"> </w:t>
      </w:r>
    </w:p>
    <w:p w:rsidR="009A1DE0" w:rsidRDefault="00110E80">
      <w:pPr>
        <w:ind w:left="-5"/>
      </w:pPr>
      <w:r>
        <w:rPr>
          <w:b/>
        </w:rPr>
        <w:t xml:space="preserve">POLYMERASE CHAIN REACTION AMPLIFICATION OF TARGET </w:t>
      </w:r>
      <w:proofErr w:type="gramStart"/>
      <w:r>
        <w:rPr>
          <w:b/>
        </w:rPr>
        <w:t xml:space="preserve">GENES  </w:t>
      </w:r>
      <w:r>
        <w:t>Polymerase</w:t>
      </w:r>
      <w:proofErr w:type="gramEnd"/>
      <w:r>
        <w:t xml:space="preserve"> chain reaction (PCR) amplification of target genes from isolated plasmid DNA was carried out. Gene specific primers were used in PCR to amplify specific fragments from genes coding for resistance of fluoroquinolones and </w:t>
      </w:r>
      <w:proofErr w:type="spellStart"/>
      <w:r>
        <w:t>bla</w:t>
      </w:r>
      <w:r>
        <w:rPr>
          <w:vertAlign w:val="subscript"/>
        </w:rPr>
        <w:t>CTX</w:t>
      </w:r>
      <w:proofErr w:type="spellEnd"/>
      <w:r>
        <w:rPr>
          <w:vertAlign w:val="subscript"/>
        </w:rPr>
        <w:t>-M</w:t>
      </w:r>
      <w:r>
        <w:t xml:space="preserve"> ESBL as described by the manufacturer (</w:t>
      </w:r>
      <w:proofErr w:type="spellStart"/>
      <w:r>
        <w:t>Iquaba</w:t>
      </w:r>
      <w:proofErr w:type="spellEnd"/>
      <w:r>
        <w:t xml:space="preserve"> </w:t>
      </w:r>
      <w:proofErr w:type="spellStart"/>
      <w:r>
        <w:t>Biotec</w:t>
      </w:r>
      <w:proofErr w:type="spellEnd"/>
      <w:r>
        <w:t xml:space="preserve">). Protocol for the Dream </w:t>
      </w:r>
      <w:proofErr w:type="spellStart"/>
      <w:r>
        <w:t>Taq</w:t>
      </w:r>
      <w:r>
        <w:rPr>
          <w:vertAlign w:val="superscript"/>
        </w:rPr>
        <w:t>TM</w:t>
      </w:r>
      <w:proofErr w:type="spellEnd"/>
      <w:r>
        <w:t xml:space="preserve"> PCR master mix (2x) was followed.</w:t>
      </w:r>
      <w:r>
        <w:rPr>
          <w:i/>
        </w:rPr>
        <w:t xml:space="preserve"> </w:t>
      </w:r>
      <w:r>
        <w:rPr>
          <w:b/>
        </w:rPr>
        <w:t xml:space="preserve"> </w:t>
      </w:r>
    </w:p>
    <w:p w:rsidR="009A1DE0" w:rsidRDefault="009A1DE0">
      <w:pPr>
        <w:sectPr w:rsidR="009A1DE0">
          <w:type w:val="continuous"/>
          <w:pgSz w:w="11906" w:h="16838"/>
          <w:pgMar w:top="1443" w:right="1436" w:bottom="1541" w:left="1440" w:header="720" w:footer="720" w:gutter="0"/>
          <w:cols w:num="2" w:space="649"/>
        </w:sectPr>
      </w:pPr>
    </w:p>
    <w:p w:rsidR="009A1DE0" w:rsidRDefault="00110E80">
      <w:pPr>
        <w:tabs>
          <w:tab w:val="center" w:pos="1252"/>
          <w:tab w:val="center" w:pos="3065"/>
          <w:tab w:val="center" w:pos="5528"/>
          <w:tab w:val="center" w:pos="7142"/>
        </w:tabs>
        <w:spacing w:after="15" w:line="259" w:lineRule="auto"/>
        <w:ind w:left="0" w:firstLine="0"/>
        <w:jc w:val="left"/>
      </w:pPr>
      <w:r>
        <w:rPr>
          <w:rFonts w:ascii="Calibri" w:eastAsia="Calibri" w:hAnsi="Calibri" w:cs="Calibri"/>
          <w:noProof/>
        </w:rPr>
        <w:lastRenderedPageBreak/>
        <mc:AlternateContent>
          <mc:Choice Requires="wpg">
            <w:drawing>
              <wp:anchor distT="0" distB="0" distL="114300" distR="114300" simplePos="0" relativeHeight="251658240" behindDoc="1" locked="0" layoutInCell="1" allowOverlap="1">
                <wp:simplePos x="0" y="0"/>
                <wp:positionH relativeFrom="column">
                  <wp:posOffset>-68579</wp:posOffset>
                </wp:positionH>
                <wp:positionV relativeFrom="paragraph">
                  <wp:posOffset>-8081</wp:posOffset>
                </wp:positionV>
                <wp:extent cx="5888482" cy="297434"/>
                <wp:effectExtent l="0" t="0" r="0" b="0"/>
                <wp:wrapNone/>
                <wp:docPr id="30717" name="Group 30717"/>
                <wp:cNvGraphicFramePr/>
                <a:graphic xmlns:a="http://schemas.openxmlformats.org/drawingml/2006/main">
                  <a:graphicData uri="http://schemas.microsoft.com/office/word/2010/wordprocessingGroup">
                    <wpg:wgp>
                      <wpg:cNvGrpSpPr/>
                      <wpg:grpSpPr>
                        <a:xfrm>
                          <a:off x="0" y="0"/>
                          <a:ext cx="5888482" cy="297434"/>
                          <a:chOff x="0" y="0"/>
                          <a:chExt cx="5888482" cy="297434"/>
                        </a:xfrm>
                      </wpg:grpSpPr>
                      <wps:wsp>
                        <wps:cNvPr id="35176" name="Shape 35176"/>
                        <wps:cNvSpPr/>
                        <wps:spPr>
                          <a:xfrm>
                            <a:off x="0" y="0"/>
                            <a:ext cx="571500" cy="9144"/>
                          </a:xfrm>
                          <a:custGeom>
                            <a:avLst/>
                            <a:gdLst/>
                            <a:ahLst/>
                            <a:cxnLst/>
                            <a:rect l="0" t="0" r="0" b="0"/>
                            <a:pathLst>
                              <a:path w="571500" h="9144">
                                <a:moveTo>
                                  <a:pt x="0" y="0"/>
                                </a:moveTo>
                                <a:lnTo>
                                  <a:pt x="571500" y="0"/>
                                </a:lnTo>
                                <a:lnTo>
                                  <a:pt x="5715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77" name="Shape 35177"/>
                        <wps:cNvSpPr/>
                        <wps:spPr>
                          <a:xfrm>
                            <a:off x="57144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78" name="Shape 35178"/>
                        <wps:cNvSpPr/>
                        <wps:spPr>
                          <a:xfrm>
                            <a:off x="577545" y="0"/>
                            <a:ext cx="623621" cy="9144"/>
                          </a:xfrm>
                          <a:custGeom>
                            <a:avLst/>
                            <a:gdLst/>
                            <a:ahLst/>
                            <a:cxnLst/>
                            <a:rect l="0" t="0" r="0" b="0"/>
                            <a:pathLst>
                              <a:path w="623621" h="9144">
                                <a:moveTo>
                                  <a:pt x="0" y="0"/>
                                </a:moveTo>
                                <a:lnTo>
                                  <a:pt x="623621" y="0"/>
                                </a:lnTo>
                                <a:lnTo>
                                  <a:pt x="62362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79" name="Shape 35179"/>
                        <wps:cNvSpPr/>
                        <wps:spPr>
                          <a:xfrm>
                            <a:off x="120124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0" name="Shape 35180"/>
                        <wps:cNvSpPr/>
                        <wps:spPr>
                          <a:xfrm>
                            <a:off x="1207338" y="0"/>
                            <a:ext cx="1708658" cy="9144"/>
                          </a:xfrm>
                          <a:custGeom>
                            <a:avLst/>
                            <a:gdLst/>
                            <a:ahLst/>
                            <a:cxnLst/>
                            <a:rect l="0" t="0" r="0" b="0"/>
                            <a:pathLst>
                              <a:path w="1708658" h="9144">
                                <a:moveTo>
                                  <a:pt x="0" y="0"/>
                                </a:moveTo>
                                <a:lnTo>
                                  <a:pt x="1708658" y="0"/>
                                </a:lnTo>
                                <a:lnTo>
                                  <a:pt x="17086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1" name="Shape 35181"/>
                        <wps:cNvSpPr/>
                        <wps:spPr>
                          <a:xfrm>
                            <a:off x="291599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2" name="Shape 35182"/>
                        <wps:cNvSpPr/>
                        <wps:spPr>
                          <a:xfrm>
                            <a:off x="2922092" y="0"/>
                            <a:ext cx="1536446" cy="9144"/>
                          </a:xfrm>
                          <a:custGeom>
                            <a:avLst/>
                            <a:gdLst/>
                            <a:ahLst/>
                            <a:cxnLst/>
                            <a:rect l="0" t="0" r="0" b="0"/>
                            <a:pathLst>
                              <a:path w="1536446" h="9144">
                                <a:moveTo>
                                  <a:pt x="0" y="0"/>
                                </a:moveTo>
                                <a:lnTo>
                                  <a:pt x="1536446" y="0"/>
                                </a:lnTo>
                                <a:lnTo>
                                  <a:pt x="15364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3" name="Shape 35183"/>
                        <wps:cNvSpPr/>
                        <wps:spPr>
                          <a:xfrm>
                            <a:off x="445866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4" name="Shape 35184"/>
                        <wps:cNvSpPr/>
                        <wps:spPr>
                          <a:xfrm>
                            <a:off x="4464761" y="0"/>
                            <a:ext cx="509016" cy="9144"/>
                          </a:xfrm>
                          <a:custGeom>
                            <a:avLst/>
                            <a:gdLst/>
                            <a:ahLst/>
                            <a:cxnLst/>
                            <a:rect l="0" t="0" r="0" b="0"/>
                            <a:pathLst>
                              <a:path w="509016" h="9144">
                                <a:moveTo>
                                  <a:pt x="0" y="0"/>
                                </a:moveTo>
                                <a:lnTo>
                                  <a:pt x="509016" y="0"/>
                                </a:lnTo>
                                <a:lnTo>
                                  <a:pt x="5090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5" name="Shape 35185"/>
                        <wps:cNvSpPr/>
                        <wps:spPr>
                          <a:xfrm>
                            <a:off x="497377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6" name="Shape 35186"/>
                        <wps:cNvSpPr/>
                        <wps:spPr>
                          <a:xfrm>
                            <a:off x="4979873" y="0"/>
                            <a:ext cx="908609" cy="9144"/>
                          </a:xfrm>
                          <a:custGeom>
                            <a:avLst/>
                            <a:gdLst/>
                            <a:ahLst/>
                            <a:cxnLst/>
                            <a:rect l="0" t="0" r="0" b="0"/>
                            <a:pathLst>
                              <a:path w="908609" h="9144">
                                <a:moveTo>
                                  <a:pt x="0" y="0"/>
                                </a:moveTo>
                                <a:lnTo>
                                  <a:pt x="908609" y="0"/>
                                </a:lnTo>
                                <a:lnTo>
                                  <a:pt x="908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7" name="Shape 35187"/>
                        <wps:cNvSpPr/>
                        <wps:spPr>
                          <a:xfrm>
                            <a:off x="0" y="291338"/>
                            <a:ext cx="571500" cy="9144"/>
                          </a:xfrm>
                          <a:custGeom>
                            <a:avLst/>
                            <a:gdLst/>
                            <a:ahLst/>
                            <a:cxnLst/>
                            <a:rect l="0" t="0" r="0" b="0"/>
                            <a:pathLst>
                              <a:path w="571500" h="9144">
                                <a:moveTo>
                                  <a:pt x="0" y="0"/>
                                </a:moveTo>
                                <a:lnTo>
                                  <a:pt x="571500" y="0"/>
                                </a:lnTo>
                                <a:lnTo>
                                  <a:pt x="5715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8" name="Shape 35188"/>
                        <wps:cNvSpPr/>
                        <wps:spPr>
                          <a:xfrm>
                            <a:off x="571449" y="29133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89" name="Shape 35189"/>
                        <wps:cNvSpPr/>
                        <wps:spPr>
                          <a:xfrm>
                            <a:off x="577545" y="291338"/>
                            <a:ext cx="623621" cy="9144"/>
                          </a:xfrm>
                          <a:custGeom>
                            <a:avLst/>
                            <a:gdLst/>
                            <a:ahLst/>
                            <a:cxnLst/>
                            <a:rect l="0" t="0" r="0" b="0"/>
                            <a:pathLst>
                              <a:path w="623621" h="9144">
                                <a:moveTo>
                                  <a:pt x="0" y="0"/>
                                </a:moveTo>
                                <a:lnTo>
                                  <a:pt x="623621" y="0"/>
                                </a:lnTo>
                                <a:lnTo>
                                  <a:pt x="62362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0" name="Shape 35190"/>
                        <wps:cNvSpPr/>
                        <wps:spPr>
                          <a:xfrm>
                            <a:off x="1201242" y="29133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1" name="Shape 35191"/>
                        <wps:cNvSpPr/>
                        <wps:spPr>
                          <a:xfrm>
                            <a:off x="1207338" y="291338"/>
                            <a:ext cx="1708658" cy="9144"/>
                          </a:xfrm>
                          <a:custGeom>
                            <a:avLst/>
                            <a:gdLst/>
                            <a:ahLst/>
                            <a:cxnLst/>
                            <a:rect l="0" t="0" r="0" b="0"/>
                            <a:pathLst>
                              <a:path w="1708658" h="9144">
                                <a:moveTo>
                                  <a:pt x="0" y="0"/>
                                </a:moveTo>
                                <a:lnTo>
                                  <a:pt x="1708658" y="0"/>
                                </a:lnTo>
                                <a:lnTo>
                                  <a:pt x="17086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2" name="Shape 35192"/>
                        <wps:cNvSpPr/>
                        <wps:spPr>
                          <a:xfrm>
                            <a:off x="2915997" y="29133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3" name="Shape 35193"/>
                        <wps:cNvSpPr/>
                        <wps:spPr>
                          <a:xfrm>
                            <a:off x="2922092" y="291338"/>
                            <a:ext cx="1536446" cy="9144"/>
                          </a:xfrm>
                          <a:custGeom>
                            <a:avLst/>
                            <a:gdLst/>
                            <a:ahLst/>
                            <a:cxnLst/>
                            <a:rect l="0" t="0" r="0" b="0"/>
                            <a:pathLst>
                              <a:path w="1536446" h="9144">
                                <a:moveTo>
                                  <a:pt x="0" y="0"/>
                                </a:moveTo>
                                <a:lnTo>
                                  <a:pt x="1536446" y="0"/>
                                </a:lnTo>
                                <a:lnTo>
                                  <a:pt x="15364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4" name="Shape 35194"/>
                        <wps:cNvSpPr/>
                        <wps:spPr>
                          <a:xfrm>
                            <a:off x="4458666" y="29133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5" name="Shape 35195"/>
                        <wps:cNvSpPr/>
                        <wps:spPr>
                          <a:xfrm>
                            <a:off x="4464761" y="291338"/>
                            <a:ext cx="509016" cy="9144"/>
                          </a:xfrm>
                          <a:custGeom>
                            <a:avLst/>
                            <a:gdLst/>
                            <a:ahLst/>
                            <a:cxnLst/>
                            <a:rect l="0" t="0" r="0" b="0"/>
                            <a:pathLst>
                              <a:path w="509016" h="9144">
                                <a:moveTo>
                                  <a:pt x="0" y="0"/>
                                </a:moveTo>
                                <a:lnTo>
                                  <a:pt x="509016" y="0"/>
                                </a:lnTo>
                                <a:lnTo>
                                  <a:pt x="5090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6" name="Shape 35196"/>
                        <wps:cNvSpPr/>
                        <wps:spPr>
                          <a:xfrm>
                            <a:off x="4973778" y="29133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197" name="Shape 35197"/>
                        <wps:cNvSpPr/>
                        <wps:spPr>
                          <a:xfrm>
                            <a:off x="4979873" y="291338"/>
                            <a:ext cx="908609" cy="9144"/>
                          </a:xfrm>
                          <a:custGeom>
                            <a:avLst/>
                            <a:gdLst/>
                            <a:ahLst/>
                            <a:cxnLst/>
                            <a:rect l="0" t="0" r="0" b="0"/>
                            <a:pathLst>
                              <a:path w="908609" h="9144">
                                <a:moveTo>
                                  <a:pt x="0" y="0"/>
                                </a:moveTo>
                                <a:lnTo>
                                  <a:pt x="908609" y="0"/>
                                </a:lnTo>
                                <a:lnTo>
                                  <a:pt x="908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30717" style="width:463.66pt;height:23.42pt;position:absolute;z-index:-2147483613;mso-position-horizontal-relative:text;mso-position-horizontal:absolute;margin-left:-5.4pt;mso-position-vertical-relative:text;margin-top:-0.636345pt;" coordsize="58884,2974">
                <v:shape id="Shape 35198" style="position:absolute;width:5715;height:91;left:0;top:0;" coordsize="571500,9144" path="m0,0l571500,0l571500,9144l0,9144l0,0">
                  <v:stroke weight="0pt" endcap="flat" joinstyle="miter" miterlimit="10" on="false" color="#000000" opacity="0"/>
                  <v:fill on="true" color="#000000"/>
                </v:shape>
                <v:shape id="Shape 35199" style="position:absolute;width:91;height:91;left:5714;top:0;" coordsize="9144,9144" path="m0,0l9144,0l9144,9144l0,9144l0,0">
                  <v:stroke weight="0pt" endcap="flat" joinstyle="miter" miterlimit="10" on="false" color="#000000" opacity="0"/>
                  <v:fill on="true" color="#000000"/>
                </v:shape>
                <v:shape id="Shape 35200" style="position:absolute;width:6236;height:91;left:5775;top:0;" coordsize="623621,9144" path="m0,0l623621,0l623621,9144l0,9144l0,0">
                  <v:stroke weight="0pt" endcap="flat" joinstyle="miter" miterlimit="10" on="false" color="#000000" opacity="0"/>
                  <v:fill on="true" color="#000000"/>
                </v:shape>
                <v:shape id="Shape 35201" style="position:absolute;width:91;height:91;left:12012;top:0;" coordsize="9144,9144" path="m0,0l9144,0l9144,9144l0,9144l0,0">
                  <v:stroke weight="0pt" endcap="flat" joinstyle="miter" miterlimit="10" on="false" color="#000000" opacity="0"/>
                  <v:fill on="true" color="#000000"/>
                </v:shape>
                <v:shape id="Shape 35202" style="position:absolute;width:17086;height:91;left:12073;top:0;" coordsize="1708658,9144" path="m0,0l1708658,0l1708658,9144l0,9144l0,0">
                  <v:stroke weight="0pt" endcap="flat" joinstyle="miter" miterlimit="10" on="false" color="#000000" opacity="0"/>
                  <v:fill on="true" color="#000000"/>
                </v:shape>
                <v:shape id="Shape 35203" style="position:absolute;width:91;height:91;left:29159;top:0;" coordsize="9144,9144" path="m0,0l9144,0l9144,9144l0,9144l0,0">
                  <v:stroke weight="0pt" endcap="flat" joinstyle="miter" miterlimit="10" on="false" color="#000000" opacity="0"/>
                  <v:fill on="true" color="#000000"/>
                </v:shape>
                <v:shape id="Shape 35204" style="position:absolute;width:15364;height:91;left:29220;top:0;" coordsize="1536446,9144" path="m0,0l1536446,0l1536446,9144l0,9144l0,0">
                  <v:stroke weight="0pt" endcap="flat" joinstyle="miter" miterlimit="10" on="false" color="#000000" opacity="0"/>
                  <v:fill on="true" color="#000000"/>
                </v:shape>
                <v:shape id="Shape 35205" style="position:absolute;width:91;height:91;left:44586;top:0;" coordsize="9144,9144" path="m0,0l9144,0l9144,9144l0,9144l0,0">
                  <v:stroke weight="0pt" endcap="flat" joinstyle="miter" miterlimit="10" on="false" color="#000000" opacity="0"/>
                  <v:fill on="true" color="#000000"/>
                </v:shape>
                <v:shape id="Shape 35206" style="position:absolute;width:5090;height:91;left:44647;top:0;" coordsize="509016,9144" path="m0,0l509016,0l509016,9144l0,9144l0,0">
                  <v:stroke weight="0pt" endcap="flat" joinstyle="miter" miterlimit="10" on="false" color="#000000" opacity="0"/>
                  <v:fill on="true" color="#000000"/>
                </v:shape>
                <v:shape id="Shape 35207" style="position:absolute;width:91;height:91;left:49737;top:0;" coordsize="9144,9144" path="m0,0l9144,0l9144,9144l0,9144l0,0">
                  <v:stroke weight="0pt" endcap="flat" joinstyle="miter" miterlimit="10" on="false" color="#000000" opacity="0"/>
                  <v:fill on="true" color="#000000"/>
                </v:shape>
                <v:shape id="Shape 35208" style="position:absolute;width:9086;height:91;left:49798;top:0;" coordsize="908609,9144" path="m0,0l908609,0l908609,9144l0,9144l0,0">
                  <v:stroke weight="0pt" endcap="flat" joinstyle="miter" miterlimit="10" on="false" color="#000000" opacity="0"/>
                  <v:fill on="true" color="#000000"/>
                </v:shape>
                <v:shape id="Shape 35209" style="position:absolute;width:5715;height:91;left:0;top:2913;" coordsize="571500,9144" path="m0,0l571500,0l571500,9144l0,9144l0,0">
                  <v:stroke weight="0pt" endcap="flat" joinstyle="miter" miterlimit="10" on="false" color="#000000" opacity="0"/>
                  <v:fill on="true" color="#000000"/>
                </v:shape>
                <v:shape id="Shape 35210" style="position:absolute;width:91;height:91;left:5714;top:2913;" coordsize="9144,9144" path="m0,0l9144,0l9144,9144l0,9144l0,0">
                  <v:stroke weight="0pt" endcap="flat" joinstyle="miter" miterlimit="10" on="false" color="#000000" opacity="0"/>
                  <v:fill on="true" color="#000000"/>
                </v:shape>
                <v:shape id="Shape 35211" style="position:absolute;width:6236;height:91;left:5775;top:2913;" coordsize="623621,9144" path="m0,0l623621,0l623621,9144l0,9144l0,0">
                  <v:stroke weight="0pt" endcap="flat" joinstyle="miter" miterlimit="10" on="false" color="#000000" opacity="0"/>
                  <v:fill on="true" color="#000000"/>
                </v:shape>
                <v:shape id="Shape 35212" style="position:absolute;width:91;height:91;left:12012;top:2913;" coordsize="9144,9144" path="m0,0l9144,0l9144,9144l0,9144l0,0">
                  <v:stroke weight="0pt" endcap="flat" joinstyle="miter" miterlimit="10" on="false" color="#000000" opacity="0"/>
                  <v:fill on="true" color="#000000"/>
                </v:shape>
                <v:shape id="Shape 35213" style="position:absolute;width:17086;height:91;left:12073;top:2913;" coordsize="1708658,9144" path="m0,0l1708658,0l1708658,9144l0,9144l0,0">
                  <v:stroke weight="0pt" endcap="flat" joinstyle="miter" miterlimit="10" on="false" color="#000000" opacity="0"/>
                  <v:fill on="true" color="#000000"/>
                </v:shape>
                <v:shape id="Shape 35214" style="position:absolute;width:91;height:91;left:29159;top:2913;" coordsize="9144,9144" path="m0,0l9144,0l9144,9144l0,9144l0,0">
                  <v:stroke weight="0pt" endcap="flat" joinstyle="miter" miterlimit="10" on="false" color="#000000" opacity="0"/>
                  <v:fill on="true" color="#000000"/>
                </v:shape>
                <v:shape id="Shape 35215" style="position:absolute;width:15364;height:91;left:29220;top:2913;" coordsize="1536446,9144" path="m0,0l1536446,0l1536446,9144l0,9144l0,0">
                  <v:stroke weight="0pt" endcap="flat" joinstyle="miter" miterlimit="10" on="false" color="#000000" opacity="0"/>
                  <v:fill on="true" color="#000000"/>
                </v:shape>
                <v:shape id="Shape 35216" style="position:absolute;width:91;height:91;left:44586;top:2913;" coordsize="9144,9144" path="m0,0l9144,0l9144,9144l0,9144l0,0">
                  <v:stroke weight="0pt" endcap="flat" joinstyle="miter" miterlimit="10" on="false" color="#000000" opacity="0"/>
                  <v:fill on="true" color="#000000"/>
                </v:shape>
                <v:shape id="Shape 35217" style="position:absolute;width:5090;height:91;left:44647;top:2913;" coordsize="509016,9144" path="m0,0l509016,0l509016,9144l0,9144l0,0">
                  <v:stroke weight="0pt" endcap="flat" joinstyle="miter" miterlimit="10" on="false" color="#000000" opacity="0"/>
                  <v:fill on="true" color="#000000"/>
                </v:shape>
                <v:shape id="Shape 35218" style="position:absolute;width:91;height:91;left:49737;top:2913;" coordsize="9144,9144" path="m0,0l9144,0l9144,9144l0,9144l0,0">
                  <v:stroke weight="0pt" endcap="flat" joinstyle="miter" miterlimit="10" on="false" color="#000000" opacity="0"/>
                  <v:fill on="true" color="#000000"/>
                </v:shape>
                <v:shape id="Shape 35219" style="position:absolute;width:9086;height:91;left:49798;top:2913;" coordsize="908609,9144" path="m0,0l908609,0l908609,9144l0,9144l0,0">
                  <v:stroke weight="0pt" endcap="flat" joinstyle="miter" miterlimit="10" on="false" color="#000000" opacity="0"/>
                  <v:fill on="true" color="#000000"/>
                </v:shape>
              </v:group>
            </w:pict>
          </mc:Fallback>
        </mc:AlternateContent>
      </w:r>
      <w:r>
        <w:rPr>
          <w:rFonts w:ascii="Calibri" w:eastAsia="Calibri" w:hAnsi="Calibri" w:cs="Calibri"/>
        </w:rPr>
        <w:tab/>
      </w:r>
      <w:r>
        <w:rPr>
          <w:sz w:val="16"/>
        </w:rPr>
        <w:t xml:space="preserve">Primer 1 R </w:t>
      </w:r>
      <w:r>
        <w:rPr>
          <w:sz w:val="16"/>
        </w:rPr>
        <w:tab/>
        <w:t xml:space="preserve">CTGGCGGTAGAAGAAGGTCAG </w:t>
      </w:r>
      <w:r>
        <w:rPr>
          <w:sz w:val="16"/>
        </w:rPr>
        <w:tab/>
        <w:t xml:space="preserve">QRDR region of 995 to 1442 </w:t>
      </w:r>
      <w:r>
        <w:rPr>
          <w:sz w:val="16"/>
        </w:rPr>
        <w:tab/>
        <w:t xml:space="preserve">448 </w:t>
      </w:r>
    </w:p>
    <w:p w:rsidR="009A1DE0" w:rsidRDefault="00110E80">
      <w:pPr>
        <w:spacing w:after="123" w:line="259" w:lineRule="auto"/>
        <w:ind w:left="1902"/>
        <w:jc w:val="left"/>
      </w:pPr>
      <w:r>
        <w:rPr>
          <w:sz w:val="16"/>
        </w:rPr>
        <w:t xml:space="preserve">Gene bank accession number D87842 </w:t>
      </w:r>
    </w:p>
    <w:p w:rsidR="009A1DE0" w:rsidRDefault="00110E80">
      <w:pPr>
        <w:spacing w:after="0" w:line="259" w:lineRule="auto"/>
        <w:ind w:left="4868" w:hanging="4868"/>
      </w:pPr>
      <w:r>
        <w:rPr>
          <w:b/>
          <w:sz w:val="24"/>
        </w:rPr>
        <w:t xml:space="preserve">*Agarose Gel Electrophoresis of PCR Products </w:t>
      </w:r>
      <w:r>
        <w:rPr>
          <w:sz w:val="24"/>
        </w:rPr>
        <w:t xml:space="preserve">resistance factor of the </w:t>
      </w:r>
      <w:proofErr w:type="gramStart"/>
      <w:r>
        <w:rPr>
          <w:sz w:val="24"/>
        </w:rPr>
        <w:t>donor  bacterium</w:t>
      </w:r>
      <w:proofErr w:type="gramEnd"/>
      <w:r>
        <w:rPr>
          <w:sz w:val="24"/>
        </w:rPr>
        <w:t xml:space="preserve"> had been incorporated. (Table 4.2). </w:t>
      </w:r>
    </w:p>
    <w:tbl>
      <w:tblPr>
        <w:tblStyle w:val="TableGrid"/>
        <w:tblW w:w="9088" w:type="dxa"/>
        <w:tblInd w:w="0" w:type="dxa"/>
        <w:tblLook w:val="04A0" w:firstRow="1" w:lastRow="0" w:firstColumn="1" w:lastColumn="0" w:noHBand="0" w:noVBand="1"/>
      </w:tblPr>
      <w:tblGrid>
        <w:gridCol w:w="4834"/>
        <w:gridCol w:w="4254"/>
      </w:tblGrid>
      <w:tr w:rsidR="009A1DE0">
        <w:trPr>
          <w:trHeight w:val="450"/>
        </w:trPr>
        <w:tc>
          <w:tcPr>
            <w:tcW w:w="4835" w:type="dxa"/>
            <w:tcBorders>
              <w:top w:val="nil"/>
              <w:left w:val="nil"/>
              <w:bottom w:val="nil"/>
              <w:right w:val="nil"/>
            </w:tcBorders>
          </w:tcPr>
          <w:p w:rsidR="009A1DE0" w:rsidRDefault="00110E80">
            <w:pPr>
              <w:spacing w:after="0" w:line="259" w:lineRule="auto"/>
              <w:ind w:left="0" w:firstLine="0"/>
              <w:jc w:val="left"/>
            </w:pPr>
            <w:r>
              <w:rPr>
                <w:b/>
                <w:sz w:val="24"/>
              </w:rPr>
              <w:lastRenderedPageBreak/>
              <w:t xml:space="preserve">RESULTS AND DISCUSSION </w:t>
            </w:r>
          </w:p>
        </w:tc>
        <w:tc>
          <w:tcPr>
            <w:tcW w:w="4254" w:type="dxa"/>
            <w:tcBorders>
              <w:top w:val="nil"/>
              <w:left w:val="nil"/>
              <w:bottom w:val="nil"/>
              <w:right w:val="nil"/>
            </w:tcBorders>
          </w:tcPr>
          <w:p w:rsidR="009A1DE0" w:rsidRDefault="009A1DE0">
            <w:pPr>
              <w:spacing w:after="160" w:line="259" w:lineRule="auto"/>
              <w:ind w:left="0" w:firstLine="0"/>
              <w:jc w:val="left"/>
            </w:pPr>
          </w:p>
        </w:tc>
      </w:tr>
      <w:tr w:rsidR="009A1DE0">
        <w:trPr>
          <w:trHeight w:val="4888"/>
        </w:trPr>
        <w:tc>
          <w:tcPr>
            <w:tcW w:w="4835" w:type="dxa"/>
            <w:tcBorders>
              <w:top w:val="nil"/>
              <w:left w:val="nil"/>
              <w:bottom w:val="nil"/>
              <w:right w:val="nil"/>
            </w:tcBorders>
            <w:vAlign w:val="bottom"/>
          </w:tcPr>
          <w:p w:rsidR="009A1DE0" w:rsidRDefault="00110E80">
            <w:pPr>
              <w:spacing w:after="12" w:line="259" w:lineRule="auto"/>
              <w:ind w:left="0" w:firstLine="0"/>
              <w:jc w:val="left"/>
            </w:pPr>
            <w:r>
              <w:rPr>
                <w:b/>
                <w:sz w:val="24"/>
              </w:rPr>
              <w:t xml:space="preserve">CONJUGATION STUDIES </w:t>
            </w:r>
          </w:p>
          <w:p w:rsidR="009A1DE0" w:rsidRDefault="00110E80">
            <w:pPr>
              <w:spacing w:after="0" w:line="259" w:lineRule="auto"/>
              <w:ind w:left="0" w:right="673" w:firstLine="0"/>
            </w:pPr>
            <w:r>
              <w:rPr>
                <w:sz w:val="24"/>
              </w:rPr>
              <w:t xml:space="preserve">Conjugation studies was carried out to determine the existence of transferable antibiotic resistance determinants using ciprofloxacin resistant </w:t>
            </w:r>
            <w:r>
              <w:rPr>
                <w:i/>
                <w:sz w:val="24"/>
              </w:rPr>
              <w:t>E. coli</w:t>
            </w:r>
            <w:r>
              <w:rPr>
                <w:sz w:val="24"/>
              </w:rPr>
              <w:t xml:space="preserve"> isolates as donor. The studies showed that out of the twenty (20) donor </w:t>
            </w:r>
            <w:r>
              <w:rPr>
                <w:i/>
                <w:sz w:val="24"/>
              </w:rPr>
              <w:t>E. coli</w:t>
            </w:r>
            <w:r>
              <w:rPr>
                <w:sz w:val="24"/>
              </w:rPr>
              <w:t xml:space="preserve"> isolates with ciprofloxacin resistant factor, only twelve (12) were observed to transfer their resistance factor. The increase in the minimum inhibitory concentration of the recipient</w:t>
            </w:r>
            <w:r>
              <w:rPr>
                <w:i/>
                <w:sz w:val="24"/>
              </w:rPr>
              <w:t xml:space="preserve"> Proteus mirabilis </w:t>
            </w:r>
            <w:r>
              <w:rPr>
                <w:sz w:val="24"/>
              </w:rPr>
              <w:t xml:space="preserve">(0.375μg/ML) to that of ciprofloxacin ( 6-100μg/ml) after conjugation showed that the  phenotypic </w:t>
            </w:r>
          </w:p>
        </w:tc>
        <w:tc>
          <w:tcPr>
            <w:tcW w:w="4254" w:type="dxa"/>
            <w:tcBorders>
              <w:top w:val="nil"/>
              <w:left w:val="nil"/>
              <w:bottom w:val="nil"/>
              <w:right w:val="nil"/>
            </w:tcBorders>
            <w:vAlign w:val="bottom"/>
          </w:tcPr>
          <w:p w:rsidR="009A1DE0" w:rsidRDefault="00110E80">
            <w:pPr>
              <w:spacing w:after="12" w:line="259" w:lineRule="auto"/>
              <w:ind w:left="34" w:firstLine="0"/>
              <w:jc w:val="left"/>
            </w:pPr>
            <w:r>
              <w:rPr>
                <w:b/>
                <w:sz w:val="24"/>
              </w:rPr>
              <w:t xml:space="preserve">PLASMID CURING </w:t>
            </w:r>
          </w:p>
          <w:p w:rsidR="009A1DE0" w:rsidRDefault="00110E80">
            <w:pPr>
              <w:spacing w:after="0" w:line="274" w:lineRule="auto"/>
              <w:ind w:left="34" w:right="58" w:firstLine="0"/>
            </w:pPr>
            <w:r>
              <w:rPr>
                <w:sz w:val="24"/>
              </w:rPr>
              <w:t xml:space="preserve">Curing of the </w:t>
            </w:r>
            <w:proofErr w:type="spellStart"/>
            <w:r>
              <w:rPr>
                <w:sz w:val="24"/>
              </w:rPr>
              <w:t>transconjugants</w:t>
            </w:r>
            <w:proofErr w:type="spellEnd"/>
            <w:r>
              <w:rPr>
                <w:sz w:val="24"/>
              </w:rPr>
              <w:t xml:space="preserve"> with </w:t>
            </w:r>
            <w:proofErr w:type="spellStart"/>
            <w:r>
              <w:rPr>
                <w:sz w:val="24"/>
              </w:rPr>
              <w:t>acridine</w:t>
            </w:r>
            <w:proofErr w:type="spellEnd"/>
            <w:r>
              <w:rPr>
                <w:sz w:val="24"/>
              </w:rPr>
              <w:t xml:space="preserve"> orange showed changes in the antibiotic sensitivity pattern of all the tested </w:t>
            </w:r>
            <w:proofErr w:type="spellStart"/>
            <w:r>
              <w:rPr>
                <w:sz w:val="24"/>
              </w:rPr>
              <w:t>transconjugants</w:t>
            </w:r>
            <w:proofErr w:type="spellEnd"/>
            <w:r>
              <w:rPr>
                <w:sz w:val="24"/>
              </w:rPr>
              <w:t xml:space="preserve">. The MIC values of ciprofloxacin against the tested cured </w:t>
            </w:r>
            <w:proofErr w:type="spellStart"/>
            <w:r>
              <w:rPr>
                <w:sz w:val="24"/>
              </w:rPr>
              <w:t>transconjugants</w:t>
            </w:r>
            <w:proofErr w:type="spellEnd"/>
            <w:r>
              <w:rPr>
                <w:sz w:val="24"/>
              </w:rPr>
              <w:t xml:space="preserve"> decreased significantly when compared to the values obtained before curing. (Table 4.3). </w:t>
            </w:r>
          </w:p>
          <w:p w:rsidR="009A1DE0" w:rsidRDefault="00110E80">
            <w:pPr>
              <w:spacing w:after="0" w:line="259" w:lineRule="auto"/>
              <w:ind w:left="34" w:right="61" w:firstLine="0"/>
            </w:pPr>
            <w:r>
              <w:rPr>
                <w:sz w:val="24"/>
              </w:rPr>
              <w:t xml:space="preserve">Out of the seventy </w:t>
            </w:r>
            <w:proofErr w:type="gramStart"/>
            <w:r>
              <w:rPr>
                <w:i/>
                <w:sz w:val="24"/>
              </w:rPr>
              <w:t>E.coli</w:t>
            </w:r>
            <w:proofErr w:type="gramEnd"/>
            <w:r>
              <w:rPr>
                <w:sz w:val="24"/>
              </w:rPr>
              <w:t xml:space="preserve"> isolates, twenty- seven were observed to be resistant to ciprofloxacin. Twelve out of the twenty donor </w:t>
            </w:r>
            <w:proofErr w:type="gramStart"/>
            <w:r>
              <w:rPr>
                <w:i/>
                <w:sz w:val="24"/>
              </w:rPr>
              <w:t>E.coli</w:t>
            </w:r>
            <w:proofErr w:type="gramEnd"/>
            <w:r>
              <w:rPr>
                <w:i/>
                <w:sz w:val="24"/>
              </w:rPr>
              <w:t xml:space="preserve"> </w:t>
            </w:r>
            <w:r>
              <w:rPr>
                <w:sz w:val="24"/>
              </w:rPr>
              <w:t xml:space="preserve">isolates used were found to transfer plasmids to the recipient </w:t>
            </w:r>
            <w:r>
              <w:rPr>
                <w:i/>
                <w:sz w:val="24"/>
              </w:rPr>
              <w:t>Proteus mirabilis</w:t>
            </w:r>
            <w:r>
              <w:rPr>
                <w:sz w:val="24"/>
              </w:rPr>
              <w:t xml:space="preserve">.(Table 4.2 &amp; 4.3). </w:t>
            </w:r>
          </w:p>
        </w:tc>
      </w:tr>
    </w:tbl>
    <w:p w:rsidR="009A1DE0" w:rsidRDefault="00110E80">
      <w:pPr>
        <w:spacing w:after="177" w:line="259" w:lineRule="auto"/>
        <w:ind w:left="0" w:firstLine="0"/>
        <w:jc w:val="left"/>
      </w:pPr>
      <w:r>
        <w:rPr>
          <w:b/>
          <w:sz w:val="24"/>
        </w:rPr>
        <w:t xml:space="preserve"> </w:t>
      </w:r>
    </w:p>
    <w:p w:rsidR="009A1DE0" w:rsidRDefault="00110E80">
      <w:pPr>
        <w:spacing w:after="0" w:line="259" w:lineRule="auto"/>
        <w:ind w:left="-5"/>
        <w:jc w:val="left"/>
      </w:pPr>
      <w:r>
        <w:rPr>
          <w:b/>
          <w:sz w:val="20"/>
          <w:u w:val="single" w:color="000000"/>
        </w:rPr>
        <w:t xml:space="preserve">Table 4. 1: Minimum inhibitory concentration of ciprofloxacin before and after conjugation. </w:t>
      </w:r>
    </w:p>
    <w:p w:rsidR="009A1DE0" w:rsidRDefault="00110E80">
      <w:pPr>
        <w:tabs>
          <w:tab w:val="center" w:pos="1540"/>
          <w:tab w:val="center" w:pos="3017"/>
          <w:tab w:val="center" w:pos="3943"/>
          <w:tab w:val="center" w:pos="4934"/>
          <w:tab w:val="center" w:pos="5894"/>
          <w:tab w:val="center" w:pos="7129"/>
        </w:tabs>
        <w:spacing w:after="0" w:line="259" w:lineRule="auto"/>
        <w:ind w:left="0" w:firstLine="0"/>
        <w:jc w:val="left"/>
      </w:pPr>
      <w:r>
        <w:rPr>
          <w:b/>
          <w:sz w:val="16"/>
        </w:rPr>
        <w:t xml:space="preserve">S/N </w:t>
      </w:r>
      <w:r>
        <w:rPr>
          <w:b/>
          <w:sz w:val="16"/>
        </w:rPr>
        <w:tab/>
        <w:t xml:space="preserve">Isolates code </w:t>
      </w:r>
      <w:r>
        <w:rPr>
          <w:b/>
          <w:sz w:val="16"/>
        </w:rPr>
        <w:tab/>
        <w:t xml:space="preserve">MIC of </w:t>
      </w:r>
      <w:r>
        <w:rPr>
          <w:b/>
          <w:sz w:val="16"/>
        </w:rPr>
        <w:tab/>
        <w:t xml:space="preserve">ciprofloxacin </w:t>
      </w:r>
      <w:r>
        <w:rPr>
          <w:b/>
          <w:sz w:val="16"/>
        </w:rPr>
        <w:tab/>
        <w:t xml:space="preserve">Recipient </w:t>
      </w:r>
      <w:r>
        <w:rPr>
          <w:b/>
          <w:sz w:val="16"/>
        </w:rPr>
        <w:tab/>
      </w:r>
      <w:r>
        <w:rPr>
          <w:b/>
          <w:i/>
          <w:sz w:val="16"/>
        </w:rPr>
        <w:t xml:space="preserve">Proteus </w:t>
      </w:r>
      <w:r>
        <w:rPr>
          <w:b/>
          <w:i/>
          <w:sz w:val="16"/>
        </w:rPr>
        <w:tab/>
      </w:r>
      <w:r>
        <w:rPr>
          <w:b/>
          <w:sz w:val="16"/>
        </w:rPr>
        <w:t xml:space="preserve">MIC of ciprofloxacin </w:t>
      </w:r>
    </w:p>
    <w:tbl>
      <w:tblPr>
        <w:tblStyle w:val="TableGrid"/>
        <w:tblW w:w="8126" w:type="dxa"/>
        <w:tblInd w:w="-122" w:type="dxa"/>
        <w:tblCellMar>
          <w:right w:w="69" w:type="dxa"/>
        </w:tblCellMar>
        <w:tblLook w:val="04A0" w:firstRow="1" w:lastRow="0" w:firstColumn="1" w:lastColumn="0" w:noHBand="0" w:noVBand="1"/>
      </w:tblPr>
      <w:tblGrid>
        <w:gridCol w:w="2888"/>
        <w:gridCol w:w="818"/>
        <w:gridCol w:w="1026"/>
        <w:gridCol w:w="1753"/>
        <w:gridCol w:w="726"/>
        <w:gridCol w:w="915"/>
      </w:tblGrid>
      <w:tr w:rsidR="009A1DE0">
        <w:trPr>
          <w:trHeight w:val="424"/>
        </w:trPr>
        <w:tc>
          <w:tcPr>
            <w:tcW w:w="2888" w:type="dxa"/>
            <w:tcBorders>
              <w:top w:val="nil"/>
              <w:left w:val="nil"/>
              <w:bottom w:val="single" w:sz="4" w:space="0" w:color="000000"/>
              <w:right w:val="nil"/>
            </w:tcBorders>
          </w:tcPr>
          <w:p w:rsidR="009A1DE0" w:rsidRDefault="009A1DE0">
            <w:pPr>
              <w:spacing w:after="160" w:line="259" w:lineRule="auto"/>
              <w:ind w:left="0" w:firstLine="0"/>
              <w:jc w:val="left"/>
            </w:pPr>
          </w:p>
        </w:tc>
        <w:tc>
          <w:tcPr>
            <w:tcW w:w="818"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before (</w:t>
            </w:r>
            <w:r>
              <w:rPr>
                <w:sz w:val="16"/>
              </w:rPr>
              <w:t>µg</w:t>
            </w:r>
            <w:r>
              <w:rPr>
                <w:b/>
                <w:sz w:val="16"/>
              </w:rPr>
              <w:t xml:space="preserve">/ml) </w:t>
            </w:r>
          </w:p>
        </w:tc>
        <w:tc>
          <w:tcPr>
            <w:tcW w:w="1026"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 xml:space="preserve">conjugation </w:t>
            </w:r>
          </w:p>
        </w:tc>
        <w:tc>
          <w:tcPr>
            <w:tcW w:w="1753" w:type="dxa"/>
            <w:tcBorders>
              <w:top w:val="nil"/>
              <w:left w:val="nil"/>
              <w:bottom w:val="single" w:sz="4" w:space="0" w:color="000000"/>
              <w:right w:val="nil"/>
            </w:tcBorders>
          </w:tcPr>
          <w:p w:rsidR="009A1DE0" w:rsidRDefault="00110E80">
            <w:pPr>
              <w:spacing w:after="0" w:line="259" w:lineRule="auto"/>
              <w:ind w:left="0" w:right="58" w:firstLine="0"/>
              <w:jc w:val="left"/>
            </w:pPr>
            <w:r>
              <w:rPr>
                <w:b/>
                <w:i/>
                <w:sz w:val="16"/>
              </w:rPr>
              <w:t xml:space="preserve">mirabilis </w:t>
            </w:r>
            <w:r>
              <w:rPr>
                <w:b/>
                <w:sz w:val="16"/>
              </w:rPr>
              <w:t xml:space="preserve">characteristics </w:t>
            </w:r>
          </w:p>
        </w:tc>
        <w:tc>
          <w:tcPr>
            <w:tcW w:w="726"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after (</w:t>
            </w:r>
            <w:r>
              <w:rPr>
                <w:sz w:val="16"/>
              </w:rPr>
              <w:t>µg</w:t>
            </w:r>
            <w:r>
              <w:rPr>
                <w:b/>
                <w:sz w:val="16"/>
              </w:rPr>
              <w:t xml:space="preserve">/ml) </w:t>
            </w:r>
          </w:p>
        </w:tc>
        <w:tc>
          <w:tcPr>
            <w:tcW w:w="915" w:type="dxa"/>
            <w:tcBorders>
              <w:top w:val="nil"/>
              <w:left w:val="nil"/>
              <w:bottom w:val="single" w:sz="4" w:space="0" w:color="000000"/>
              <w:right w:val="nil"/>
            </w:tcBorders>
          </w:tcPr>
          <w:p w:rsidR="009A1DE0" w:rsidRDefault="00110E80">
            <w:pPr>
              <w:spacing w:after="0" w:line="259" w:lineRule="auto"/>
              <w:ind w:left="0" w:firstLine="0"/>
            </w:pPr>
            <w:r>
              <w:rPr>
                <w:b/>
                <w:sz w:val="16"/>
              </w:rPr>
              <w:t xml:space="preserve">conjugation </w:t>
            </w:r>
          </w:p>
        </w:tc>
      </w:tr>
      <w:tr w:rsidR="009A1DE0">
        <w:trPr>
          <w:trHeight w:val="203"/>
        </w:trPr>
        <w:tc>
          <w:tcPr>
            <w:tcW w:w="2888" w:type="dxa"/>
            <w:tcBorders>
              <w:top w:val="single" w:sz="4" w:space="0" w:color="000000"/>
              <w:left w:val="nil"/>
              <w:bottom w:val="nil"/>
              <w:right w:val="nil"/>
            </w:tcBorders>
          </w:tcPr>
          <w:p w:rsidR="009A1DE0" w:rsidRDefault="00110E80">
            <w:pPr>
              <w:tabs>
                <w:tab w:val="center" w:pos="1354"/>
              </w:tabs>
              <w:spacing w:after="0" w:line="259" w:lineRule="auto"/>
              <w:ind w:left="0" w:firstLine="0"/>
              <w:jc w:val="left"/>
            </w:pPr>
            <w:r>
              <w:rPr>
                <w:sz w:val="16"/>
              </w:rPr>
              <w:t xml:space="preserve">1 </w:t>
            </w:r>
            <w:r>
              <w:rPr>
                <w:sz w:val="16"/>
              </w:rPr>
              <w:tab/>
              <w:t xml:space="preserve">S36 </w:t>
            </w:r>
          </w:p>
        </w:tc>
        <w:tc>
          <w:tcPr>
            <w:tcW w:w="818"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50.0 </w:t>
            </w:r>
          </w:p>
        </w:tc>
        <w:tc>
          <w:tcPr>
            <w:tcW w:w="1026" w:type="dxa"/>
            <w:tcBorders>
              <w:top w:val="single" w:sz="4" w:space="0" w:color="000000"/>
              <w:left w:val="nil"/>
              <w:bottom w:val="nil"/>
              <w:right w:val="nil"/>
            </w:tcBorders>
          </w:tcPr>
          <w:p w:rsidR="009A1DE0" w:rsidRDefault="009A1DE0">
            <w:pPr>
              <w:spacing w:after="160" w:line="259" w:lineRule="auto"/>
              <w:ind w:left="0" w:firstLine="0"/>
              <w:jc w:val="left"/>
            </w:pPr>
          </w:p>
        </w:tc>
        <w:tc>
          <w:tcPr>
            <w:tcW w:w="1753"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100 </w:t>
            </w:r>
          </w:p>
        </w:tc>
        <w:tc>
          <w:tcPr>
            <w:tcW w:w="915" w:type="dxa"/>
            <w:tcBorders>
              <w:top w:val="single" w:sz="4" w:space="0" w:color="000000"/>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73"/>
              </w:tabs>
              <w:spacing w:after="0" w:line="259" w:lineRule="auto"/>
              <w:ind w:left="0" w:firstLine="0"/>
              <w:jc w:val="left"/>
            </w:pPr>
            <w:r>
              <w:rPr>
                <w:sz w:val="16"/>
              </w:rPr>
              <w:t xml:space="preserve">2 </w:t>
            </w:r>
            <w:r>
              <w:rPr>
                <w:sz w:val="16"/>
              </w:rPr>
              <w:tab/>
              <w:t xml:space="preserve">S 30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50.0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86"/>
              </w:tabs>
              <w:spacing w:after="0" w:line="259" w:lineRule="auto"/>
              <w:ind w:left="0" w:firstLine="0"/>
              <w:jc w:val="left"/>
            </w:pPr>
            <w:r>
              <w:rPr>
                <w:sz w:val="16"/>
              </w:rPr>
              <w:t xml:space="preserve">3 </w:t>
            </w:r>
            <w:r>
              <w:rPr>
                <w:sz w:val="16"/>
              </w:rPr>
              <w:tab/>
              <w:t xml:space="preserve">K 57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12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04"/>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4 </w:t>
            </w:r>
            <w:r>
              <w:rPr>
                <w:sz w:val="16"/>
              </w:rPr>
              <w:tab/>
              <w:t xml:space="preserve">K53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20"/>
        </w:trPr>
        <w:tc>
          <w:tcPr>
            <w:tcW w:w="2888" w:type="dxa"/>
            <w:tcBorders>
              <w:top w:val="nil"/>
              <w:left w:val="nil"/>
              <w:bottom w:val="nil"/>
              <w:right w:val="nil"/>
            </w:tcBorders>
          </w:tcPr>
          <w:p w:rsidR="009A1DE0" w:rsidRDefault="00110E80">
            <w:pPr>
              <w:tabs>
                <w:tab w:val="center" w:pos="1428"/>
              </w:tabs>
              <w:spacing w:after="0" w:line="259" w:lineRule="auto"/>
              <w:ind w:left="0" w:firstLine="0"/>
              <w:jc w:val="left"/>
            </w:pPr>
            <w:r>
              <w:rPr>
                <w:sz w:val="16"/>
              </w:rPr>
              <w:t xml:space="preserve">5 </w:t>
            </w:r>
            <w:r>
              <w:rPr>
                <w:sz w:val="16"/>
              </w:rPr>
              <w:tab/>
              <w:t>K10a</w:t>
            </w:r>
            <w:r>
              <w:rPr>
                <w:sz w:val="16"/>
                <w:vertAlign w:val="superscript"/>
              </w:rPr>
              <w:t>1</w:t>
            </w:r>
            <w:r>
              <w:rPr>
                <w:sz w:val="16"/>
              </w:rPr>
              <w:t xml:space="preserve">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3.0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6 </w:t>
            </w:r>
            <w:r>
              <w:rPr>
                <w:sz w:val="16"/>
              </w:rPr>
              <w:tab/>
              <w:t xml:space="preserve">K52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12.0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54"/>
              </w:tabs>
              <w:spacing w:after="0" w:line="259" w:lineRule="auto"/>
              <w:ind w:left="0" w:firstLine="0"/>
              <w:jc w:val="left"/>
            </w:pPr>
            <w:r>
              <w:rPr>
                <w:sz w:val="16"/>
              </w:rPr>
              <w:t xml:space="preserve">7 </w:t>
            </w:r>
            <w:r>
              <w:rPr>
                <w:sz w:val="16"/>
              </w:rPr>
              <w:tab/>
              <w:t xml:space="preserve">S18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12.0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54"/>
              </w:tabs>
              <w:spacing w:after="0" w:line="259" w:lineRule="auto"/>
              <w:ind w:left="0" w:firstLine="0"/>
              <w:jc w:val="left"/>
            </w:pPr>
            <w:r>
              <w:rPr>
                <w:sz w:val="16"/>
              </w:rPr>
              <w:t xml:space="preserve">8 </w:t>
            </w:r>
            <w:r>
              <w:rPr>
                <w:sz w:val="16"/>
              </w:rPr>
              <w:tab/>
              <w:t xml:space="preserve">S29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12.0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2"/>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9 </w:t>
            </w:r>
            <w:r>
              <w:rPr>
                <w:sz w:val="16"/>
              </w:rPr>
              <w:tab/>
              <w:t xml:space="preserve">K37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50.0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3"/>
        </w:trPr>
        <w:tc>
          <w:tcPr>
            <w:tcW w:w="2888" w:type="dxa"/>
            <w:tcBorders>
              <w:top w:val="nil"/>
              <w:left w:val="nil"/>
              <w:bottom w:val="nil"/>
              <w:right w:val="nil"/>
            </w:tcBorders>
          </w:tcPr>
          <w:p w:rsidR="009A1DE0" w:rsidRDefault="00110E80">
            <w:pPr>
              <w:tabs>
                <w:tab w:val="center" w:pos="1325"/>
              </w:tabs>
              <w:spacing w:after="0" w:line="259" w:lineRule="auto"/>
              <w:ind w:left="0" w:firstLine="0"/>
              <w:jc w:val="left"/>
            </w:pPr>
            <w:r>
              <w:rPr>
                <w:sz w:val="16"/>
              </w:rPr>
              <w:t xml:space="preserve">10 </w:t>
            </w:r>
            <w:r>
              <w:rPr>
                <w:sz w:val="16"/>
              </w:rPr>
              <w:tab/>
              <w:t xml:space="preserve">K1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2"/>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11 </w:t>
            </w:r>
            <w:r>
              <w:rPr>
                <w:sz w:val="16"/>
              </w:rPr>
              <w:tab/>
              <w:t xml:space="preserve">K49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12 </w:t>
            </w:r>
            <w:r>
              <w:rPr>
                <w:sz w:val="16"/>
              </w:rPr>
              <w:tab/>
              <w:t xml:space="preserve">K48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3.0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13 </w:t>
            </w:r>
            <w:r>
              <w:rPr>
                <w:sz w:val="16"/>
              </w:rPr>
              <w:tab/>
              <w:t xml:space="preserve">K56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14 </w:t>
            </w:r>
            <w:r>
              <w:rPr>
                <w:sz w:val="16"/>
              </w:rPr>
              <w:tab/>
              <w:t xml:space="preserve">K6b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50.0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15 </w:t>
            </w:r>
            <w:r>
              <w:rPr>
                <w:sz w:val="16"/>
              </w:rPr>
              <w:tab/>
              <w:t xml:space="preserve">K47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6.0 </w:t>
            </w:r>
          </w:p>
        </w:tc>
        <w:tc>
          <w:tcPr>
            <w:tcW w:w="1026" w:type="dxa"/>
            <w:tcBorders>
              <w:top w:val="nil"/>
              <w:left w:val="nil"/>
              <w:bottom w:val="nil"/>
              <w:right w:val="nil"/>
            </w:tcBorders>
            <w:vAlign w:val="center"/>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6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16 </w:t>
            </w:r>
            <w:r>
              <w:rPr>
                <w:sz w:val="16"/>
              </w:rPr>
              <w:tab/>
              <w:t xml:space="preserve">K59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20.0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2"/>
        </w:trPr>
        <w:tc>
          <w:tcPr>
            <w:tcW w:w="2888" w:type="dxa"/>
            <w:tcBorders>
              <w:top w:val="nil"/>
              <w:left w:val="nil"/>
              <w:bottom w:val="nil"/>
              <w:right w:val="nil"/>
            </w:tcBorders>
          </w:tcPr>
          <w:p w:rsidR="009A1DE0" w:rsidRDefault="00110E80">
            <w:pPr>
              <w:tabs>
                <w:tab w:val="center" w:pos="1354"/>
              </w:tabs>
              <w:spacing w:after="0" w:line="259" w:lineRule="auto"/>
              <w:ind w:left="0" w:firstLine="0"/>
              <w:jc w:val="left"/>
            </w:pPr>
            <w:r>
              <w:rPr>
                <w:sz w:val="16"/>
              </w:rPr>
              <w:lastRenderedPageBreak/>
              <w:t xml:space="preserve">17 </w:t>
            </w:r>
            <w:r>
              <w:rPr>
                <w:sz w:val="16"/>
              </w:rPr>
              <w:tab/>
              <w:t xml:space="preserve">S27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50.0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2"/>
        </w:trPr>
        <w:tc>
          <w:tcPr>
            <w:tcW w:w="2888" w:type="dxa"/>
            <w:tcBorders>
              <w:top w:val="nil"/>
              <w:left w:val="nil"/>
              <w:bottom w:val="nil"/>
              <w:right w:val="nil"/>
            </w:tcBorders>
          </w:tcPr>
          <w:p w:rsidR="009A1DE0" w:rsidRDefault="00110E80">
            <w:pPr>
              <w:tabs>
                <w:tab w:val="center" w:pos="1354"/>
              </w:tabs>
              <w:spacing w:after="0" w:line="259" w:lineRule="auto"/>
              <w:ind w:left="0" w:firstLine="0"/>
              <w:jc w:val="left"/>
            </w:pPr>
            <w:r>
              <w:rPr>
                <w:sz w:val="16"/>
              </w:rPr>
              <w:t xml:space="preserve">18 </w:t>
            </w:r>
            <w:r>
              <w:rPr>
                <w:sz w:val="16"/>
              </w:rPr>
              <w:tab/>
              <w:t xml:space="preserve">S16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100.0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11"/>
        </w:trPr>
        <w:tc>
          <w:tcPr>
            <w:tcW w:w="2888" w:type="dxa"/>
            <w:tcBorders>
              <w:top w:val="nil"/>
              <w:left w:val="nil"/>
              <w:bottom w:val="nil"/>
              <w:right w:val="nil"/>
            </w:tcBorders>
          </w:tcPr>
          <w:p w:rsidR="009A1DE0" w:rsidRDefault="00110E80">
            <w:pPr>
              <w:tabs>
                <w:tab w:val="center" w:pos="1366"/>
              </w:tabs>
              <w:spacing w:after="0" w:line="259" w:lineRule="auto"/>
              <w:ind w:left="0" w:firstLine="0"/>
              <w:jc w:val="left"/>
            </w:pPr>
            <w:r>
              <w:rPr>
                <w:sz w:val="16"/>
              </w:rPr>
              <w:t xml:space="preserve">19 </w:t>
            </w:r>
            <w:r>
              <w:rPr>
                <w:sz w:val="16"/>
              </w:rPr>
              <w:tab/>
              <w:t xml:space="preserve">K58 </w:t>
            </w:r>
          </w:p>
        </w:tc>
        <w:tc>
          <w:tcPr>
            <w:tcW w:w="818" w:type="dxa"/>
            <w:tcBorders>
              <w:top w:val="nil"/>
              <w:left w:val="nil"/>
              <w:bottom w:val="nil"/>
              <w:right w:val="nil"/>
            </w:tcBorders>
          </w:tcPr>
          <w:p w:rsidR="009A1DE0" w:rsidRDefault="00110E80">
            <w:pPr>
              <w:spacing w:after="0" w:line="259" w:lineRule="auto"/>
              <w:ind w:left="0" w:firstLine="0"/>
              <w:jc w:val="left"/>
            </w:pPr>
            <w:r>
              <w:rPr>
                <w:sz w:val="16"/>
              </w:rPr>
              <w:t xml:space="preserve">20.0 </w:t>
            </w:r>
          </w:p>
        </w:tc>
        <w:tc>
          <w:tcPr>
            <w:tcW w:w="1026" w:type="dxa"/>
            <w:tcBorders>
              <w:top w:val="nil"/>
              <w:left w:val="nil"/>
              <w:bottom w:val="nil"/>
              <w:right w:val="nil"/>
            </w:tcBorders>
          </w:tcPr>
          <w:p w:rsidR="009A1DE0" w:rsidRDefault="009A1DE0">
            <w:pPr>
              <w:spacing w:after="160" w:line="259" w:lineRule="auto"/>
              <w:ind w:left="0" w:firstLine="0"/>
              <w:jc w:val="left"/>
            </w:pPr>
          </w:p>
        </w:tc>
        <w:tc>
          <w:tcPr>
            <w:tcW w:w="1753" w:type="dxa"/>
            <w:tcBorders>
              <w:top w:val="nil"/>
              <w:left w:val="nil"/>
              <w:bottom w:val="nil"/>
              <w:right w:val="nil"/>
            </w:tcBorders>
          </w:tcPr>
          <w:p w:rsidR="009A1DE0" w:rsidRDefault="00110E80">
            <w:pPr>
              <w:spacing w:after="0" w:line="259" w:lineRule="auto"/>
              <w:ind w:left="0" w:firstLine="0"/>
              <w:jc w:val="left"/>
            </w:pPr>
            <w:r>
              <w:rPr>
                <w:sz w:val="16"/>
              </w:rPr>
              <w:t xml:space="preserve">+ </w:t>
            </w:r>
          </w:p>
        </w:tc>
        <w:tc>
          <w:tcPr>
            <w:tcW w:w="726"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915" w:type="dxa"/>
            <w:tcBorders>
              <w:top w:val="nil"/>
              <w:left w:val="nil"/>
              <w:bottom w:val="nil"/>
              <w:right w:val="nil"/>
            </w:tcBorders>
          </w:tcPr>
          <w:p w:rsidR="009A1DE0" w:rsidRDefault="009A1DE0">
            <w:pPr>
              <w:spacing w:after="160" w:line="259" w:lineRule="auto"/>
              <w:ind w:left="0" w:firstLine="0"/>
              <w:jc w:val="left"/>
            </w:pPr>
          </w:p>
        </w:tc>
      </w:tr>
      <w:tr w:rsidR="009A1DE0">
        <w:trPr>
          <w:trHeight w:val="229"/>
        </w:trPr>
        <w:tc>
          <w:tcPr>
            <w:tcW w:w="2888" w:type="dxa"/>
            <w:tcBorders>
              <w:top w:val="nil"/>
              <w:left w:val="nil"/>
              <w:bottom w:val="single" w:sz="4" w:space="0" w:color="000000"/>
              <w:right w:val="nil"/>
            </w:tcBorders>
          </w:tcPr>
          <w:p w:rsidR="009A1DE0" w:rsidRDefault="00110E80">
            <w:pPr>
              <w:tabs>
                <w:tab w:val="center" w:pos="1354"/>
              </w:tabs>
              <w:spacing w:after="0" w:line="259" w:lineRule="auto"/>
              <w:ind w:left="0" w:firstLine="0"/>
              <w:jc w:val="left"/>
            </w:pPr>
            <w:r>
              <w:rPr>
                <w:sz w:val="16"/>
              </w:rPr>
              <w:t xml:space="preserve">20 </w:t>
            </w:r>
            <w:r>
              <w:rPr>
                <w:sz w:val="16"/>
              </w:rPr>
              <w:tab/>
              <w:t xml:space="preserve">S21 </w:t>
            </w:r>
          </w:p>
        </w:tc>
        <w:tc>
          <w:tcPr>
            <w:tcW w:w="818"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3.0 </w:t>
            </w:r>
          </w:p>
        </w:tc>
        <w:tc>
          <w:tcPr>
            <w:tcW w:w="1026" w:type="dxa"/>
            <w:tcBorders>
              <w:top w:val="nil"/>
              <w:left w:val="nil"/>
              <w:bottom w:val="single" w:sz="4" w:space="0" w:color="000000"/>
              <w:right w:val="nil"/>
            </w:tcBorders>
          </w:tcPr>
          <w:p w:rsidR="009A1DE0" w:rsidRDefault="009A1DE0">
            <w:pPr>
              <w:spacing w:after="160" w:line="259" w:lineRule="auto"/>
              <w:ind w:left="0" w:firstLine="0"/>
              <w:jc w:val="left"/>
            </w:pPr>
          </w:p>
        </w:tc>
        <w:tc>
          <w:tcPr>
            <w:tcW w:w="1753"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_ </w:t>
            </w:r>
          </w:p>
        </w:tc>
        <w:tc>
          <w:tcPr>
            <w:tcW w:w="726"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_ </w:t>
            </w:r>
          </w:p>
        </w:tc>
        <w:tc>
          <w:tcPr>
            <w:tcW w:w="915" w:type="dxa"/>
            <w:tcBorders>
              <w:top w:val="nil"/>
              <w:left w:val="nil"/>
              <w:bottom w:val="single" w:sz="4" w:space="0" w:color="000000"/>
              <w:right w:val="nil"/>
            </w:tcBorders>
          </w:tcPr>
          <w:p w:rsidR="009A1DE0" w:rsidRDefault="009A1DE0">
            <w:pPr>
              <w:spacing w:after="160" w:line="259" w:lineRule="auto"/>
              <w:ind w:left="0" w:firstLine="0"/>
              <w:jc w:val="left"/>
            </w:pPr>
          </w:p>
        </w:tc>
      </w:tr>
    </w:tbl>
    <w:p w:rsidR="009A1DE0" w:rsidRDefault="00110E80">
      <w:pPr>
        <w:ind w:left="-5" w:right="3569"/>
      </w:pPr>
      <w:r>
        <w:rPr>
          <w:i/>
          <w:sz w:val="20"/>
        </w:rPr>
        <w:t xml:space="preserve">MIC Range 3-100 µg/ml. MIC of recipient Proteus </w:t>
      </w:r>
      <w:proofErr w:type="gramStart"/>
      <w:r>
        <w:rPr>
          <w:i/>
          <w:sz w:val="20"/>
        </w:rPr>
        <w:t>mirabilis  before</w:t>
      </w:r>
      <w:proofErr w:type="gramEnd"/>
      <w:r>
        <w:rPr>
          <w:i/>
          <w:sz w:val="20"/>
        </w:rPr>
        <w:t xml:space="preserve"> conjugation = 0.375µg/ml </w:t>
      </w:r>
    </w:p>
    <w:p w:rsidR="009A1DE0" w:rsidRDefault="00110E80">
      <w:pPr>
        <w:ind w:left="-5" w:right="298"/>
      </w:pPr>
      <w:r>
        <w:rPr>
          <w:i/>
          <w:sz w:val="20"/>
        </w:rPr>
        <w:t xml:space="preserve"> + =isolates which showed Proteus mirabilis characteristics.  </w:t>
      </w:r>
    </w:p>
    <w:p w:rsidR="009A1DE0" w:rsidRDefault="00110E80">
      <w:pPr>
        <w:ind w:left="-5" w:right="298"/>
      </w:pPr>
      <w:r>
        <w:rPr>
          <w:i/>
          <w:sz w:val="20"/>
        </w:rPr>
        <w:t xml:space="preserve">_ = isolates which showed no characteristics for Proteus mirabilis. </w:t>
      </w:r>
    </w:p>
    <w:p w:rsidR="009A1DE0" w:rsidRDefault="00110E80">
      <w:pPr>
        <w:spacing w:after="15" w:line="259" w:lineRule="auto"/>
        <w:ind w:left="0" w:firstLine="0"/>
        <w:jc w:val="left"/>
      </w:pPr>
      <w:r>
        <w:rPr>
          <w:sz w:val="20"/>
        </w:rPr>
        <w:t xml:space="preserve"> </w:t>
      </w:r>
    </w:p>
    <w:p w:rsidR="009A1DE0" w:rsidRDefault="00110E80">
      <w:pPr>
        <w:spacing w:after="0" w:line="259" w:lineRule="auto"/>
        <w:ind w:left="0" w:firstLine="0"/>
        <w:jc w:val="left"/>
      </w:pPr>
      <w:r>
        <w:rPr>
          <w:sz w:val="20"/>
        </w:rPr>
        <w:t xml:space="preserve"> </w:t>
      </w:r>
    </w:p>
    <w:p w:rsidR="009A1DE0" w:rsidRDefault="00110E80">
      <w:pPr>
        <w:spacing w:after="15" w:line="259" w:lineRule="auto"/>
        <w:ind w:left="0" w:firstLine="0"/>
        <w:jc w:val="left"/>
      </w:pPr>
      <w:r>
        <w:rPr>
          <w:sz w:val="20"/>
        </w:rPr>
        <w:t xml:space="preserve"> </w:t>
      </w:r>
    </w:p>
    <w:p w:rsidR="009A1DE0" w:rsidRDefault="00110E80">
      <w:pPr>
        <w:spacing w:after="20" w:line="259" w:lineRule="auto"/>
        <w:ind w:left="0" w:firstLine="0"/>
        <w:jc w:val="left"/>
      </w:pPr>
      <w:r>
        <w:rPr>
          <w:sz w:val="20"/>
        </w:rPr>
        <w:t xml:space="preserve"> </w:t>
      </w:r>
    </w:p>
    <w:p w:rsidR="009A1DE0" w:rsidRDefault="00110E80">
      <w:pPr>
        <w:spacing w:after="3" w:line="259" w:lineRule="auto"/>
        <w:ind w:left="-5"/>
        <w:jc w:val="left"/>
      </w:pPr>
      <w:r>
        <w:rPr>
          <w:b/>
          <w:sz w:val="20"/>
        </w:rPr>
        <w:t xml:space="preserve">Table 4. 2: </w:t>
      </w:r>
      <w:proofErr w:type="spellStart"/>
      <w:r>
        <w:rPr>
          <w:b/>
          <w:sz w:val="20"/>
        </w:rPr>
        <w:t>Transconjugants</w:t>
      </w:r>
      <w:proofErr w:type="spellEnd"/>
      <w:r>
        <w:rPr>
          <w:b/>
          <w:sz w:val="20"/>
        </w:rPr>
        <w:t xml:space="preserve"> </w:t>
      </w:r>
      <w:r>
        <w:rPr>
          <w:b/>
          <w:i/>
          <w:sz w:val="20"/>
        </w:rPr>
        <w:t xml:space="preserve">Proteus </w:t>
      </w:r>
      <w:proofErr w:type="spellStart"/>
      <w:r>
        <w:rPr>
          <w:b/>
          <w:i/>
          <w:sz w:val="20"/>
        </w:rPr>
        <w:t>mirabillis</w:t>
      </w:r>
      <w:proofErr w:type="spellEnd"/>
      <w:r>
        <w:rPr>
          <w:b/>
          <w:sz w:val="20"/>
        </w:rPr>
        <w:t xml:space="preserve"> MIC and phenotypic resistant pattern at </w:t>
      </w:r>
      <w:proofErr w:type="gramStart"/>
      <w:r>
        <w:rPr>
          <w:b/>
          <w:sz w:val="20"/>
        </w:rPr>
        <w:t>transfer  temperature</w:t>
      </w:r>
      <w:proofErr w:type="gramEnd"/>
      <w:r>
        <w:rPr>
          <w:b/>
          <w:sz w:val="20"/>
        </w:rPr>
        <w:t xml:space="preserve"> of 37ºC. </w:t>
      </w:r>
    </w:p>
    <w:tbl>
      <w:tblPr>
        <w:tblStyle w:val="TableGrid"/>
        <w:tblW w:w="8678" w:type="dxa"/>
        <w:tblInd w:w="-122" w:type="dxa"/>
        <w:tblCellMar>
          <w:top w:w="8" w:type="dxa"/>
          <w:right w:w="115" w:type="dxa"/>
        </w:tblCellMar>
        <w:tblLook w:val="04A0" w:firstRow="1" w:lastRow="0" w:firstColumn="1" w:lastColumn="0" w:noHBand="0" w:noVBand="1"/>
      </w:tblPr>
      <w:tblGrid>
        <w:gridCol w:w="2240"/>
        <w:gridCol w:w="2400"/>
        <w:gridCol w:w="4038"/>
      </w:tblGrid>
      <w:tr w:rsidR="009A1DE0">
        <w:trPr>
          <w:trHeight w:val="432"/>
        </w:trPr>
        <w:tc>
          <w:tcPr>
            <w:tcW w:w="2240" w:type="dxa"/>
            <w:tcBorders>
              <w:top w:val="single" w:sz="4" w:space="0" w:color="000000"/>
              <w:left w:val="nil"/>
              <w:bottom w:val="single" w:sz="4" w:space="0" w:color="000000"/>
              <w:right w:val="nil"/>
            </w:tcBorders>
          </w:tcPr>
          <w:p w:rsidR="009A1DE0" w:rsidRDefault="00110E80">
            <w:pPr>
              <w:spacing w:after="0" w:line="259" w:lineRule="auto"/>
              <w:ind w:left="122" w:right="733" w:firstLine="0"/>
              <w:jc w:val="left"/>
            </w:pPr>
            <w:r>
              <w:rPr>
                <w:b/>
                <w:sz w:val="16"/>
              </w:rPr>
              <w:t xml:space="preserve">Donor isolates  lab no </w:t>
            </w:r>
          </w:p>
        </w:tc>
        <w:tc>
          <w:tcPr>
            <w:tcW w:w="2400"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proofErr w:type="spellStart"/>
            <w:r>
              <w:rPr>
                <w:b/>
                <w:sz w:val="16"/>
              </w:rPr>
              <w:t>Transconjugants</w:t>
            </w:r>
            <w:proofErr w:type="spellEnd"/>
            <w:r>
              <w:rPr>
                <w:b/>
                <w:sz w:val="16"/>
              </w:rPr>
              <w:t xml:space="preserve"> MIC (</w:t>
            </w:r>
            <w:r>
              <w:rPr>
                <w:sz w:val="16"/>
              </w:rPr>
              <w:t>µg</w:t>
            </w:r>
            <w:r>
              <w:rPr>
                <w:b/>
                <w:sz w:val="16"/>
              </w:rPr>
              <w:t xml:space="preserve">/ml) </w:t>
            </w:r>
          </w:p>
        </w:tc>
        <w:tc>
          <w:tcPr>
            <w:tcW w:w="4038"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Donor phenotypic resistance profile </w:t>
            </w:r>
          </w:p>
        </w:tc>
      </w:tr>
      <w:tr w:rsidR="009A1DE0">
        <w:trPr>
          <w:trHeight w:val="204"/>
        </w:trPr>
        <w:tc>
          <w:tcPr>
            <w:tcW w:w="2240" w:type="dxa"/>
            <w:tcBorders>
              <w:top w:val="single" w:sz="4" w:space="0" w:color="000000"/>
              <w:left w:val="nil"/>
              <w:bottom w:val="nil"/>
              <w:right w:val="nil"/>
            </w:tcBorders>
          </w:tcPr>
          <w:p w:rsidR="009A1DE0" w:rsidRDefault="00110E80">
            <w:pPr>
              <w:spacing w:after="0" w:line="259" w:lineRule="auto"/>
              <w:ind w:left="122" w:firstLine="0"/>
              <w:jc w:val="left"/>
            </w:pPr>
            <w:r>
              <w:rPr>
                <w:sz w:val="16"/>
              </w:rPr>
              <w:t xml:space="preserve">S36 </w:t>
            </w:r>
          </w:p>
        </w:tc>
        <w:tc>
          <w:tcPr>
            <w:tcW w:w="2400"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100 </w:t>
            </w:r>
          </w:p>
        </w:tc>
        <w:tc>
          <w:tcPr>
            <w:tcW w:w="4038" w:type="dxa"/>
            <w:tcBorders>
              <w:top w:val="single" w:sz="4" w:space="0" w:color="000000"/>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Caz, Cn, </w:t>
            </w:r>
            <w:proofErr w:type="spellStart"/>
            <w:r>
              <w:rPr>
                <w:sz w:val="16"/>
              </w:rPr>
              <w:t>Sxt</w:t>
            </w:r>
            <w:proofErr w:type="spellEnd"/>
            <w:r>
              <w:rPr>
                <w:sz w:val="16"/>
              </w:rPr>
              <w:t xml:space="preserve">, </w:t>
            </w:r>
            <w:proofErr w:type="spellStart"/>
            <w:r>
              <w:rPr>
                <w:sz w:val="16"/>
              </w:rPr>
              <w:t>Te</w:t>
            </w:r>
            <w:proofErr w:type="spellEnd"/>
            <w:r>
              <w:rPr>
                <w:sz w:val="16"/>
              </w:rPr>
              <w:t xml:space="preserve">, Amp. </w:t>
            </w:r>
          </w:p>
        </w:tc>
      </w:tr>
      <w:tr w:rsidR="009A1DE0">
        <w:trPr>
          <w:trHeight w:val="212"/>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S30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proofErr w:type="gramStart"/>
            <w:r>
              <w:rPr>
                <w:sz w:val="16"/>
              </w:rPr>
              <w:t>Caz,Cxm</w:t>
            </w:r>
            <w:proofErr w:type="gramEnd"/>
            <w:r>
              <w:rPr>
                <w:sz w:val="16"/>
              </w:rPr>
              <w:t>,Sxt,Te,Amp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K57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12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proofErr w:type="gramStart"/>
            <w:r>
              <w:rPr>
                <w:sz w:val="16"/>
              </w:rPr>
              <w:t>Aml,Cro</w:t>
            </w:r>
            <w:proofErr w:type="gramEnd"/>
            <w:r>
              <w:rPr>
                <w:sz w:val="16"/>
              </w:rPr>
              <w:t>,Caz,Cxm,Sxt,Te,Amp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K53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proofErr w:type="gramStart"/>
            <w:r>
              <w:rPr>
                <w:sz w:val="16"/>
              </w:rPr>
              <w:t>Aml,Cro</w:t>
            </w:r>
            <w:proofErr w:type="gramEnd"/>
            <w:r>
              <w:rPr>
                <w:sz w:val="16"/>
              </w:rPr>
              <w:t>,Caz,Cxm,Sxt,Cip,Te,Amp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S29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proofErr w:type="gramStart"/>
            <w:r>
              <w:rPr>
                <w:sz w:val="16"/>
              </w:rPr>
              <w:t>Cro,Caz</w:t>
            </w:r>
            <w:proofErr w:type="spellEnd"/>
            <w:proofErr w:type="gramEnd"/>
            <w:r>
              <w:rPr>
                <w:sz w:val="16"/>
              </w:rPr>
              <w:t xml:space="preserve">, </w:t>
            </w:r>
            <w:proofErr w:type="spellStart"/>
            <w:r>
              <w:rPr>
                <w:sz w:val="16"/>
              </w:rPr>
              <w:t>Cxm,Sxt,Te,Amp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K37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Aml,Caz,Cxm,Sxt,Te,Amp</w:t>
            </w:r>
            <w:proofErr w:type="spellEnd"/>
            <w:r>
              <w:rPr>
                <w:sz w:val="16"/>
              </w:rPr>
              <w:t xml:space="preserve"> </w:t>
            </w:r>
          </w:p>
        </w:tc>
      </w:tr>
      <w:tr w:rsidR="009A1DE0">
        <w:trPr>
          <w:trHeight w:val="212"/>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K49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proofErr w:type="gramStart"/>
            <w:r>
              <w:rPr>
                <w:sz w:val="16"/>
              </w:rPr>
              <w:t>Cro</w:t>
            </w:r>
            <w:proofErr w:type="spellEnd"/>
            <w:r>
              <w:rPr>
                <w:sz w:val="16"/>
              </w:rPr>
              <w:t>,  Caz</w:t>
            </w:r>
            <w:proofErr w:type="gramEnd"/>
            <w:r>
              <w:rPr>
                <w:sz w:val="16"/>
              </w:rPr>
              <w:t xml:space="preserve">,  </w:t>
            </w:r>
            <w:proofErr w:type="spellStart"/>
            <w:r>
              <w:rPr>
                <w:sz w:val="16"/>
              </w:rPr>
              <w:t>Cxm</w:t>
            </w:r>
            <w:proofErr w:type="spellEnd"/>
            <w:r>
              <w:rPr>
                <w:sz w:val="16"/>
              </w:rPr>
              <w:t xml:space="preserve">,  </w:t>
            </w:r>
            <w:proofErr w:type="spellStart"/>
            <w:r>
              <w:rPr>
                <w:sz w:val="16"/>
              </w:rPr>
              <w:t>Sxt</w:t>
            </w:r>
            <w:proofErr w:type="spellEnd"/>
            <w:r>
              <w:rPr>
                <w:sz w:val="16"/>
              </w:rPr>
              <w:t xml:space="preserve">, </w:t>
            </w:r>
            <w:proofErr w:type="spellStart"/>
            <w:r>
              <w:rPr>
                <w:sz w:val="16"/>
              </w:rPr>
              <w:t>Cip</w:t>
            </w:r>
            <w:proofErr w:type="spellEnd"/>
            <w:r>
              <w:rPr>
                <w:sz w:val="16"/>
              </w:rPr>
              <w:t xml:space="preserve">, </w:t>
            </w:r>
            <w:proofErr w:type="spellStart"/>
            <w:r>
              <w:rPr>
                <w:sz w:val="16"/>
              </w:rPr>
              <w:t>Te</w:t>
            </w:r>
            <w:proofErr w:type="spellEnd"/>
            <w:r>
              <w:rPr>
                <w:sz w:val="16"/>
              </w:rPr>
              <w:t xml:space="preserve">, Amp. </w:t>
            </w:r>
          </w:p>
        </w:tc>
      </w:tr>
      <w:tr w:rsidR="009A1DE0">
        <w:trPr>
          <w:trHeight w:val="212"/>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K6b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r>
              <w:rPr>
                <w:sz w:val="16"/>
              </w:rPr>
              <w:t>Cro</w:t>
            </w:r>
            <w:proofErr w:type="spellEnd"/>
            <w:r>
              <w:rPr>
                <w:sz w:val="16"/>
              </w:rPr>
              <w:t xml:space="preserve">, Caz, Cn, </w:t>
            </w:r>
            <w:proofErr w:type="spellStart"/>
            <w:proofErr w:type="gramStart"/>
            <w:r>
              <w:rPr>
                <w:sz w:val="16"/>
              </w:rPr>
              <w:t>Cxm,Sxt</w:t>
            </w:r>
            <w:proofErr w:type="gramEnd"/>
            <w:r>
              <w:rPr>
                <w:sz w:val="16"/>
              </w:rPr>
              <w:t>,Cip,Te,Amp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K59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proofErr w:type="gramStart"/>
            <w:r>
              <w:rPr>
                <w:sz w:val="16"/>
              </w:rPr>
              <w:t>Aml,Cro</w:t>
            </w:r>
            <w:proofErr w:type="gramEnd"/>
            <w:r>
              <w:rPr>
                <w:sz w:val="16"/>
              </w:rPr>
              <w:t>,Caz,Cn,Cxm,Sxt,Cip,Te,Amp</w:t>
            </w:r>
            <w:proofErr w:type="spellEnd"/>
            <w:r>
              <w:rPr>
                <w:sz w:val="16"/>
              </w:rPr>
              <w:t xml:space="preserve">. </w:t>
            </w:r>
          </w:p>
        </w:tc>
      </w:tr>
      <w:tr w:rsidR="009A1DE0">
        <w:trPr>
          <w:trHeight w:val="211"/>
        </w:trPr>
        <w:tc>
          <w:tcPr>
            <w:tcW w:w="2240" w:type="dxa"/>
            <w:tcBorders>
              <w:top w:val="nil"/>
              <w:left w:val="nil"/>
              <w:bottom w:val="nil"/>
              <w:right w:val="nil"/>
            </w:tcBorders>
          </w:tcPr>
          <w:p w:rsidR="009A1DE0" w:rsidRDefault="00110E80">
            <w:pPr>
              <w:spacing w:after="0" w:line="259" w:lineRule="auto"/>
              <w:ind w:left="122" w:firstLine="0"/>
              <w:jc w:val="left"/>
            </w:pPr>
            <w:r>
              <w:rPr>
                <w:sz w:val="16"/>
              </w:rPr>
              <w:t xml:space="preserve">S27 </w:t>
            </w:r>
          </w:p>
        </w:tc>
        <w:tc>
          <w:tcPr>
            <w:tcW w:w="2400"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4038" w:type="dxa"/>
            <w:tcBorders>
              <w:top w:val="nil"/>
              <w:left w:val="nil"/>
              <w:bottom w:val="nil"/>
              <w:right w:val="nil"/>
            </w:tcBorders>
          </w:tcPr>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proofErr w:type="gramStart"/>
            <w:r>
              <w:rPr>
                <w:sz w:val="16"/>
              </w:rPr>
              <w:t>Cro,CAz</w:t>
            </w:r>
            <w:proofErr w:type="gramEnd"/>
            <w:r>
              <w:rPr>
                <w:sz w:val="16"/>
              </w:rPr>
              <w:t>,Cxm,Sxt,Cip,Te,Amp</w:t>
            </w:r>
            <w:proofErr w:type="spellEnd"/>
            <w:r>
              <w:rPr>
                <w:sz w:val="16"/>
              </w:rPr>
              <w:t xml:space="preserve">. </w:t>
            </w:r>
          </w:p>
        </w:tc>
      </w:tr>
      <w:tr w:rsidR="009A1DE0">
        <w:trPr>
          <w:trHeight w:val="443"/>
        </w:trPr>
        <w:tc>
          <w:tcPr>
            <w:tcW w:w="2240" w:type="dxa"/>
            <w:tcBorders>
              <w:top w:val="nil"/>
              <w:left w:val="nil"/>
              <w:bottom w:val="single" w:sz="4" w:space="0" w:color="000000"/>
              <w:right w:val="nil"/>
            </w:tcBorders>
          </w:tcPr>
          <w:p w:rsidR="009A1DE0" w:rsidRDefault="00110E80">
            <w:pPr>
              <w:spacing w:after="10" w:line="259" w:lineRule="auto"/>
              <w:ind w:left="122" w:firstLine="0"/>
              <w:jc w:val="left"/>
            </w:pPr>
            <w:r>
              <w:rPr>
                <w:sz w:val="16"/>
              </w:rPr>
              <w:t xml:space="preserve">K58 </w:t>
            </w:r>
          </w:p>
          <w:p w:rsidR="009A1DE0" w:rsidRDefault="00110E80">
            <w:pPr>
              <w:spacing w:after="0" w:line="259" w:lineRule="auto"/>
              <w:ind w:left="122" w:firstLine="0"/>
              <w:jc w:val="left"/>
            </w:pPr>
            <w:r>
              <w:rPr>
                <w:sz w:val="16"/>
              </w:rPr>
              <w:t xml:space="preserve">K47 </w:t>
            </w:r>
          </w:p>
        </w:tc>
        <w:tc>
          <w:tcPr>
            <w:tcW w:w="2400" w:type="dxa"/>
            <w:tcBorders>
              <w:top w:val="nil"/>
              <w:left w:val="nil"/>
              <w:bottom w:val="single" w:sz="4" w:space="0" w:color="000000"/>
              <w:right w:val="nil"/>
            </w:tcBorders>
          </w:tcPr>
          <w:p w:rsidR="009A1DE0" w:rsidRDefault="00110E80">
            <w:pPr>
              <w:spacing w:after="10" w:line="259" w:lineRule="auto"/>
              <w:ind w:left="0" w:firstLine="0"/>
              <w:jc w:val="left"/>
            </w:pPr>
            <w:r>
              <w:rPr>
                <w:sz w:val="16"/>
              </w:rPr>
              <w:t xml:space="preserve">20 </w:t>
            </w:r>
          </w:p>
          <w:p w:rsidR="009A1DE0" w:rsidRDefault="00110E80">
            <w:pPr>
              <w:spacing w:after="0" w:line="259" w:lineRule="auto"/>
              <w:ind w:left="0" w:firstLine="0"/>
              <w:jc w:val="left"/>
            </w:pPr>
            <w:r>
              <w:rPr>
                <w:sz w:val="16"/>
              </w:rPr>
              <w:t xml:space="preserve">6 </w:t>
            </w:r>
          </w:p>
        </w:tc>
        <w:tc>
          <w:tcPr>
            <w:tcW w:w="4038" w:type="dxa"/>
            <w:tcBorders>
              <w:top w:val="nil"/>
              <w:left w:val="nil"/>
              <w:bottom w:val="single" w:sz="4" w:space="0" w:color="000000"/>
              <w:right w:val="nil"/>
            </w:tcBorders>
          </w:tcPr>
          <w:p w:rsidR="009A1DE0" w:rsidRDefault="00110E80">
            <w:pPr>
              <w:spacing w:after="10" w:line="259" w:lineRule="auto"/>
              <w:ind w:left="0" w:firstLine="0"/>
              <w:jc w:val="left"/>
            </w:pPr>
            <w:proofErr w:type="spellStart"/>
            <w:proofErr w:type="gramStart"/>
            <w:r>
              <w:rPr>
                <w:sz w:val="16"/>
              </w:rPr>
              <w:t>Aml,Cro</w:t>
            </w:r>
            <w:proofErr w:type="gramEnd"/>
            <w:r>
              <w:rPr>
                <w:sz w:val="16"/>
              </w:rPr>
              <w:t>,Caz</w:t>
            </w:r>
            <w:proofErr w:type="spellEnd"/>
            <w:r>
              <w:rPr>
                <w:sz w:val="16"/>
              </w:rPr>
              <w:t xml:space="preserve">, </w:t>
            </w:r>
            <w:proofErr w:type="spellStart"/>
            <w:r>
              <w:rPr>
                <w:sz w:val="16"/>
              </w:rPr>
              <w:t>Cxm</w:t>
            </w:r>
            <w:proofErr w:type="spellEnd"/>
            <w:r>
              <w:rPr>
                <w:sz w:val="16"/>
              </w:rPr>
              <w:t xml:space="preserve">, </w:t>
            </w:r>
            <w:proofErr w:type="spellStart"/>
            <w:r>
              <w:rPr>
                <w:sz w:val="16"/>
              </w:rPr>
              <w:t>Sxt</w:t>
            </w:r>
            <w:proofErr w:type="spellEnd"/>
            <w:r>
              <w:rPr>
                <w:sz w:val="16"/>
              </w:rPr>
              <w:t xml:space="preserve">, </w:t>
            </w:r>
            <w:proofErr w:type="spellStart"/>
            <w:r>
              <w:rPr>
                <w:sz w:val="16"/>
              </w:rPr>
              <w:t>Te,Amp</w:t>
            </w:r>
            <w:proofErr w:type="spellEnd"/>
            <w:r>
              <w:rPr>
                <w:sz w:val="16"/>
              </w:rPr>
              <w:t xml:space="preserve">. </w:t>
            </w:r>
          </w:p>
          <w:p w:rsidR="009A1DE0" w:rsidRDefault="00110E80">
            <w:pPr>
              <w:spacing w:after="0" w:line="259" w:lineRule="auto"/>
              <w:ind w:left="0" w:firstLine="0"/>
              <w:jc w:val="left"/>
            </w:pPr>
            <w:proofErr w:type="spellStart"/>
            <w:r>
              <w:rPr>
                <w:sz w:val="16"/>
              </w:rPr>
              <w:t>Aml</w:t>
            </w:r>
            <w:proofErr w:type="spellEnd"/>
            <w:r>
              <w:rPr>
                <w:sz w:val="16"/>
              </w:rPr>
              <w:t xml:space="preserve">, </w:t>
            </w:r>
            <w:proofErr w:type="spellStart"/>
            <w:r>
              <w:rPr>
                <w:sz w:val="16"/>
              </w:rPr>
              <w:t>Cro</w:t>
            </w:r>
            <w:proofErr w:type="spellEnd"/>
            <w:r>
              <w:rPr>
                <w:sz w:val="16"/>
              </w:rPr>
              <w:t xml:space="preserve">, Caz, </w:t>
            </w:r>
            <w:proofErr w:type="spellStart"/>
            <w:r>
              <w:rPr>
                <w:sz w:val="16"/>
              </w:rPr>
              <w:t>Cxm</w:t>
            </w:r>
            <w:proofErr w:type="spellEnd"/>
            <w:r>
              <w:rPr>
                <w:sz w:val="16"/>
              </w:rPr>
              <w:t xml:space="preserve">, </w:t>
            </w:r>
            <w:proofErr w:type="spellStart"/>
            <w:r>
              <w:rPr>
                <w:sz w:val="16"/>
              </w:rPr>
              <w:t>Sxt</w:t>
            </w:r>
            <w:proofErr w:type="spellEnd"/>
            <w:r>
              <w:rPr>
                <w:sz w:val="16"/>
              </w:rPr>
              <w:t xml:space="preserve">, </w:t>
            </w:r>
            <w:proofErr w:type="spellStart"/>
            <w:r>
              <w:rPr>
                <w:sz w:val="16"/>
              </w:rPr>
              <w:t>Te</w:t>
            </w:r>
            <w:proofErr w:type="spellEnd"/>
            <w:r>
              <w:rPr>
                <w:sz w:val="16"/>
              </w:rPr>
              <w:t xml:space="preserve">, Amp.  </w:t>
            </w:r>
          </w:p>
        </w:tc>
      </w:tr>
    </w:tbl>
    <w:p w:rsidR="009A1DE0" w:rsidRDefault="00110E80">
      <w:pPr>
        <w:spacing w:after="12" w:line="259" w:lineRule="auto"/>
        <w:ind w:left="-5"/>
        <w:jc w:val="left"/>
      </w:pPr>
      <w:proofErr w:type="spellStart"/>
      <w:r>
        <w:rPr>
          <w:i/>
          <w:sz w:val="18"/>
        </w:rPr>
        <w:t>Aml</w:t>
      </w:r>
      <w:proofErr w:type="spellEnd"/>
      <w:r>
        <w:rPr>
          <w:i/>
          <w:sz w:val="18"/>
        </w:rPr>
        <w:t xml:space="preserve">=Amoxicillin    </w:t>
      </w:r>
      <w:proofErr w:type="spellStart"/>
      <w:r>
        <w:rPr>
          <w:i/>
          <w:sz w:val="18"/>
        </w:rPr>
        <w:t>Cro</w:t>
      </w:r>
      <w:proofErr w:type="spellEnd"/>
      <w:r>
        <w:rPr>
          <w:i/>
          <w:sz w:val="18"/>
        </w:rPr>
        <w:t xml:space="preserve"> = Ceftriaxone    </w:t>
      </w:r>
      <w:proofErr w:type="spellStart"/>
      <w:r>
        <w:rPr>
          <w:i/>
          <w:sz w:val="18"/>
        </w:rPr>
        <w:t>Sxt</w:t>
      </w:r>
      <w:proofErr w:type="spellEnd"/>
      <w:r>
        <w:rPr>
          <w:i/>
          <w:sz w:val="18"/>
        </w:rPr>
        <w:t xml:space="preserve"> = Sulfamethoxazole/Trimethoprim </w:t>
      </w:r>
    </w:p>
    <w:p w:rsidR="009A1DE0" w:rsidRDefault="00110E80">
      <w:pPr>
        <w:spacing w:after="12" w:line="259" w:lineRule="auto"/>
        <w:ind w:left="-5"/>
        <w:jc w:val="left"/>
      </w:pPr>
      <w:r>
        <w:rPr>
          <w:i/>
          <w:sz w:val="18"/>
        </w:rPr>
        <w:t xml:space="preserve">Caz = </w:t>
      </w:r>
      <w:proofErr w:type="spellStart"/>
      <w:r>
        <w:rPr>
          <w:i/>
          <w:sz w:val="18"/>
        </w:rPr>
        <w:t>Ceftazidine</w:t>
      </w:r>
      <w:proofErr w:type="spellEnd"/>
      <w:r>
        <w:rPr>
          <w:i/>
          <w:sz w:val="18"/>
        </w:rPr>
        <w:t xml:space="preserve"> </w:t>
      </w:r>
      <w:proofErr w:type="spellStart"/>
      <w:r>
        <w:rPr>
          <w:i/>
          <w:sz w:val="18"/>
        </w:rPr>
        <w:t>Cxm</w:t>
      </w:r>
      <w:proofErr w:type="spellEnd"/>
      <w:r>
        <w:rPr>
          <w:i/>
          <w:sz w:val="18"/>
        </w:rPr>
        <w:t xml:space="preserve"> = Cefuroxime   </w:t>
      </w:r>
      <w:proofErr w:type="spellStart"/>
      <w:r>
        <w:rPr>
          <w:i/>
          <w:sz w:val="18"/>
        </w:rPr>
        <w:t>Te</w:t>
      </w:r>
      <w:proofErr w:type="spellEnd"/>
      <w:r>
        <w:rPr>
          <w:i/>
          <w:sz w:val="18"/>
        </w:rPr>
        <w:t xml:space="preserve"> = Tetracycline </w:t>
      </w:r>
    </w:p>
    <w:p w:rsidR="009A1DE0" w:rsidRDefault="00110E80">
      <w:pPr>
        <w:spacing w:after="72" w:line="259" w:lineRule="auto"/>
        <w:ind w:left="-5"/>
        <w:jc w:val="left"/>
      </w:pPr>
      <w:r>
        <w:rPr>
          <w:i/>
          <w:sz w:val="18"/>
        </w:rPr>
        <w:t xml:space="preserve">Cn = Gentamicin </w:t>
      </w:r>
      <w:proofErr w:type="spellStart"/>
      <w:r>
        <w:rPr>
          <w:i/>
          <w:sz w:val="18"/>
        </w:rPr>
        <w:t>Cip</w:t>
      </w:r>
      <w:proofErr w:type="spellEnd"/>
      <w:r>
        <w:rPr>
          <w:i/>
          <w:sz w:val="18"/>
        </w:rPr>
        <w:t xml:space="preserve"> = </w:t>
      </w:r>
      <w:proofErr w:type="gramStart"/>
      <w:r>
        <w:rPr>
          <w:i/>
          <w:sz w:val="18"/>
        </w:rPr>
        <w:t>Ciprofloxacin  Amp</w:t>
      </w:r>
      <w:proofErr w:type="gramEnd"/>
      <w:r>
        <w:rPr>
          <w:i/>
          <w:sz w:val="18"/>
        </w:rPr>
        <w:t xml:space="preserve"> = Ampicillin </w:t>
      </w:r>
    </w:p>
    <w:p w:rsidR="009A1DE0" w:rsidRDefault="00110E80">
      <w:pPr>
        <w:spacing w:after="0" w:line="259" w:lineRule="auto"/>
        <w:ind w:left="0" w:firstLine="0"/>
        <w:jc w:val="left"/>
      </w:pPr>
      <w:r>
        <w:rPr>
          <w:b/>
          <w:sz w:val="24"/>
        </w:rPr>
        <w:t xml:space="preserve"> </w:t>
      </w:r>
    </w:p>
    <w:p w:rsidR="009A1DE0" w:rsidRDefault="00110E80">
      <w:pPr>
        <w:spacing w:after="0" w:line="259" w:lineRule="auto"/>
        <w:ind w:left="-5"/>
        <w:jc w:val="left"/>
      </w:pPr>
      <w:r>
        <w:rPr>
          <w:b/>
          <w:sz w:val="20"/>
          <w:u w:val="single" w:color="000000"/>
        </w:rPr>
        <w:t xml:space="preserve">Table 4. 3: Minimum inhibitory of ciprofloxacin against the cured </w:t>
      </w:r>
      <w:proofErr w:type="spellStart"/>
      <w:r>
        <w:rPr>
          <w:b/>
          <w:sz w:val="20"/>
          <w:u w:val="single" w:color="000000"/>
        </w:rPr>
        <w:t>transconjugants</w:t>
      </w:r>
      <w:proofErr w:type="spellEnd"/>
      <w:r>
        <w:rPr>
          <w:b/>
          <w:sz w:val="20"/>
          <w:u w:val="single" w:color="000000"/>
        </w:rPr>
        <w:t xml:space="preserve"> (</w:t>
      </w:r>
      <w:r>
        <w:rPr>
          <w:b/>
          <w:i/>
          <w:sz w:val="20"/>
          <w:u w:val="single" w:color="000000"/>
        </w:rPr>
        <w:t>Proteus mirabilis</w:t>
      </w:r>
      <w:r>
        <w:rPr>
          <w:b/>
          <w:sz w:val="20"/>
          <w:u w:val="single" w:color="000000"/>
        </w:rPr>
        <w:t xml:space="preserve">). </w:t>
      </w:r>
    </w:p>
    <w:tbl>
      <w:tblPr>
        <w:tblStyle w:val="TableGrid"/>
        <w:tblW w:w="8863" w:type="dxa"/>
        <w:tblInd w:w="-122" w:type="dxa"/>
        <w:tblCellMar>
          <w:right w:w="115" w:type="dxa"/>
        </w:tblCellMar>
        <w:tblLook w:val="04A0" w:firstRow="1" w:lastRow="0" w:firstColumn="1" w:lastColumn="0" w:noHBand="0" w:noVBand="1"/>
      </w:tblPr>
      <w:tblGrid>
        <w:gridCol w:w="1781"/>
        <w:gridCol w:w="2490"/>
        <w:gridCol w:w="2398"/>
        <w:gridCol w:w="2194"/>
      </w:tblGrid>
      <w:tr w:rsidR="009A1DE0">
        <w:trPr>
          <w:trHeight w:val="210"/>
        </w:trPr>
        <w:tc>
          <w:tcPr>
            <w:tcW w:w="1781" w:type="dxa"/>
            <w:tcBorders>
              <w:top w:val="nil"/>
              <w:left w:val="nil"/>
              <w:bottom w:val="single" w:sz="4" w:space="0" w:color="000000"/>
              <w:right w:val="nil"/>
            </w:tcBorders>
          </w:tcPr>
          <w:p w:rsidR="009A1DE0" w:rsidRDefault="00110E80">
            <w:pPr>
              <w:spacing w:after="0" w:line="259" w:lineRule="auto"/>
              <w:ind w:left="122" w:firstLine="0"/>
              <w:jc w:val="left"/>
            </w:pPr>
            <w:r>
              <w:rPr>
                <w:b/>
                <w:sz w:val="16"/>
              </w:rPr>
              <w:t xml:space="preserve">S/No </w:t>
            </w:r>
          </w:p>
        </w:tc>
        <w:tc>
          <w:tcPr>
            <w:tcW w:w="2490"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 xml:space="preserve">Isolates  No. </w:t>
            </w:r>
          </w:p>
        </w:tc>
        <w:tc>
          <w:tcPr>
            <w:tcW w:w="2398"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 xml:space="preserve">MIC before curing </w:t>
            </w:r>
          </w:p>
        </w:tc>
        <w:tc>
          <w:tcPr>
            <w:tcW w:w="2194" w:type="dxa"/>
            <w:tcBorders>
              <w:top w:val="nil"/>
              <w:left w:val="nil"/>
              <w:bottom w:val="single" w:sz="4" w:space="0" w:color="000000"/>
              <w:right w:val="nil"/>
            </w:tcBorders>
          </w:tcPr>
          <w:p w:rsidR="009A1DE0" w:rsidRDefault="00110E80">
            <w:pPr>
              <w:spacing w:after="0" w:line="259" w:lineRule="auto"/>
              <w:ind w:left="0" w:firstLine="0"/>
              <w:jc w:val="left"/>
            </w:pPr>
            <w:r>
              <w:rPr>
                <w:b/>
                <w:sz w:val="16"/>
              </w:rPr>
              <w:t xml:space="preserve">MIC after curing </w:t>
            </w:r>
          </w:p>
        </w:tc>
      </w:tr>
      <w:tr w:rsidR="009A1DE0">
        <w:trPr>
          <w:trHeight w:val="208"/>
        </w:trPr>
        <w:tc>
          <w:tcPr>
            <w:tcW w:w="1781" w:type="dxa"/>
            <w:tcBorders>
              <w:top w:val="single" w:sz="4" w:space="0" w:color="000000"/>
              <w:left w:val="nil"/>
              <w:bottom w:val="nil"/>
              <w:right w:val="nil"/>
            </w:tcBorders>
          </w:tcPr>
          <w:p w:rsidR="009A1DE0" w:rsidRDefault="00110E80">
            <w:pPr>
              <w:spacing w:after="0" w:line="259" w:lineRule="auto"/>
              <w:ind w:left="122" w:firstLine="0"/>
              <w:jc w:val="left"/>
            </w:pPr>
            <w:r>
              <w:rPr>
                <w:sz w:val="16"/>
              </w:rPr>
              <w:t xml:space="preserve">1 </w:t>
            </w:r>
          </w:p>
        </w:tc>
        <w:tc>
          <w:tcPr>
            <w:tcW w:w="2490" w:type="dxa"/>
            <w:tcBorders>
              <w:top w:val="single" w:sz="4" w:space="0" w:color="000000"/>
              <w:left w:val="nil"/>
              <w:bottom w:val="nil"/>
              <w:right w:val="nil"/>
            </w:tcBorders>
          </w:tcPr>
          <w:p w:rsidR="009A1DE0" w:rsidRDefault="00110E80">
            <w:pPr>
              <w:spacing w:after="0" w:line="259" w:lineRule="auto"/>
              <w:ind w:left="0" w:firstLine="0"/>
              <w:jc w:val="left"/>
            </w:pPr>
            <w:r>
              <w:rPr>
                <w:sz w:val="16"/>
              </w:rPr>
              <w:t>S</w:t>
            </w:r>
            <w:r>
              <w:rPr>
                <w:sz w:val="16"/>
                <w:vertAlign w:val="subscript"/>
              </w:rPr>
              <w:t>36</w:t>
            </w:r>
            <w:r>
              <w:rPr>
                <w:sz w:val="16"/>
              </w:rPr>
              <w:t xml:space="preserve"> </w:t>
            </w:r>
          </w:p>
        </w:tc>
        <w:tc>
          <w:tcPr>
            <w:tcW w:w="2398"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100 </w:t>
            </w:r>
          </w:p>
        </w:tc>
        <w:tc>
          <w:tcPr>
            <w:tcW w:w="2194"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0.375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2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S</w:t>
            </w:r>
            <w:r>
              <w:rPr>
                <w:sz w:val="16"/>
                <w:vertAlign w:val="subscript"/>
              </w:rPr>
              <w:t>30</w:t>
            </w:r>
            <w:r>
              <w:rPr>
                <w:sz w:val="16"/>
              </w:rPr>
              <w:t xml:space="preserve">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0.375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3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6"/>
                <w:vertAlign w:val="subscript"/>
              </w:rPr>
              <w:t>57</w:t>
            </w:r>
            <w:r>
              <w:rPr>
                <w:sz w:val="16"/>
              </w:rPr>
              <w:t xml:space="preserve">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12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4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6"/>
                <w:vertAlign w:val="subscript"/>
              </w:rPr>
              <w:t>53</w:t>
            </w:r>
            <w:r>
              <w:rPr>
                <w:sz w:val="16"/>
              </w:rPr>
              <w:t xml:space="preserve">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0.375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5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S</w:t>
            </w:r>
            <w:r>
              <w:rPr>
                <w:sz w:val="16"/>
                <w:vertAlign w:val="subscript"/>
              </w:rPr>
              <w:t>29</w:t>
            </w:r>
            <w:r>
              <w:rPr>
                <w:sz w:val="16"/>
              </w:rPr>
              <w:t xml:space="preserve">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0.75 </w:t>
            </w:r>
          </w:p>
        </w:tc>
      </w:tr>
      <w:tr w:rsidR="009A1DE0">
        <w:trPr>
          <w:trHeight w:val="213"/>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6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0"/>
              </w:rPr>
              <w:t xml:space="preserve">37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6 </w:t>
            </w:r>
          </w:p>
        </w:tc>
      </w:tr>
      <w:tr w:rsidR="009A1DE0">
        <w:trPr>
          <w:trHeight w:val="212"/>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7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0"/>
              </w:rPr>
              <w:t xml:space="preserve">49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100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6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8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0"/>
              </w:rPr>
              <w:t xml:space="preserve">6b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9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0"/>
              </w:rPr>
              <w:t xml:space="preserve">47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6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1.5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10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K</w:t>
            </w:r>
            <w:r>
              <w:rPr>
                <w:sz w:val="10"/>
              </w:rPr>
              <w:t xml:space="preserve">59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20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0.375 </w:t>
            </w:r>
          </w:p>
        </w:tc>
      </w:tr>
      <w:tr w:rsidR="009A1DE0">
        <w:trPr>
          <w:trHeight w:val="211"/>
        </w:trPr>
        <w:tc>
          <w:tcPr>
            <w:tcW w:w="1781" w:type="dxa"/>
            <w:tcBorders>
              <w:top w:val="nil"/>
              <w:left w:val="nil"/>
              <w:bottom w:val="nil"/>
              <w:right w:val="nil"/>
            </w:tcBorders>
          </w:tcPr>
          <w:p w:rsidR="009A1DE0" w:rsidRDefault="00110E80">
            <w:pPr>
              <w:spacing w:after="0" w:line="259" w:lineRule="auto"/>
              <w:ind w:left="122" w:firstLine="0"/>
              <w:jc w:val="left"/>
            </w:pPr>
            <w:r>
              <w:rPr>
                <w:sz w:val="16"/>
              </w:rPr>
              <w:t xml:space="preserve">11 </w:t>
            </w:r>
          </w:p>
        </w:tc>
        <w:tc>
          <w:tcPr>
            <w:tcW w:w="2490" w:type="dxa"/>
            <w:tcBorders>
              <w:top w:val="nil"/>
              <w:left w:val="nil"/>
              <w:bottom w:val="nil"/>
              <w:right w:val="nil"/>
            </w:tcBorders>
          </w:tcPr>
          <w:p w:rsidR="009A1DE0" w:rsidRDefault="00110E80">
            <w:pPr>
              <w:spacing w:after="0" w:line="259" w:lineRule="auto"/>
              <w:ind w:left="0" w:firstLine="0"/>
              <w:jc w:val="left"/>
            </w:pPr>
            <w:r>
              <w:rPr>
                <w:sz w:val="16"/>
              </w:rPr>
              <w:t>S</w:t>
            </w:r>
            <w:r>
              <w:rPr>
                <w:sz w:val="10"/>
              </w:rPr>
              <w:t xml:space="preserve">27 </w:t>
            </w:r>
          </w:p>
        </w:tc>
        <w:tc>
          <w:tcPr>
            <w:tcW w:w="2398" w:type="dxa"/>
            <w:tcBorders>
              <w:top w:val="nil"/>
              <w:left w:val="nil"/>
              <w:bottom w:val="nil"/>
              <w:right w:val="nil"/>
            </w:tcBorders>
          </w:tcPr>
          <w:p w:rsidR="009A1DE0" w:rsidRDefault="00110E80">
            <w:pPr>
              <w:spacing w:after="0" w:line="259" w:lineRule="auto"/>
              <w:ind w:left="0" w:firstLine="0"/>
              <w:jc w:val="left"/>
            </w:pPr>
            <w:r>
              <w:rPr>
                <w:sz w:val="16"/>
              </w:rPr>
              <w:t xml:space="preserve">50 </w:t>
            </w:r>
          </w:p>
        </w:tc>
        <w:tc>
          <w:tcPr>
            <w:tcW w:w="2194" w:type="dxa"/>
            <w:tcBorders>
              <w:top w:val="nil"/>
              <w:left w:val="nil"/>
              <w:bottom w:val="nil"/>
              <w:right w:val="nil"/>
            </w:tcBorders>
          </w:tcPr>
          <w:p w:rsidR="009A1DE0" w:rsidRDefault="00110E80">
            <w:pPr>
              <w:spacing w:after="0" w:line="259" w:lineRule="auto"/>
              <w:ind w:left="0" w:firstLine="0"/>
              <w:jc w:val="left"/>
            </w:pPr>
            <w:r>
              <w:rPr>
                <w:sz w:val="16"/>
              </w:rPr>
              <w:t xml:space="preserve">1.5 </w:t>
            </w:r>
          </w:p>
        </w:tc>
      </w:tr>
      <w:tr w:rsidR="009A1DE0">
        <w:trPr>
          <w:trHeight w:val="229"/>
        </w:trPr>
        <w:tc>
          <w:tcPr>
            <w:tcW w:w="1781" w:type="dxa"/>
            <w:tcBorders>
              <w:top w:val="nil"/>
              <w:left w:val="nil"/>
              <w:bottom w:val="single" w:sz="4" w:space="0" w:color="000000"/>
              <w:right w:val="nil"/>
            </w:tcBorders>
          </w:tcPr>
          <w:p w:rsidR="009A1DE0" w:rsidRDefault="00110E80">
            <w:pPr>
              <w:spacing w:after="0" w:line="259" w:lineRule="auto"/>
              <w:ind w:left="122" w:firstLine="0"/>
              <w:jc w:val="left"/>
            </w:pPr>
            <w:r>
              <w:rPr>
                <w:sz w:val="16"/>
              </w:rPr>
              <w:t xml:space="preserve">12 </w:t>
            </w:r>
          </w:p>
        </w:tc>
        <w:tc>
          <w:tcPr>
            <w:tcW w:w="2490" w:type="dxa"/>
            <w:tcBorders>
              <w:top w:val="nil"/>
              <w:left w:val="nil"/>
              <w:bottom w:val="single" w:sz="4" w:space="0" w:color="000000"/>
              <w:right w:val="nil"/>
            </w:tcBorders>
          </w:tcPr>
          <w:p w:rsidR="009A1DE0" w:rsidRDefault="00110E80">
            <w:pPr>
              <w:spacing w:after="0" w:line="259" w:lineRule="auto"/>
              <w:ind w:left="0" w:firstLine="0"/>
              <w:jc w:val="left"/>
            </w:pPr>
            <w:r>
              <w:rPr>
                <w:sz w:val="16"/>
              </w:rPr>
              <w:t>K</w:t>
            </w:r>
            <w:r>
              <w:rPr>
                <w:sz w:val="10"/>
              </w:rPr>
              <w:t xml:space="preserve">58 </w:t>
            </w:r>
          </w:p>
        </w:tc>
        <w:tc>
          <w:tcPr>
            <w:tcW w:w="2398"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20 </w:t>
            </w:r>
          </w:p>
        </w:tc>
        <w:tc>
          <w:tcPr>
            <w:tcW w:w="2194"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0.375 </w:t>
            </w:r>
          </w:p>
        </w:tc>
      </w:tr>
    </w:tbl>
    <w:p w:rsidR="009A1DE0" w:rsidRDefault="009A1DE0">
      <w:pPr>
        <w:sectPr w:rsidR="009A1DE0">
          <w:type w:val="continuous"/>
          <w:pgSz w:w="11906" w:h="16838"/>
          <w:pgMar w:top="1445" w:right="1442" w:bottom="1543" w:left="1440" w:header="720" w:footer="720" w:gutter="0"/>
          <w:cols w:space="720"/>
        </w:sectPr>
      </w:pPr>
    </w:p>
    <w:p w:rsidR="009A1DE0" w:rsidRDefault="00110E80">
      <w:pPr>
        <w:spacing w:after="21" w:line="259" w:lineRule="auto"/>
        <w:ind w:left="0" w:firstLine="0"/>
        <w:jc w:val="left"/>
      </w:pPr>
      <w:r>
        <w:rPr>
          <w:sz w:val="24"/>
        </w:rPr>
        <w:lastRenderedPageBreak/>
        <w:t xml:space="preserve"> </w:t>
      </w:r>
    </w:p>
    <w:p w:rsidR="009A1DE0" w:rsidRDefault="00110E80">
      <w:pPr>
        <w:spacing w:after="16" w:line="259" w:lineRule="auto"/>
        <w:ind w:left="0" w:firstLine="0"/>
        <w:jc w:val="left"/>
      </w:pPr>
      <w:r>
        <w:rPr>
          <w:b/>
          <w:sz w:val="24"/>
        </w:rPr>
        <w:t xml:space="preserve"> </w:t>
      </w:r>
    </w:p>
    <w:p w:rsidR="009A1DE0" w:rsidRDefault="00110E80">
      <w:pPr>
        <w:pStyle w:val="Heading1"/>
        <w:spacing w:after="194" w:line="259" w:lineRule="auto"/>
        <w:ind w:left="0" w:firstLine="0"/>
      </w:pPr>
      <w:r>
        <w:rPr>
          <w:sz w:val="24"/>
        </w:rPr>
        <w:t xml:space="preserve">PLASMID </w:t>
      </w:r>
      <w:proofErr w:type="gramStart"/>
      <w:r>
        <w:rPr>
          <w:sz w:val="24"/>
        </w:rPr>
        <w:t>DNA  ANALYSIS</w:t>
      </w:r>
      <w:proofErr w:type="gramEnd"/>
      <w:r>
        <w:rPr>
          <w:sz w:val="24"/>
        </w:rPr>
        <w:t xml:space="preserve"> </w:t>
      </w:r>
    </w:p>
    <w:p w:rsidR="009A1DE0" w:rsidRDefault="00110E80">
      <w:pPr>
        <w:ind w:left="-5" w:right="107"/>
      </w:pPr>
      <w:r>
        <w:t xml:space="preserve">Plates 4.1-4.3 shows the plasmid DNAs obtained from the multiple antibiotic resistant </w:t>
      </w:r>
      <w:r>
        <w:rPr>
          <w:i/>
        </w:rPr>
        <w:t>E. coli</w:t>
      </w:r>
      <w:r>
        <w:t xml:space="preserve"> isolates on agarose gel electrophoresis. </w:t>
      </w:r>
      <w:r>
        <w:lastRenderedPageBreak/>
        <w:t xml:space="preserve">Plasmid analysis of </w:t>
      </w:r>
      <w:r>
        <w:rPr>
          <w:i/>
        </w:rPr>
        <w:t>E. coli</w:t>
      </w:r>
      <w:r>
        <w:t xml:space="preserve"> isolates yielded five different plasmid profiles (2800, 3100, 3200, &gt;4000 </w:t>
      </w:r>
      <w:proofErr w:type="gramStart"/>
      <w:r>
        <w:t>and  &gt;</w:t>
      </w:r>
      <w:proofErr w:type="gramEnd"/>
      <w:r>
        <w:t xml:space="preserve">5000bp) (Table 4.4). From the agarose gel electrophoresis of the plasmid DNAs isolated, eleven plasmid bands were observed in this study. Plate 4.1 shows six </w:t>
      </w:r>
      <w:r>
        <w:lastRenderedPageBreak/>
        <w:t xml:space="preserve">resistant isolates </w:t>
      </w:r>
      <w:proofErr w:type="spellStart"/>
      <w:r>
        <w:t>harbouring</w:t>
      </w:r>
      <w:proofErr w:type="spellEnd"/>
      <w:r>
        <w:t xml:space="preserve"> nine plasmids, plate 4.2 shows an isolate </w:t>
      </w:r>
      <w:proofErr w:type="spellStart"/>
      <w:proofErr w:type="gramStart"/>
      <w:r>
        <w:t>harbouring</w:t>
      </w:r>
      <w:proofErr w:type="spellEnd"/>
      <w:r>
        <w:t xml:space="preserve">  one</w:t>
      </w:r>
      <w:proofErr w:type="gramEnd"/>
      <w:r>
        <w:t xml:space="preserve"> plasmid band and plate 4.3 also shows an isolate </w:t>
      </w:r>
      <w:proofErr w:type="spellStart"/>
      <w:r>
        <w:t>harbouring</w:t>
      </w:r>
      <w:proofErr w:type="spellEnd"/>
      <w:r>
        <w:t xml:space="preserve">  one plasmid band. Plates 4.4-4.8 shows polymerase chain reaction products of gene-specific primers 1 and 2.  Primer </w:t>
      </w:r>
      <w:proofErr w:type="gramStart"/>
      <w:r>
        <w:t>1  codes</w:t>
      </w:r>
      <w:proofErr w:type="gramEnd"/>
      <w:r>
        <w:t xml:space="preserve"> for   part of </w:t>
      </w:r>
      <w:proofErr w:type="spellStart"/>
      <w:r>
        <w:t>IncK</w:t>
      </w:r>
      <w:proofErr w:type="spellEnd"/>
      <w:r>
        <w:t xml:space="preserve">  plasmid of the </w:t>
      </w:r>
      <w:proofErr w:type="spellStart"/>
      <w:r>
        <w:t>bla</w:t>
      </w:r>
      <w:r>
        <w:rPr>
          <w:vertAlign w:val="subscript"/>
        </w:rPr>
        <w:t>CTX</w:t>
      </w:r>
      <w:proofErr w:type="spellEnd"/>
      <w:r>
        <w:rPr>
          <w:vertAlign w:val="subscript"/>
        </w:rPr>
        <w:t xml:space="preserve">-M </w:t>
      </w:r>
      <w:r>
        <w:t xml:space="preserve">of ESBLs  while  primer 2  codes for </w:t>
      </w:r>
      <w:proofErr w:type="spellStart"/>
      <w:r>
        <w:t>gyrB</w:t>
      </w:r>
      <w:proofErr w:type="spellEnd"/>
      <w:r>
        <w:t xml:space="preserve"> gene of QRDR for fluoroquinolone resistance. Three resistant isolates were found to carry the </w:t>
      </w:r>
      <w:proofErr w:type="spellStart"/>
      <w:r>
        <w:t>bla</w:t>
      </w:r>
      <w:r>
        <w:rPr>
          <w:vertAlign w:val="subscript"/>
        </w:rPr>
        <w:t>CTX</w:t>
      </w:r>
      <w:proofErr w:type="spellEnd"/>
      <w:r>
        <w:rPr>
          <w:vertAlign w:val="subscript"/>
        </w:rPr>
        <w:t xml:space="preserve">-M </w:t>
      </w:r>
      <w:r>
        <w:t xml:space="preserve">of the ESBL genes </w:t>
      </w:r>
      <w:proofErr w:type="gramStart"/>
      <w:r>
        <w:t>( lane</w:t>
      </w:r>
      <w:proofErr w:type="gramEnd"/>
      <w:r>
        <w:t xml:space="preserve"> 12 in plate 4.4 and lanes 13 and 15 in plate 4.6), while nineteen resistant isolates  were observed </w:t>
      </w:r>
      <w:r>
        <w:lastRenderedPageBreak/>
        <w:t xml:space="preserve">to carry the </w:t>
      </w:r>
      <w:proofErr w:type="spellStart"/>
      <w:r>
        <w:t>gyrB</w:t>
      </w:r>
      <w:proofErr w:type="spellEnd"/>
      <w:r>
        <w:t xml:space="preserve"> genes ( lanes 2,4,6,8,10,12 and 14 in plate 4.6 ,lanes 2 and 5 in plate 4.7 and lanes 3,4,5,7,9,10,11,13,14,15 in plate 4.8). Seven isolates out of the resistant </w:t>
      </w:r>
      <w:proofErr w:type="gramStart"/>
      <w:r>
        <w:rPr>
          <w:i/>
        </w:rPr>
        <w:t>E.coli</w:t>
      </w:r>
      <w:proofErr w:type="gramEnd"/>
      <w:r>
        <w:t xml:space="preserve"> donor cells for conjugation studies which showed no plasmid transfer were observed to </w:t>
      </w:r>
      <w:proofErr w:type="spellStart"/>
      <w:r>
        <w:t>harbour</w:t>
      </w:r>
      <w:proofErr w:type="spellEnd"/>
      <w:r>
        <w:t xml:space="preserve">  plasmid band and they showed the presence of resistant genes on PCR.  It was also observed that </w:t>
      </w:r>
      <w:proofErr w:type="gramStart"/>
      <w:r>
        <w:t xml:space="preserve">the  </w:t>
      </w:r>
      <w:proofErr w:type="spellStart"/>
      <w:r>
        <w:t>transconjugant</w:t>
      </w:r>
      <w:proofErr w:type="spellEnd"/>
      <w:proofErr w:type="gramEnd"/>
      <w:r>
        <w:t xml:space="preserve"> </w:t>
      </w:r>
      <w:r>
        <w:rPr>
          <w:i/>
        </w:rPr>
        <w:t xml:space="preserve">Proteus mirabilis </w:t>
      </w:r>
      <w:r>
        <w:t xml:space="preserve">displayed one or two plasmid bands in them and they were also observed to carry resistant genes on PCR. </w:t>
      </w:r>
    </w:p>
    <w:p w:rsidR="009A1DE0" w:rsidRDefault="009A1DE0">
      <w:pPr>
        <w:sectPr w:rsidR="009A1DE0">
          <w:type w:val="continuous"/>
          <w:pgSz w:w="11906" w:h="16838"/>
          <w:pgMar w:top="1440" w:right="1436" w:bottom="1440" w:left="1440" w:header="720" w:footer="720" w:gutter="0"/>
          <w:cols w:num="2" w:space="594"/>
        </w:sectPr>
      </w:pPr>
    </w:p>
    <w:p w:rsidR="009A1DE0" w:rsidRDefault="00110E80">
      <w:pPr>
        <w:ind w:left="-5" w:right="457"/>
      </w:pPr>
      <w:r>
        <w:lastRenderedPageBreak/>
        <w:t>The order of occurrence of these plasmid base (2), 3200bp (</w:t>
      </w:r>
      <w:proofErr w:type="gramStart"/>
      <w:r>
        <w:t>1)=</w:t>
      </w:r>
      <w:proofErr w:type="gramEnd"/>
      <w:r>
        <w:t xml:space="preserve">3100bp (1) (Table4.4).  pairs </w:t>
      </w:r>
      <w:proofErr w:type="gramStart"/>
      <w:r>
        <w:t>was</w:t>
      </w:r>
      <w:proofErr w:type="gramEnd"/>
      <w:r>
        <w:t xml:space="preserve"> &gt;5000bp (4), 2800bp (3), &gt;4000bp </w:t>
      </w:r>
    </w:p>
    <w:p w:rsidR="009A1DE0" w:rsidRDefault="00110E80">
      <w:pPr>
        <w:spacing w:after="206" w:line="259" w:lineRule="auto"/>
        <w:ind w:left="0" w:right="240" w:firstLine="0"/>
        <w:jc w:val="right"/>
      </w:pPr>
      <w:r>
        <w:rPr>
          <w:noProof/>
        </w:rPr>
        <w:drawing>
          <wp:inline distT="0" distB="0" distL="0" distR="0">
            <wp:extent cx="5726938" cy="2769870"/>
            <wp:effectExtent l="0" t="0" r="0" b="0"/>
            <wp:docPr id="1699" name="Picture 1699"/>
            <wp:cNvGraphicFramePr/>
            <a:graphic xmlns:a="http://schemas.openxmlformats.org/drawingml/2006/main">
              <a:graphicData uri="http://schemas.openxmlformats.org/drawingml/2006/picture">
                <pic:pic xmlns:pic="http://schemas.openxmlformats.org/drawingml/2006/picture">
                  <pic:nvPicPr>
                    <pic:cNvPr id="1699" name="Picture 1699"/>
                    <pic:cNvPicPr/>
                  </pic:nvPicPr>
                  <pic:blipFill>
                    <a:blip r:embed="rId13"/>
                    <a:stretch>
                      <a:fillRect/>
                    </a:stretch>
                  </pic:blipFill>
                  <pic:spPr>
                    <a:xfrm>
                      <a:off x="0" y="0"/>
                      <a:ext cx="5726938" cy="2769870"/>
                    </a:xfrm>
                    <a:prstGeom prst="rect">
                      <a:avLst/>
                    </a:prstGeom>
                  </pic:spPr>
                </pic:pic>
              </a:graphicData>
            </a:graphic>
          </wp:inline>
        </w:drawing>
      </w:r>
      <w:r>
        <w:rPr>
          <w:sz w:val="24"/>
        </w:rPr>
        <w:t xml:space="preserve"> </w:t>
      </w:r>
    </w:p>
    <w:p w:rsidR="009A1DE0" w:rsidRDefault="00110E80">
      <w:pPr>
        <w:spacing w:after="205"/>
        <w:ind w:left="1156" w:right="298" w:hanging="1171"/>
      </w:pPr>
      <w:r>
        <w:rPr>
          <w:i/>
          <w:sz w:val="20"/>
        </w:rPr>
        <w:t xml:space="preserve">Plate 4. 1: 1% Agarose gel electrophoresis (100V, 45 min) of plasmid DNAs from multiple antibiotics resistant E. coli and </w:t>
      </w:r>
      <w:proofErr w:type="spellStart"/>
      <w:r>
        <w:rPr>
          <w:i/>
          <w:sz w:val="20"/>
        </w:rPr>
        <w:t>transconjugant</w:t>
      </w:r>
      <w:proofErr w:type="spellEnd"/>
      <w:r>
        <w:rPr>
          <w:i/>
          <w:sz w:val="20"/>
        </w:rPr>
        <w:t xml:space="preserve"> isolates in Zaria, Nigeria.  </w:t>
      </w:r>
    </w:p>
    <w:p w:rsidR="009A1DE0" w:rsidRDefault="00110E80">
      <w:pPr>
        <w:spacing w:after="317"/>
        <w:ind w:left="-5" w:right="298"/>
      </w:pPr>
      <w:r>
        <w:rPr>
          <w:i/>
          <w:sz w:val="20"/>
        </w:rPr>
        <w:t>Lane 1: 100bp plus DNA ladder showing plasmid sizes of 3000(A), 2000, 1500, 1200, 1000 (E), 900, 800, 700, 600, 500 (J), 400, 300, 200, 100 (N). Lane 2- 6: Resistant E. coli isolates (R</w:t>
      </w:r>
      <w:r>
        <w:rPr>
          <w:i/>
          <w:sz w:val="20"/>
          <w:vertAlign w:val="subscript"/>
        </w:rPr>
        <w:t>16-R20)</w:t>
      </w:r>
      <w:r>
        <w:rPr>
          <w:i/>
          <w:sz w:val="20"/>
        </w:rPr>
        <w:t xml:space="preserve"> Lane 7-16: </w:t>
      </w:r>
      <w:proofErr w:type="spellStart"/>
      <w:r>
        <w:rPr>
          <w:i/>
          <w:sz w:val="20"/>
        </w:rPr>
        <w:t>Transconjugant</w:t>
      </w:r>
      <w:proofErr w:type="spellEnd"/>
      <w:r>
        <w:rPr>
          <w:i/>
          <w:sz w:val="20"/>
        </w:rPr>
        <w:t xml:space="preserve"> (T</w:t>
      </w:r>
      <w:r>
        <w:rPr>
          <w:i/>
          <w:sz w:val="20"/>
          <w:vertAlign w:val="subscript"/>
        </w:rPr>
        <w:t>1-T10</w:t>
      </w:r>
      <w:r>
        <w:rPr>
          <w:i/>
          <w:sz w:val="20"/>
        </w:rPr>
        <w:t xml:space="preserve">). </w:t>
      </w:r>
    </w:p>
    <w:p w:rsidR="009A1DE0" w:rsidRDefault="00110E80">
      <w:pPr>
        <w:spacing w:after="206" w:line="259" w:lineRule="auto"/>
        <w:ind w:left="0" w:right="240" w:firstLine="0"/>
        <w:jc w:val="right"/>
      </w:pPr>
      <w:r>
        <w:rPr>
          <w:noProof/>
        </w:rPr>
        <w:lastRenderedPageBreak/>
        <w:drawing>
          <wp:inline distT="0" distB="0" distL="0" distR="0">
            <wp:extent cx="5726303" cy="2824480"/>
            <wp:effectExtent l="0" t="0" r="0" b="0"/>
            <wp:docPr id="1701" name="Picture 1701"/>
            <wp:cNvGraphicFramePr/>
            <a:graphic xmlns:a="http://schemas.openxmlformats.org/drawingml/2006/main">
              <a:graphicData uri="http://schemas.openxmlformats.org/drawingml/2006/picture">
                <pic:pic xmlns:pic="http://schemas.openxmlformats.org/drawingml/2006/picture">
                  <pic:nvPicPr>
                    <pic:cNvPr id="1701" name="Picture 1701"/>
                    <pic:cNvPicPr/>
                  </pic:nvPicPr>
                  <pic:blipFill>
                    <a:blip r:embed="rId14"/>
                    <a:stretch>
                      <a:fillRect/>
                    </a:stretch>
                  </pic:blipFill>
                  <pic:spPr>
                    <a:xfrm>
                      <a:off x="0" y="0"/>
                      <a:ext cx="5726303" cy="2824480"/>
                    </a:xfrm>
                    <a:prstGeom prst="rect">
                      <a:avLst/>
                    </a:prstGeom>
                  </pic:spPr>
                </pic:pic>
              </a:graphicData>
            </a:graphic>
          </wp:inline>
        </w:drawing>
      </w:r>
      <w:r>
        <w:rPr>
          <w:sz w:val="24"/>
        </w:rPr>
        <w:t xml:space="preserve"> </w:t>
      </w:r>
    </w:p>
    <w:p w:rsidR="009A1DE0" w:rsidRDefault="00110E80">
      <w:pPr>
        <w:spacing w:after="205"/>
        <w:ind w:left="976" w:right="298" w:hanging="991"/>
      </w:pPr>
      <w:r>
        <w:rPr>
          <w:i/>
          <w:sz w:val="20"/>
        </w:rPr>
        <w:t xml:space="preserve">Plate 4. 2: 1% Agarose Gel Electrophoresis (100V, 45 min) of plasmid DNAs from multiple antibiotics resistant E. coli isolates in Zaria, Nigeria. </w:t>
      </w:r>
    </w:p>
    <w:p w:rsidR="009A1DE0" w:rsidRDefault="00110E80">
      <w:pPr>
        <w:ind w:left="796" w:right="298" w:hanging="811"/>
      </w:pPr>
      <w:r>
        <w:rPr>
          <w:i/>
          <w:sz w:val="20"/>
        </w:rPr>
        <w:t xml:space="preserve">Lane 1: 100bp plus DNA ladder showing plasmid sizes of 3000(A), 2000, 1500, 1200, 1000 (E), 900, 800, 700, 600, 500 (J), 400, 300, 200, 100 (N). </w:t>
      </w:r>
    </w:p>
    <w:p w:rsidR="009A1DE0" w:rsidRDefault="00110E80">
      <w:pPr>
        <w:ind w:left="-5" w:right="298"/>
      </w:pPr>
      <w:r>
        <w:rPr>
          <w:i/>
          <w:sz w:val="20"/>
        </w:rPr>
        <w:t>Lane 2-16: Resistant E. coli isolate (R</w:t>
      </w:r>
      <w:r>
        <w:rPr>
          <w:i/>
          <w:sz w:val="20"/>
          <w:vertAlign w:val="subscript"/>
        </w:rPr>
        <w:t>1</w:t>
      </w:r>
      <w:r>
        <w:rPr>
          <w:i/>
          <w:sz w:val="20"/>
        </w:rPr>
        <w:t>-R</w:t>
      </w:r>
      <w:r>
        <w:rPr>
          <w:i/>
          <w:sz w:val="20"/>
          <w:vertAlign w:val="subscript"/>
        </w:rPr>
        <w:t>15</w:t>
      </w:r>
      <w:r>
        <w:rPr>
          <w:i/>
          <w:sz w:val="20"/>
        </w:rPr>
        <w:t xml:space="preserve">) </w:t>
      </w:r>
    </w:p>
    <w:p w:rsidR="009A1DE0" w:rsidRDefault="00110E80">
      <w:pPr>
        <w:spacing w:after="0" w:line="259" w:lineRule="auto"/>
        <w:ind w:left="0" w:firstLine="0"/>
        <w:jc w:val="left"/>
      </w:pPr>
      <w:r>
        <w:rPr>
          <w:i/>
          <w:sz w:val="20"/>
        </w:rPr>
        <w:t xml:space="preserve"> </w:t>
      </w:r>
    </w:p>
    <w:p w:rsidR="009A1DE0" w:rsidRDefault="00110E80">
      <w:pPr>
        <w:spacing w:after="15" w:line="259" w:lineRule="auto"/>
        <w:ind w:left="0" w:firstLine="0"/>
        <w:jc w:val="left"/>
      </w:pPr>
      <w:r>
        <w:rPr>
          <w:i/>
          <w:sz w:val="20"/>
        </w:rPr>
        <w:t xml:space="preserve"> </w:t>
      </w:r>
    </w:p>
    <w:p w:rsidR="009A1DE0" w:rsidRDefault="00110E80">
      <w:pPr>
        <w:spacing w:after="15" w:line="259" w:lineRule="auto"/>
        <w:ind w:left="0" w:firstLine="0"/>
        <w:jc w:val="left"/>
      </w:pPr>
      <w:r>
        <w:rPr>
          <w:i/>
          <w:sz w:val="20"/>
        </w:rPr>
        <w:t xml:space="preserve"> </w:t>
      </w:r>
    </w:p>
    <w:p w:rsidR="009A1DE0" w:rsidRDefault="00110E80">
      <w:pPr>
        <w:spacing w:after="327" w:line="259" w:lineRule="auto"/>
        <w:ind w:left="0" w:firstLine="0"/>
        <w:jc w:val="left"/>
      </w:pPr>
      <w:r>
        <w:rPr>
          <w:i/>
          <w:sz w:val="20"/>
        </w:rPr>
        <w:t xml:space="preserve"> </w:t>
      </w:r>
    </w:p>
    <w:p w:rsidR="009A1DE0" w:rsidRDefault="00110E80">
      <w:pPr>
        <w:spacing w:after="204" w:line="259" w:lineRule="auto"/>
        <w:ind w:left="0" w:firstLine="0"/>
        <w:jc w:val="right"/>
      </w:pPr>
      <w:r>
        <w:rPr>
          <w:noProof/>
        </w:rPr>
        <w:drawing>
          <wp:inline distT="0" distB="0" distL="0" distR="0">
            <wp:extent cx="5879719" cy="3084195"/>
            <wp:effectExtent l="0" t="0" r="0" b="0"/>
            <wp:docPr id="1792" name="Picture 1792"/>
            <wp:cNvGraphicFramePr/>
            <a:graphic xmlns:a="http://schemas.openxmlformats.org/drawingml/2006/main">
              <a:graphicData uri="http://schemas.openxmlformats.org/drawingml/2006/picture">
                <pic:pic xmlns:pic="http://schemas.openxmlformats.org/drawingml/2006/picture">
                  <pic:nvPicPr>
                    <pic:cNvPr id="1792" name="Picture 1792"/>
                    <pic:cNvPicPr/>
                  </pic:nvPicPr>
                  <pic:blipFill>
                    <a:blip r:embed="rId15"/>
                    <a:stretch>
                      <a:fillRect/>
                    </a:stretch>
                  </pic:blipFill>
                  <pic:spPr>
                    <a:xfrm>
                      <a:off x="0" y="0"/>
                      <a:ext cx="5879719" cy="3084195"/>
                    </a:xfrm>
                    <a:prstGeom prst="rect">
                      <a:avLst/>
                    </a:prstGeom>
                  </pic:spPr>
                </pic:pic>
              </a:graphicData>
            </a:graphic>
          </wp:inline>
        </w:drawing>
      </w:r>
      <w:r>
        <w:rPr>
          <w:sz w:val="24"/>
        </w:rPr>
        <w:t xml:space="preserve"> </w:t>
      </w:r>
    </w:p>
    <w:p w:rsidR="009A1DE0" w:rsidRDefault="00110E80">
      <w:pPr>
        <w:spacing w:after="206"/>
        <w:ind w:left="1156" w:right="298" w:hanging="1171"/>
      </w:pPr>
      <w:r>
        <w:rPr>
          <w:i/>
          <w:sz w:val="20"/>
        </w:rPr>
        <w:t xml:space="preserve">Plate 4. 3: 1% Agarose Gel Electrophoresis (100V, 45 </w:t>
      </w:r>
      <w:proofErr w:type="spellStart"/>
      <w:r>
        <w:rPr>
          <w:i/>
          <w:sz w:val="20"/>
        </w:rPr>
        <w:t>mins</w:t>
      </w:r>
      <w:proofErr w:type="spellEnd"/>
      <w:r>
        <w:rPr>
          <w:i/>
          <w:sz w:val="20"/>
        </w:rPr>
        <w:t xml:space="preserve">) of Plasmid DNAs isolate from </w:t>
      </w:r>
      <w:proofErr w:type="spellStart"/>
      <w:r>
        <w:rPr>
          <w:i/>
          <w:sz w:val="20"/>
        </w:rPr>
        <w:t>Transconjugants</w:t>
      </w:r>
      <w:proofErr w:type="spellEnd"/>
      <w:r>
        <w:rPr>
          <w:i/>
          <w:sz w:val="20"/>
        </w:rPr>
        <w:t xml:space="preserve">, Cured and recipient isolates in Zaria, Nigeria. </w:t>
      </w:r>
    </w:p>
    <w:p w:rsidR="009A1DE0" w:rsidRDefault="00110E80">
      <w:pPr>
        <w:ind w:left="-5" w:right="2918"/>
      </w:pPr>
      <w:r>
        <w:rPr>
          <w:i/>
          <w:sz w:val="20"/>
        </w:rPr>
        <w:lastRenderedPageBreak/>
        <w:t xml:space="preserve">Lane 1: 100bp plus DNA ladder showing plasmid sizes of 3000(A), 2000, 150 0, 1200, 1000 (E), 900, 800, 700, 600, 500 (J), 400, 300, 200, 100 (N). </w:t>
      </w:r>
    </w:p>
    <w:p w:rsidR="009A1DE0" w:rsidRDefault="00110E80">
      <w:pPr>
        <w:ind w:left="-5" w:right="2863"/>
      </w:pPr>
      <w:r>
        <w:rPr>
          <w:i/>
          <w:sz w:val="20"/>
        </w:rPr>
        <w:t xml:space="preserve">Lane 2-3: </w:t>
      </w:r>
      <w:proofErr w:type="spellStart"/>
      <w:r>
        <w:rPr>
          <w:i/>
          <w:sz w:val="20"/>
        </w:rPr>
        <w:t>transconjugant</w:t>
      </w:r>
      <w:proofErr w:type="spellEnd"/>
      <w:r>
        <w:rPr>
          <w:i/>
          <w:sz w:val="20"/>
        </w:rPr>
        <w:t xml:space="preserve"> (T</w:t>
      </w:r>
      <w:r>
        <w:rPr>
          <w:i/>
          <w:sz w:val="20"/>
          <w:vertAlign w:val="subscript"/>
        </w:rPr>
        <w:t>11-T12</w:t>
      </w:r>
      <w:proofErr w:type="gramStart"/>
      <w:r>
        <w:rPr>
          <w:i/>
          <w:sz w:val="20"/>
        </w:rPr>
        <w:t>) ;</w:t>
      </w:r>
      <w:proofErr w:type="gramEnd"/>
      <w:r>
        <w:rPr>
          <w:i/>
          <w:sz w:val="20"/>
        </w:rPr>
        <w:t xml:space="preserve"> Lane 4-5: Cured </w:t>
      </w:r>
      <w:proofErr w:type="spellStart"/>
      <w:r>
        <w:rPr>
          <w:i/>
          <w:sz w:val="20"/>
        </w:rPr>
        <w:t>transconjugant</w:t>
      </w:r>
      <w:proofErr w:type="spellEnd"/>
      <w:r>
        <w:rPr>
          <w:i/>
          <w:sz w:val="20"/>
        </w:rPr>
        <w:t xml:space="preserve"> (T</w:t>
      </w:r>
      <w:r>
        <w:rPr>
          <w:i/>
          <w:sz w:val="20"/>
          <w:vertAlign w:val="subscript"/>
        </w:rPr>
        <w:t>6-T7</w:t>
      </w:r>
      <w:r>
        <w:rPr>
          <w:i/>
          <w:sz w:val="20"/>
        </w:rPr>
        <w:t xml:space="preserve">)  Lane 6: Conjugation </w:t>
      </w:r>
      <w:proofErr w:type="spellStart"/>
      <w:r>
        <w:rPr>
          <w:i/>
          <w:sz w:val="20"/>
        </w:rPr>
        <w:t>recipeint</w:t>
      </w:r>
      <w:proofErr w:type="spellEnd"/>
      <w:r>
        <w:rPr>
          <w:i/>
          <w:sz w:val="20"/>
        </w:rPr>
        <w:t xml:space="preserve"> (Proteus mirabilis) </w:t>
      </w:r>
    </w:p>
    <w:p w:rsidR="009A1DE0" w:rsidRDefault="00110E80">
      <w:pPr>
        <w:spacing w:after="0" w:line="259" w:lineRule="auto"/>
        <w:ind w:left="0" w:firstLine="0"/>
        <w:jc w:val="left"/>
      </w:pPr>
      <w:r>
        <w:rPr>
          <w:sz w:val="20"/>
        </w:rPr>
        <w:t xml:space="preserve"> </w:t>
      </w:r>
    </w:p>
    <w:p w:rsidR="009A1DE0" w:rsidRDefault="00110E80">
      <w:pPr>
        <w:spacing w:after="0" w:line="259" w:lineRule="auto"/>
        <w:ind w:left="0" w:firstLine="0"/>
        <w:jc w:val="left"/>
      </w:pPr>
      <w:r>
        <w:rPr>
          <w:sz w:val="20"/>
        </w:rPr>
        <w:t xml:space="preserve"> </w:t>
      </w:r>
    </w:p>
    <w:p w:rsidR="009A1DE0" w:rsidRDefault="00110E80">
      <w:pPr>
        <w:spacing w:after="0" w:line="259" w:lineRule="auto"/>
        <w:ind w:left="0" w:firstLine="0"/>
        <w:jc w:val="left"/>
      </w:pPr>
      <w:r>
        <w:rPr>
          <w:sz w:val="20"/>
        </w:rPr>
        <w:t xml:space="preserve"> </w:t>
      </w:r>
    </w:p>
    <w:p w:rsidR="009A1DE0" w:rsidRDefault="00110E80">
      <w:pPr>
        <w:pStyle w:val="Heading2"/>
        <w:ind w:left="-5"/>
      </w:pPr>
      <w:r>
        <w:rPr>
          <w:u w:val="single" w:color="000000"/>
        </w:rPr>
        <w:t xml:space="preserve">Table </w:t>
      </w:r>
      <w:proofErr w:type="gramStart"/>
      <w:r>
        <w:rPr>
          <w:u w:val="single" w:color="000000"/>
        </w:rPr>
        <w:t>4.4  :</w:t>
      </w:r>
      <w:proofErr w:type="gramEnd"/>
      <w:r>
        <w:rPr>
          <w:u w:val="single" w:color="000000"/>
        </w:rPr>
        <w:t xml:space="preserve"> Profile o</w:t>
      </w:r>
      <w:r>
        <w:t xml:space="preserve">f resistant isolates and </w:t>
      </w:r>
      <w:proofErr w:type="spellStart"/>
      <w:r>
        <w:t>transconjugants</w:t>
      </w:r>
      <w:proofErr w:type="spellEnd"/>
      <w:r>
        <w:t xml:space="preserve"> </w:t>
      </w:r>
      <w:proofErr w:type="spellStart"/>
      <w:r>
        <w:t>harbouring</w:t>
      </w:r>
      <w:proofErr w:type="spellEnd"/>
      <w:r>
        <w:t xml:space="preserve"> plasmids </w:t>
      </w:r>
    </w:p>
    <w:tbl>
      <w:tblPr>
        <w:tblStyle w:val="TableGrid"/>
        <w:tblW w:w="8296" w:type="dxa"/>
        <w:tblInd w:w="-122" w:type="dxa"/>
        <w:tblCellMar>
          <w:top w:w="6" w:type="dxa"/>
          <w:right w:w="89" w:type="dxa"/>
        </w:tblCellMar>
        <w:tblLook w:val="04A0" w:firstRow="1" w:lastRow="0" w:firstColumn="1" w:lastColumn="0" w:noHBand="0" w:noVBand="1"/>
      </w:tblPr>
      <w:tblGrid>
        <w:gridCol w:w="1924"/>
        <w:gridCol w:w="1891"/>
        <w:gridCol w:w="1440"/>
        <w:gridCol w:w="3041"/>
      </w:tblGrid>
      <w:tr w:rsidR="009A1DE0">
        <w:trPr>
          <w:trHeight w:val="394"/>
        </w:trPr>
        <w:tc>
          <w:tcPr>
            <w:tcW w:w="1923" w:type="dxa"/>
            <w:tcBorders>
              <w:top w:val="nil"/>
              <w:left w:val="nil"/>
              <w:bottom w:val="single" w:sz="4" w:space="0" w:color="000000"/>
              <w:right w:val="nil"/>
            </w:tcBorders>
          </w:tcPr>
          <w:p w:rsidR="009A1DE0" w:rsidRDefault="00110E80">
            <w:pPr>
              <w:spacing w:after="0" w:line="259" w:lineRule="auto"/>
              <w:ind w:left="122" w:firstLine="0"/>
              <w:jc w:val="left"/>
            </w:pPr>
            <w:r>
              <w:rPr>
                <w:b/>
                <w:sz w:val="16"/>
              </w:rPr>
              <w:t xml:space="preserve">Isolate no. </w:t>
            </w:r>
          </w:p>
        </w:tc>
        <w:tc>
          <w:tcPr>
            <w:tcW w:w="1891"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i/>
                <w:sz w:val="16"/>
              </w:rPr>
              <w:t xml:space="preserve">E. coli </w:t>
            </w:r>
            <w:r>
              <w:rPr>
                <w:b/>
                <w:sz w:val="16"/>
              </w:rPr>
              <w:t xml:space="preserve">isolate </w:t>
            </w:r>
          </w:p>
        </w:tc>
        <w:tc>
          <w:tcPr>
            <w:tcW w:w="1440"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 xml:space="preserve">No. of plasmids </w:t>
            </w:r>
          </w:p>
        </w:tc>
        <w:tc>
          <w:tcPr>
            <w:tcW w:w="3041" w:type="dxa"/>
            <w:tcBorders>
              <w:top w:val="single" w:sz="4" w:space="0" w:color="000000"/>
              <w:left w:val="nil"/>
              <w:bottom w:val="single" w:sz="4" w:space="0" w:color="000000"/>
              <w:right w:val="nil"/>
            </w:tcBorders>
          </w:tcPr>
          <w:p w:rsidR="009A1DE0" w:rsidRDefault="00110E80">
            <w:pPr>
              <w:spacing w:after="0" w:line="259" w:lineRule="auto"/>
              <w:ind w:left="0" w:firstLine="0"/>
              <w:jc w:val="left"/>
            </w:pPr>
            <w:r>
              <w:rPr>
                <w:b/>
                <w:sz w:val="16"/>
              </w:rPr>
              <w:t>Estimated molecular sizes of plasmids (</w:t>
            </w:r>
            <w:proofErr w:type="spellStart"/>
            <w:r>
              <w:rPr>
                <w:b/>
                <w:sz w:val="16"/>
              </w:rPr>
              <w:t>bp</w:t>
            </w:r>
            <w:proofErr w:type="spellEnd"/>
            <w:r>
              <w:rPr>
                <w:b/>
                <w:sz w:val="16"/>
              </w:rPr>
              <w:t xml:space="preserve">) </w:t>
            </w:r>
          </w:p>
        </w:tc>
      </w:tr>
      <w:tr w:rsidR="009A1DE0">
        <w:trPr>
          <w:trHeight w:val="290"/>
        </w:trPr>
        <w:tc>
          <w:tcPr>
            <w:tcW w:w="1923" w:type="dxa"/>
            <w:tcBorders>
              <w:top w:val="single" w:sz="4" w:space="0" w:color="000000"/>
              <w:left w:val="nil"/>
              <w:bottom w:val="nil"/>
              <w:right w:val="nil"/>
            </w:tcBorders>
          </w:tcPr>
          <w:p w:rsidR="009A1DE0" w:rsidRDefault="00110E80">
            <w:pPr>
              <w:spacing w:after="0" w:line="259" w:lineRule="auto"/>
              <w:ind w:left="122" w:firstLine="0"/>
              <w:jc w:val="left"/>
            </w:pPr>
            <w:r>
              <w:rPr>
                <w:sz w:val="16"/>
              </w:rPr>
              <w:t>S</w:t>
            </w:r>
            <w:r>
              <w:rPr>
                <w:sz w:val="10"/>
              </w:rPr>
              <w:t xml:space="preserve">18 </w:t>
            </w:r>
          </w:p>
        </w:tc>
        <w:tc>
          <w:tcPr>
            <w:tcW w:w="1891" w:type="dxa"/>
            <w:tcBorders>
              <w:top w:val="single" w:sz="4" w:space="0" w:color="000000"/>
              <w:left w:val="nil"/>
              <w:bottom w:val="nil"/>
              <w:right w:val="nil"/>
            </w:tcBorders>
          </w:tcPr>
          <w:p w:rsidR="009A1DE0" w:rsidRDefault="00110E80">
            <w:pPr>
              <w:spacing w:after="0" w:line="259" w:lineRule="auto"/>
              <w:ind w:left="0" w:firstLine="0"/>
              <w:jc w:val="left"/>
            </w:pPr>
            <w:r>
              <w:rPr>
                <w:sz w:val="16"/>
              </w:rPr>
              <w:t>R</w:t>
            </w:r>
            <w:r>
              <w:rPr>
                <w:sz w:val="16"/>
                <w:vertAlign w:val="subscript"/>
              </w:rPr>
              <w:t>2</w:t>
            </w:r>
            <w:r>
              <w:rPr>
                <w:sz w:val="16"/>
              </w:rPr>
              <w:t xml:space="preserve"> </w:t>
            </w:r>
          </w:p>
        </w:tc>
        <w:tc>
          <w:tcPr>
            <w:tcW w:w="1440"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1 </w:t>
            </w:r>
          </w:p>
        </w:tc>
        <w:tc>
          <w:tcPr>
            <w:tcW w:w="3041" w:type="dxa"/>
            <w:tcBorders>
              <w:top w:val="single" w:sz="4" w:space="0" w:color="000000"/>
              <w:left w:val="nil"/>
              <w:bottom w:val="nil"/>
              <w:right w:val="nil"/>
            </w:tcBorders>
          </w:tcPr>
          <w:p w:rsidR="009A1DE0" w:rsidRDefault="00110E80">
            <w:pPr>
              <w:spacing w:after="0" w:line="259" w:lineRule="auto"/>
              <w:ind w:left="0" w:firstLine="0"/>
              <w:jc w:val="left"/>
            </w:pPr>
            <w:r>
              <w:rPr>
                <w:sz w:val="16"/>
              </w:rPr>
              <w:t xml:space="preserve">Higher than (&gt;) 5000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K</w:t>
            </w:r>
            <w:r>
              <w:rPr>
                <w:sz w:val="10"/>
              </w:rPr>
              <w:t xml:space="preserve">53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R</w:t>
            </w:r>
            <w:r>
              <w:rPr>
                <w:sz w:val="10"/>
              </w:rPr>
              <w:t xml:space="preserve">16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1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Higher than (&gt;) 5000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S</w:t>
            </w:r>
            <w:r>
              <w:rPr>
                <w:sz w:val="10"/>
              </w:rPr>
              <w:t xml:space="preserve">36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3 </w:t>
            </w:r>
          </w:p>
        </w:tc>
        <w:tc>
          <w:tcPr>
            <w:tcW w:w="1440" w:type="dxa"/>
            <w:tcBorders>
              <w:top w:val="nil"/>
              <w:left w:val="nil"/>
              <w:bottom w:val="nil"/>
              <w:right w:val="nil"/>
            </w:tcBorders>
            <w:vAlign w:val="center"/>
          </w:tcPr>
          <w:p w:rsidR="009A1DE0" w:rsidRDefault="00110E80">
            <w:pPr>
              <w:spacing w:after="0" w:line="259" w:lineRule="auto"/>
              <w:ind w:left="0" w:firstLine="0"/>
              <w:jc w:val="left"/>
            </w:pPr>
            <w:r>
              <w:rPr>
                <w:sz w:val="16"/>
              </w:rPr>
              <w:t xml:space="preserve">1 </w:t>
            </w:r>
          </w:p>
        </w:tc>
        <w:tc>
          <w:tcPr>
            <w:tcW w:w="3041" w:type="dxa"/>
            <w:tcBorders>
              <w:top w:val="nil"/>
              <w:left w:val="nil"/>
              <w:bottom w:val="nil"/>
              <w:right w:val="nil"/>
            </w:tcBorders>
            <w:vAlign w:val="center"/>
          </w:tcPr>
          <w:p w:rsidR="009A1DE0" w:rsidRDefault="00110E80">
            <w:pPr>
              <w:spacing w:after="0" w:line="259" w:lineRule="auto"/>
              <w:ind w:left="0" w:firstLine="0"/>
              <w:jc w:val="left"/>
            </w:pPr>
            <w:r>
              <w:rPr>
                <w:sz w:val="16"/>
              </w:rPr>
              <w:t xml:space="preserve">Higher than (&gt;) 4000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K</w:t>
            </w:r>
            <w:r>
              <w:rPr>
                <w:sz w:val="10"/>
              </w:rPr>
              <w:t xml:space="preserve">6b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4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2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&gt;4000 and 3200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S</w:t>
            </w:r>
            <w:r>
              <w:rPr>
                <w:sz w:val="10"/>
              </w:rPr>
              <w:t xml:space="preserve">27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5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2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&gt; 5000, 2800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K</w:t>
            </w:r>
            <w:r>
              <w:rPr>
                <w:sz w:val="10"/>
              </w:rPr>
              <w:t xml:space="preserve">49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8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2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&gt; 5000, 2800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K</w:t>
            </w:r>
            <w:r>
              <w:rPr>
                <w:sz w:val="10"/>
              </w:rPr>
              <w:t xml:space="preserve">57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10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1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2800 </w:t>
            </w:r>
          </w:p>
        </w:tc>
      </w:tr>
      <w:tr w:rsidR="009A1DE0">
        <w:trPr>
          <w:trHeight w:val="384"/>
        </w:trPr>
        <w:tc>
          <w:tcPr>
            <w:tcW w:w="1923" w:type="dxa"/>
            <w:tcBorders>
              <w:top w:val="nil"/>
              <w:left w:val="nil"/>
              <w:bottom w:val="nil"/>
              <w:right w:val="nil"/>
            </w:tcBorders>
            <w:vAlign w:val="center"/>
          </w:tcPr>
          <w:p w:rsidR="009A1DE0" w:rsidRDefault="00110E80">
            <w:pPr>
              <w:spacing w:after="0" w:line="259" w:lineRule="auto"/>
              <w:ind w:left="122" w:firstLine="0"/>
              <w:jc w:val="left"/>
            </w:pPr>
            <w:r>
              <w:rPr>
                <w:sz w:val="16"/>
              </w:rPr>
              <w:t>K</w:t>
            </w:r>
            <w:r>
              <w:rPr>
                <w:sz w:val="10"/>
              </w:rPr>
              <w:t xml:space="preserve">58 </w:t>
            </w:r>
          </w:p>
        </w:tc>
        <w:tc>
          <w:tcPr>
            <w:tcW w:w="1891" w:type="dxa"/>
            <w:tcBorders>
              <w:top w:val="nil"/>
              <w:left w:val="nil"/>
              <w:bottom w:val="nil"/>
              <w:right w:val="nil"/>
            </w:tcBorders>
            <w:vAlign w:val="center"/>
          </w:tcPr>
          <w:p w:rsidR="009A1DE0" w:rsidRDefault="00110E80">
            <w:pPr>
              <w:spacing w:after="0" w:line="259" w:lineRule="auto"/>
              <w:ind w:left="0" w:firstLine="0"/>
              <w:jc w:val="left"/>
            </w:pPr>
            <w:r>
              <w:rPr>
                <w:sz w:val="16"/>
              </w:rPr>
              <w:t>T</w:t>
            </w:r>
            <w:r>
              <w:rPr>
                <w:sz w:val="10"/>
              </w:rPr>
              <w:t xml:space="preserve">11 </w:t>
            </w:r>
          </w:p>
        </w:tc>
        <w:tc>
          <w:tcPr>
            <w:tcW w:w="1440" w:type="dxa"/>
            <w:tcBorders>
              <w:top w:val="nil"/>
              <w:left w:val="nil"/>
              <w:bottom w:val="nil"/>
              <w:right w:val="nil"/>
            </w:tcBorders>
          </w:tcPr>
          <w:p w:rsidR="009A1DE0" w:rsidRDefault="00110E80">
            <w:pPr>
              <w:spacing w:after="0" w:line="259" w:lineRule="auto"/>
              <w:ind w:left="0" w:firstLine="0"/>
              <w:jc w:val="left"/>
            </w:pPr>
            <w:r>
              <w:rPr>
                <w:sz w:val="16"/>
              </w:rPr>
              <w:t xml:space="preserve">1 </w:t>
            </w:r>
          </w:p>
        </w:tc>
        <w:tc>
          <w:tcPr>
            <w:tcW w:w="3041" w:type="dxa"/>
            <w:tcBorders>
              <w:top w:val="nil"/>
              <w:left w:val="nil"/>
              <w:bottom w:val="nil"/>
              <w:right w:val="nil"/>
            </w:tcBorders>
          </w:tcPr>
          <w:p w:rsidR="009A1DE0" w:rsidRDefault="00110E80">
            <w:pPr>
              <w:spacing w:after="0" w:line="259" w:lineRule="auto"/>
              <w:ind w:left="0" w:firstLine="0"/>
              <w:jc w:val="left"/>
            </w:pPr>
            <w:r>
              <w:rPr>
                <w:sz w:val="16"/>
              </w:rPr>
              <w:t xml:space="preserve">3,100 </w:t>
            </w:r>
          </w:p>
        </w:tc>
      </w:tr>
      <w:tr w:rsidR="009A1DE0">
        <w:trPr>
          <w:trHeight w:val="488"/>
        </w:trPr>
        <w:tc>
          <w:tcPr>
            <w:tcW w:w="1923" w:type="dxa"/>
            <w:tcBorders>
              <w:top w:val="nil"/>
              <w:left w:val="nil"/>
              <w:bottom w:val="single" w:sz="4" w:space="0" w:color="000000"/>
              <w:right w:val="nil"/>
            </w:tcBorders>
          </w:tcPr>
          <w:p w:rsidR="009A1DE0" w:rsidRDefault="00110E80">
            <w:pPr>
              <w:spacing w:after="0" w:line="259" w:lineRule="auto"/>
              <w:ind w:left="122" w:firstLine="0"/>
              <w:jc w:val="left"/>
            </w:pPr>
            <w:r>
              <w:rPr>
                <w:sz w:val="16"/>
              </w:rPr>
              <w:t>T</w:t>
            </w:r>
            <w:bookmarkStart w:id="0" w:name="_GoBack"/>
            <w:bookmarkEnd w:id="0"/>
            <w:r>
              <w:rPr>
                <w:sz w:val="16"/>
              </w:rPr>
              <w:t xml:space="preserve">otal </w:t>
            </w:r>
          </w:p>
        </w:tc>
        <w:tc>
          <w:tcPr>
            <w:tcW w:w="1891"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8 </w:t>
            </w:r>
          </w:p>
        </w:tc>
        <w:tc>
          <w:tcPr>
            <w:tcW w:w="1440"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11 </w:t>
            </w:r>
          </w:p>
        </w:tc>
        <w:tc>
          <w:tcPr>
            <w:tcW w:w="3041" w:type="dxa"/>
            <w:tcBorders>
              <w:top w:val="nil"/>
              <w:left w:val="nil"/>
              <w:bottom w:val="single" w:sz="4" w:space="0" w:color="000000"/>
              <w:right w:val="nil"/>
            </w:tcBorders>
          </w:tcPr>
          <w:p w:rsidR="009A1DE0" w:rsidRDefault="00110E80">
            <w:pPr>
              <w:spacing w:after="0" w:line="259" w:lineRule="auto"/>
              <w:ind w:left="0" w:firstLine="0"/>
              <w:jc w:val="left"/>
            </w:pPr>
            <w:r>
              <w:rPr>
                <w:sz w:val="16"/>
              </w:rPr>
              <w:t xml:space="preserve"> </w:t>
            </w:r>
          </w:p>
        </w:tc>
      </w:tr>
    </w:tbl>
    <w:p w:rsidR="009A1DE0" w:rsidRDefault="00110E80">
      <w:pPr>
        <w:spacing w:after="0" w:line="259" w:lineRule="auto"/>
        <w:ind w:left="0" w:firstLine="0"/>
        <w:jc w:val="left"/>
      </w:pPr>
      <w:r>
        <w:rPr>
          <w:sz w:val="24"/>
        </w:rPr>
        <w:t xml:space="preserve"> </w:t>
      </w:r>
    </w:p>
    <w:p w:rsidR="009A1DE0" w:rsidRDefault="00110E80">
      <w:pPr>
        <w:spacing w:after="204" w:line="259" w:lineRule="auto"/>
        <w:ind w:left="0" w:right="1169" w:firstLine="0"/>
        <w:jc w:val="right"/>
      </w:pPr>
      <w:r>
        <w:rPr>
          <w:noProof/>
        </w:rPr>
        <w:drawing>
          <wp:inline distT="0" distB="0" distL="0" distR="0">
            <wp:extent cx="5136515" cy="2113915"/>
            <wp:effectExtent l="0" t="0" r="0" b="0"/>
            <wp:docPr id="2024" name="Picture 2024"/>
            <wp:cNvGraphicFramePr/>
            <a:graphic xmlns:a="http://schemas.openxmlformats.org/drawingml/2006/main">
              <a:graphicData uri="http://schemas.openxmlformats.org/drawingml/2006/picture">
                <pic:pic xmlns:pic="http://schemas.openxmlformats.org/drawingml/2006/picture">
                  <pic:nvPicPr>
                    <pic:cNvPr id="2024" name="Picture 2024"/>
                    <pic:cNvPicPr/>
                  </pic:nvPicPr>
                  <pic:blipFill>
                    <a:blip r:embed="rId16"/>
                    <a:stretch>
                      <a:fillRect/>
                    </a:stretch>
                  </pic:blipFill>
                  <pic:spPr>
                    <a:xfrm>
                      <a:off x="0" y="0"/>
                      <a:ext cx="5136515" cy="2113915"/>
                    </a:xfrm>
                    <a:prstGeom prst="rect">
                      <a:avLst/>
                    </a:prstGeom>
                  </pic:spPr>
                </pic:pic>
              </a:graphicData>
            </a:graphic>
          </wp:inline>
        </w:drawing>
      </w:r>
      <w:r>
        <w:rPr>
          <w:sz w:val="24"/>
        </w:rPr>
        <w:t xml:space="preserve"> </w:t>
      </w:r>
    </w:p>
    <w:p w:rsidR="009A1DE0" w:rsidRDefault="00110E80">
      <w:pPr>
        <w:spacing w:after="203"/>
        <w:ind w:left="1336" w:right="298" w:hanging="1351"/>
      </w:pPr>
      <w:r>
        <w:rPr>
          <w:i/>
          <w:sz w:val="20"/>
        </w:rPr>
        <w:t xml:space="preserve">Plate 4. 4: Polymerase chain reaction products with primer 2 on 1% agarose gel electrophoresis (100v, 45 min) of plasmid DNAs from multiple antibiotic resistant and </w:t>
      </w:r>
      <w:proofErr w:type="spellStart"/>
      <w:r>
        <w:rPr>
          <w:i/>
          <w:sz w:val="20"/>
        </w:rPr>
        <w:t>tranconjugant</w:t>
      </w:r>
      <w:proofErr w:type="spellEnd"/>
      <w:r>
        <w:rPr>
          <w:i/>
          <w:sz w:val="20"/>
        </w:rPr>
        <w:t xml:space="preserve"> isolates in Zaria, Nigeria. </w:t>
      </w:r>
    </w:p>
    <w:p w:rsidR="009A1DE0" w:rsidRDefault="00110E80">
      <w:pPr>
        <w:ind w:left="796" w:right="298" w:hanging="811"/>
      </w:pPr>
      <w:r>
        <w:rPr>
          <w:i/>
          <w:sz w:val="20"/>
        </w:rPr>
        <w:t xml:space="preserve">Lane 1: 100bp plus DNA ladder showing plasmid sizes of 3000(A), 2000, 1500, 1200, 1000 (E), 900, 800, 700, 600, 500 (J), 400, 300, 200, 100 (N). </w:t>
      </w:r>
    </w:p>
    <w:p w:rsidR="009A1DE0" w:rsidRDefault="00110E80">
      <w:pPr>
        <w:ind w:left="-5" w:right="3583"/>
      </w:pPr>
      <w:r>
        <w:rPr>
          <w:i/>
          <w:sz w:val="20"/>
        </w:rPr>
        <w:t xml:space="preserve">Lane 2 to 4: </w:t>
      </w:r>
      <w:proofErr w:type="spellStart"/>
      <w:r>
        <w:rPr>
          <w:i/>
          <w:sz w:val="20"/>
        </w:rPr>
        <w:t>Transconjugants</w:t>
      </w:r>
      <w:proofErr w:type="spellEnd"/>
      <w:r>
        <w:rPr>
          <w:i/>
          <w:sz w:val="20"/>
        </w:rPr>
        <w:t xml:space="preserve"> (T</w:t>
      </w:r>
      <w:r>
        <w:rPr>
          <w:i/>
          <w:sz w:val="20"/>
          <w:vertAlign w:val="subscript"/>
        </w:rPr>
        <w:t>1</w:t>
      </w:r>
      <w:r>
        <w:rPr>
          <w:i/>
          <w:sz w:val="20"/>
        </w:rPr>
        <w:t xml:space="preserve"> – T</w:t>
      </w:r>
      <w:r>
        <w:rPr>
          <w:i/>
          <w:sz w:val="20"/>
          <w:vertAlign w:val="subscript"/>
        </w:rPr>
        <w:t>3</w:t>
      </w:r>
      <w:r>
        <w:rPr>
          <w:i/>
          <w:sz w:val="20"/>
        </w:rPr>
        <w:t>) with primer 2 respectively. Lane 5 to 16: Resistant E. coli isolates (R</w:t>
      </w:r>
      <w:r>
        <w:rPr>
          <w:i/>
          <w:sz w:val="20"/>
          <w:vertAlign w:val="subscript"/>
        </w:rPr>
        <w:t>1</w:t>
      </w:r>
      <w:r>
        <w:rPr>
          <w:i/>
          <w:sz w:val="20"/>
        </w:rPr>
        <w:t xml:space="preserve"> to R12) with primer 2. </w:t>
      </w:r>
    </w:p>
    <w:p w:rsidR="009A1DE0" w:rsidRDefault="00110E80">
      <w:pPr>
        <w:spacing w:after="326" w:line="259" w:lineRule="auto"/>
        <w:ind w:left="0" w:firstLine="0"/>
        <w:jc w:val="left"/>
      </w:pPr>
      <w:r>
        <w:rPr>
          <w:sz w:val="20"/>
        </w:rPr>
        <w:t xml:space="preserve"> </w:t>
      </w:r>
    </w:p>
    <w:p w:rsidR="009A1DE0" w:rsidRDefault="00110E80">
      <w:pPr>
        <w:spacing w:after="204" w:line="259" w:lineRule="auto"/>
        <w:ind w:left="0" w:right="1109" w:firstLine="0"/>
        <w:jc w:val="right"/>
      </w:pPr>
      <w:r>
        <w:rPr>
          <w:noProof/>
        </w:rPr>
        <w:lastRenderedPageBreak/>
        <w:drawing>
          <wp:inline distT="0" distB="0" distL="0" distR="0">
            <wp:extent cx="5172837" cy="2442210"/>
            <wp:effectExtent l="0" t="0" r="0" b="0"/>
            <wp:docPr id="2026" name="Picture 2026"/>
            <wp:cNvGraphicFramePr/>
            <a:graphic xmlns:a="http://schemas.openxmlformats.org/drawingml/2006/main">
              <a:graphicData uri="http://schemas.openxmlformats.org/drawingml/2006/picture">
                <pic:pic xmlns:pic="http://schemas.openxmlformats.org/drawingml/2006/picture">
                  <pic:nvPicPr>
                    <pic:cNvPr id="2026" name="Picture 2026"/>
                    <pic:cNvPicPr/>
                  </pic:nvPicPr>
                  <pic:blipFill>
                    <a:blip r:embed="rId17"/>
                    <a:stretch>
                      <a:fillRect/>
                    </a:stretch>
                  </pic:blipFill>
                  <pic:spPr>
                    <a:xfrm>
                      <a:off x="0" y="0"/>
                      <a:ext cx="5172837" cy="2442210"/>
                    </a:xfrm>
                    <a:prstGeom prst="rect">
                      <a:avLst/>
                    </a:prstGeom>
                  </pic:spPr>
                </pic:pic>
              </a:graphicData>
            </a:graphic>
          </wp:inline>
        </w:drawing>
      </w:r>
      <w:r>
        <w:rPr>
          <w:sz w:val="24"/>
        </w:rPr>
        <w:t xml:space="preserve"> </w:t>
      </w:r>
    </w:p>
    <w:p w:rsidR="009A1DE0" w:rsidRDefault="00110E80">
      <w:pPr>
        <w:spacing w:after="203"/>
        <w:ind w:left="1065" w:right="298" w:hanging="1080"/>
      </w:pPr>
      <w:r>
        <w:rPr>
          <w:i/>
          <w:sz w:val="20"/>
        </w:rPr>
        <w:t xml:space="preserve">Plate 4.5: Polymerase chain reaction products with primer 1 and 2 in alternate positions on 1% agarose gel electrophoresis (100v, 45 min) of plasmid DNAs from multiple antibiotic resistant E. coli and </w:t>
      </w:r>
      <w:proofErr w:type="spellStart"/>
      <w:r>
        <w:rPr>
          <w:i/>
          <w:sz w:val="20"/>
        </w:rPr>
        <w:t>transconjugant</w:t>
      </w:r>
      <w:proofErr w:type="spellEnd"/>
      <w:r>
        <w:rPr>
          <w:i/>
          <w:sz w:val="20"/>
        </w:rPr>
        <w:t xml:space="preserve"> isolates in Zaria. </w:t>
      </w:r>
    </w:p>
    <w:p w:rsidR="009A1DE0" w:rsidRDefault="00110E80">
      <w:pPr>
        <w:ind w:left="796" w:right="298" w:hanging="811"/>
      </w:pPr>
      <w:r>
        <w:rPr>
          <w:i/>
          <w:sz w:val="20"/>
        </w:rPr>
        <w:t xml:space="preserve">Lane 1: 100bp plus DNA ladder showing plasmid sizes of 3000(A), 2000, 1500, 1200, 1000 (E), 900, 800, 700, 600, 500 (J), 400, 300, 200, 100 (N). </w:t>
      </w:r>
    </w:p>
    <w:p w:rsidR="009A1DE0" w:rsidRDefault="00110E80">
      <w:pPr>
        <w:ind w:left="-5" w:right="298"/>
      </w:pPr>
      <w:r>
        <w:rPr>
          <w:i/>
          <w:sz w:val="20"/>
        </w:rPr>
        <w:t>Lane 2 and 3: Resistant E. coli (R</w:t>
      </w:r>
      <w:r>
        <w:rPr>
          <w:i/>
          <w:sz w:val="20"/>
          <w:vertAlign w:val="subscript"/>
        </w:rPr>
        <w:t>17</w:t>
      </w:r>
      <w:r>
        <w:rPr>
          <w:i/>
          <w:sz w:val="20"/>
        </w:rPr>
        <w:t xml:space="preserve">) with primer 1 and 2 respectively. </w:t>
      </w:r>
    </w:p>
    <w:p w:rsidR="009A1DE0" w:rsidRDefault="00110E80">
      <w:pPr>
        <w:ind w:left="-5" w:right="298"/>
      </w:pPr>
      <w:r>
        <w:rPr>
          <w:i/>
          <w:sz w:val="20"/>
        </w:rPr>
        <w:t xml:space="preserve">Lane 4 and 5: </w:t>
      </w:r>
      <w:proofErr w:type="spellStart"/>
      <w:r>
        <w:rPr>
          <w:i/>
          <w:sz w:val="20"/>
        </w:rPr>
        <w:t>Transconjugant</w:t>
      </w:r>
      <w:proofErr w:type="spellEnd"/>
      <w:r>
        <w:rPr>
          <w:i/>
          <w:sz w:val="20"/>
        </w:rPr>
        <w:t xml:space="preserve"> (T</w:t>
      </w:r>
      <w:r>
        <w:rPr>
          <w:i/>
          <w:sz w:val="20"/>
          <w:vertAlign w:val="subscript"/>
        </w:rPr>
        <w:t>9</w:t>
      </w:r>
      <w:r>
        <w:rPr>
          <w:i/>
          <w:sz w:val="20"/>
        </w:rPr>
        <w:t xml:space="preserve">) with primer 1 and 2 respectively. </w:t>
      </w:r>
    </w:p>
    <w:p w:rsidR="009A1DE0" w:rsidRDefault="00110E80">
      <w:pPr>
        <w:ind w:left="-5" w:right="298"/>
      </w:pPr>
      <w:r>
        <w:rPr>
          <w:i/>
          <w:sz w:val="20"/>
        </w:rPr>
        <w:t xml:space="preserve">Lane 6 and 7: </w:t>
      </w:r>
      <w:proofErr w:type="spellStart"/>
      <w:r>
        <w:rPr>
          <w:i/>
          <w:sz w:val="20"/>
        </w:rPr>
        <w:t>Transconjugant</w:t>
      </w:r>
      <w:proofErr w:type="spellEnd"/>
      <w:r>
        <w:rPr>
          <w:i/>
          <w:sz w:val="20"/>
        </w:rPr>
        <w:t xml:space="preserve"> (T</w:t>
      </w:r>
      <w:r>
        <w:rPr>
          <w:i/>
          <w:sz w:val="20"/>
          <w:vertAlign w:val="subscript"/>
        </w:rPr>
        <w:t>10</w:t>
      </w:r>
      <w:r>
        <w:rPr>
          <w:i/>
          <w:sz w:val="20"/>
        </w:rPr>
        <w:t xml:space="preserve">) with primer 1 and 2 respectively. </w:t>
      </w:r>
    </w:p>
    <w:p w:rsidR="009A1DE0" w:rsidRDefault="00110E80">
      <w:pPr>
        <w:spacing w:after="26"/>
        <w:ind w:left="-5" w:right="298"/>
      </w:pPr>
      <w:r>
        <w:rPr>
          <w:i/>
          <w:sz w:val="20"/>
        </w:rPr>
        <w:t xml:space="preserve">Lane 8 and 9: </w:t>
      </w:r>
      <w:proofErr w:type="spellStart"/>
      <w:r>
        <w:rPr>
          <w:i/>
          <w:sz w:val="20"/>
        </w:rPr>
        <w:t>Transconjugant</w:t>
      </w:r>
      <w:proofErr w:type="spellEnd"/>
      <w:r>
        <w:rPr>
          <w:i/>
          <w:sz w:val="20"/>
        </w:rPr>
        <w:t xml:space="preserve"> (T</w:t>
      </w:r>
      <w:r>
        <w:rPr>
          <w:i/>
          <w:sz w:val="20"/>
          <w:vertAlign w:val="subscript"/>
        </w:rPr>
        <w:t>11</w:t>
      </w:r>
      <w:r>
        <w:rPr>
          <w:i/>
          <w:sz w:val="20"/>
        </w:rPr>
        <w:t xml:space="preserve">) with primer 1 and 2 respectively. </w:t>
      </w:r>
    </w:p>
    <w:p w:rsidR="009A1DE0" w:rsidRDefault="00110E80">
      <w:pPr>
        <w:ind w:left="-5" w:right="298"/>
      </w:pPr>
      <w:r>
        <w:rPr>
          <w:i/>
          <w:sz w:val="20"/>
        </w:rPr>
        <w:t xml:space="preserve">Lane 10 and </w:t>
      </w:r>
      <w:proofErr w:type="gramStart"/>
      <w:r>
        <w:rPr>
          <w:i/>
          <w:sz w:val="20"/>
        </w:rPr>
        <w:t>11:Resistant</w:t>
      </w:r>
      <w:proofErr w:type="gramEnd"/>
      <w:r>
        <w:rPr>
          <w:i/>
          <w:sz w:val="20"/>
        </w:rPr>
        <w:t xml:space="preserve"> E. coli isolate (R</w:t>
      </w:r>
      <w:r>
        <w:rPr>
          <w:i/>
          <w:sz w:val="20"/>
          <w:vertAlign w:val="subscript"/>
        </w:rPr>
        <w:t>14</w:t>
      </w:r>
      <w:r>
        <w:rPr>
          <w:i/>
          <w:sz w:val="20"/>
        </w:rPr>
        <w:t xml:space="preserve">) with primer 1 and 2 respectively </w:t>
      </w:r>
    </w:p>
    <w:p w:rsidR="009A1DE0" w:rsidRDefault="00110E80">
      <w:pPr>
        <w:ind w:left="-5" w:right="298"/>
      </w:pPr>
      <w:r>
        <w:rPr>
          <w:i/>
          <w:sz w:val="20"/>
        </w:rPr>
        <w:t xml:space="preserve">Lane 12 and </w:t>
      </w:r>
      <w:proofErr w:type="gramStart"/>
      <w:r>
        <w:rPr>
          <w:i/>
          <w:sz w:val="20"/>
        </w:rPr>
        <w:t>13:Resistant</w:t>
      </w:r>
      <w:proofErr w:type="gramEnd"/>
      <w:r>
        <w:rPr>
          <w:i/>
          <w:sz w:val="20"/>
        </w:rPr>
        <w:t xml:space="preserve"> E. coli isolate (R</w:t>
      </w:r>
      <w:r>
        <w:rPr>
          <w:i/>
          <w:sz w:val="20"/>
          <w:vertAlign w:val="subscript"/>
        </w:rPr>
        <w:t>15</w:t>
      </w:r>
      <w:r>
        <w:rPr>
          <w:i/>
          <w:sz w:val="20"/>
        </w:rPr>
        <w:t xml:space="preserve">) with primer 1 and 2 respectively </w:t>
      </w:r>
    </w:p>
    <w:p w:rsidR="009A1DE0" w:rsidRDefault="00110E80">
      <w:pPr>
        <w:ind w:left="-5" w:right="298"/>
      </w:pPr>
      <w:r>
        <w:rPr>
          <w:i/>
          <w:sz w:val="20"/>
        </w:rPr>
        <w:t xml:space="preserve">Lane 14 and </w:t>
      </w:r>
      <w:proofErr w:type="gramStart"/>
      <w:r>
        <w:rPr>
          <w:i/>
          <w:sz w:val="20"/>
        </w:rPr>
        <w:t>15:Resistant</w:t>
      </w:r>
      <w:proofErr w:type="gramEnd"/>
      <w:r>
        <w:rPr>
          <w:i/>
          <w:sz w:val="20"/>
        </w:rPr>
        <w:t xml:space="preserve"> E. coli isolate (R</w:t>
      </w:r>
      <w:r>
        <w:rPr>
          <w:i/>
          <w:sz w:val="20"/>
          <w:vertAlign w:val="subscript"/>
        </w:rPr>
        <w:t>16</w:t>
      </w:r>
      <w:r>
        <w:rPr>
          <w:i/>
          <w:sz w:val="20"/>
        </w:rPr>
        <w:t xml:space="preserve">) with primer 1 and 2 respectively </w:t>
      </w:r>
    </w:p>
    <w:p w:rsidR="009A1DE0" w:rsidRDefault="00110E80">
      <w:pPr>
        <w:spacing w:after="317"/>
        <w:ind w:left="-5" w:right="298"/>
      </w:pPr>
      <w:r>
        <w:rPr>
          <w:i/>
          <w:sz w:val="20"/>
        </w:rPr>
        <w:t xml:space="preserve">Lane 16: Empty  </w:t>
      </w:r>
    </w:p>
    <w:p w:rsidR="009A1DE0" w:rsidRDefault="00110E80">
      <w:pPr>
        <w:spacing w:after="204" w:line="259" w:lineRule="auto"/>
        <w:ind w:left="0" w:right="914" w:firstLine="0"/>
        <w:jc w:val="right"/>
      </w:pPr>
      <w:r>
        <w:rPr>
          <w:noProof/>
        </w:rPr>
        <w:drawing>
          <wp:inline distT="0" distB="0" distL="0" distR="0">
            <wp:extent cx="5305298" cy="3521075"/>
            <wp:effectExtent l="0" t="0" r="0" b="0"/>
            <wp:docPr id="2108" name="Picture 2108"/>
            <wp:cNvGraphicFramePr/>
            <a:graphic xmlns:a="http://schemas.openxmlformats.org/drawingml/2006/main">
              <a:graphicData uri="http://schemas.openxmlformats.org/drawingml/2006/picture">
                <pic:pic xmlns:pic="http://schemas.openxmlformats.org/drawingml/2006/picture">
                  <pic:nvPicPr>
                    <pic:cNvPr id="2108" name="Picture 2108"/>
                    <pic:cNvPicPr/>
                  </pic:nvPicPr>
                  <pic:blipFill>
                    <a:blip r:embed="rId18"/>
                    <a:stretch>
                      <a:fillRect/>
                    </a:stretch>
                  </pic:blipFill>
                  <pic:spPr>
                    <a:xfrm>
                      <a:off x="0" y="0"/>
                      <a:ext cx="5305298" cy="3521075"/>
                    </a:xfrm>
                    <a:prstGeom prst="rect">
                      <a:avLst/>
                    </a:prstGeom>
                  </pic:spPr>
                </pic:pic>
              </a:graphicData>
            </a:graphic>
          </wp:inline>
        </w:drawing>
      </w:r>
      <w:r>
        <w:rPr>
          <w:sz w:val="24"/>
        </w:rPr>
        <w:t xml:space="preserve"> </w:t>
      </w:r>
    </w:p>
    <w:p w:rsidR="009A1DE0" w:rsidRDefault="00110E80">
      <w:pPr>
        <w:spacing w:after="203"/>
        <w:ind w:left="1065" w:right="298" w:hanging="1080"/>
      </w:pPr>
      <w:r>
        <w:rPr>
          <w:i/>
          <w:sz w:val="20"/>
        </w:rPr>
        <w:lastRenderedPageBreak/>
        <w:t xml:space="preserve">Plate 4.6: Polymerase chain reaction products with primer 1 on 1% agarose gel electrophoresis (100v, 45 min) of plasmid DNAs from multiple antibiotic resistant E. coli and </w:t>
      </w:r>
      <w:proofErr w:type="spellStart"/>
      <w:r>
        <w:rPr>
          <w:i/>
          <w:sz w:val="20"/>
        </w:rPr>
        <w:t>transconjugant</w:t>
      </w:r>
      <w:proofErr w:type="spellEnd"/>
      <w:r>
        <w:rPr>
          <w:i/>
          <w:sz w:val="20"/>
        </w:rPr>
        <w:t xml:space="preserve"> isolates in Zaria, Nigeria. </w:t>
      </w:r>
    </w:p>
    <w:p w:rsidR="009A1DE0" w:rsidRDefault="00110E80">
      <w:pPr>
        <w:ind w:left="796" w:right="298" w:hanging="811"/>
      </w:pPr>
      <w:r>
        <w:rPr>
          <w:i/>
          <w:sz w:val="20"/>
        </w:rPr>
        <w:t xml:space="preserve">Lane 1: 100bp plus DNA ladder showing plasmid sizes of 3000(A), 2000, 1500, 1200, 1000 (E), 900, 800, 700, 600, 500 (J), 400, 300, 200, 100 (N). </w:t>
      </w:r>
    </w:p>
    <w:p w:rsidR="009A1DE0" w:rsidRDefault="00110E80">
      <w:pPr>
        <w:ind w:left="-5" w:right="1847"/>
      </w:pPr>
      <w:r>
        <w:rPr>
          <w:i/>
          <w:sz w:val="20"/>
        </w:rPr>
        <w:t xml:space="preserve">Lane 2: </w:t>
      </w:r>
      <w:proofErr w:type="spellStart"/>
      <w:r>
        <w:rPr>
          <w:i/>
          <w:sz w:val="20"/>
        </w:rPr>
        <w:t>Transconjugant</w:t>
      </w:r>
      <w:proofErr w:type="spellEnd"/>
      <w:r>
        <w:rPr>
          <w:i/>
          <w:sz w:val="20"/>
        </w:rPr>
        <w:t xml:space="preserve"> (T</w:t>
      </w:r>
      <w:r>
        <w:rPr>
          <w:i/>
          <w:sz w:val="20"/>
          <w:vertAlign w:val="subscript"/>
        </w:rPr>
        <w:t>8</w:t>
      </w:r>
      <w:r>
        <w:rPr>
          <w:i/>
          <w:sz w:val="20"/>
        </w:rPr>
        <w:t xml:space="preserve">) with primer 1; Lane 3: </w:t>
      </w:r>
      <w:proofErr w:type="spellStart"/>
      <w:r>
        <w:rPr>
          <w:i/>
          <w:sz w:val="20"/>
        </w:rPr>
        <w:t>Transconjugant</w:t>
      </w:r>
      <w:proofErr w:type="spellEnd"/>
      <w:r>
        <w:rPr>
          <w:i/>
          <w:sz w:val="20"/>
        </w:rPr>
        <w:t xml:space="preserve"> (T</w:t>
      </w:r>
      <w:r>
        <w:rPr>
          <w:i/>
          <w:sz w:val="20"/>
          <w:vertAlign w:val="subscript"/>
        </w:rPr>
        <w:t>7</w:t>
      </w:r>
      <w:r>
        <w:rPr>
          <w:i/>
          <w:sz w:val="20"/>
        </w:rPr>
        <w:t>) with primer 1. Lane 4-</w:t>
      </w:r>
      <w:proofErr w:type="gramStart"/>
      <w:r>
        <w:rPr>
          <w:i/>
          <w:sz w:val="20"/>
        </w:rPr>
        <w:t>7 :</w:t>
      </w:r>
      <w:proofErr w:type="gramEnd"/>
      <w:r>
        <w:rPr>
          <w:i/>
          <w:sz w:val="20"/>
        </w:rPr>
        <w:t xml:space="preserve"> Resistant E. coli isolate (R13,R18,R19 and R20 respectively) with primer 1 </w:t>
      </w:r>
    </w:p>
    <w:p w:rsidR="009A1DE0" w:rsidRDefault="00110E80">
      <w:pPr>
        <w:spacing w:after="325" w:line="259" w:lineRule="auto"/>
        <w:ind w:left="0" w:firstLine="0"/>
        <w:jc w:val="left"/>
      </w:pPr>
      <w:r>
        <w:rPr>
          <w:i/>
          <w:sz w:val="20"/>
        </w:rPr>
        <w:t xml:space="preserve"> </w:t>
      </w:r>
    </w:p>
    <w:p w:rsidR="009A1DE0" w:rsidRDefault="00110E80">
      <w:pPr>
        <w:spacing w:after="0" w:line="259" w:lineRule="auto"/>
        <w:ind w:left="0" w:right="240" w:firstLine="0"/>
        <w:jc w:val="right"/>
      </w:pPr>
      <w:r>
        <w:rPr>
          <w:noProof/>
        </w:rPr>
        <w:drawing>
          <wp:inline distT="0" distB="0" distL="0" distR="0">
            <wp:extent cx="5728970" cy="2797175"/>
            <wp:effectExtent l="0" t="0" r="0" b="0"/>
            <wp:docPr id="2110" name="Picture 2110"/>
            <wp:cNvGraphicFramePr/>
            <a:graphic xmlns:a="http://schemas.openxmlformats.org/drawingml/2006/main">
              <a:graphicData uri="http://schemas.openxmlformats.org/drawingml/2006/picture">
                <pic:pic xmlns:pic="http://schemas.openxmlformats.org/drawingml/2006/picture">
                  <pic:nvPicPr>
                    <pic:cNvPr id="2110" name="Picture 2110"/>
                    <pic:cNvPicPr/>
                  </pic:nvPicPr>
                  <pic:blipFill>
                    <a:blip r:embed="rId19"/>
                    <a:stretch>
                      <a:fillRect/>
                    </a:stretch>
                  </pic:blipFill>
                  <pic:spPr>
                    <a:xfrm>
                      <a:off x="0" y="0"/>
                      <a:ext cx="5728970" cy="2797175"/>
                    </a:xfrm>
                    <a:prstGeom prst="rect">
                      <a:avLst/>
                    </a:prstGeom>
                  </pic:spPr>
                </pic:pic>
              </a:graphicData>
            </a:graphic>
          </wp:inline>
        </w:drawing>
      </w:r>
      <w:r>
        <w:rPr>
          <w:sz w:val="24"/>
        </w:rPr>
        <w:t xml:space="preserve"> </w:t>
      </w:r>
    </w:p>
    <w:p w:rsidR="009A1DE0" w:rsidRDefault="00110E80">
      <w:pPr>
        <w:ind w:left="1156" w:right="298" w:hanging="1171"/>
      </w:pPr>
      <w:r>
        <w:rPr>
          <w:i/>
          <w:sz w:val="20"/>
        </w:rPr>
        <w:t xml:space="preserve">Plate 4.7: Polymerase chain reaction products with primer 1 on 1% agarose gel electrophoresis (100v, 45 min) of plasmid DNAs from multiple antibiotic resistant E. coli and </w:t>
      </w:r>
      <w:proofErr w:type="spellStart"/>
      <w:r>
        <w:rPr>
          <w:i/>
          <w:sz w:val="20"/>
        </w:rPr>
        <w:t>transconjugant</w:t>
      </w:r>
      <w:proofErr w:type="spellEnd"/>
      <w:r>
        <w:rPr>
          <w:i/>
          <w:sz w:val="20"/>
        </w:rPr>
        <w:t xml:space="preserve"> isolates in Zaria, Nigeria. </w:t>
      </w:r>
    </w:p>
    <w:p w:rsidR="009A1DE0" w:rsidRDefault="00110E80">
      <w:pPr>
        <w:spacing w:after="0" w:line="259" w:lineRule="auto"/>
        <w:ind w:left="0" w:firstLine="0"/>
        <w:jc w:val="left"/>
      </w:pPr>
      <w:r>
        <w:rPr>
          <w:i/>
          <w:sz w:val="20"/>
        </w:rPr>
        <w:t xml:space="preserve"> </w:t>
      </w:r>
    </w:p>
    <w:p w:rsidR="009A1DE0" w:rsidRDefault="00110E80">
      <w:pPr>
        <w:ind w:left="796" w:right="298" w:hanging="811"/>
      </w:pPr>
      <w:r>
        <w:rPr>
          <w:i/>
          <w:sz w:val="20"/>
        </w:rPr>
        <w:t xml:space="preserve">Lane 1: 100bp plus DNA ladder showing plasmid sizes of 3000(A), 2000, 1500, 1200, 1000 (E), 900, 800, 700, 600, 500 (J), 400, 300, 200, 100 (N). </w:t>
      </w:r>
    </w:p>
    <w:p w:rsidR="009A1DE0" w:rsidRDefault="00110E80">
      <w:pPr>
        <w:spacing w:after="27"/>
        <w:ind w:left="-5" w:right="298"/>
      </w:pPr>
      <w:r>
        <w:rPr>
          <w:i/>
          <w:sz w:val="20"/>
        </w:rPr>
        <w:t>Lane 2: Resistant E. coli isolate (R</w:t>
      </w:r>
      <w:r>
        <w:rPr>
          <w:i/>
          <w:sz w:val="20"/>
          <w:vertAlign w:val="subscript"/>
        </w:rPr>
        <w:t>1</w:t>
      </w:r>
      <w:r>
        <w:rPr>
          <w:i/>
          <w:sz w:val="20"/>
        </w:rPr>
        <w:t xml:space="preserve">) with primer 1. </w:t>
      </w:r>
    </w:p>
    <w:p w:rsidR="009A1DE0" w:rsidRDefault="00110E80">
      <w:pPr>
        <w:ind w:left="-5" w:right="298"/>
      </w:pPr>
      <w:r>
        <w:rPr>
          <w:i/>
          <w:sz w:val="20"/>
        </w:rPr>
        <w:t>Lane 3 -11: Resistant E. coli isolates (R</w:t>
      </w:r>
      <w:proofErr w:type="gramStart"/>
      <w:r>
        <w:rPr>
          <w:i/>
          <w:sz w:val="13"/>
        </w:rPr>
        <w:t>2,R</w:t>
      </w:r>
      <w:proofErr w:type="gramEnd"/>
      <w:r>
        <w:rPr>
          <w:i/>
          <w:sz w:val="13"/>
        </w:rPr>
        <w:t xml:space="preserve">3,R4,R5,R8,R9,R10,R11 and </w:t>
      </w:r>
      <w:r>
        <w:rPr>
          <w:i/>
          <w:sz w:val="20"/>
        </w:rPr>
        <w:t xml:space="preserve"> R</w:t>
      </w:r>
      <w:r>
        <w:rPr>
          <w:i/>
          <w:sz w:val="13"/>
        </w:rPr>
        <w:t xml:space="preserve">12 respectively </w:t>
      </w:r>
      <w:r>
        <w:rPr>
          <w:i/>
          <w:sz w:val="20"/>
        </w:rPr>
        <w:t xml:space="preserve">) with primer 1. </w:t>
      </w:r>
    </w:p>
    <w:p w:rsidR="009A1DE0" w:rsidRDefault="00110E80">
      <w:pPr>
        <w:spacing w:after="0" w:line="259" w:lineRule="auto"/>
        <w:ind w:left="0" w:firstLine="0"/>
        <w:jc w:val="left"/>
      </w:pPr>
      <w:r>
        <w:rPr>
          <w:i/>
          <w:sz w:val="20"/>
        </w:rPr>
        <w:t xml:space="preserve"> </w:t>
      </w:r>
    </w:p>
    <w:p w:rsidR="009A1DE0" w:rsidRDefault="00110E80">
      <w:pPr>
        <w:ind w:left="-5" w:right="298"/>
      </w:pPr>
      <w:r>
        <w:rPr>
          <w:i/>
          <w:sz w:val="20"/>
        </w:rPr>
        <w:t xml:space="preserve">Lane 12-16: </w:t>
      </w:r>
      <w:proofErr w:type="spellStart"/>
      <w:r>
        <w:rPr>
          <w:i/>
          <w:sz w:val="20"/>
        </w:rPr>
        <w:t>Transconjugant</w:t>
      </w:r>
      <w:proofErr w:type="spellEnd"/>
      <w:r>
        <w:rPr>
          <w:i/>
          <w:sz w:val="20"/>
        </w:rPr>
        <w:t xml:space="preserve"> (T</w:t>
      </w:r>
      <w:r>
        <w:rPr>
          <w:i/>
          <w:sz w:val="20"/>
          <w:vertAlign w:val="subscript"/>
        </w:rPr>
        <w:t>1-T5</w:t>
      </w:r>
      <w:r>
        <w:rPr>
          <w:i/>
          <w:sz w:val="20"/>
        </w:rPr>
        <w:t xml:space="preserve">) with primer 1. </w:t>
      </w:r>
    </w:p>
    <w:p w:rsidR="009A1DE0" w:rsidRDefault="00110E80">
      <w:pPr>
        <w:spacing w:after="0" w:line="259" w:lineRule="auto"/>
        <w:ind w:left="0" w:firstLine="0"/>
        <w:jc w:val="left"/>
      </w:pPr>
      <w:r>
        <w:rPr>
          <w:i/>
          <w:sz w:val="20"/>
        </w:rPr>
        <w:t xml:space="preserve"> </w:t>
      </w:r>
    </w:p>
    <w:p w:rsidR="009A1DE0" w:rsidRDefault="00110E80">
      <w:pPr>
        <w:spacing w:after="168" w:line="259" w:lineRule="auto"/>
        <w:ind w:left="0" w:firstLine="0"/>
        <w:jc w:val="left"/>
      </w:pPr>
      <w:r>
        <w:rPr>
          <w:i/>
          <w:sz w:val="20"/>
        </w:rPr>
        <w:t xml:space="preserve"> </w:t>
      </w:r>
    </w:p>
    <w:p w:rsidR="009A1DE0" w:rsidRDefault="00110E80">
      <w:pPr>
        <w:spacing w:after="36" w:line="259" w:lineRule="auto"/>
        <w:ind w:left="290" w:firstLine="0"/>
        <w:jc w:val="left"/>
      </w:pPr>
      <w:r>
        <w:rPr>
          <w:rFonts w:ascii="Calibri" w:eastAsia="Calibri" w:hAnsi="Calibri" w:cs="Calibri"/>
          <w:noProof/>
        </w:rPr>
        <w:lastRenderedPageBreak/>
        <mc:AlternateContent>
          <mc:Choice Requires="wpg">
            <w:drawing>
              <wp:inline distT="0" distB="0" distL="0" distR="0">
                <wp:extent cx="5419773" cy="3102163"/>
                <wp:effectExtent l="0" t="0" r="0" b="0"/>
                <wp:docPr id="33992" name="Group 33992"/>
                <wp:cNvGraphicFramePr/>
                <a:graphic xmlns:a="http://schemas.openxmlformats.org/drawingml/2006/main">
                  <a:graphicData uri="http://schemas.microsoft.com/office/word/2010/wordprocessingGroup">
                    <wpg:wgp>
                      <wpg:cNvGrpSpPr/>
                      <wpg:grpSpPr>
                        <a:xfrm>
                          <a:off x="0" y="0"/>
                          <a:ext cx="5419773" cy="3102163"/>
                          <a:chOff x="0" y="0"/>
                          <a:chExt cx="5419773" cy="3102163"/>
                        </a:xfrm>
                      </wpg:grpSpPr>
                      <wps:wsp>
                        <wps:cNvPr id="2248" name="Shape 2248"/>
                        <wps:cNvSpPr/>
                        <wps:spPr>
                          <a:xfrm>
                            <a:off x="581939" y="2927985"/>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49" name="Shape 2249"/>
                        <wps:cNvSpPr/>
                        <wps:spPr>
                          <a:xfrm>
                            <a:off x="581939" y="1972437"/>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50" name="Shape 2250"/>
                        <wps:cNvSpPr/>
                        <wps:spPr>
                          <a:xfrm>
                            <a:off x="581939" y="1493901"/>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51" name="Shape 2251"/>
                        <wps:cNvSpPr/>
                        <wps:spPr>
                          <a:xfrm>
                            <a:off x="581939" y="1015365"/>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52" name="Shape 2252"/>
                        <wps:cNvSpPr/>
                        <wps:spPr>
                          <a:xfrm>
                            <a:off x="581939" y="536829"/>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53" name="Shape 2253"/>
                        <wps:cNvSpPr/>
                        <wps:spPr>
                          <a:xfrm>
                            <a:off x="581939" y="59817"/>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54" name="Shape 2254"/>
                        <wps:cNvSpPr/>
                        <wps:spPr>
                          <a:xfrm>
                            <a:off x="702335"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55" name="Shape 2255"/>
                        <wps:cNvSpPr/>
                        <wps:spPr>
                          <a:xfrm>
                            <a:off x="824255"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56" name="Shape 2256"/>
                        <wps:cNvSpPr/>
                        <wps:spPr>
                          <a:xfrm>
                            <a:off x="946175"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57" name="Shape 2257"/>
                        <wps:cNvSpPr/>
                        <wps:spPr>
                          <a:xfrm>
                            <a:off x="1068095"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58" name="Shape 2258"/>
                        <wps:cNvSpPr/>
                        <wps:spPr>
                          <a:xfrm>
                            <a:off x="1310411"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59" name="Shape 2259"/>
                        <wps:cNvSpPr/>
                        <wps:spPr>
                          <a:xfrm>
                            <a:off x="1432332"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0" name="Shape 2260"/>
                        <wps:cNvSpPr/>
                        <wps:spPr>
                          <a:xfrm>
                            <a:off x="1554251"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1" name="Shape 2261"/>
                        <wps:cNvSpPr/>
                        <wps:spPr>
                          <a:xfrm>
                            <a:off x="1674647"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2" name="Shape 2262"/>
                        <wps:cNvSpPr/>
                        <wps:spPr>
                          <a:xfrm>
                            <a:off x="1918488"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3" name="Shape 2263"/>
                        <wps:cNvSpPr/>
                        <wps:spPr>
                          <a:xfrm>
                            <a:off x="2040407"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4" name="Shape 2264"/>
                        <wps:cNvSpPr/>
                        <wps:spPr>
                          <a:xfrm>
                            <a:off x="2160804"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5" name="Shape 2265"/>
                        <wps:cNvSpPr/>
                        <wps:spPr>
                          <a:xfrm>
                            <a:off x="2282724"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6" name="Shape 2266"/>
                        <wps:cNvSpPr/>
                        <wps:spPr>
                          <a:xfrm>
                            <a:off x="2526564"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7" name="Shape 2267"/>
                        <wps:cNvSpPr/>
                        <wps:spPr>
                          <a:xfrm>
                            <a:off x="2646959"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8" name="Shape 2268"/>
                        <wps:cNvSpPr/>
                        <wps:spPr>
                          <a:xfrm>
                            <a:off x="2768880"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69" name="Shape 2269"/>
                        <wps:cNvSpPr/>
                        <wps:spPr>
                          <a:xfrm>
                            <a:off x="2890800"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0" name="Shape 2270"/>
                        <wps:cNvSpPr/>
                        <wps:spPr>
                          <a:xfrm>
                            <a:off x="3133115"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1" name="Shape 2271"/>
                        <wps:cNvSpPr/>
                        <wps:spPr>
                          <a:xfrm>
                            <a:off x="3255036"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2" name="Shape 2272"/>
                        <wps:cNvSpPr/>
                        <wps:spPr>
                          <a:xfrm>
                            <a:off x="3376956"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3" name="Shape 2273"/>
                        <wps:cNvSpPr/>
                        <wps:spPr>
                          <a:xfrm>
                            <a:off x="3498876"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4" name="Shape 2274"/>
                        <wps:cNvSpPr/>
                        <wps:spPr>
                          <a:xfrm>
                            <a:off x="3741192"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5" name="Shape 2275"/>
                        <wps:cNvSpPr/>
                        <wps:spPr>
                          <a:xfrm>
                            <a:off x="3863112"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6" name="Shape 2276"/>
                        <wps:cNvSpPr/>
                        <wps:spPr>
                          <a:xfrm>
                            <a:off x="3985032"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7" name="Shape 2277"/>
                        <wps:cNvSpPr/>
                        <wps:spPr>
                          <a:xfrm>
                            <a:off x="4105427" y="59817"/>
                            <a:ext cx="0" cy="2868168"/>
                          </a:xfrm>
                          <a:custGeom>
                            <a:avLst/>
                            <a:gdLst/>
                            <a:ahLst/>
                            <a:cxnLst/>
                            <a:rect l="0" t="0" r="0" b="0"/>
                            <a:pathLst>
                              <a:path h="2868168">
                                <a:moveTo>
                                  <a:pt x="0" y="0"/>
                                </a:moveTo>
                                <a:lnTo>
                                  <a:pt x="0" y="2868168"/>
                                </a:lnTo>
                              </a:path>
                            </a:pathLst>
                          </a:custGeom>
                          <a:ln w="9144" cap="flat">
                            <a:round/>
                          </a:ln>
                        </wps:spPr>
                        <wps:style>
                          <a:lnRef idx="1">
                            <a:srgbClr val="B7B7B7"/>
                          </a:lnRef>
                          <a:fillRef idx="0">
                            <a:srgbClr val="000000">
                              <a:alpha val="0"/>
                            </a:srgbClr>
                          </a:fillRef>
                          <a:effectRef idx="0">
                            <a:scrgbClr r="0" g="0" b="0"/>
                          </a:effectRef>
                          <a:fontRef idx="none"/>
                        </wps:style>
                        <wps:bodyPr/>
                      </wps:wsp>
                      <wps:wsp>
                        <wps:cNvPr id="2278" name="Shape 2278"/>
                        <wps:cNvSpPr/>
                        <wps:spPr>
                          <a:xfrm>
                            <a:off x="1188491"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79" name="Shape 2279"/>
                        <wps:cNvSpPr/>
                        <wps:spPr>
                          <a:xfrm>
                            <a:off x="1796568"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0" name="Shape 2280"/>
                        <wps:cNvSpPr/>
                        <wps:spPr>
                          <a:xfrm>
                            <a:off x="2404644"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1" name="Shape 2281"/>
                        <wps:cNvSpPr/>
                        <wps:spPr>
                          <a:xfrm>
                            <a:off x="3012720"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2" name="Shape 2282"/>
                        <wps:cNvSpPr/>
                        <wps:spPr>
                          <a:xfrm>
                            <a:off x="3619271"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3" name="Shape 2283"/>
                        <wps:cNvSpPr/>
                        <wps:spPr>
                          <a:xfrm>
                            <a:off x="4227348" y="59817"/>
                            <a:ext cx="0" cy="2868168"/>
                          </a:xfrm>
                          <a:custGeom>
                            <a:avLst/>
                            <a:gdLst/>
                            <a:ahLst/>
                            <a:cxnLst/>
                            <a:rect l="0" t="0" r="0" b="0"/>
                            <a:pathLst>
                              <a:path h="2868168">
                                <a:moveTo>
                                  <a:pt x="0" y="0"/>
                                </a:moveTo>
                                <a:lnTo>
                                  <a:pt x="0" y="2868168"/>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4" name="Shape 2284"/>
                        <wps:cNvSpPr/>
                        <wps:spPr>
                          <a:xfrm>
                            <a:off x="581939" y="59817"/>
                            <a:ext cx="0" cy="2868168"/>
                          </a:xfrm>
                          <a:custGeom>
                            <a:avLst/>
                            <a:gdLst/>
                            <a:ahLst/>
                            <a:cxnLst/>
                            <a:rect l="0" t="0" r="0" b="0"/>
                            <a:pathLst>
                              <a:path h="2868168">
                                <a:moveTo>
                                  <a:pt x="0" y="2868168"/>
                                </a:moveTo>
                                <a:lnTo>
                                  <a:pt x="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5" name="Shape 2285"/>
                        <wps:cNvSpPr/>
                        <wps:spPr>
                          <a:xfrm>
                            <a:off x="540791" y="2927985"/>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6" name="Shape 2286"/>
                        <wps:cNvSpPr/>
                        <wps:spPr>
                          <a:xfrm>
                            <a:off x="540791" y="2450973"/>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7" name="Shape 2287"/>
                        <wps:cNvSpPr/>
                        <wps:spPr>
                          <a:xfrm>
                            <a:off x="540791" y="1972437"/>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8" name="Shape 2288"/>
                        <wps:cNvSpPr/>
                        <wps:spPr>
                          <a:xfrm>
                            <a:off x="540791" y="1493901"/>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89" name="Shape 2289"/>
                        <wps:cNvSpPr/>
                        <wps:spPr>
                          <a:xfrm>
                            <a:off x="540791" y="1015365"/>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0" name="Shape 2290"/>
                        <wps:cNvSpPr/>
                        <wps:spPr>
                          <a:xfrm>
                            <a:off x="540791" y="536829"/>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1" name="Shape 2291"/>
                        <wps:cNvSpPr/>
                        <wps:spPr>
                          <a:xfrm>
                            <a:off x="540791" y="59817"/>
                            <a:ext cx="41148" cy="0"/>
                          </a:xfrm>
                          <a:custGeom>
                            <a:avLst/>
                            <a:gdLst/>
                            <a:ahLst/>
                            <a:cxnLst/>
                            <a:rect l="0" t="0" r="0" b="0"/>
                            <a:pathLst>
                              <a:path w="41148">
                                <a:moveTo>
                                  <a:pt x="0" y="0"/>
                                </a:moveTo>
                                <a:lnTo>
                                  <a:pt x="4114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2" name="Shape 2292"/>
                        <wps:cNvSpPr/>
                        <wps:spPr>
                          <a:xfrm>
                            <a:off x="581939" y="2450973"/>
                            <a:ext cx="3645408" cy="0"/>
                          </a:xfrm>
                          <a:custGeom>
                            <a:avLst/>
                            <a:gdLst/>
                            <a:ahLst/>
                            <a:cxnLst/>
                            <a:rect l="0" t="0" r="0" b="0"/>
                            <a:pathLst>
                              <a:path w="3645408">
                                <a:moveTo>
                                  <a:pt x="0" y="0"/>
                                </a:moveTo>
                                <a:lnTo>
                                  <a:pt x="3645408"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3" name="Shape 2293"/>
                        <wps:cNvSpPr/>
                        <wps:spPr>
                          <a:xfrm>
                            <a:off x="581939"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4" name="Shape 2294"/>
                        <wps:cNvSpPr/>
                        <wps:spPr>
                          <a:xfrm>
                            <a:off x="1188491"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5" name="Shape 2295"/>
                        <wps:cNvSpPr/>
                        <wps:spPr>
                          <a:xfrm>
                            <a:off x="1796568"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6" name="Shape 2296"/>
                        <wps:cNvSpPr/>
                        <wps:spPr>
                          <a:xfrm>
                            <a:off x="2404644"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7" name="Shape 2297"/>
                        <wps:cNvSpPr/>
                        <wps:spPr>
                          <a:xfrm>
                            <a:off x="3012720"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8" name="Shape 2298"/>
                        <wps:cNvSpPr/>
                        <wps:spPr>
                          <a:xfrm>
                            <a:off x="3619271"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299" name="Shape 2299"/>
                        <wps:cNvSpPr/>
                        <wps:spPr>
                          <a:xfrm>
                            <a:off x="4227348" y="2450973"/>
                            <a:ext cx="0" cy="39624"/>
                          </a:xfrm>
                          <a:custGeom>
                            <a:avLst/>
                            <a:gdLst/>
                            <a:ahLst/>
                            <a:cxnLst/>
                            <a:rect l="0" t="0" r="0" b="0"/>
                            <a:pathLst>
                              <a:path h="39624">
                                <a:moveTo>
                                  <a:pt x="0" y="0"/>
                                </a:moveTo>
                                <a:lnTo>
                                  <a:pt x="0" y="39624"/>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2300" name="Shape 2300"/>
                        <wps:cNvSpPr/>
                        <wps:spPr>
                          <a:xfrm>
                            <a:off x="1752118" y="970280"/>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01" name="Shape 2301"/>
                        <wps:cNvSpPr/>
                        <wps:spPr>
                          <a:xfrm>
                            <a:off x="1752118" y="970280"/>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02" name="Shape 2302"/>
                        <wps:cNvSpPr/>
                        <wps:spPr>
                          <a:xfrm>
                            <a:off x="2055394" y="1447292"/>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03" name="Shape 2303"/>
                        <wps:cNvSpPr/>
                        <wps:spPr>
                          <a:xfrm>
                            <a:off x="2055394" y="1447292"/>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04" name="Shape 2304"/>
                        <wps:cNvSpPr/>
                        <wps:spPr>
                          <a:xfrm>
                            <a:off x="2238274" y="1686560"/>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05" name="Shape 2305"/>
                        <wps:cNvSpPr/>
                        <wps:spPr>
                          <a:xfrm>
                            <a:off x="2238274" y="1686560"/>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06" name="Shape 2306"/>
                        <wps:cNvSpPr/>
                        <wps:spPr>
                          <a:xfrm>
                            <a:off x="2419630" y="1829816"/>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07" name="Shape 2307"/>
                        <wps:cNvSpPr/>
                        <wps:spPr>
                          <a:xfrm>
                            <a:off x="2419630" y="1829816"/>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08" name="Shape 2308"/>
                        <wps:cNvSpPr/>
                        <wps:spPr>
                          <a:xfrm>
                            <a:off x="2541550" y="1925828"/>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09" name="Shape 2309"/>
                        <wps:cNvSpPr/>
                        <wps:spPr>
                          <a:xfrm>
                            <a:off x="2541550" y="1925828"/>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10" name="Shape 2310"/>
                        <wps:cNvSpPr/>
                        <wps:spPr>
                          <a:xfrm>
                            <a:off x="2602509" y="1974596"/>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11" name="Shape 2311"/>
                        <wps:cNvSpPr/>
                        <wps:spPr>
                          <a:xfrm>
                            <a:off x="2602509" y="1974596"/>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12" name="Shape 2312"/>
                        <wps:cNvSpPr/>
                        <wps:spPr>
                          <a:xfrm>
                            <a:off x="2724430" y="2021840"/>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13" name="Shape 2313"/>
                        <wps:cNvSpPr/>
                        <wps:spPr>
                          <a:xfrm>
                            <a:off x="2724430" y="2021840"/>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14" name="Shape 2314"/>
                        <wps:cNvSpPr/>
                        <wps:spPr>
                          <a:xfrm>
                            <a:off x="2844826" y="2069084"/>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15" name="Shape 2315"/>
                        <wps:cNvSpPr/>
                        <wps:spPr>
                          <a:xfrm>
                            <a:off x="2844826" y="2069084"/>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16" name="Shape 2316"/>
                        <wps:cNvSpPr/>
                        <wps:spPr>
                          <a:xfrm>
                            <a:off x="2905786" y="2117852"/>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17" name="Shape 2317"/>
                        <wps:cNvSpPr/>
                        <wps:spPr>
                          <a:xfrm>
                            <a:off x="2905786" y="2117852"/>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18" name="Shape 2318"/>
                        <wps:cNvSpPr/>
                        <wps:spPr>
                          <a:xfrm>
                            <a:off x="2966746" y="2165096"/>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19" name="Shape 2319"/>
                        <wps:cNvSpPr/>
                        <wps:spPr>
                          <a:xfrm>
                            <a:off x="2966746" y="2165096"/>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20" name="Shape 2320"/>
                        <wps:cNvSpPr/>
                        <wps:spPr>
                          <a:xfrm>
                            <a:off x="3088665" y="2213864"/>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21" name="Shape 2321"/>
                        <wps:cNvSpPr/>
                        <wps:spPr>
                          <a:xfrm>
                            <a:off x="3088665" y="2213864"/>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22" name="Shape 2322"/>
                        <wps:cNvSpPr/>
                        <wps:spPr>
                          <a:xfrm>
                            <a:off x="3210586" y="2261108"/>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23" name="Shape 2323"/>
                        <wps:cNvSpPr/>
                        <wps:spPr>
                          <a:xfrm>
                            <a:off x="3210586" y="2261108"/>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24" name="Shape 2324"/>
                        <wps:cNvSpPr/>
                        <wps:spPr>
                          <a:xfrm>
                            <a:off x="3330982" y="2308352"/>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25" name="Shape 2325"/>
                        <wps:cNvSpPr/>
                        <wps:spPr>
                          <a:xfrm>
                            <a:off x="3330982" y="2308352"/>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26" name="Shape 2326"/>
                        <wps:cNvSpPr/>
                        <wps:spPr>
                          <a:xfrm>
                            <a:off x="3452902" y="2357120"/>
                            <a:ext cx="88392" cy="88392"/>
                          </a:xfrm>
                          <a:custGeom>
                            <a:avLst/>
                            <a:gdLst/>
                            <a:ahLst/>
                            <a:cxnLst/>
                            <a:rect l="0" t="0" r="0" b="0"/>
                            <a:pathLst>
                              <a:path w="88392" h="88392">
                                <a:moveTo>
                                  <a:pt x="44450" y="0"/>
                                </a:moveTo>
                                <a:lnTo>
                                  <a:pt x="88392" y="44450"/>
                                </a:lnTo>
                                <a:lnTo>
                                  <a:pt x="44450" y="88392"/>
                                </a:lnTo>
                                <a:lnTo>
                                  <a:pt x="0" y="44450"/>
                                </a:lnTo>
                                <a:lnTo>
                                  <a:pt x="44450" y="0"/>
                                </a:lnTo>
                                <a:close/>
                              </a:path>
                            </a:pathLst>
                          </a:custGeom>
                          <a:ln w="0" cap="flat">
                            <a:round/>
                          </a:ln>
                        </wps:spPr>
                        <wps:style>
                          <a:lnRef idx="0">
                            <a:srgbClr val="000000">
                              <a:alpha val="0"/>
                            </a:srgbClr>
                          </a:lnRef>
                          <a:fillRef idx="1">
                            <a:srgbClr val="4F81BD"/>
                          </a:fillRef>
                          <a:effectRef idx="0">
                            <a:scrgbClr r="0" g="0" b="0"/>
                          </a:effectRef>
                          <a:fontRef idx="none"/>
                        </wps:style>
                        <wps:bodyPr/>
                      </wps:wsp>
                      <wps:wsp>
                        <wps:cNvPr id="2327" name="Shape 2327"/>
                        <wps:cNvSpPr/>
                        <wps:spPr>
                          <a:xfrm>
                            <a:off x="3452902" y="2357120"/>
                            <a:ext cx="88392" cy="88392"/>
                          </a:xfrm>
                          <a:custGeom>
                            <a:avLst/>
                            <a:gdLst/>
                            <a:ahLst/>
                            <a:cxnLst/>
                            <a:rect l="0" t="0" r="0" b="0"/>
                            <a:pathLst>
                              <a:path w="88392" h="88392">
                                <a:moveTo>
                                  <a:pt x="44450" y="0"/>
                                </a:moveTo>
                                <a:lnTo>
                                  <a:pt x="88392" y="44450"/>
                                </a:lnTo>
                                <a:lnTo>
                                  <a:pt x="44450" y="88392"/>
                                </a:lnTo>
                                <a:lnTo>
                                  <a:pt x="0" y="44450"/>
                                </a:lnTo>
                                <a:close/>
                              </a:path>
                            </a:pathLst>
                          </a:custGeom>
                          <a:ln w="9525" cap="flat">
                            <a:round/>
                          </a:ln>
                        </wps:spPr>
                        <wps:style>
                          <a:lnRef idx="1">
                            <a:srgbClr val="4A7EBB"/>
                          </a:lnRef>
                          <a:fillRef idx="0">
                            <a:srgbClr val="000000">
                              <a:alpha val="0"/>
                            </a:srgbClr>
                          </a:fillRef>
                          <a:effectRef idx="0">
                            <a:scrgbClr r="0" g="0" b="0"/>
                          </a:effectRef>
                          <a:fontRef idx="none"/>
                        </wps:style>
                        <wps:bodyPr/>
                      </wps:wsp>
                      <wps:wsp>
                        <wps:cNvPr id="2328" name="Shape 2328"/>
                        <wps:cNvSpPr/>
                        <wps:spPr>
                          <a:xfrm>
                            <a:off x="1170452" y="58230"/>
                            <a:ext cx="50044" cy="123507"/>
                          </a:xfrm>
                          <a:custGeom>
                            <a:avLst/>
                            <a:gdLst/>
                            <a:ahLst/>
                            <a:cxnLst/>
                            <a:rect l="0" t="0" r="0" b="0"/>
                            <a:pathLst>
                              <a:path w="50044" h="123507">
                                <a:moveTo>
                                  <a:pt x="50044" y="123507"/>
                                </a:moveTo>
                                <a:lnTo>
                                  <a:pt x="43948" y="108267"/>
                                </a:lnTo>
                                <a:lnTo>
                                  <a:pt x="36328" y="91503"/>
                                </a:lnTo>
                                <a:lnTo>
                                  <a:pt x="30232" y="74739"/>
                                </a:lnTo>
                                <a:lnTo>
                                  <a:pt x="22612" y="57975"/>
                                </a:lnTo>
                                <a:lnTo>
                                  <a:pt x="16516" y="41211"/>
                                </a:lnTo>
                                <a:lnTo>
                                  <a:pt x="8896" y="24447"/>
                                </a:lnTo>
                                <a:lnTo>
                                  <a:pt x="2800" y="6159"/>
                                </a:lnTo>
                                <a:lnTo>
                                  <a:pt x="0" y="0"/>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29" name="Shape 2329"/>
                        <wps:cNvSpPr/>
                        <wps:spPr>
                          <a:xfrm>
                            <a:off x="1220495" y="181737"/>
                            <a:ext cx="335280" cy="637032"/>
                          </a:xfrm>
                          <a:custGeom>
                            <a:avLst/>
                            <a:gdLst/>
                            <a:ahLst/>
                            <a:cxnLst/>
                            <a:rect l="0" t="0" r="0" b="0"/>
                            <a:pathLst>
                              <a:path w="335280" h="637032">
                                <a:moveTo>
                                  <a:pt x="0" y="0"/>
                                </a:moveTo>
                                <a:lnTo>
                                  <a:pt x="6096" y="16764"/>
                                </a:lnTo>
                                <a:lnTo>
                                  <a:pt x="13716" y="32004"/>
                                </a:lnTo>
                                <a:lnTo>
                                  <a:pt x="19812" y="48768"/>
                                </a:lnTo>
                                <a:lnTo>
                                  <a:pt x="27432" y="64008"/>
                                </a:lnTo>
                                <a:lnTo>
                                  <a:pt x="33528" y="79248"/>
                                </a:lnTo>
                                <a:lnTo>
                                  <a:pt x="41148" y="94488"/>
                                </a:lnTo>
                                <a:lnTo>
                                  <a:pt x="47244" y="109728"/>
                                </a:lnTo>
                                <a:lnTo>
                                  <a:pt x="54864" y="124968"/>
                                </a:lnTo>
                                <a:lnTo>
                                  <a:pt x="60960" y="138684"/>
                                </a:lnTo>
                                <a:lnTo>
                                  <a:pt x="68580" y="153924"/>
                                </a:lnTo>
                                <a:lnTo>
                                  <a:pt x="74676" y="169164"/>
                                </a:lnTo>
                                <a:lnTo>
                                  <a:pt x="82296" y="182880"/>
                                </a:lnTo>
                                <a:lnTo>
                                  <a:pt x="88392" y="196596"/>
                                </a:lnTo>
                                <a:lnTo>
                                  <a:pt x="96012" y="211836"/>
                                </a:lnTo>
                                <a:lnTo>
                                  <a:pt x="102108" y="225552"/>
                                </a:lnTo>
                                <a:lnTo>
                                  <a:pt x="109728" y="239268"/>
                                </a:lnTo>
                                <a:lnTo>
                                  <a:pt x="115824" y="252984"/>
                                </a:lnTo>
                                <a:lnTo>
                                  <a:pt x="123444" y="266700"/>
                                </a:lnTo>
                                <a:lnTo>
                                  <a:pt x="129540" y="280416"/>
                                </a:lnTo>
                                <a:lnTo>
                                  <a:pt x="137160" y="292608"/>
                                </a:lnTo>
                                <a:lnTo>
                                  <a:pt x="143256" y="306324"/>
                                </a:lnTo>
                                <a:lnTo>
                                  <a:pt x="150876" y="320040"/>
                                </a:lnTo>
                                <a:lnTo>
                                  <a:pt x="156972" y="332232"/>
                                </a:lnTo>
                                <a:lnTo>
                                  <a:pt x="164592" y="345948"/>
                                </a:lnTo>
                                <a:lnTo>
                                  <a:pt x="170688" y="358140"/>
                                </a:lnTo>
                                <a:lnTo>
                                  <a:pt x="178308" y="370332"/>
                                </a:lnTo>
                                <a:lnTo>
                                  <a:pt x="184404" y="384048"/>
                                </a:lnTo>
                                <a:lnTo>
                                  <a:pt x="192024" y="396240"/>
                                </a:lnTo>
                                <a:lnTo>
                                  <a:pt x="198120" y="408432"/>
                                </a:lnTo>
                                <a:lnTo>
                                  <a:pt x="205740" y="420624"/>
                                </a:lnTo>
                                <a:lnTo>
                                  <a:pt x="211836" y="432816"/>
                                </a:lnTo>
                                <a:lnTo>
                                  <a:pt x="219456" y="445008"/>
                                </a:lnTo>
                                <a:lnTo>
                                  <a:pt x="225552" y="457200"/>
                                </a:lnTo>
                                <a:lnTo>
                                  <a:pt x="233172" y="469392"/>
                                </a:lnTo>
                                <a:lnTo>
                                  <a:pt x="239268" y="480060"/>
                                </a:lnTo>
                                <a:lnTo>
                                  <a:pt x="246888" y="492252"/>
                                </a:lnTo>
                                <a:lnTo>
                                  <a:pt x="252984" y="504444"/>
                                </a:lnTo>
                                <a:lnTo>
                                  <a:pt x="260604" y="515112"/>
                                </a:lnTo>
                                <a:lnTo>
                                  <a:pt x="266700" y="527304"/>
                                </a:lnTo>
                                <a:lnTo>
                                  <a:pt x="274320" y="537972"/>
                                </a:lnTo>
                                <a:lnTo>
                                  <a:pt x="280416" y="550164"/>
                                </a:lnTo>
                                <a:lnTo>
                                  <a:pt x="288036" y="560832"/>
                                </a:lnTo>
                                <a:lnTo>
                                  <a:pt x="294132" y="571500"/>
                                </a:lnTo>
                                <a:lnTo>
                                  <a:pt x="301752" y="582168"/>
                                </a:lnTo>
                                <a:lnTo>
                                  <a:pt x="307848" y="594360"/>
                                </a:lnTo>
                                <a:lnTo>
                                  <a:pt x="313944" y="605028"/>
                                </a:lnTo>
                                <a:lnTo>
                                  <a:pt x="321564" y="615696"/>
                                </a:lnTo>
                                <a:lnTo>
                                  <a:pt x="327660" y="626364"/>
                                </a:lnTo>
                                <a:lnTo>
                                  <a:pt x="335280" y="637032"/>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0" name="Shape 2330"/>
                        <wps:cNvSpPr/>
                        <wps:spPr>
                          <a:xfrm>
                            <a:off x="1555775" y="818769"/>
                            <a:ext cx="335280" cy="446532"/>
                          </a:xfrm>
                          <a:custGeom>
                            <a:avLst/>
                            <a:gdLst/>
                            <a:ahLst/>
                            <a:cxnLst/>
                            <a:rect l="0" t="0" r="0" b="0"/>
                            <a:pathLst>
                              <a:path w="335280" h="446532">
                                <a:moveTo>
                                  <a:pt x="0" y="0"/>
                                </a:moveTo>
                                <a:lnTo>
                                  <a:pt x="6096" y="10668"/>
                                </a:lnTo>
                                <a:lnTo>
                                  <a:pt x="13716" y="21336"/>
                                </a:lnTo>
                                <a:lnTo>
                                  <a:pt x="19812" y="30480"/>
                                </a:lnTo>
                                <a:lnTo>
                                  <a:pt x="27432" y="41149"/>
                                </a:lnTo>
                                <a:lnTo>
                                  <a:pt x="33528" y="51816"/>
                                </a:lnTo>
                                <a:lnTo>
                                  <a:pt x="41148" y="62485"/>
                                </a:lnTo>
                                <a:lnTo>
                                  <a:pt x="47244" y="71628"/>
                                </a:lnTo>
                                <a:lnTo>
                                  <a:pt x="54864" y="82297"/>
                                </a:lnTo>
                                <a:lnTo>
                                  <a:pt x="60960" y="92964"/>
                                </a:lnTo>
                                <a:lnTo>
                                  <a:pt x="68580" y="102109"/>
                                </a:lnTo>
                                <a:lnTo>
                                  <a:pt x="74676" y="112776"/>
                                </a:lnTo>
                                <a:lnTo>
                                  <a:pt x="82296" y="121920"/>
                                </a:lnTo>
                                <a:lnTo>
                                  <a:pt x="88392" y="131064"/>
                                </a:lnTo>
                                <a:lnTo>
                                  <a:pt x="96012" y="141732"/>
                                </a:lnTo>
                                <a:lnTo>
                                  <a:pt x="102108" y="150876"/>
                                </a:lnTo>
                                <a:lnTo>
                                  <a:pt x="109728" y="160020"/>
                                </a:lnTo>
                                <a:lnTo>
                                  <a:pt x="115824" y="170688"/>
                                </a:lnTo>
                                <a:lnTo>
                                  <a:pt x="123444" y="179832"/>
                                </a:lnTo>
                                <a:lnTo>
                                  <a:pt x="129540" y="188976"/>
                                </a:lnTo>
                                <a:lnTo>
                                  <a:pt x="137160" y="198120"/>
                                </a:lnTo>
                                <a:lnTo>
                                  <a:pt x="143256" y="207264"/>
                                </a:lnTo>
                                <a:lnTo>
                                  <a:pt x="150876" y="216409"/>
                                </a:lnTo>
                                <a:lnTo>
                                  <a:pt x="156972" y="225552"/>
                                </a:lnTo>
                                <a:lnTo>
                                  <a:pt x="164592" y="234697"/>
                                </a:lnTo>
                                <a:lnTo>
                                  <a:pt x="170688" y="243840"/>
                                </a:lnTo>
                                <a:lnTo>
                                  <a:pt x="178308" y="252985"/>
                                </a:lnTo>
                                <a:lnTo>
                                  <a:pt x="184404" y="262128"/>
                                </a:lnTo>
                                <a:lnTo>
                                  <a:pt x="192024" y="271273"/>
                                </a:lnTo>
                                <a:lnTo>
                                  <a:pt x="198120" y="278892"/>
                                </a:lnTo>
                                <a:lnTo>
                                  <a:pt x="205740" y="288036"/>
                                </a:lnTo>
                                <a:lnTo>
                                  <a:pt x="211836" y="297180"/>
                                </a:lnTo>
                                <a:lnTo>
                                  <a:pt x="219456" y="306324"/>
                                </a:lnTo>
                                <a:lnTo>
                                  <a:pt x="225552" y="313944"/>
                                </a:lnTo>
                                <a:lnTo>
                                  <a:pt x="233172" y="323088"/>
                                </a:lnTo>
                                <a:lnTo>
                                  <a:pt x="239268" y="330709"/>
                                </a:lnTo>
                                <a:lnTo>
                                  <a:pt x="246888" y="339852"/>
                                </a:lnTo>
                                <a:lnTo>
                                  <a:pt x="252984" y="348997"/>
                                </a:lnTo>
                                <a:lnTo>
                                  <a:pt x="260604" y="356616"/>
                                </a:lnTo>
                                <a:lnTo>
                                  <a:pt x="266700" y="365761"/>
                                </a:lnTo>
                                <a:lnTo>
                                  <a:pt x="272796" y="373380"/>
                                </a:lnTo>
                                <a:lnTo>
                                  <a:pt x="280416" y="381000"/>
                                </a:lnTo>
                                <a:lnTo>
                                  <a:pt x="286512" y="390144"/>
                                </a:lnTo>
                                <a:lnTo>
                                  <a:pt x="294132" y="397764"/>
                                </a:lnTo>
                                <a:lnTo>
                                  <a:pt x="300228" y="405385"/>
                                </a:lnTo>
                                <a:lnTo>
                                  <a:pt x="307848" y="414528"/>
                                </a:lnTo>
                                <a:lnTo>
                                  <a:pt x="313944" y="422149"/>
                                </a:lnTo>
                                <a:lnTo>
                                  <a:pt x="321564" y="429768"/>
                                </a:lnTo>
                                <a:lnTo>
                                  <a:pt x="327660" y="437388"/>
                                </a:lnTo>
                                <a:lnTo>
                                  <a:pt x="335280" y="446532"/>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1" name="Shape 2331"/>
                        <wps:cNvSpPr/>
                        <wps:spPr>
                          <a:xfrm>
                            <a:off x="1891056" y="1265301"/>
                            <a:ext cx="335280" cy="342900"/>
                          </a:xfrm>
                          <a:custGeom>
                            <a:avLst/>
                            <a:gdLst/>
                            <a:ahLst/>
                            <a:cxnLst/>
                            <a:rect l="0" t="0" r="0" b="0"/>
                            <a:pathLst>
                              <a:path w="335280" h="342900">
                                <a:moveTo>
                                  <a:pt x="0" y="0"/>
                                </a:moveTo>
                                <a:lnTo>
                                  <a:pt x="6096" y="7620"/>
                                </a:lnTo>
                                <a:lnTo>
                                  <a:pt x="13716" y="15240"/>
                                </a:lnTo>
                                <a:lnTo>
                                  <a:pt x="19812" y="22860"/>
                                </a:lnTo>
                                <a:lnTo>
                                  <a:pt x="27432" y="30480"/>
                                </a:lnTo>
                                <a:lnTo>
                                  <a:pt x="33528" y="38100"/>
                                </a:lnTo>
                                <a:lnTo>
                                  <a:pt x="41148" y="45720"/>
                                </a:lnTo>
                                <a:lnTo>
                                  <a:pt x="47244" y="53340"/>
                                </a:lnTo>
                                <a:lnTo>
                                  <a:pt x="54864" y="60960"/>
                                </a:lnTo>
                                <a:lnTo>
                                  <a:pt x="60960" y="68580"/>
                                </a:lnTo>
                                <a:lnTo>
                                  <a:pt x="68580" y="76200"/>
                                </a:lnTo>
                                <a:lnTo>
                                  <a:pt x="74676" y="83820"/>
                                </a:lnTo>
                                <a:lnTo>
                                  <a:pt x="82296" y="91440"/>
                                </a:lnTo>
                                <a:lnTo>
                                  <a:pt x="88392" y="99060"/>
                                </a:lnTo>
                                <a:lnTo>
                                  <a:pt x="96012" y="106680"/>
                                </a:lnTo>
                                <a:lnTo>
                                  <a:pt x="102108" y="112776"/>
                                </a:lnTo>
                                <a:lnTo>
                                  <a:pt x="109728" y="120396"/>
                                </a:lnTo>
                                <a:lnTo>
                                  <a:pt x="115824" y="128016"/>
                                </a:lnTo>
                                <a:lnTo>
                                  <a:pt x="123444" y="135636"/>
                                </a:lnTo>
                                <a:lnTo>
                                  <a:pt x="129540" y="141732"/>
                                </a:lnTo>
                                <a:lnTo>
                                  <a:pt x="137160" y="149352"/>
                                </a:lnTo>
                                <a:lnTo>
                                  <a:pt x="143256" y="156972"/>
                                </a:lnTo>
                                <a:lnTo>
                                  <a:pt x="150876" y="163068"/>
                                </a:lnTo>
                                <a:lnTo>
                                  <a:pt x="156972" y="170688"/>
                                </a:lnTo>
                                <a:lnTo>
                                  <a:pt x="164592" y="178308"/>
                                </a:lnTo>
                                <a:lnTo>
                                  <a:pt x="170688" y="184404"/>
                                </a:lnTo>
                                <a:lnTo>
                                  <a:pt x="178308" y="192024"/>
                                </a:lnTo>
                                <a:lnTo>
                                  <a:pt x="184404" y="198120"/>
                                </a:lnTo>
                                <a:lnTo>
                                  <a:pt x="192024" y="205740"/>
                                </a:lnTo>
                                <a:lnTo>
                                  <a:pt x="198120" y="211836"/>
                                </a:lnTo>
                                <a:lnTo>
                                  <a:pt x="205740" y="219456"/>
                                </a:lnTo>
                                <a:lnTo>
                                  <a:pt x="211836" y="225552"/>
                                </a:lnTo>
                                <a:lnTo>
                                  <a:pt x="219456" y="233172"/>
                                </a:lnTo>
                                <a:lnTo>
                                  <a:pt x="225552" y="239268"/>
                                </a:lnTo>
                                <a:lnTo>
                                  <a:pt x="233172" y="246888"/>
                                </a:lnTo>
                                <a:lnTo>
                                  <a:pt x="239268" y="252984"/>
                                </a:lnTo>
                                <a:lnTo>
                                  <a:pt x="245364" y="259080"/>
                                </a:lnTo>
                                <a:lnTo>
                                  <a:pt x="252984" y="266700"/>
                                </a:lnTo>
                                <a:lnTo>
                                  <a:pt x="259080" y="272796"/>
                                </a:lnTo>
                                <a:lnTo>
                                  <a:pt x="266700" y="278892"/>
                                </a:lnTo>
                                <a:lnTo>
                                  <a:pt x="272796" y="286512"/>
                                </a:lnTo>
                                <a:lnTo>
                                  <a:pt x="280416" y="292608"/>
                                </a:lnTo>
                                <a:lnTo>
                                  <a:pt x="286512" y="298704"/>
                                </a:lnTo>
                                <a:lnTo>
                                  <a:pt x="294132" y="304800"/>
                                </a:lnTo>
                                <a:lnTo>
                                  <a:pt x="300228" y="312420"/>
                                </a:lnTo>
                                <a:lnTo>
                                  <a:pt x="307848" y="318516"/>
                                </a:lnTo>
                                <a:lnTo>
                                  <a:pt x="313944" y="324612"/>
                                </a:lnTo>
                                <a:lnTo>
                                  <a:pt x="321564" y="330708"/>
                                </a:lnTo>
                                <a:lnTo>
                                  <a:pt x="327660" y="336804"/>
                                </a:lnTo>
                                <a:lnTo>
                                  <a:pt x="335280" y="342900"/>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2" name="Shape 2332"/>
                        <wps:cNvSpPr/>
                        <wps:spPr>
                          <a:xfrm>
                            <a:off x="2226336" y="1608201"/>
                            <a:ext cx="335280" cy="280416"/>
                          </a:xfrm>
                          <a:custGeom>
                            <a:avLst/>
                            <a:gdLst/>
                            <a:ahLst/>
                            <a:cxnLst/>
                            <a:rect l="0" t="0" r="0" b="0"/>
                            <a:pathLst>
                              <a:path w="335280" h="280416">
                                <a:moveTo>
                                  <a:pt x="0" y="0"/>
                                </a:moveTo>
                                <a:lnTo>
                                  <a:pt x="6096" y="6096"/>
                                </a:lnTo>
                                <a:lnTo>
                                  <a:pt x="13716" y="13716"/>
                                </a:lnTo>
                                <a:lnTo>
                                  <a:pt x="19812" y="19812"/>
                                </a:lnTo>
                                <a:lnTo>
                                  <a:pt x="27432" y="25908"/>
                                </a:lnTo>
                                <a:lnTo>
                                  <a:pt x="33528" y="32004"/>
                                </a:lnTo>
                                <a:lnTo>
                                  <a:pt x="41148" y="38100"/>
                                </a:lnTo>
                                <a:lnTo>
                                  <a:pt x="47244" y="44196"/>
                                </a:lnTo>
                                <a:lnTo>
                                  <a:pt x="54864" y="50292"/>
                                </a:lnTo>
                                <a:lnTo>
                                  <a:pt x="60960" y="56388"/>
                                </a:lnTo>
                                <a:lnTo>
                                  <a:pt x="68580" y="62484"/>
                                </a:lnTo>
                                <a:lnTo>
                                  <a:pt x="74676" y="68580"/>
                                </a:lnTo>
                                <a:lnTo>
                                  <a:pt x="82296" y="74676"/>
                                </a:lnTo>
                                <a:lnTo>
                                  <a:pt x="88392" y="79248"/>
                                </a:lnTo>
                                <a:lnTo>
                                  <a:pt x="96012" y="85344"/>
                                </a:lnTo>
                                <a:lnTo>
                                  <a:pt x="102108" y="91440"/>
                                </a:lnTo>
                                <a:lnTo>
                                  <a:pt x="109728" y="97536"/>
                                </a:lnTo>
                                <a:lnTo>
                                  <a:pt x="115824" y="103632"/>
                                </a:lnTo>
                                <a:lnTo>
                                  <a:pt x="123444" y="109728"/>
                                </a:lnTo>
                                <a:lnTo>
                                  <a:pt x="129540" y="115824"/>
                                </a:lnTo>
                                <a:lnTo>
                                  <a:pt x="137160" y="120396"/>
                                </a:lnTo>
                                <a:lnTo>
                                  <a:pt x="143256" y="126492"/>
                                </a:lnTo>
                                <a:lnTo>
                                  <a:pt x="150876" y="132588"/>
                                </a:lnTo>
                                <a:lnTo>
                                  <a:pt x="156972" y="138684"/>
                                </a:lnTo>
                                <a:lnTo>
                                  <a:pt x="164592" y="144780"/>
                                </a:lnTo>
                                <a:lnTo>
                                  <a:pt x="170688" y="149352"/>
                                </a:lnTo>
                                <a:lnTo>
                                  <a:pt x="178308" y="155448"/>
                                </a:lnTo>
                                <a:lnTo>
                                  <a:pt x="184404" y="161544"/>
                                </a:lnTo>
                                <a:lnTo>
                                  <a:pt x="192024" y="166116"/>
                                </a:lnTo>
                                <a:lnTo>
                                  <a:pt x="198120" y="172212"/>
                                </a:lnTo>
                                <a:lnTo>
                                  <a:pt x="204216" y="178308"/>
                                </a:lnTo>
                                <a:lnTo>
                                  <a:pt x="211836" y="182880"/>
                                </a:lnTo>
                                <a:lnTo>
                                  <a:pt x="217932" y="188976"/>
                                </a:lnTo>
                                <a:lnTo>
                                  <a:pt x="225552" y="195072"/>
                                </a:lnTo>
                                <a:lnTo>
                                  <a:pt x="231648" y="199644"/>
                                </a:lnTo>
                                <a:lnTo>
                                  <a:pt x="239268" y="205740"/>
                                </a:lnTo>
                                <a:lnTo>
                                  <a:pt x="245364" y="210312"/>
                                </a:lnTo>
                                <a:lnTo>
                                  <a:pt x="252984" y="216408"/>
                                </a:lnTo>
                                <a:lnTo>
                                  <a:pt x="259080" y="222504"/>
                                </a:lnTo>
                                <a:lnTo>
                                  <a:pt x="266700" y="227076"/>
                                </a:lnTo>
                                <a:lnTo>
                                  <a:pt x="272796" y="233172"/>
                                </a:lnTo>
                                <a:lnTo>
                                  <a:pt x="280416" y="237744"/>
                                </a:lnTo>
                                <a:lnTo>
                                  <a:pt x="286512" y="243840"/>
                                </a:lnTo>
                                <a:lnTo>
                                  <a:pt x="294132" y="248412"/>
                                </a:lnTo>
                                <a:lnTo>
                                  <a:pt x="300228" y="254508"/>
                                </a:lnTo>
                                <a:lnTo>
                                  <a:pt x="307848" y="259080"/>
                                </a:lnTo>
                                <a:lnTo>
                                  <a:pt x="313944" y="265176"/>
                                </a:lnTo>
                                <a:lnTo>
                                  <a:pt x="321564" y="269748"/>
                                </a:lnTo>
                                <a:lnTo>
                                  <a:pt x="327660" y="275844"/>
                                </a:lnTo>
                                <a:lnTo>
                                  <a:pt x="335280" y="280416"/>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3" name="Shape 2333"/>
                        <wps:cNvSpPr/>
                        <wps:spPr>
                          <a:xfrm>
                            <a:off x="2561615" y="1888617"/>
                            <a:ext cx="335280" cy="236220"/>
                          </a:xfrm>
                          <a:custGeom>
                            <a:avLst/>
                            <a:gdLst/>
                            <a:ahLst/>
                            <a:cxnLst/>
                            <a:rect l="0" t="0" r="0" b="0"/>
                            <a:pathLst>
                              <a:path w="335280" h="236220">
                                <a:moveTo>
                                  <a:pt x="0" y="0"/>
                                </a:moveTo>
                                <a:lnTo>
                                  <a:pt x="6096" y="4572"/>
                                </a:lnTo>
                                <a:lnTo>
                                  <a:pt x="13716" y="10668"/>
                                </a:lnTo>
                                <a:lnTo>
                                  <a:pt x="19812" y="15240"/>
                                </a:lnTo>
                                <a:lnTo>
                                  <a:pt x="27432" y="21336"/>
                                </a:lnTo>
                                <a:lnTo>
                                  <a:pt x="33528" y="25908"/>
                                </a:lnTo>
                                <a:lnTo>
                                  <a:pt x="41148" y="30480"/>
                                </a:lnTo>
                                <a:lnTo>
                                  <a:pt x="47244" y="36576"/>
                                </a:lnTo>
                                <a:lnTo>
                                  <a:pt x="54864" y="41148"/>
                                </a:lnTo>
                                <a:lnTo>
                                  <a:pt x="60960" y="45720"/>
                                </a:lnTo>
                                <a:lnTo>
                                  <a:pt x="68580" y="51816"/>
                                </a:lnTo>
                                <a:lnTo>
                                  <a:pt x="74676" y="56388"/>
                                </a:lnTo>
                                <a:lnTo>
                                  <a:pt x="82296" y="60960"/>
                                </a:lnTo>
                                <a:lnTo>
                                  <a:pt x="88392" y="67056"/>
                                </a:lnTo>
                                <a:lnTo>
                                  <a:pt x="96012" y="71628"/>
                                </a:lnTo>
                                <a:lnTo>
                                  <a:pt x="102108" y="76200"/>
                                </a:lnTo>
                                <a:lnTo>
                                  <a:pt x="109728" y="80772"/>
                                </a:lnTo>
                                <a:lnTo>
                                  <a:pt x="115824" y="86868"/>
                                </a:lnTo>
                                <a:lnTo>
                                  <a:pt x="123444" y="91440"/>
                                </a:lnTo>
                                <a:lnTo>
                                  <a:pt x="129540" y="96012"/>
                                </a:lnTo>
                                <a:lnTo>
                                  <a:pt x="137160" y="100584"/>
                                </a:lnTo>
                                <a:lnTo>
                                  <a:pt x="143256" y="105156"/>
                                </a:lnTo>
                                <a:lnTo>
                                  <a:pt x="150876" y="111252"/>
                                </a:lnTo>
                                <a:lnTo>
                                  <a:pt x="156972" y="115824"/>
                                </a:lnTo>
                                <a:lnTo>
                                  <a:pt x="164592" y="120396"/>
                                </a:lnTo>
                                <a:lnTo>
                                  <a:pt x="170688" y="124968"/>
                                </a:lnTo>
                                <a:lnTo>
                                  <a:pt x="176784" y="129540"/>
                                </a:lnTo>
                                <a:lnTo>
                                  <a:pt x="184404" y="134112"/>
                                </a:lnTo>
                                <a:lnTo>
                                  <a:pt x="190500" y="138684"/>
                                </a:lnTo>
                                <a:lnTo>
                                  <a:pt x="198120" y="144780"/>
                                </a:lnTo>
                                <a:lnTo>
                                  <a:pt x="204216" y="149352"/>
                                </a:lnTo>
                                <a:lnTo>
                                  <a:pt x="211836" y="153924"/>
                                </a:lnTo>
                                <a:lnTo>
                                  <a:pt x="217932" y="158496"/>
                                </a:lnTo>
                                <a:lnTo>
                                  <a:pt x="225552" y="163068"/>
                                </a:lnTo>
                                <a:lnTo>
                                  <a:pt x="231648" y="167640"/>
                                </a:lnTo>
                                <a:lnTo>
                                  <a:pt x="239268" y="172212"/>
                                </a:lnTo>
                                <a:lnTo>
                                  <a:pt x="245364" y="176784"/>
                                </a:lnTo>
                                <a:lnTo>
                                  <a:pt x="252984" y="181356"/>
                                </a:lnTo>
                                <a:lnTo>
                                  <a:pt x="259080" y="185928"/>
                                </a:lnTo>
                                <a:lnTo>
                                  <a:pt x="266700" y="190500"/>
                                </a:lnTo>
                                <a:lnTo>
                                  <a:pt x="272796" y="195072"/>
                                </a:lnTo>
                                <a:lnTo>
                                  <a:pt x="280416" y="199644"/>
                                </a:lnTo>
                                <a:lnTo>
                                  <a:pt x="286512" y="204216"/>
                                </a:lnTo>
                                <a:lnTo>
                                  <a:pt x="294132" y="208788"/>
                                </a:lnTo>
                                <a:lnTo>
                                  <a:pt x="300228" y="213360"/>
                                </a:lnTo>
                                <a:lnTo>
                                  <a:pt x="307848" y="217932"/>
                                </a:lnTo>
                                <a:lnTo>
                                  <a:pt x="313944" y="222504"/>
                                </a:lnTo>
                                <a:lnTo>
                                  <a:pt x="321564" y="227076"/>
                                </a:lnTo>
                                <a:lnTo>
                                  <a:pt x="327660" y="231648"/>
                                </a:lnTo>
                                <a:lnTo>
                                  <a:pt x="335280" y="236220"/>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4" name="Shape 2334"/>
                        <wps:cNvSpPr/>
                        <wps:spPr>
                          <a:xfrm>
                            <a:off x="2896896" y="2124837"/>
                            <a:ext cx="335280" cy="204216"/>
                          </a:xfrm>
                          <a:custGeom>
                            <a:avLst/>
                            <a:gdLst/>
                            <a:ahLst/>
                            <a:cxnLst/>
                            <a:rect l="0" t="0" r="0" b="0"/>
                            <a:pathLst>
                              <a:path w="335280" h="204216">
                                <a:moveTo>
                                  <a:pt x="0" y="0"/>
                                </a:moveTo>
                                <a:lnTo>
                                  <a:pt x="6096" y="4572"/>
                                </a:lnTo>
                                <a:lnTo>
                                  <a:pt x="13716" y="9144"/>
                                </a:lnTo>
                                <a:lnTo>
                                  <a:pt x="19812" y="13716"/>
                                </a:lnTo>
                                <a:lnTo>
                                  <a:pt x="27432" y="18288"/>
                                </a:lnTo>
                                <a:lnTo>
                                  <a:pt x="33528" y="21336"/>
                                </a:lnTo>
                                <a:lnTo>
                                  <a:pt x="41148" y="25908"/>
                                </a:lnTo>
                                <a:lnTo>
                                  <a:pt x="47244" y="30480"/>
                                </a:lnTo>
                                <a:lnTo>
                                  <a:pt x="54864" y="35052"/>
                                </a:lnTo>
                                <a:lnTo>
                                  <a:pt x="60960" y="39624"/>
                                </a:lnTo>
                                <a:lnTo>
                                  <a:pt x="68580" y="44196"/>
                                </a:lnTo>
                                <a:lnTo>
                                  <a:pt x="74676" y="48768"/>
                                </a:lnTo>
                                <a:lnTo>
                                  <a:pt x="82296" y="51816"/>
                                </a:lnTo>
                                <a:lnTo>
                                  <a:pt x="88392" y="56388"/>
                                </a:lnTo>
                                <a:lnTo>
                                  <a:pt x="96012" y="60960"/>
                                </a:lnTo>
                                <a:lnTo>
                                  <a:pt x="102108" y="65532"/>
                                </a:lnTo>
                                <a:lnTo>
                                  <a:pt x="109728" y="70104"/>
                                </a:lnTo>
                                <a:lnTo>
                                  <a:pt x="115824" y="73152"/>
                                </a:lnTo>
                                <a:lnTo>
                                  <a:pt x="123444" y="77724"/>
                                </a:lnTo>
                                <a:lnTo>
                                  <a:pt x="129540" y="82296"/>
                                </a:lnTo>
                                <a:lnTo>
                                  <a:pt x="137160" y="86868"/>
                                </a:lnTo>
                                <a:lnTo>
                                  <a:pt x="143256" y="89916"/>
                                </a:lnTo>
                                <a:lnTo>
                                  <a:pt x="149352" y="94488"/>
                                </a:lnTo>
                                <a:lnTo>
                                  <a:pt x="156972" y="99060"/>
                                </a:lnTo>
                                <a:lnTo>
                                  <a:pt x="163068" y="103632"/>
                                </a:lnTo>
                                <a:lnTo>
                                  <a:pt x="170688" y="106680"/>
                                </a:lnTo>
                                <a:lnTo>
                                  <a:pt x="176784" y="111252"/>
                                </a:lnTo>
                                <a:lnTo>
                                  <a:pt x="184404" y="115824"/>
                                </a:lnTo>
                                <a:lnTo>
                                  <a:pt x="190500" y="120396"/>
                                </a:lnTo>
                                <a:lnTo>
                                  <a:pt x="198120" y="123444"/>
                                </a:lnTo>
                                <a:lnTo>
                                  <a:pt x="204216" y="128016"/>
                                </a:lnTo>
                                <a:lnTo>
                                  <a:pt x="211836" y="132588"/>
                                </a:lnTo>
                                <a:lnTo>
                                  <a:pt x="217932" y="135636"/>
                                </a:lnTo>
                                <a:lnTo>
                                  <a:pt x="225552" y="140208"/>
                                </a:lnTo>
                                <a:lnTo>
                                  <a:pt x="231648" y="144780"/>
                                </a:lnTo>
                                <a:lnTo>
                                  <a:pt x="239268" y="147828"/>
                                </a:lnTo>
                                <a:lnTo>
                                  <a:pt x="245364" y="152400"/>
                                </a:lnTo>
                                <a:lnTo>
                                  <a:pt x="252984" y="156972"/>
                                </a:lnTo>
                                <a:lnTo>
                                  <a:pt x="259080" y="160020"/>
                                </a:lnTo>
                                <a:lnTo>
                                  <a:pt x="266700" y="164592"/>
                                </a:lnTo>
                                <a:lnTo>
                                  <a:pt x="272796" y="167640"/>
                                </a:lnTo>
                                <a:lnTo>
                                  <a:pt x="280416" y="172212"/>
                                </a:lnTo>
                                <a:lnTo>
                                  <a:pt x="286512" y="176784"/>
                                </a:lnTo>
                                <a:lnTo>
                                  <a:pt x="294132" y="179832"/>
                                </a:lnTo>
                                <a:lnTo>
                                  <a:pt x="300228" y="184404"/>
                                </a:lnTo>
                                <a:lnTo>
                                  <a:pt x="307848" y="187452"/>
                                </a:lnTo>
                                <a:lnTo>
                                  <a:pt x="313944" y="192024"/>
                                </a:lnTo>
                                <a:lnTo>
                                  <a:pt x="321564" y="196596"/>
                                </a:lnTo>
                                <a:lnTo>
                                  <a:pt x="327660" y="199644"/>
                                </a:lnTo>
                                <a:lnTo>
                                  <a:pt x="335280" y="204216"/>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5" name="Shape 2335"/>
                        <wps:cNvSpPr/>
                        <wps:spPr>
                          <a:xfrm>
                            <a:off x="3232176" y="2329053"/>
                            <a:ext cx="266700" cy="144780"/>
                          </a:xfrm>
                          <a:custGeom>
                            <a:avLst/>
                            <a:gdLst/>
                            <a:ahLst/>
                            <a:cxnLst/>
                            <a:rect l="0" t="0" r="0" b="0"/>
                            <a:pathLst>
                              <a:path w="266700" h="144780">
                                <a:moveTo>
                                  <a:pt x="0" y="0"/>
                                </a:moveTo>
                                <a:lnTo>
                                  <a:pt x="6096" y="3048"/>
                                </a:lnTo>
                                <a:lnTo>
                                  <a:pt x="13716" y="7620"/>
                                </a:lnTo>
                                <a:lnTo>
                                  <a:pt x="19812" y="10668"/>
                                </a:lnTo>
                                <a:lnTo>
                                  <a:pt x="27432" y="15240"/>
                                </a:lnTo>
                                <a:lnTo>
                                  <a:pt x="33528" y="18288"/>
                                </a:lnTo>
                                <a:lnTo>
                                  <a:pt x="41148" y="22860"/>
                                </a:lnTo>
                                <a:lnTo>
                                  <a:pt x="47244" y="27432"/>
                                </a:lnTo>
                                <a:lnTo>
                                  <a:pt x="54864" y="30480"/>
                                </a:lnTo>
                                <a:lnTo>
                                  <a:pt x="60960" y="35052"/>
                                </a:lnTo>
                                <a:lnTo>
                                  <a:pt x="68580" y="38100"/>
                                </a:lnTo>
                                <a:lnTo>
                                  <a:pt x="74676" y="41148"/>
                                </a:lnTo>
                                <a:lnTo>
                                  <a:pt x="82296" y="45720"/>
                                </a:lnTo>
                                <a:lnTo>
                                  <a:pt x="88392" y="48768"/>
                                </a:lnTo>
                                <a:lnTo>
                                  <a:pt x="96012" y="53340"/>
                                </a:lnTo>
                                <a:lnTo>
                                  <a:pt x="102108" y="56388"/>
                                </a:lnTo>
                                <a:lnTo>
                                  <a:pt x="108204" y="60960"/>
                                </a:lnTo>
                                <a:lnTo>
                                  <a:pt x="115824" y="64008"/>
                                </a:lnTo>
                                <a:lnTo>
                                  <a:pt x="121920" y="68580"/>
                                </a:lnTo>
                                <a:lnTo>
                                  <a:pt x="129540" y="71628"/>
                                </a:lnTo>
                                <a:lnTo>
                                  <a:pt x="135636" y="76200"/>
                                </a:lnTo>
                                <a:lnTo>
                                  <a:pt x="143256" y="79248"/>
                                </a:lnTo>
                                <a:lnTo>
                                  <a:pt x="149352" y="82296"/>
                                </a:lnTo>
                                <a:lnTo>
                                  <a:pt x="156972" y="86868"/>
                                </a:lnTo>
                                <a:lnTo>
                                  <a:pt x="163068" y="89916"/>
                                </a:lnTo>
                                <a:lnTo>
                                  <a:pt x="170688" y="94488"/>
                                </a:lnTo>
                                <a:lnTo>
                                  <a:pt x="176784" y="97536"/>
                                </a:lnTo>
                                <a:lnTo>
                                  <a:pt x="184404" y="100584"/>
                                </a:lnTo>
                                <a:lnTo>
                                  <a:pt x="190500" y="105156"/>
                                </a:lnTo>
                                <a:lnTo>
                                  <a:pt x="198120" y="108204"/>
                                </a:lnTo>
                                <a:lnTo>
                                  <a:pt x="204216" y="112776"/>
                                </a:lnTo>
                                <a:lnTo>
                                  <a:pt x="211836" y="115824"/>
                                </a:lnTo>
                                <a:lnTo>
                                  <a:pt x="217932" y="118872"/>
                                </a:lnTo>
                                <a:lnTo>
                                  <a:pt x="225552" y="123444"/>
                                </a:lnTo>
                                <a:lnTo>
                                  <a:pt x="231648" y="126492"/>
                                </a:lnTo>
                                <a:lnTo>
                                  <a:pt x="239268" y="129540"/>
                                </a:lnTo>
                                <a:lnTo>
                                  <a:pt x="245364" y="134112"/>
                                </a:lnTo>
                                <a:lnTo>
                                  <a:pt x="252984" y="137160"/>
                                </a:lnTo>
                                <a:lnTo>
                                  <a:pt x="259080" y="140208"/>
                                </a:lnTo>
                                <a:lnTo>
                                  <a:pt x="266700" y="144780"/>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36" name="Rectangle 2336"/>
                        <wps:cNvSpPr/>
                        <wps:spPr>
                          <a:xfrm>
                            <a:off x="167411" y="2869692"/>
                            <a:ext cx="393669"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-1000</w:t>
                              </w:r>
                            </w:p>
                          </w:txbxContent>
                        </wps:txbx>
                        <wps:bodyPr horzOverflow="overflow" vert="horz" lIns="0" tIns="0" rIns="0" bIns="0" rtlCol="0">
                          <a:noAutofit/>
                        </wps:bodyPr>
                      </wps:wsp>
                      <wps:wsp>
                        <wps:cNvPr id="2337" name="Rectangle 2337"/>
                        <wps:cNvSpPr/>
                        <wps:spPr>
                          <a:xfrm>
                            <a:off x="399694" y="2391410"/>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0</w:t>
                              </w:r>
                            </w:p>
                          </w:txbxContent>
                        </wps:txbx>
                        <wps:bodyPr horzOverflow="overflow" vert="horz" lIns="0" tIns="0" rIns="0" bIns="0" rtlCol="0">
                          <a:noAutofit/>
                        </wps:bodyPr>
                      </wps:wsp>
                      <wps:wsp>
                        <wps:cNvPr id="2338" name="Rectangle 2338"/>
                        <wps:cNvSpPr/>
                        <wps:spPr>
                          <a:xfrm>
                            <a:off x="206400" y="1913255"/>
                            <a:ext cx="342693"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1000</w:t>
                              </w:r>
                            </w:p>
                          </w:txbxContent>
                        </wps:txbx>
                        <wps:bodyPr horzOverflow="overflow" vert="horz" lIns="0" tIns="0" rIns="0" bIns="0" rtlCol="0">
                          <a:noAutofit/>
                        </wps:bodyPr>
                      </wps:wsp>
                      <wps:wsp>
                        <wps:cNvPr id="2339" name="Rectangle 2339"/>
                        <wps:cNvSpPr/>
                        <wps:spPr>
                          <a:xfrm>
                            <a:off x="206400" y="1434719"/>
                            <a:ext cx="342693"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2000</w:t>
                              </w:r>
                            </w:p>
                          </w:txbxContent>
                        </wps:txbx>
                        <wps:bodyPr horzOverflow="overflow" vert="horz" lIns="0" tIns="0" rIns="0" bIns="0" rtlCol="0">
                          <a:noAutofit/>
                        </wps:bodyPr>
                      </wps:wsp>
                      <wps:wsp>
                        <wps:cNvPr id="2340" name="Rectangle 2340"/>
                        <wps:cNvSpPr/>
                        <wps:spPr>
                          <a:xfrm>
                            <a:off x="206400" y="956437"/>
                            <a:ext cx="342693" cy="171355"/>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3000</w:t>
                              </w:r>
                            </w:p>
                          </w:txbxContent>
                        </wps:txbx>
                        <wps:bodyPr horzOverflow="overflow" vert="horz" lIns="0" tIns="0" rIns="0" bIns="0" rtlCol="0">
                          <a:noAutofit/>
                        </wps:bodyPr>
                      </wps:wsp>
                      <wps:wsp>
                        <wps:cNvPr id="2341" name="Rectangle 2341"/>
                        <wps:cNvSpPr/>
                        <wps:spPr>
                          <a:xfrm>
                            <a:off x="206400" y="478282"/>
                            <a:ext cx="342693" cy="171355"/>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4000</w:t>
                              </w:r>
                            </w:p>
                          </w:txbxContent>
                        </wps:txbx>
                        <wps:bodyPr horzOverflow="overflow" vert="horz" lIns="0" tIns="0" rIns="0" bIns="0" rtlCol="0">
                          <a:noAutofit/>
                        </wps:bodyPr>
                      </wps:wsp>
                      <wps:wsp>
                        <wps:cNvPr id="2342" name="Rectangle 2342"/>
                        <wps:cNvSpPr/>
                        <wps:spPr>
                          <a:xfrm>
                            <a:off x="206400" y="0"/>
                            <a:ext cx="342693" cy="171355"/>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5000</w:t>
                              </w:r>
                            </w:p>
                          </w:txbxContent>
                        </wps:txbx>
                        <wps:bodyPr horzOverflow="overflow" vert="horz" lIns="0" tIns="0" rIns="0" bIns="0" rtlCol="0">
                          <a:noAutofit/>
                        </wps:bodyPr>
                      </wps:wsp>
                      <wps:wsp>
                        <wps:cNvPr id="2343" name="Rectangle 2343"/>
                        <wps:cNvSpPr/>
                        <wps:spPr>
                          <a:xfrm>
                            <a:off x="549681"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0</w:t>
                              </w:r>
                            </w:p>
                          </w:txbxContent>
                        </wps:txbx>
                        <wps:bodyPr horzOverflow="overflow" vert="horz" lIns="0" tIns="0" rIns="0" bIns="0" rtlCol="0">
                          <a:noAutofit/>
                        </wps:bodyPr>
                      </wps:wsp>
                      <wps:wsp>
                        <wps:cNvPr id="2344" name="Rectangle 2344"/>
                        <wps:cNvSpPr/>
                        <wps:spPr>
                          <a:xfrm>
                            <a:off x="1157376"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1</w:t>
                              </w:r>
                            </w:p>
                          </w:txbxContent>
                        </wps:txbx>
                        <wps:bodyPr horzOverflow="overflow" vert="horz" lIns="0" tIns="0" rIns="0" bIns="0" rtlCol="0">
                          <a:noAutofit/>
                        </wps:bodyPr>
                      </wps:wsp>
                      <wps:wsp>
                        <wps:cNvPr id="2345" name="Rectangle 2345"/>
                        <wps:cNvSpPr/>
                        <wps:spPr>
                          <a:xfrm>
                            <a:off x="1765452"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2</w:t>
                              </w:r>
                            </w:p>
                          </w:txbxContent>
                        </wps:txbx>
                        <wps:bodyPr horzOverflow="overflow" vert="horz" lIns="0" tIns="0" rIns="0" bIns="0" rtlCol="0">
                          <a:noAutofit/>
                        </wps:bodyPr>
                      </wps:wsp>
                      <wps:wsp>
                        <wps:cNvPr id="2346" name="Rectangle 2346"/>
                        <wps:cNvSpPr/>
                        <wps:spPr>
                          <a:xfrm>
                            <a:off x="2373275"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3</w:t>
                              </w:r>
                            </w:p>
                          </w:txbxContent>
                        </wps:txbx>
                        <wps:bodyPr horzOverflow="overflow" vert="horz" lIns="0" tIns="0" rIns="0" bIns="0" rtlCol="0">
                          <a:noAutofit/>
                        </wps:bodyPr>
                      </wps:wsp>
                      <wps:wsp>
                        <wps:cNvPr id="2347" name="Rectangle 2347"/>
                        <wps:cNvSpPr/>
                        <wps:spPr>
                          <a:xfrm>
                            <a:off x="2980970"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4</w:t>
                              </w:r>
                            </w:p>
                          </w:txbxContent>
                        </wps:txbx>
                        <wps:bodyPr horzOverflow="overflow" vert="horz" lIns="0" tIns="0" rIns="0" bIns="0" rtlCol="0">
                          <a:noAutofit/>
                        </wps:bodyPr>
                      </wps:wsp>
                      <wps:wsp>
                        <wps:cNvPr id="2348" name="Rectangle 2348"/>
                        <wps:cNvSpPr/>
                        <wps:spPr>
                          <a:xfrm>
                            <a:off x="3588792"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5</w:t>
                              </w:r>
                            </w:p>
                          </w:txbxContent>
                        </wps:txbx>
                        <wps:bodyPr horzOverflow="overflow" vert="horz" lIns="0" tIns="0" rIns="0" bIns="0" rtlCol="0">
                          <a:noAutofit/>
                        </wps:bodyPr>
                      </wps:wsp>
                      <wps:wsp>
                        <wps:cNvPr id="2349" name="Rectangle 2349"/>
                        <wps:cNvSpPr/>
                        <wps:spPr>
                          <a:xfrm>
                            <a:off x="4196868" y="2556637"/>
                            <a:ext cx="85295"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6</w:t>
                              </w:r>
                            </w:p>
                          </w:txbxContent>
                        </wps:txbx>
                        <wps:bodyPr horzOverflow="overflow" vert="horz" lIns="0" tIns="0" rIns="0" bIns="0" rtlCol="0">
                          <a:noAutofit/>
                        </wps:bodyPr>
                      </wps:wsp>
                      <wps:wsp>
                        <wps:cNvPr id="2350" name="Rectangle 2350"/>
                        <wps:cNvSpPr/>
                        <wps:spPr>
                          <a:xfrm rot="-5399999">
                            <a:off x="-1295020" y="1067781"/>
                            <a:ext cx="2761398"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b/>
                                  <w:sz w:val="20"/>
                                </w:rPr>
                                <w:t>Molecular weight sizes of plasmids (</w:t>
                              </w:r>
                              <w:proofErr w:type="spellStart"/>
                              <w:r>
                                <w:rPr>
                                  <w:rFonts w:ascii="Calibri" w:eastAsia="Calibri" w:hAnsi="Calibri" w:cs="Calibri"/>
                                  <w:b/>
                                  <w:sz w:val="20"/>
                                </w:rPr>
                                <w:t>bp</w:t>
                              </w:r>
                              <w:proofErr w:type="spellEnd"/>
                              <w:r>
                                <w:rPr>
                                  <w:rFonts w:ascii="Calibri" w:eastAsia="Calibri" w:hAnsi="Calibri" w:cs="Calibri"/>
                                  <w:b/>
                                  <w:sz w:val="20"/>
                                </w:rPr>
                                <w:t>)</w:t>
                              </w:r>
                            </w:p>
                          </w:txbxContent>
                        </wps:txbx>
                        <wps:bodyPr horzOverflow="overflow" vert="horz" lIns="0" tIns="0" rIns="0" bIns="0" rtlCol="0">
                          <a:noAutofit/>
                        </wps:bodyPr>
                      </wps:wsp>
                      <wps:wsp>
                        <wps:cNvPr id="2351" name="Rectangle 2351"/>
                        <wps:cNvSpPr/>
                        <wps:spPr>
                          <a:xfrm rot="-5399999">
                            <a:off x="66667" y="350479"/>
                            <a:ext cx="38021"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352" name="Rectangle 2352"/>
                        <wps:cNvSpPr/>
                        <wps:spPr>
                          <a:xfrm>
                            <a:off x="1981225" y="2973324"/>
                            <a:ext cx="1124983"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b/>
                                  <w:sz w:val="20"/>
                                </w:rPr>
                                <w:t>Distance moved</w:t>
                              </w:r>
                            </w:p>
                          </w:txbxContent>
                        </wps:txbx>
                        <wps:bodyPr horzOverflow="overflow" vert="horz" lIns="0" tIns="0" rIns="0" bIns="0" rtlCol="0">
                          <a:noAutofit/>
                        </wps:bodyPr>
                      </wps:wsp>
                      <wps:wsp>
                        <wps:cNvPr id="2353" name="Rectangle 2353"/>
                        <wps:cNvSpPr/>
                        <wps:spPr>
                          <a:xfrm>
                            <a:off x="2828951" y="2973324"/>
                            <a:ext cx="38021"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35220" name="Shape 35220"/>
                        <wps:cNvSpPr/>
                        <wps:spPr>
                          <a:xfrm>
                            <a:off x="4542435" y="1436751"/>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rnd">
                            <a:round/>
                          </a:ln>
                        </wps:spPr>
                        <wps:style>
                          <a:lnRef idx="0">
                            <a:srgbClr val="000000">
                              <a:alpha val="0"/>
                            </a:srgbClr>
                          </a:lnRef>
                          <a:fillRef idx="1">
                            <a:srgbClr val="4F81BD"/>
                          </a:fillRef>
                          <a:effectRef idx="0">
                            <a:scrgbClr r="0" g="0" b="0"/>
                          </a:effectRef>
                          <a:fontRef idx="none"/>
                        </wps:style>
                        <wps:bodyPr/>
                      </wps:wsp>
                      <wps:wsp>
                        <wps:cNvPr id="2355" name="Shape 2355"/>
                        <wps:cNvSpPr/>
                        <wps:spPr>
                          <a:xfrm>
                            <a:off x="4542435" y="1436751"/>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9144" cap="flat">
                            <a:round/>
                          </a:ln>
                        </wps:spPr>
                        <wps:style>
                          <a:lnRef idx="1">
                            <a:srgbClr val="4A7EBB"/>
                          </a:lnRef>
                          <a:fillRef idx="0">
                            <a:srgbClr val="000000">
                              <a:alpha val="0"/>
                            </a:srgbClr>
                          </a:fillRef>
                          <a:effectRef idx="0">
                            <a:scrgbClr r="0" g="0" b="0"/>
                          </a:effectRef>
                          <a:fontRef idx="none"/>
                        </wps:style>
                        <wps:bodyPr/>
                      </wps:wsp>
                      <wps:wsp>
                        <wps:cNvPr id="2356" name="Rectangle 2356"/>
                        <wps:cNvSpPr/>
                        <wps:spPr>
                          <a:xfrm>
                            <a:off x="4729633" y="1415796"/>
                            <a:ext cx="494441"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Series1</w:t>
                              </w:r>
                            </w:p>
                          </w:txbxContent>
                        </wps:txbx>
                        <wps:bodyPr horzOverflow="overflow" vert="horz" lIns="0" tIns="0" rIns="0" bIns="0" rtlCol="0">
                          <a:noAutofit/>
                        </wps:bodyPr>
                      </wps:wsp>
                      <wps:wsp>
                        <wps:cNvPr id="2357" name="Shape 2357"/>
                        <wps:cNvSpPr/>
                        <wps:spPr>
                          <a:xfrm>
                            <a:off x="4458996" y="1704213"/>
                            <a:ext cx="243840" cy="0"/>
                          </a:xfrm>
                          <a:custGeom>
                            <a:avLst/>
                            <a:gdLst/>
                            <a:ahLst/>
                            <a:cxnLst/>
                            <a:rect l="0" t="0" r="0" b="0"/>
                            <a:pathLst>
                              <a:path w="243840">
                                <a:moveTo>
                                  <a:pt x="0" y="0"/>
                                </a:moveTo>
                                <a:lnTo>
                                  <a:pt x="243840" y="0"/>
                                </a:lnTo>
                              </a:path>
                            </a:pathLst>
                          </a:custGeom>
                          <a:ln w="9144" cap="rnd">
                            <a:round/>
                          </a:ln>
                        </wps:spPr>
                        <wps:style>
                          <a:lnRef idx="1">
                            <a:srgbClr val="000000"/>
                          </a:lnRef>
                          <a:fillRef idx="0">
                            <a:srgbClr val="000000">
                              <a:alpha val="0"/>
                            </a:srgbClr>
                          </a:fillRef>
                          <a:effectRef idx="0">
                            <a:scrgbClr r="0" g="0" b="0"/>
                          </a:effectRef>
                          <a:fontRef idx="none"/>
                        </wps:style>
                        <wps:bodyPr/>
                      </wps:wsp>
                      <wps:wsp>
                        <wps:cNvPr id="2358" name="Rectangle 2358"/>
                        <wps:cNvSpPr/>
                        <wps:spPr>
                          <a:xfrm>
                            <a:off x="4729633" y="1645666"/>
                            <a:ext cx="917886" cy="171356"/>
                          </a:xfrm>
                          <a:prstGeom prst="rect">
                            <a:avLst/>
                          </a:prstGeom>
                          <a:ln>
                            <a:noFill/>
                          </a:ln>
                        </wps:spPr>
                        <wps:txbx>
                          <w:txbxContent>
                            <w:p w:rsidR="009A1DE0" w:rsidRDefault="00110E80">
                              <w:pPr>
                                <w:spacing w:after="160" w:line="259" w:lineRule="auto"/>
                                <w:ind w:left="0" w:firstLine="0"/>
                                <w:jc w:val="left"/>
                              </w:pPr>
                              <w:r>
                                <w:rPr>
                                  <w:rFonts w:ascii="Calibri" w:eastAsia="Calibri" w:hAnsi="Calibri" w:cs="Calibri"/>
                                  <w:sz w:val="20"/>
                                </w:rPr>
                                <w:t>Log. (Series1)</w:t>
                              </w:r>
                            </w:p>
                          </w:txbxContent>
                        </wps:txbx>
                        <wps:bodyPr horzOverflow="overflow" vert="horz" lIns="0" tIns="0" rIns="0" bIns="0" rtlCol="0">
                          <a:noAutofit/>
                        </wps:bodyPr>
                      </wps:wsp>
                    </wpg:wgp>
                  </a:graphicData>
                </a:graphic>
              </wp:inline>
            </w:drawing>
          </mc:Choice>
          <mc:Fallback xmlns:a="http://schemas.openxmlformats.org/drawingml/2006/main">
            <w:pict>
              <v:group id="Group 33992" style="width:426.754pt;height:244.265pt;mso-position-horizontal-relative:char;mso-position-vertical-relative:line" coordsize="54197,31021">
                <v:shape id="Shape 2248" style="position:absolute;width:36454;height:0;left:5819;top:29279;" coordsize="3645408,0" path="m0,0l3645408,0">
                  <v:stroke weight="0.72pt" endcap="flat" joinstyle="round" on="true" color="#868686"/>
                  <v:fill on="false" color="#000000" opacity="0"/>
                </v:shape>
                <v:shape id="Shape 2249" style="position:absolute;width:36454;height:0;left:5819;top:19724;" coordsize="3645408,0" path="m0,0l3645408,0">
                  <v:stroke weight="0.72pt" endcap="flat" joinstyle="round" on="true" color="#868686"/>
                  <v:fill on="false" color="#000000" opacity="0"/>
                </v:shape>
                <v:shape id="Shape 2250" style="position:absolute;width:36454;height:0;left:5819;top:14939;" coordsize="3645408,0" path="m0,0l3645408,0">
                  <v:stroke weight="0.72pt" endcap="flat" joinstyle="round" on="true" color="#868686"/>
                  <v:fill on="false" color="#000000" opacity="0"/>
                </v:shape>
                <v:shape id="Shape 2251" style="position:absolute;width:36454;height:0;left:5819;top:10153;" coordsize="3645408,0" path="m0,0l3645408,0">
                  <v:stroke weight="0.72pt" endcap="flat" joinstyle="round" on="true" color="#868686"/>
                  <v:fill on="false" color="#000000" opacity="0"/>
                </v:shape>
                <v:shape id="Shape 2252" style="position:absolute;width:36454;height:0;left:5819;top:5368;" coordsize="3645408,0" path="m0,0l3645408,0">
                  <v:stroke weight="0.72pt" endcap="flat" joinstyle="round" on="true" color="#868686"/>
                  <v:fill on="false" color="#000000" opacity="0"/>
                </v:shape>
                <v:shape id="Shape 2253" style="position:absolute;width:36454;height:0;left:5819;top:598;" coordsize="3645408,0" path="m0,0l3645408,0">
                  <v:stroke weight="0.72pt" endcap="flat" joinstyle="round" on="true" color="#868686"/>
                  <v:fill on="false" color="#000000" opacity="0"/>
                </v:shape>
                <v:shape id="Shape 2254" style="position:absolute;width:0;height:28681;left:7023;top:598;" coordsize="0,2868168" path="m0,0l0,2868168">
                  <v:stroke weight="0.72pt" endcap="flat" joinstyle="round" on="true" color="#b7b7b7"/>
                  <v:fill on="false" color="#000000" opacity="0"/>
                </v:shape>
                <v:shape id="Shape 2255" style="position:absolute;width:0;height:28681;left:8242;top:598;" coordsize="0,2868168" path="m0,0l0,2868168">
                  <v:stroke weight="0.72pt" endcap="flat" joinstyle="round" on="true" color="#b7b7b7"/>
                  <v:fill on="false" color="#000000" opacity="0"/>
                </v:shape>
                <v:shape id="Shape 2256" style="position:absolute;width:0;height:28681;left:9461;top:598;" coordsize="0,2868168" path="m0,0l0,2868168">
                  <v:stroke weight="0.72pt" endcap="flat" joinstyle="round" on="true" color="#b7b7b7"/>
                  <v:fill on="false" color="#000000" opacity="0"/>
                </v:shape>
                <v:shape id="Shape 2257" style="position:absolute;width:0;height:28681;left:10680;top:598;" coordsize="0,2868168" path="m0,0l0,2868168">
                  <v:stroke weight="0.72pt" endcap="flat" joinstyle="round" on="true" color="#b7b7b7"/>
                  <v:fill on="false" color="#000000" opacity="0"/>
                </v:shape>
                <v:shape id="Shape 2258" style="position:absolute;width:0;height:28681;left:13104;top:598;" coordsize="0,2868168" path="m0,0l0,2868168">
                  <v:stroke weight="0.72pt" endcap="flat" joinstyle="round" on="true" color="#b7b7b7"/>
                  <v:fill on="false" color="#000000" opacity="0"/>
                </v:shape>
                <v:shape id="Shape 2259" style="position:absolute;width:0;height:28681;left:14323;top:598;" coordsize="0,2868168" path="m0,0l0,2868168">
                  <v:stroke weight="0.72pt" endcap="flat" joinstyle="round" on="true" color="#b7b7b7"/>
                  <v:fill on="false" color="#000000" opacity="0"/>
                </v:shape>
                <v:shape id="Shape 2260" style="position:absolute;width:0;height:28681;left:15542;top:598;" coordsize="0,2868168" path="m0,0l0,2868168">
                  <v:stroke weight="0.72pt" endcap="flat" joinstyle="round" on="true" color="#b7b7b7"/>
                  <v:fill on="false" color="#000000" opacity="0"/>
                </v:shape>
                <v:shape id="Shape 2261" style="position:absolute;width:0;height:28681;left:16746;top:598;" coordsize="0,2868168" path="m0,0l0,2868168">
                  <v:stroke weight="0.72pt" endcap="flat" joinstyle="round" on="true" color="#b7b7b7"/>
                  <v:fill on="false" color="#000000" opacity="0"/>
                </v:shape>
                <v:shape id="Shape 2262" style="position:absolute;width:0;height:28681;left:19184;top:598;" coordsize="0,2868168" path="m0,0l0,2868168">
                  <v:stroke weight="0.72pt" endcap="flat" joinstyle="round" on="true" color="#b7b7b7"/>
                  <v:fill on="false" color="#000000" opacity="0"/>
                </v:shape>
                <v:shape id="Shape 2263" style="position:absolute;width:0;height:28681;left:20404;top:598;" coordsize="0,2868168" path="m0,0l0,2868168">
                  <v:stroke weight="0.72pt" endcap="flat" joinstyle="round" on="true" color="#b7b7b7"/>
                  <v:fill on="false" color="#000000" opacity="0"/>
                </v:shape>
                <v:shape id="Shape 2264" style="position:absolute;width:0;height:28681;left:21608;top:598;" coordsize="0,2868168" path="m0,0l0,2868168">
                  <v:stroke weight="0.72pt" endcap="flat" joinstyle="round" on="true" color="#b7b7b7"/>
                  <v:fill on="false" color="#000000" opacity="0"/>
                </v:shape>
                <v:shape id="Shape 2265" style="position:absolute;width:0;height:28681;left:22827;top:598;" coordsize="0,2868168" path="m0,0l0,2868168">
                  <v:stroke weight="0.72pt" endcap="flat" joinstyle="round" on="true" color="#b7b7b7"/>
                  <v:fill on="false" color="#000000" opacity="0"/>
                </v:shape>
                <v:shape id="Shape 2266" style="position:absolute;width:0;height:28681;left:25265;top:598;" coordsize="0,2868168" path="m0,0l0,2868168">
                  <v:stroke weight="0.72pt" endcap="flat" joinstyle="round" on="true" color="#b7b7b7"/>
                  <v:fill on="false" color="#000000" opacity="0"/>
                </v:shape>
                <v:shape id="Shape 2267" style="position:absolute;width:0;height:28681;left:26469;top:598;" coordsize="0,2868168" path="m0,0l0,2868168">
                  <v:stroke weight="0.72pt" endcap="flat" joinstyle="round" on="true" color="#b7b7b7"/>
                  <v:fill on="false" color="#000000" opacity="0"/>
                </v:shape>
                <v:shape id="Shape 2268" style="position:absolute;width:0;height:28681;left:27688;top:598;" coordsize="0,2868168" path="m0,0l0,2868168">
                  <v:stroke weight="0.72pt" endcap="flat" joinstyle="round" on="true" color="#b7b7b7"/>
                  <v:fill on="false" color="#000000" opacity="0"/>
                </v:shape>
                <v:shape id="Shape 2269" style="position:absolute;width:0;height:28681;left:28908;top:598;" coordsize="0,2868168" path="m0,0l0,2868168">
                  <v:stroke weight="0.72pt" endcap="flat" joinstyle="round" on="true" color="#b7b7b7"/>
                  <v:fill on="false" color="#000000" opacity="0"/>
                </v:shape>
                <v:shape id="Shape 2270" style="position:absolute;width:0;height:28681;left:31331;top:598;" coordsize="0,2868168" path="m0,0l0,2868168">
                  <v:stroke weight="0.72pt" endcap="flat" joinstyle="round" on="true" color="#b7b7b7"/>
                  <v:fill on="false" color="#000000" opacity="0"/>
                </v:shape>
                <v:shape id="Shape 2271" style="position:absolute;width:0;height:28681;left:32550;top:598;" coordsize="0,2868168" path="m0,0l0,2868168">
                  <v:stroke weight="0.72pt" endcap="flat" joinstyle="round" on="true" color="#b7b7b7"/>
                  <v:fill on="false" color="#000000" opacity="0"/>
                </v:shape>
                <v:shape id="Shape 2272" style="position:absolute;width:0;height:28681;left:33769;top:598;" coordsize="0,2868168" path="m0,0l0,2868168">
                  <v:stroke weight="0.72pt" endcap="flat" joinstyle="round" on="true" color="#b7b7b7"/>
                  <v:fill on="false" color="#000000" opacity="0"/>
                </v:shape>
                <v:shape id="Shape 2273" style="position:absolute;width:0;height:28681;left:34988;top:598;" coordsize="0,2868168" path="m0,0l0,2868168">
                  <v:stroke weight="0.72pt" endcap="flat" joinstyle="round" on="true" color="#b7b7b7"/>
                  <v:fill on="false" color="#000000" opacity="0"/>
                </v:shape>
                <v:shape id="Shape 2274" style="position:absolute;width:0;height:28681;left:37411;top:598;" coordsize="0,2868168" path="m0,0l0,2868168">
                  <v:stroke weight="0.72pt" endcap="flat" joinstyle="round" on="true" color="#b7b7b7"/>
                  <v:fill on="false" color="#000000" opacity="0"/>
                </v:shape>
                <v:shape id="Shape 2275" style="position:absolute;width:0;height:28681;left:38631;top:598;" coordsize="0,2868168" path="m0,0l0,2868168">
                  <v:stroke weight="0.72pt" endcap="flat" joinstyle="round" on="true" color="#b7b7b7"/>
                  <v:fill on="false" color="#000000" opacity="0"/>
                </v:shape>
                <v:shape id="Shape 2276" style="position:absolute;width:0;height:28681;left:39850;top:598;" coordsize="0,2868168" path="m0,0l0,2868168">
                  <v:stroke weight="0.72pt" endcap="flat" joinstyle="round" on="true" color="#b7b7b7"/>
                  <v:fill on="false" color="#000000" opacity="0"/>
                </v:shape>
                <v:shape id="Shape 2277" style="position:absolute;width:0;height:28681;left:41054;top:598;" coordsize="0,2868168" path="m0,0l0,2868168">
                  <v:stroke weight="0.72pt" endcap="flat" joinstyle="round" on="true" color="#b7b7b7"/>
                  <v:fill on="false" color="#000000" opacity="0"/>
                </v:shape>
                <v:shape id="Shape 2278" style="position:absolute;width:0;height:28681;left:11884;top:598;" coordsize="0,2868168" path="m0,0l0,2868168">
                  <v:stroke weight="0.72pt" endcap="flat" joinstyle="round" on="true" color="#868686"/>
                  <v:fill on="false" color="#000000" opacity="0"/>
                </v:shape>
                <v:shape id="Shape 2279" style="position:absolute;width:0;height:28681;left:17965;top:598;" coordsize="0,2868168" path="m0,0l0,2868168">
                  <v:stroke weight="0.72pt" endcap="flat" joinstyle="round" on="true" color="#868686"/>
                  <v:fill on="false" color="#000000" opacity="0"/>
                </v:shape>
                <v:shape id="Shape 2280" style="position:absolute;width:0;height:28681;left:24046;top:598;" coordsize="0,2868168" path="m0,0l0,2868168">
                  <v:stroke weight="0.72pt" endcap="flat" joinstyle="round" on="true" color="#868686"/>
                  <v:fill on="false" color="#000000" opacity="0"/>
                </v:shape>
                <v:shape id="Shape 2281" style="position:absolute;width:0;height:28681;left:30127;top:598;" coordsize="0,2868168" path="m0,0l0,2868168">
                  <v:stroke weight="0.72pt" endcap="flat" joinstyle="round" on="true" color="#868686"/>
                  <v:fill on="false" color="#000000" opacity="0"/>
                </v:shape>
                <v:shape id="Shape 2282" style="position:absolute;width:0;height:28681;left:36192;top:598;" coordsize="0,2868168" path="m0,0l0,2868168">
                  <v:stroke weight="0.72pt" endcap="flat" joinstyle="round" on="true" color="#868686"/>
                  <v:fill on="false" color="#000000" opacity="0"/>
                </v:shape>
                <v:shape id="Shape 2283" style="position:absolute;width:0;height:28681;left:42273;top:598;" coordsize="0,2868168" path="m0,0l0,2868168">
                  <v:stroke weight="0.72pt" endcap="flat" joinstyle="round" on="true" color="#868686"/>
                  <v:fill on="false" color="#000000" opacity="0"/>
                </v:shape>
                <v:shape id="Shape 2284" style="position:absolute;width:0;height:28681;left:5819;top:598;" coordsize="0,2868168" path="m0,2868168l0,0">
                  <v:stroke weight="0.72pt" endcap="flat" joinstyle="round" on="true" color="#868686"/>
                  <v:fill on="false" color="#000000" opacity="0"/>
                </v:shape>
                <v:shape id="Shape 2285" style="position:absolute;width:411;height:0;left:5407;top:29279;" coordsize="41148,0" path="m0,0l41148,0">
                  <v:stroke weight="0.72pt" endcap="flat" joinstyle="round" on="true" color="#868686"/>
                  <v:fill on="false" color="#000000" opacity="0"/>
                </v:shape>
                <v:shape id="Shape 2286" style="position:absolute;width:411;height:0;left:5407;top:24509;" coordsize="41148,0" path="m0,0l41148,0">
                  <v:stroke weight="0.72pt" endcap="flat" joinstyle="round" on="true" color="#868686"/>
                  <v:fill on="false" color="#000000" opacity="0"/>
                </v:shape>
                <v:shape id="Shape 2287" style="position:absolute;width:411;height:0;left:5407;top:19724;" coordsize="41148,0" path="m0,0l41148,0">
                  <v:stroke weight="0.72pt" endcap="flat" joinstyle="round" on="true" color="#868686"/>
                  <v:fill on="false" color="#000000" opacity="0"/>
                </v:shape>
                <v:shape id="Shape 2288" style="position:absolute;width:411;height:0;left:5407;top:14939;" coordsize="41148,0" path="m0,0l41148,0">
                  <v:stroke weight="0.72pt" endcap="flat" joinstyle="round" on="true" color="#868686"/>
                  <v:fill on="false" color="#000000" opacity="0"/>
                </v:shape>
                <v:shape id="Shape 2289" style="position:absolute;width:411;height:0;left:5407;top:10153;" coordsize="41148,0" path="m0,0l41148,0">
                  <v:stroke weight="0.72pt" endcap="flat" joinstyle="round" on="true" color="#868686"/>
                  <v:fill on="false" color="#000000" opacity="0"/>
                </v:shape>
                <v:shape id="Shape 2290" style="position:absolute;width:411;height:0;left:5407;top:5368;" coordsize="41148,0" path="m0,0l41148,0">
                  <v:stroke weight="0.72pt" endcap="flat" joinstyle="round" on="true" color="#868686"/>
                  <v:fill on="false" color="#000000" opacity="0"/>
                </v:shape>
                <v:shape id="Shape 2291" style="position:absolute;width:411;height:0;left:5407;top:598;" coordsize="41148,0" path="m0,0l41148,0">
                  <v:stroke weight="0.72pt" endcap="flat" joinstyle="round" on="true" color="#868686"/>
                  <v:fill on="false" color="#000000" opacity="0"/>
                </v:shape>
                <v:shape id="Shape 2292" style="position:absolute;width:36454;height:0;left:5819;top:24509;" coordsize="3645408,0" path="m0,0l3645408,0">
                  <v:stroke weight="0.72pt" endcap="flat" joinstyle="round" on="true" color="#868686"/>
                  <v:fill on="false" color="#000000" opacity="0"/>
                </v:shape>
                <v:shape id="Shape 2293" style="position:absolute;width:0;height:396;left:5819;top:24509;" coordsize="0,39624" path="m0,0l0,39624">
                  <v:stroke weight="0.72pt" endcap="flat" joinstyle="round" on="true" color="#868686"/>
                  <v:fill on="false" color="#000000" opacity="0"/>
                </v:shape>
                <v:shape id="Shape 2294" style="position:absolute;width:0;height:396;left:11884;top:24509;" coordsize="0,39624" path="m0,0l0,39624">
                  <v:stroke weight="0.72pt" endcap="flat" joinstyle="round" on="true" color="#868686"/>
                  <v:fill on="false" color="#000000" opacity="0"/>
                </v:shape>
                <v:shape id="Shape 2295" style="position:absolute;width:0;height:396;left:17965;top:24509;" coordsize="0,39624" path="m0,0l0,39624">
                  <v:stroke weight="0.72pt" endcap="flat" joinstyle="round" on="true" color="#868686"/>
                  <v:fill on="false" color="#000000" opacity="0"/>
                </v:shape>
                <v:shape id="Shape 2296" style="position:absolute;width:0;height:396;left:24046;top:24509;" coordsize="0,39624" path="m0,0l0,39624">
                  <v:stroke weight="0.72pt" endcap="flat" joinstyle="round" on="true" color="#868686"/>
                  <v:fill on="false" color="#000000" opacity="0"/>
                </v:shape>
                <v:shape id="Shape 2297" style="position:absolute;width:0;height:396;left:30127;top:24509;" coordsize="0,39624" path="m0,0l0,39624">
                  <v:stroke weight="0.72pt" endcap="flat" joinstyle="round" on="true" color="#868686"/>
                  <v:fill on="false" color="#000000" opacity="0"/>
                </v:shape>
                <v:shape id="Shape 2298" style="position:absolute;width:0;height:396;left:36192;top:24509;" coordsize="0,39624" path="m0,0l0,39624">
                  <v:stroke weight="0.72pt" endcap="flat" joinstyle="round" on="true" color="#868686"/>
                  <v:fill on="false" color="#000000" opacity="0"/>
                </v:shape>
                <v:shape id="Shape 2299" style="position:absolute;width:0;height:396;left:42273;top:24509;" coordsize="0,39624" path="m0,0l0,39624">
                  <v:stroke weight="0.72pt" endcap="flat" joinstyle="round" on="true" color="#868686"/>
                  <v:fill on="false" color="#000000" opacity="0"/>
                </v:shape>
                <v:shape id="Shape 2300" style="position:absolute;width:883;height:883;left:17521;top:9702;" coordsize="88392,88392" path="m44450,0l88392,44450l44450,88392l0,44450l44450,0x">
                  <v:stroke weight="0pt" endcap="flat" joinstyle="round" on="false" color="#000000" opacity="0"/>
                  <v:fill on="true" color="#4f81bd"/>
                </v:shape>
                <v:shape id="Shape 2301" style="position:absolute;width:883;height:883;left:17521;top:9702;" coordsize="88392,88392" path="m44450,0l88392,44450l44450,88392l0,44450x">
                  <v:stroke weight="0.75pt" endcap="flat" joinstyle="round" on="true" color="#4a7ebb"/>
                  <v:fill on="false" color="#000000" opacity="0"/>
                </v:shape>
                <v:shape id="Shape 2302" style="position:absolute;width:883;height:883;left:20553;top:14472;" coordsize="88392,88392" path="m44450,0l88392,44450l44450,88392l0,44450l44450,0x">
                  <v:stroke weight="0pt" endcap="flat" joinstyle="round" on="false" color="#000000" opacity="0"/>
                  <v:fill on="true" color="#4f81bd"/>
                </v:shape>
                <v:shape id="Shape 2303" style="position:absolute;width:883;height:883;left:20553;top:14472;" coordsize="88392,88392" path="m44450,0l88392,44450l44450,88392l0,44450x">
                  <v:stroke weight="0.75pt" endcap="flat" joinstyle="round" on="true" color="#4a7ebb"/>
                  <v:fill on="false" color="#000000" opacity="0"/>
                </v:shape>
                <v:shape id="Shape 2304" style="position:absolute;width:883;height:883;left:22382;top:16865;" coordsize="88392,88392" path="m44450,0l88392,44450l44450,88392l0,44450l44450,0x">
                  <v:stroke weight="0pt" endcap="flat" joinstyle="round" on="false" color="#000000" opacity="0"/>
                  <v:fill on="true" color="#4f81bd"/>
                </v:shape>
                <v:shape id="Shape 2305" style="position:absolute;width:883;height:883;left:22382;top:16865;" coordsize="88392,88392" path="m44450,0l88392,44450l44450,88392l0,44450x">
                  <v:stroke weight="0.75pt" endcap="flat" joinstyle="round" on="true" color="#4a7ebb"/>
                  <v:fill on="false" color="#000000" opacity="0"/>
                </v:shape>
                <v:shape id="Shape 2306" style="position:absolute;width:883;height:883;left:24196;top:18298;" coordsize="88392,88392" path="m44450,0l88392,44450l44450,88392l0,44450l44450,0x">
                  <v:stroke weight="0pt" endcap="flat" joinstyle="round" on="false" color="#000000" opacity="0"/>
                  <v:fill on="true" color="#4f81bd"/>
                </v:shape>
                <v:shape id="Shape 2307" style="position:absolute;width:883;height:883;left:24196;top:18298;" coordsize="88392,88392" path="m44450,0l88392,44450l44450,88392l0,44450x">
                  <v:stroke weight="0.75pt" endcap="flat" joinstyle="round" on="true" color="#4a7ebb"/>
                  <v:fill on="false" color="#000000" opacity="0"/>
                </v:shape>
                <v:shape id="Shape 2308" style="position:absolute;width:883;height:883;left:25415;top:19258;" coordsize="88392,88392" path="m44450,0l88392,44450l44450,88392l0,44450l44450,0x">
                  <v:stroke weight="0pt" endcap="flat" joinstyle="round" on="false" color="#000000" opacity="0"/>
                  <v:fill on="true" color="#4f81bd"/>
                </v:shape>
                <v:shape id="Shape 2309" style="position:absolute;width:883;height:883;left:25415;top:19258;" coordsize="88392,88392" path="m44450,0l88392,44450l44450,88392l0,44450x">
                  <v:stroke weight="0.75pt" endcap="flat" joinstyle="round" on="true" color="#4a7ebb"/>
                  <v:fill on="false" color="#000000" opacity="0"/>
                </v:shape>
                <v:shape id="Shape 2310" style="position:absolute;width:883;height:883;left:26025;top:19745;" coordsize="88392,88392" path="m44450,0l88392,44450l44450,88392l0,44450l44450,0x">
                  <v:stroke weight="0pt" endcap="flat" joinstyle="round" on="false" color="#000000" opacity="0"/>
                  <v:fill on="true" color="#4f81bd"/>
                </v:shape>
                <v:shape id="Shape 2311" style="position:absolute;width:883;height:883;left:26025;top:19745;" coordsize="88392,88392" path="m44450,0l88392,44450l44450,88392l0,44450x">
                  <v:stroke weight="0.75pt" endcap="flat" joinstyle="round" on="true" color="#4a7ebb"/>
                  <v:fill on="false" color="#000000" opacity="0"/>
                </v:shape>
                <v:shape id="Shape 2312" style="position:absolute;width:883;height:883;left:27244;top:20218;" coordsize="88392,88392" path="m44450,0l88392,44450l44450,88392l0,44450l44450,0x">
                  <v:stroke weight="0pt" endcap="flat" joinstyle="round" on="false" color="#000000" opacity="0"/>
                  <v:fill on="true" color="#4f81bd"/>
                </v:shape>
                <v:shape id="Shape 2313" style="position:absolute;width:883;height:883;left:27244;top:20218;" coordsize="88392,88392" path="m44450,0l88392,44450l44450,88392l0,44450x">
                  <v:stroke weight="0.75pt" endcap="flat" joinstyle="round" on="true" color="#4a7ebb"/>
                  <v:fill on="false" color="#000000" opacity="0"/>
                </v:shape>
                <v:shape id="Shape 2314" style="position:absolute;width:883;height:883;left:28448;top:20690;" coordsize="88392,88392" path="m44450,0l88392,44450l44450,88392l0,44450l44450,0x">
                  <v:stroke weight="0pt" endcap="flat" joinstyle="round" on="false" color="#000000" opacity="0"/>
                  <v:fill on="true" color="#4f81bd"/>
                </v:shape>
                <v:shape id="Shape 2315" style="position:absolute;width:883;height:883;left:28448;top:20690;" coordsize="88392,88392" path="m44450,0l88392,44450l44450,88392l0,44450x">
                  <v:stroke weight="0.75pt" endcap="flat" joinstyle="round" on="true" color="#4a7ebb"/>
                  <v:fill on="false" color="#000000" opacity="0"/>
                </v:shape>
                <v:shape id="Shape 2316" style="position:absolute;width:883;height:883;left:29057;top:21178;" coordsize="88392,88392" path="m44450,0l88392,44450l44450,88392l0,44450l44450,0x">
                  <v:stroke weight="0pt" endcap="flat" joinstyle="round" on="false" color="#000000" opacity="0"/>
                  <v:fill on="true" color="#4f81bd"/>
                </v:shape>
                <v:shape id="Shape 2317" style="position:absolute;width:883;height:883;left:29057;top:21178;" coordsize="88392,88392" path="m44450,0l88392,44450l44450,88392l0,44450x">
                  <v:stroke weight="0.75pt" endcap="flat" joinstyle="round" on="true" color="#4a7ebb"/>
                  <v:fill on="false" color="#000000" opacity="0"/>
                </v:shape>
                <v:shape id="Shape 2318" style="position:absolute;width:883;height:883;left:29667;top:21650;" coordsize="88392,88392" path="m44450,0l88392,44450l44450,88392l0,44450l44450,0x">
                  <v:stroke weight="0pt" endcap="flat" joinstyle="round" on="false" color="#000000" opacity="0"/>
                  <v:fill on="true" color="#4f81bd"/>
                </v:shape>
                <v:shape id="Shape 2319" style="position:absolute;width:883;height:883;left:29667;top:21650;" coordsize="88392,88392" path="m44450,0l88392,44450l44450,88392l0,44450x">
                  <v:stroke weight="0.75pt" endcap="flat" joinstyle="round" on="true" color="#4a7ebb"/>
                  <v:fill on="false" color="#000000" opacity="0"/>
                </v:shape>
                <v:shape id="Shape 2320" style="position:absolute;width:883;height:883;left:30886;top:22138;" coordsize="88392,88392" path="m44450,0l88392,44450l44450,88392l0,44450l44450,0x">
                  <v:stroke weight="0pt" endcap="flat" joinstyle="round" on="false" color="#000000" opacity="0"/>
                  <v:fill on="true" color="#4f81bd"/>
                </v:shape>
                <v:shape id="Shape 2321" style="position:absolute;width:883;height:883;left:30886;top:22138;" coordsize="88392,88392" path="m44450,0l88392,44450l44450,88392l0,44450x">
                  <v:stroke weight="0.75pt" endcap="flat" joinstyle="round" on="true" color="#4a7ebb"/>
                  <v:fill on="false" color="#000000" opacity="0"/>
                </v:shape>
                <v:shape id="Shape 2322" style="position:absolute;width:883;height:883;left:32105;top:22611;" coordsize="88392,88392" path="m44450,0l88392,44450l44450,88392l0,44450l44450,0x">
                  <v:stroke weight="0pt" endcap="flat" joinstyle="round" on="false" color="#000000" opacity="0"/>
                  <v:fill on="true" color="#4f81bd"/>
                </v:shape>
                <v:shape id="Shape 2323" style="position:absolute;width:883;height:883;left:32105;top:22611;" coordsize="88392,88392" path="m44450,0l88392,44450l44450,88392l0,44450x">
                  <v:stroke weight="0.75pt" endcap="flat" joinstyle="round" on="true" color="#4a7ebb"/>
                  <v:fill on="false" color="#000000" opacity="0"/>
                </v:shape>
                <v:shape id="Shape 2324" style="position:absolute;width:883;height:883;left:33309;top:23083;" coordsize="88392,88392" path="m44450,0l88392,44450l44450,88392l0,44450l44450,0x">
                  <v:stroke weight="0pt" endcap="flat" joinstyle="round" on="false" color="#000000" opacity="0"/>
                  <v:fill on="true" color="#4f81bd"/>
                </v:shape>
                <v:shape id="Shape 2325" style="position:absolute;width:883;height:883;left:33309;top:23083;" coordsize="88392,88392" path="m44450,0l88392,44450l44450,88392l0,44450x">
                  <v:stroke weight="0.75pt" endcap="flat" joinstyle="round" on="true" color="#4a7ebb"/>
                  <v:fill on="false" color="#000000" opacity="0"/>
                </v:shape>
                <v:shape id="Shape 2326" style="position:absolute;width:883;height:883;left:34529;top:23571;" coordsize="88392,88392" path="m44450,0l88392,44450l44450,88392l0,44450l44450,0x">
                  <v:stroke weight="0pt" endcap="flat" joinstyle="round" on="false" color="#000000" opacity="0"/>
                  <v:fill on="true" color="#4f81bd"/>
                </v:shape>
                <v:shape id="Shape 2327" style="position:absolute;width:883;height:883;left:34529;top:23571;" coordsize="88392,88392" path="m44450,0l88392,44450l44450,88392l0,44450x">
                  <v:stroke weight="0.75pt" endcap="flat" joinstyle="round" on="true" color="#4a7ebb"/>
                  <v:fill on="false" color="#000000" opacity="0"/>
                </v:shape>
                <v:shape id="Shape 2328" style="position:absolute;width:500;height:1235;left:11704;top:582;" coordsize="50044,123507" path="m50044,123507l43948,108267l36328,91503l30232,74739l22612,57975l16516,41211l8896,24447l2800,6159l0,0">
                  <v:stroke weight="0.72pt" endcap="round" joinstyle="round" on="true" color="#000000"/>
                  <v:fill on="false" color="#000000" opacity="0"/>
                </v:shape>
                <v:shape id="Shape 2329" style="position:absolute;width:3352;height:6370;left:12204;top:1817;" coordsize="335280,637032" path="m0,0l6096,16764l13716,32004l19812,48768l27432,64008l33528,79248l41148,94488l47244,109728l54864,124968l60960,138684l68580,153924l74676,169164l82296,182880l88392,196596l96012,211836l102108,225552l109728,239268l115824,252984l123444,266700l129540,280416l137160,292608l143256,306324l150876,320040l156972,332232l164592,345948l170688,358140l178308,370332l184404,384048l192024,396240l198120,408432l205740,420624l211836,432816l219456,445008l225552,457200l233172,469392l239268,480060l246888,492252l252984,504444l260604,515112l266700,527304l274320,537972l280416,550164l288036,560832l294132,571500l301752,582168l307848,594360l313944,605028l321564,615696l327660,626364l335280,637032">
                  <v:stroke weight="0.72pt" endcap="round" joinstyle="round" on="true" color="#000000"/>
                  <v:fill on="false" color="#000000" opacity="0"/>
                </v:shape>
                <v:shape id="Shape 2330" style="position:absolute;width:3352;height:4465;left:15557;top:8187;" coordsize="335280,446532" path="m0,0l6096,10668l13716,21336l19812,30480l27432,41149l33528,51816l41148,62485l47244,71628l54864,82297l60960,92964l68580,102109l74676,112776l82296,121920l88392,131064l96012,141732l102108,150876l109728,160020l115824,170688l123444,179832l129540,188976l137160,198120l143256,207264l150876,216409l156972,225552l164592,234697l170688,243840l178308,252985l184404,262128l192024,271273l198120,278892l205740,288036l211836,297180l219456,306324l225552,313944l233172,323088l239268,330709l246888,339852l252984,348997l260604,356616l266700,365761l272796,373380l280416,381000l286512,390144l294132,397764l300228,405385l307848,414528l313944,422149l321564,429768l327660,437388l335280,446532">
                  <v:stroke weight="0.72pt" endcap="round" joinstyle="round" on="true" color="#000000"/>
                  <v:fill on="false" color="#000000" opacity="0"/>
                </v:shape>
                <v:shape id="Shape 2331" style="position:absolute;width:3352;height:3429;left:18910;top:12653;" coordsize="335280,342900" path="m0,0l6096,7620l13716,15240l19812,22860l27432,30480l33528,38100l41148,45720l47244,53340l54864,60960l60960,68580l68580,76200l74676,83820l82296,91440l88392,99060l96012,106680l102108,112776l109728,120396l115824,128016l123444,135636l129540,141732l137160,149352l143256,156972l150876,163068l156972,170688l164592,178308l170688,184404l178308,192024l184404,198120l192024,205740l198120,211836l205740,219456l211836,225552l219456,233172l225552,239268l233172,246888l239268,252984l245364,259080l252984,266700l259080,272796l266700,278892l272796,286512l280416,292608l286512,298704l294132,304800l300228,312420l307848,318516l313944,324612l321564,330708l327660,336804l335280,342900">
                  <v:stroke weight="0.72pt" endcap="round" joinstyle="round" on="true" color="#000000"/>
                  <v:fill on="false" color="#000000" opacity="0"/>
                </v:shape>
                <v:shape id="Shape 2332" style="position:absolute;width:3352;height:2804;left:22263;top:16082;" coordsize="335280,280416" path="m0,0l6096,6096l13716,13716l19812,19812l27432,25908l33528,32004l41148,38100l47244,44196l54864,50292l60960,56388l68580,62484l74676,68580l82296,74676l88392,79248l96012,85344l102108,91440l109728,97536l115824,103632l123444,109728l129540,115824l137160,120396l143256,126492l150876,132588l156972,138684l164592,144780l170688,149352l178308,155448l184404,161544l192024,166116l198120,172212l204216,178308l211836,182880l217932,188976l225552,195072l231648,199644l239268,205740l245364,210312l252984,216408l259080,222504l266700,227076l272796,233172l280416,237744l286512,243840l294132,248412l300228,254508l307848,259080l313944,265176l321564,269748l327660,275844l335280,280416">
                  <v:stroke weight="0.72pt" endcap="round" joinstyle="round" on="true" color="#000000"/>
                  <v:fill on="false" color="#000000" opacity="0"/>
                </v:shape>
                <v:shape id="Shape 2333" style="position:absolute;width:3352;height:2362;left:25616;top:18886;" coordsize="335280,236220" path="m0,0l6096,4572l13716,10668l19812,15240l27432,21336l33528,25908l41148,30480l47244,36576l54864,41148l60960,45720l68580,51816l74676,56388l82296,60960l88392,67056l96012,71628l102108,76200l109728,80772l115824,86868l123444,91440l129540,96012l137160,100584l143256,105156l150876,111252l156972,115824l164592,120396l170688,124968l176784,129540l184404,134112l190500,138684l198120,144780l204216,149352l211836,153924l217932,158496l225552,163068l231648,167640l239268,172212l245364,176784l252984,181356l259080,185928l266700,190500l272796,195072l280416,199644l286512,204216l294132,208788l300228,213360l307848,217932l313944,222504l321564,227076l327660,231648l335280,236220">
                  <v:stroke weight="0.72pt" endcap="round" joinstyle="round" on="true" color="#000000"/>
                  <v:fill on="false" color="#000000" opacity="0"/>
                </v:shape>
                <v:shape id="Shape 2334" style="position:absolute;width:3352;height:2042;left:28968;top:21248;" coordsize="335280,204216" path="m0,0l6096,4572l13716,9144l19812,13716l27432,18288l33528,21336l41148,25908l47244,30480l54864,35052l60960,39624l68580,44196l74676,48768l82296,51816l88392,56388l96012,60960l102108,65532l109728,70104l115824,73152l123444,77724l129540,82296l137160,86868l143256,89916l149352,94488l156972,99060l163068,103632l170688,106680l176784,111252l184404,115824l190500,120396l198120,123444l204216,128016l211836,132588l217932,135636l225552,140208l231648,144780l239268,147828l245364,152400l252984,156972l259080,160020l266700,164592l272796,167640l280416,172212l286512,176784l294132,179832l300228,184404l307848,187452l313944,192024l321564,196596l327660,199644l335280,204216">
                  <v:stroke weight="0.72pt" endcap="round" joinstyle="round" on="true" color="#000000"/>
                  <v:fill on="false" color="#000000" opacity="0"/>
                </v:shape>
                <v:shape id="Shape 2335" style="position:absolute;width:2667;height:1447;left:32321;top:23290;" coordsize="266700,144780" path="m0,0l6096,3048l13716,7620l19812,10668l27432,15240l33528,18288l41148,22860l47244,27432l54864,30480l60960,35052l68580,38100l74676,41148l82296,45720l88392,48768l96012,53340l102108,56388l108204,60960l115824,64008l121920,68580l129540,71628l135636,76200l143256,79248l149352,82296l156972,86868l163068,89916l170688,94488l176784,97536l184404,100584l190500,105156l198120,108204l204216,112776l211836,115824l217932,118872l225552,123444l231648,126492l239268,129540l245364,134112l252984,137160l259080,140208l266700,144780">
                  <v:stroke weight="0.72pt" endcap="round" joinstyle="round" on="true" color="#000000"/>
                  <v:fill on="false" color="#000000" opacity="0"/>
                </v:shape>
                <v:rect id="Rectangle 2336" style="position:absolute;width:3936;height:1713;left:1674;top:28696;" filled="f" stroked="f">
                  <v:textbox inset="0,0,0,0">
                    <w:txbxContent>
                      <w:p>
                        <w:pPr>
                          <w:spacing w:before="0" w:after="160" w:line="259" w:lineRule="auto"/>
                          <w:ind w:left="0" w:firstLine="0"/>
                          <w:jc w:val="left"/>
                        </w:pPr>
                        <w:r>
                          <w:rPr>
                            <w:rFonts w:cs="Calibri" w:hAnsi="Calibri" w:eastAsia="Calibri" w:ascii="Calibri"/>
                            <w:sz w:val="20"/>
                          </w:rPr>
                          <w:t xml:space="preserve">-1000</w:t>
                        </w:r>
                      </w:p>
                    </w:txbxContent>
                  </v:textbox>
                </v:rect>
                <v:rect id="Rectangle 2337" style="position:absolute;width:852;height:1713;left:3996;top:23914;" filled="f" stroked="f">
                  <v:textbox inset="0,0,0,0">
                    <w:txbxContent>
                      <w:p>
                        <w:pPr>
                          <w:spacing w:before="0" w:after="160" w:line="259" w:lineRule="auto"/>
                          <w:ind w:left="0" w:firstLine="0"/>
                          <w:jc w:val="left"/>
                        </w:pPr>
                        <w:r>
                          <w:rPr>
                            <w:rFonts w:cs="Calibri" w:hAnsi="Calibri" w:eastAsia="Calibri" w:ascii="Calibri"/>
                            <w:sz w:val="20"/>
                          </w:rPr>
                          <w:t xml:space="preserve">0</w:t>
                        </w:r>
                      </w:p>
                    </w:txbxContent>
                  </v:textbox>
                </v:rect>
                <v:rect id="Rectangle 2338" style="position:absolute;width:3426;height:1713;left:2064;top:19132;" filled="f" stroked="f">
                  <v:textbox inset="0,0,0,0">
                    <w:txbxContent>
                      <w:p>
                        <w:pPr>
                          <w:spacing w:before="0" w:after="160" w:line="259" w:lineRule="auto"/>
                          <w:ind w:left="0" w:firstLine="0"/>
                          <w:jc w:val="left"/>
                        </w:pPr>
                        <w:r>
                          <w:rPr>
                            <w:rFonts w:cs="Calibri" w:hAnsi="Calibri" w:eastAsia="Calibri" w:ascii="Calibri"/>
                            <w:sz w:val="20"/>
                          </w:rPr>
                          <w:t xml:space="preserve">1000</w:t>
                        </w:r>
                      </w:p>
                    </w:txbxContent>
                  </v:textbox>
                </v:rect>
                <v:rect id="Rectangle 2339" style="position:absolute;width:3426;height:1713;left:2064;top:14347;" filled="f" stroked="f">
                  <v:textbox inset="0,0,0,0">
                    <w:txbxContent>
                      <w:p>
                        <w:pPr>
                          <w:spacing w:before="0" w:after="160" w:line="259" w:lineRule="auto"/>
                          <w:ind w:left="0" w:firstLine="0"/>
                          <w:jc w:val="left"/>
                        </w:pPr>
                        <w:r>
                          <w:rPr>
                            <w:rFonts w:cs="Calibri" w:hAnsi="Calibri" w:eastAsia="Calibri" w:ascii="Calibri"/>
                            <w:sz w:val="20"/>
                          </w:rPr>
                          <w:t xml:space="preserve">2000</w:t>
                        </w:r>
                      </w:p>
                    </w:txbxContent>
                  </v:textbox>
                </v:rect>
                <v:rect id="Rectangle 2340" style="position:absolute;width:3426;height:1713;left:2064;top:9564;" filled="f" stroked="f">
                  <v:textbox inset="0,0,0,0">
                    <w:txbxContent>
                      <w:p>
                        <w:pPr>
                          <w:spacing w:before="0" w:after="160" w:line="259" w:lineRule="auto"/>
                          <w:ind w:left="0" w:firstLine="0"/>
                          <w:jc w:val="left"/>
                        </w:pPr>
                        <w:r>
                          <w:rPr>
                            <w:rFonts w:cs="Calibri" w:hAnsi="Calibri" w:eastAsia="Calibri" w:ascii="Calibri"/>
                            <w:sz w:val="20"/>
                          </w:rPr>
                          <w:t xml:space="preserve">3000</w:t>
                        </w:r>
                      </w:p>
                    </w:txbxContent>
                  </v:textbox>
                </v:rect>
                <v:rect id="Rectangle 2341" style="position:absolute;width:3426;height:1713;left:2064;top:4782;" filled="f" stroked="f">
                  <v:textbox inset="0,0,0,0">
                    <w:txbxContent>
                      <w:p>
                        <w:pPr>
                          <w:spacing w:before="0" w:after="160" w:line="259" w:lineRule="auto"/>
                          <w:ind w:left="0" w:firstLine="0"/>
                          <w:jc w:val="left"/>
                        </w:pPr>
                        <w:r>
                          <w:rPr>
                            <w:rFonts w:cs="Calibri" w:hAnsi="Calibri" w:eastAsia="Calibri" w:ascii="Calibri"/>
                            <w:sz w:val="20"/>
                          </w:rPr>
                          <w:t xml:space="preserve">4000</w:t>
                        </w:r>
                      </w:p>
                    </w:txbxContent>
                  </v:textbox>
                </v:rect>
                <v:rect id="Rectangle 2342" style="position:absolute;width:3426;height:1713;left:2064;top:0;" filled="f" stroked="f">
                  <v:textbox inset="0,0,0,0">
                    <w:txbxContent>
                      <w:p>
                        <w:pPr>
                          <w:spacing w:before="0" w:after="160" w:line="259" w:lineRule="auto"/>
                          <w:ind w:left="0" w:firstLine="0"/>
                          <w:jc w:val="left"/>
                        </w:pPr>
                        <w:r>
                          <w:rPr>
                            <w:rFonts w:cs="Calibri" w:hAnsi="Calibri" w:eastAsia="Calibri" w:ascii="Calibri"/>
                            <w:sz w:val="20"/>
                          </w:rPr>
                          <w:t xml:space="preserve">5000</w:t>
                        </w:r>
                      </w:p>
                    </w:txbxContent>
                  </v:textbox>
                </v:rect>
                <v:rect id="Rectangle 2343" style="position:absolute;width:852;height:1713;left:5496;top:25566;" filled="f" stroked="f">
                  <v:textbox inset="0,0,0,0">
                    <w:txbxContent>
                      <w:p>
                        <w:pPr>
                          <w:spacing w:before="0" w:after="160" w:line="259" w:lineRule="auto"/>
                          <w:ind w:left="0" w:firstLine="0"/>
                          <w:jc w:val="left"/>
                        </w:pPr>
                        <w:r>
                          <w:rPr>
                            <w:rFonts w:cs="Calibri" w:hAnsi="Calibri" w:eastAsia="Calibri" w:ascii="Calibri"/>
                            <w:sz w:val="20"/>
                          </w:rPr>
                          <w:t xml:space="preserve">0</w:t>
                        </w:r>
                      </w:p>
                    </w:txbxContent>
                  </v:textbox>
                </v:rect>
                <v:rect id="Rectangle 2344" style="position:absolute;width:852;height:1713;left:11573;top:25566;" filled="f" stroked="f">
                  <v:textbox inset="0,0,0,0">
                    <w:txbxContent>
                      <w:p>
                        <w:pPr>
                          <w:spacing w:before="0" w:after="160" w:line="259" w:lineRule="auto"/>
                          <w:ind w:left="0" w:firstLine="0"/>
                          <w:jc w:val="left"/>
                        </w:pPr>
                        <w:r>
                          <w:rPr>
                            <w:rFonts w:cs="Calibri" w:hAnsi="Calibri" w:eastAsia="Calibri" w:ascii="Calibri"/>
                            <w:sz w:val="20"/>
                          </w:rPr>
                          <w:t xml:space="preserve">1</w:t>
                        </w:r>
                      </w:p>
                    </w:txbxContent>
                  </v:textbox>
                </v:rect>
                <v:rect id="Rectangle 2345" style="position:absolute;width:852;height:1713;left:17654;top:25566;" filled="f" stroked="f">
                  <v:textbox inset="0,0,0,0">
                    <w:txbxContent>
                      <w:p>
                        <w:pPr>
                          <w:spacing w:before="0" w:after="160" w:line="259" w:lineRule="auto"/>
                          <w:ind w:left="0" w:firstLine="0"/>
                          <w:jc w:val="left"/>
                        </w:pPr>
                        <w:r>
                          <w:rPr>
                            <w:rFonts w:cs="Calibri" w:hAnsi="Calibri" w:eastAsia="Calibri" w:ascii="Calibri"/>
                            <w:sz w:val="20"/>
                          </w:rPr>
                          <w:t xml:space="preserve">2</w:t>
                        </w:r>
                      </w:p>
                    </w:txbxContent>
                  </v:textbox>
                </v:rect>
                <v:rect id="Rectangle 2346" style="position:absolute;width:852;height:1713;left:23732;top:25566;" filled="f" stroked="f">
                  <v:textbox inset="0,0,0,0">
                    <w:txbxContent>
                      <w:p>
                        <w:pPr>
                          <w:spacing w:before="0" w:after="160" w:line="259" w:lineRule="auto"/>
                          <w:ind w:left="0" w:firstLine="0"/>
                          <w:jc w:val="left"/>
                        </w:pPr>
                        <w:r>
                          <w:rPr>
                            <w:rFonts w:cs="Calibri" w:hAnsi="Calibri" w:eastAsia="Calibri" w:ascii="Calibri"/>
                            <w:sz w:val="20"/>
                          </w:rPr>
                          <w:t xml:space="preserve">3</w:t>
                        </w:r>
                      </w:p>
                    </w:txbxContent>
                  </v:textbox>
                </v:rect>
                <v:rect id="Rectangle 2347" style="position:absolute;width:852;height:1713;left:29809;top:25566;" filled="f" stroked="f">
                  <v:textbox inset="0,0,0,0">
                    <w:txbxContent>
                      <w:p>
                        <w:pPr>
                          <w:spacing w:before="0" w:after="160" w:line="259" w:lineRule="auto"/>
                          <w:ind w:left="0" w:firstLine="0"/>
                          <w:jc w:val="left"/>
                        </w:pPr>
                        <w:r>
                          <w:rPr>
                            <w:rFonts w:cs="Calibri" w:hAnsi="Calibri" w:eastAsia="Calibri" w:ascii="Calibri"/>
                            <w:sz w:val="20"/>
                          </w:rPr>
                          <w:t xml:space="preserve">4</w:t>
                        </w:r>
                      </w:p>
                    </w:txbxContent>
                  </v:textbox>
                </v:rect>
                <v:rect id="Rectangle 2348" style="position:absolute;width:852;height:1713;left:35887;top:25566;" filled="f" stroked="f">
                  <v:textbox inset="0,0,0,0">
                    <w:txbxContent>
                      <w:p>
                        <w:pPr>
                          <w:spacing w:before="0" w:after="160" w:line="259" w:lineRule="auto"/>
                          <w:ind w:left="0" w:firstLine="0"/>
                          <w:jc w:val="left"/>
                        </w:pPr>
                        <w:r>
                          <w:rPr>
                            <w:rFonts w:cs="Calibri" w:hAnsi="Calibri" w:eastAsia="Calibri" w:ascii="Calibri"/>
                            <w:sz w:val="20"/>
                          </w:rPr>
                          <w:t xml:space="preserve">5</w:t>
                        </w:r>
                      </w:p>
                    </w:txbxContent>
                  </v:textbox>
                </v:rect>
                <v:rect id="Rectangle 2349" style="position:absolute;width:852;height:1713;left:41968;top:25566;" filled="f" stroked="f">
                  <v:textbox inset="0,0,0,0">
                    <w:txbxContent>
                      <w:p>
                        <w:pPr>
                          <w:spacing w:before="0" w:after="160" w:line="259" w:lineRule="auto"/>
                          <w:ind w:left="0" w:firstLine="0"/>
                          <w:jc w:val="left"/>
                        </w:pPr>
                        <w:r>
                          <w:rPr>
                            <w:rFonts w:cs="Calibri" w:hAnsi="Calibri" w:eastAsia="Calibri" w:ascii="Calibri"/>
                            <w:sz w:val="20"/>
                          </w:rPr>
                          <w:t xml:space="preserve">6</w:t>
                        </w:r>
                      </w:p>
                    </w:txbxContent>
                  </v:textbox>
                </v:rect>
                <v:rect id="Rectangle 2350" style="position:absolute;width:27613;height:1713;left:-12950;top:10677;rotation:270;" filled="f" stroked="f">
                  <v:textbox inset="0,0,0,0" style="layout-flow:vertical;mso-layout-flow-alt:bottom-to-top">
                    <w:txbxContent>
                      <w:p>
                        <w:pPr>
                          <w:spacing w:before="0" w:after="160" w:line="259" w:lineRule="auto"/>
                          <w:ind w:left="0" w:firstLine="0"/>
                          <w:jc w:val="left"/>
                        </w:pPr>
                        <w:r>
                          <w:rPr>
                            <w:rFonts w:cs="Calibri" w:hAnsi="Calibri" w:eastAsia="Calibri" w:ascii="Calibri"/>
                            <w:b w:val="1"/>
                            <w:sz w:val="20"/>
                          </w:rPr>
                          <w:t xml:space="preserve">Molecular weight sizes of plasmids (bp)</w:t>
                        </w:r>
                      </w:p>
                    </w:txbxContent>
                  </v:textbox>
                </v:rect>
                <v:rect id="Rectangle 2351" style="position:absolute;width:380;height:1713;left:666;top:3504;rotation:270;" filled="f" stroked="f">
                  <v:textbox inset="0,0,0,0" style="layout-flow:vertical;mso-layout-flow-alt:bottom-to-top">
                    <w:txbxContent>
                      <w:p>
                        <w:pPr>
                          <w:spacing w:before="0" w:after="160" w:line="259" w:lineRule="auto"/>
                          <w:ind w:left="0" w:firstLine="0"/>
                          <w:jc w:val="left"/>
                        </w:pPr>
                        <w:r>
                          <w:rPr>
                            <w:rFonts w:cs="Calibri" w:hAnsi="Calibri" w:eastAsia="Calibri" w:ascii="Calibri"/>
                            <w:b w:val="1"/>
                            <w:sz w:val="20"/>
                          </w:rPr>
                          <w:t xml:space="preserve"> </w:t>
                        </w:r>
                      </w:p>
                    </w:txbxContent>
                  </v:textbox>
                </v:rect>
                <v:rect id="Rectangle 2352" style="position:absolute;width:11249;height:1713;left:19812;top:29733;" filled="f" stroked="f">
                  <v:textbox inset="0,0,0,0">
                    <w:txbxContent>
                      <w:p>
                        <w:pPr>
                          <w:spacing w:before="0" w:after="160" w:line="259" w:lineRule="auto"/>
                          <w:ind w:left="0" w:firstLine="0"/>
                          <w:jc w:val="left"/>
                        </w:pPr>
                        <w:r>
                          <w:rPr>
                            <w:rFonts w:cs="Calibri" w:hAnsi="Calibri" w:eastAsia="Calibri" w:ascii="Calibri"/>
                            <w:b w:val="1"/>
                            <w:sz w:val="20"/>
                          </w:rPr>
                          <w:t xml:space="preserve">Distance moved</w:t>
                        </w:r>
                      </w:p>
                    </w:txbxContent>
                  </v:textbox>
                </v:rect>
                <v:rect id="Rectangle 2353" style="position:absolute;width:380;height:1713;left:28289;top:29733;" filled="f" stroked="f">
                  <v:textbox inset="0,0,0,0">
                    <w:txbxContent>
                      <w:p>
                        <w:pPr>
                          <w:spacing w:before="0" w:after="160" w:line="259" w:lineRule="auto"/>
                          <w:ind w:left="0" w:firstLine="0"/>
                          <w:jc w:val="left"/>
                        </w:pPr>
                        <w:r>
                          <w:rPr>
                            <w:rFonts w:cs="Calibri" w:hAnsi="Calibri" w:eastAsia="Calibri" w:ascii="Calibri"/>
                            <w:b w:val="1"/>
                            <w:sz w:val="20"/>
                          </w:rPr>
                          <w:t xml:space="preserve"> </w:t>
                        </w:r>
                      </w:p>
                    </w:txbxContent>
                  </v:textbox>
                </v:rect>
                <v:shape id="Shape 35221" style="position:absolute;width:762;height:762;left:45424;top:14367;" coordsize="76200,76200" path="m38100,0l76200,38100l38100,76200l0,38100l38100,0">
                  <v:stroke weight="0pt" endcap="round" joinstyle="round" on="false" color="#000000" opacity="0"/>
                  <v:fill on="true" color="#4f81bd"/>
                </v:shape>
                <v:shape id="Shape 2355" style="position:absolute;width:762;height:762;left:45424;top:14367;" coordsize="76200,76200" path="m38100,0l76200,38100l38100,76200l0,38100l38100,0">
                  <v:stroke weight="0.72pt" endcap="flat" joinstyle="round" on="true" color="#4a7ebb"/>
                  <v:fill on="false" color="#000000" opacity="0"/>
                </v:shape>
                <v:rect id="Rectangle 2356" style="position:absolute;width:4944;height:1713;left:47296;top:14157;" filled="f" stroked="f">
                  <v:textbox inset="0,0,0,0">
                    <w:txbxContent>
                      <w:p>
                        <w:pPr>
                          <w:spacing w:before="0" w:after="160" w:line="259" w:lineRule="auto"/>
                          <w:ind w:left="0" w:firstLine="0"/>
                          <w:jc w:val="left"/>
                        </w:pPr>
                        <w:r>
                          <w:rPr>
                            <w:rFonts w:cs="Calibri" w:hAnsi="Calibri" w:eastAsia="Calibri" w:ascii="Calibri"/>
                            <w:sz w:val="20"/>
                          </w:rPr>
                          <w:t xml:space="preserve">Series1</w:t>
                        </w:r>
                      </w:p>
                    </w:txbxContent>
                  </v:textbox>
                </v:rect>
                <v:shape id="Shape 2357" style="position:absolute;width:2438;height:0;left:44589;top:17042;" coordsize="243840,0" path="m0,0l243840,0">
                  <v:stroke weight="0.72pt" endcap="round" joinstyle="round" on="true" color="#000000"/>
                  <v:fill on="false" color="#000000" opacity="0"/>
                </v:shape>
                <v:rect id="Rectangle 2358" style="position:absolute;width:9178;height:1713;left:47296;top:16456;" filled="f" stroked="f">
                  <v:textbox inset="0,0,0,0">
                    <w:txbxContent>
                      <w:p>
                        <w:pPr>
                          <w:spacing w:before="0" w:after="160" w:line="259" w:lineRule="auto"/>
                          <w:ind w:left="0" w:firstLine="0"/>
                          <w:jc w:val="left"/>
                        </w:pPr>
                        <w:r>
                          <w:rPr>
                            <w:rFonts w:cs="Calibri" w:hAnsi="Calibri" w:eastAsia="Calibri" w:ascii="Calibri"/>
                            <w:sz w:val="20"/>
                          </w:rPr>
                          <w:t xml:space="preserve">Log. (Series1)</w:t>
                        </w:r>
                      </w:p>
                    </w:txbxContent>
                  </v:textbox>
                </v:rect>
              </v:group>
            </w:pict>
          </mc:Fallback>
        </mc:AlternateContent>
      </w:r>
    </w:p>
    <w:p w:rsidR="009A1DE0" w:rsidRDefault="00110E80">
      <w:pPr>
        <w:spacing w:after="201" w:line="259" w:lineRule="auto"/>
        <w:ind w:left="0" w:right="240" w:firstLine="0"/>
        <w:jc w:val="right"/>
      </w:pPr>
      <w:r>
        <w:rPr>
          <w:sz w:val="24"/>
        </w:rPr>
        <w:t xml:space="preserve"> </w:t>
      </w:r>
    </w:p>
    <w:p w:rsidR="009A1DE0" w:rsidRDefault="00110E80">
      <w:pPr>
        <w:ind w:left="-5" w:right="2610"/>
      </w:pPr>
      <w:r>
        <w:rPr>
          <w:i/>
          <w:sz w:val="20"/>
        </w:rPr>
        <w:t xml:space="preserve">Figure 4. 1: Logarithmic graph of the molecular weight sizes of marker </w:t>
      </w:r>
      <w:proofErr w:type="gramStart"/>
      <w:r>
        <w:rPr>
          <w:i/>
          <w:sz w:val="20"/>
        </w:rPr>
        <w:t>against  the</w:t>
      </w:r>
      <w:proofErr w:type="gramEnd"/>
      <w:r>
        <w:rPr>
          <w:i/>
          <w:sz w:val="20"/>
        </w:rPr>
        <w:t xml:space="preserve"> distance travelled in </w:t>
      </w:r>
      <w:proofErr w:type="spellStart"/>
      <w:r>
        <w:rPr>
          <w:i/>
          <w:sz w:val="20"/>
        </w:rPr>
        <w:t>centimetres</w:t>
      </w:r>
      <w:proofErr w:type="spellEnd"/>
      <w:r>
        <w:rPr>
          <w:i/>
          <w:sz w:val="20"/>
        </w:rPr>
        <w:t xml:space="preserve"> by the plasmid DNA.(Agarose) </w:t>
      </w:r>
    </w:p>
    <w:p w:rsidR="009A1DE0" w:rsidRDefault="009A1DE0">
      <w:pPr>
        <w:sectPr w:rsidR="009A1DE0">
          <w:type w:val="continuous"/>
          <w:pgSz w:w="11906" w:h="16838"/>
          <w:pgMar w:top="1440" w:right="1135" w:bottom="1546" w:left="1440" w:header="720" w:footer="720" w:gutter="0"/>
          <w:cols w:space="720"/>
        </w:sectPr>
      </w:pPr>
    </w:p>
    <w:p w:rsidR="009A1DE0" w:rsidRDefault="00110E80">
      <w:pPr>
        <w:spacing w:after="213" w:line="259" w:lineRule="auto"/>
        <w:ind w:left="0" w:firstLine="0"/>
        <w:jc w:val="left"/>
      </w:pPr>
      <w:r>
        <w:rPr>
          <w:rFonts w:ascii="Calibri" w:eastAsia="Calibri" w:hAnsi="Calibri" w:cs="Calibri"/>
        </w:rPr>
        <w:lastRenderedPageBreak/>
        <w:t xml:space="preserve"> </w:t>
      </w:r>
    </w:p>
    <w:p w:rsidR="009A1DE0" w:rsidRDefault="00110E80">
      <w:pPr>
        <w:pStyle w:val="Heading2"/>
        <w:spacing w:after="6" w:line="266" w:lineRule="auto"/>
        <w:ind w:left="-5"/>
      </w:pPr>
      <w:r>
        <w:rPr>
          <w:sz w:val="22"/>
        </w:rPr>
        <w:t xml:space="preserve">RESISTANT </w:t>
      </w:r>
      <w:r>
        <w:rPr>
          <w:sz w:val="22"/>
        </w:rPr>
        <w:tab/>
        <w:t xml:space="preserve">PLASMID INVESTIGATION </w:t>
      </w:r>
    </w:p>
    <w:p w:rsidR="009A1DE0" w:rsidRDefault="00110E80">
      <w:pPr>
        <w:spacing w:after="204"/>
        <w:ind w:left="-5"/>
      </w:pPr>
      <w:r>
        <w:t xml:space="preserve">Twenty resistant isolates from the antibiotic susceptibility testing results were used for conjugation studies, of which thirteen were from </w:t>
      </w:r>
      <w:proofErr w:type="spellStart"/>
      <w:r>
        <w:t>Kofan</w:t>
      </w:r>
      <w:proofErr w:type="spellEnd"/>
      <w:r>
        <w:t xml:space="preserve">-Gaya and seven from the Primary health care </w:t>
      </w:r>
      <w:proofErr w:type="spellStart"/>
      <w:proofErr w:type="gramStart"/>
      <w:r>
        <w:t>centre,Samaru</w:t>
      </w:r>
      <w:proofErr w:type="spellEnd"/>
      <w:proofErr w:type="gramEnd"/>
      <w:r>
        <w:t xml:space="preserve"> . The result of the conjugation studies showed that some of the antibiotic resistance genes were likely plasmid-encoded and transmissible. The MIC of ciprofloxacin was done before and after conjugation in other to ascertain if there was plasmid transfer between the donor and recipient organisms. The increase in the MIC value of ciprofloxacin after conjugation shows that the recipient had taken the characteristics of the donor resistant </w:t>
      </w:r>
      <w:r>
        <w:rPr>
          <w:i/>
        </w:rPr>
        <w:t xml:space="preserve">E. coli </w:t>
      </w:r>
      <w:r>
        <w:t xml:space="preserve">donor isolates. </w:t>
      </w:r>
    </w:p>
    <w:p w:rsidR="009A1DE0" w:rsidRDefault="00110E80">
      <w:pPr>
        <w:ind w:left="-5"/>
      </w:pPr>
      <w:r>
        <w:t xml:space="preserve">The curing of </w:t>
      </w:r>
      <w:proofErr w:type="spellStart"/>
      <w:r>
        <w:t>transconjugants</w:t>
      </w:r>
      <w:proofErr w:type="spellEnd"/>
      <w:r>
        <w:t xml:space="preserve"> showed a reduced MIC value for ciprofloxacin against the same </w:t>
      </w:r>
      <w:proofErr w:type="spellStart"/>
      <w:r>
        <w:t>transconjugants</w:t>
      </w:r>
      <w:proofErr w:type="spellEnd"/>
      <w:r>
        <w:t xml:space="preserve">. The MIC of ciprofloxacin against the cured </w:t>
      </w:r>
      <w:proofErr w:type="spellStart"/>
      <w:r>
        <w:t>transconjugant</w:t>
      </w:r>
      <w:proofErr w:type="spellEnd"/>
      <w:r>
        <w:t xml:space="preserve"> decreased as compared to the values obtained before the curing. This shows that the curing of the plasmid from the </w:t>
      </w:r>
      <w:proofErr w:type="spellStart"/>
      <w:r>
        <w:t>transconjugants</w:t>
      </w:r>
      <w:proofErr w:type="spellEnd"/>
      <w:r>
        <w:t xml:space="preserve"> with the </w:t>
      </w:r>
      <w:proofErr w:type="spellStart"/>
      <w:r>
        <w:lastRenderedPageBreak/>
        <w:t>acridine</w:t>
      </w:r>
      <w:proofErr w:type="spellEnd"/>
      <w:r>
        <w:t xml:space="preserve"> orange dye has affected the change in MIC values observed (Table 4.1). </w:t>
      </w:r>
    </w:p>
    <w:p w:rsidR="009A1DE0" w:rsidRDefault="00110E80">
      <w:pPr>
        <w:ind w:left="-5"/>
      </w:pPr>
      <w:r>
        <w:t xml:space="preserve">Plasmid analysis on agarose gel electrophoresis of 35 isolates revealed a total of 11 plasmid bands on agarose gel electrophoresis (Plates 4.1-4.3) and 22 plasmid genes on PCR with primers 1 and 2 (Plates 4.4 to 4.7). The bands in this study did not occur randomly, this observation disagrees with a previous work carried out by </w:t>
      </w:r>
      <w:proofErr w:type="spellStart"/>
      <w:r>
        <w:t>Faruque</w:t>
      </w:r>
      <w:proofErr w:type="spellEnd"/>
      <w:r>
        <w:t xml:space="preserve"> </w:t>
      </w:r>
      <w:proofErr w:type="gramStart"/>
      <w:r>
        <w:rPr>
          <w:i/>
        </w:rPr>
        <w:t>et al.</w:t>
      </w:r>
      <w:r>
        <w:t>(</w:t>
      </w:r>
      <w:proofErr w:type="gramEnd"/>
      <w:r>
        <w:t xml:space="preserve">1993) who analyzed 69 clinical isolates of </w:t>
      </w:r>
      <w:r>
        <w:rPr>
          <w:i/>
        </w:rPr>
        <w:t xml:space="preserve">E. coli </w:t>
      </w:r>
      <w:r>
        <w:t>and found 29 different plasmid bands. In the work documented, he observed that none of the plasmids were found to be common in all the strains indicating that none of these plasmids carried information for characteristics essential for the bacteria to survive in the environment and within the host. This was in agreement with the assumptions that plasmids usually carry accessory characteristics (Hardy, 1986). In contrast to this report, in this study, some of the plasmid bands were found to be common in other resistant isolates (Plates 4.1,4.2 and 4.3</w:t>
      </w:r>
      <w:proofErr w:type="gramStart"/>
      <w:r>
        <w:t>) .</w:t>
      </w:r>
      <w:proofErr w:type="gramEnd"/>
      <w:r>
        <w:t xml:space="preserve"> The plasmid analysis of </w:t>
      </w:r>
      <w:r>
        <w:rPr>
          <w:i/>
        </w:rPr>
        <w:t>E. coli</w:t>
      </w:r>
      <w:r>
        <w:t xml:space="preserve"> isolates yielded five different plasmid profiles with estimated molecular weights of 2800bp, 3100bp, 3200</w:t>
      </w:r>
      <w:proofErr w:type="gramStart"/>
      <w:r>
        <w:t>bp ,</w:t>
      </w:r>
      <w:proofErr w:type="gramEnd"/>
      <w:r>
        <w:t xml:space="preserve">&gt;4000bp and  &gt;5000bp.  The highest molecular </w:t>
      </w:r>
      <w:r>
        <w:lastRenderedPageBreak/>
        <w:t xml:space="preserve">base pair plasmid profile which corresponds to &gt;5000bp was shared by four resistant isolates. From this study, it was observed that all the isolates which carried this plasmid band showed phenotypic resistance to amoxicillin, </w:t>
      </w:r>
      <w:proofErr w:type="spellStart"/>
      <w:r>
        <w:t>ceftazidime</w:t>
      </w:r>
      <w:proofErr w:type="spellEnd"/>
      <w:r>
        <w:t xml:space="preserve">, cefuroxime, ampicillin and tetracycline.  So we can say that this plasmid possibly codes for resistance to the beta-lactam antibiotics, </w:t>
      </w:r>
      <w:proofErr w:type="spellStart"/>
      <w:r>
        <w:t>cephalosporins</w:t>
      </w:r>
      <w:proofErr w:type="spellEnd"/>
      <w:r>
        <w:t xml:space="preserve"> and tetracycline. Two resistant isolates shared the plasmid profile of &gt;4000bp with phenotypic resistant pattern to amoxicillin, </w:t>
      </w:r>
      <w:proofErr w:type="spellStart"/>
      <w:r>
        <w:t>ceftazidime</w:t>
      </w:r>
      <w:proofErr w:type="spellEnd"/>
      <w:r>
        <w:t xml:space="preserve">, cefuroxime, ampicillin, tetracycline, </w:t>
      </w:r>
      <w:proofErr w:type="spellStart"/>
      <w:r>
        <w:t>sulphamethoxazole</w:t>
      </w:r>
      <w:proofErr w:type="spellEnd"/>
      <w:r>
        <w:t xml:space="preserve">/trimethoprim and </w:t>
      </w:r>
      <w:proofErr w:type="spellStart"/>
      <w:r>
        <w:t>gentimicin</w:t>
      </w:r>
      <w:proofErr w:type="spellEnd"/>
      <w:r>
        <w:t xml:space="preserve">.  Three isolates shared the plasmid profile of 2800bp which showed phenotypic resistance to amoxicillin, </w:t>
      </w:r>
      <w:proofErr w:type="spellStart"/>
      <w:r>
        <w:t>ceftazidime</w:t>
      </w:r>
      <w:proofErr w:type="spellEnd"/>
      <w:r>
        <w:t xml:space="preserve">, cefuroxime, ampicillin, tetracycline, </w:t>
      </w:r>
      <w:proofErr w:type="spellStart"/>
      <w:r>
        <w:t>sulphadoxine</w:t>
      </w:r>
      <w:proofErr w:type="spellEnd"/>
      <w:r>
        <w:t xml:space="preserve">/trimethoprim, </w:t>
      </w:r>
      <w:proofErr w:type="spellStart"/>
      <w:r>
        <w:t>ceftriazone</w:t>
      </w:r>
      <w:proofErr w:type="spellEnd"/>
      <w:r>
        <w:t xml:space="preserve"> and ciprofloxacin. One isolate each shared plasmid profile of 3200bp and 3100bp which showed phenotypic resistance to amoxicillin, </w:t>
      </w:r>
      <w:proofErr w:type="spellStart"/>
      <w:r>
        <w:t>ceftazidime</w:t>
      </w:r>
      <w:proofErr w:type="spellEnd"/>
      <w:r>
        <w:t xml:space="preserve">, cefuroxime, ampicillin, tetracycline, </w:t>
      </w:r>
      <w:proofErr w:type="spellStart"/>
      <w:r>
        <w:t>sulphadoxine</w:t>
      </w:r>
      <w:proofErr w:type="spellEnd"/>
      <w:r>
        <w:t xml:space="preserve">/trimethoprim, </w:t>
      </w:r>
      <w:proofErr w:type="spellStart"/>
      <w:r>
        <w:t>ceftriazone</w:t>
      </w:r>
      <w:proofErr w:type="spellEnd"/>
      <w:r>
        <w:t xml:space="preserve">, ciprofloxacin and gentamicin for 3200bp, </w:t>
      </w:r>
      <w:proofErr w:type="gramStart"/>
      <w:r>
        <w:t>then  amoxicillin</w:t>
      </w:r>
      <w:proofErr w:type="gramEnd"/>
      <w:r>
        <w:t xml:space="preserve">, </w:t>
      </w:r>
      <w:proofErr w:type="spellStart"/>
      <w:r>
        <w:t>ceftazidime</w:t>
      </w:r>
      <w:proofErr w:type="spellEnd"/>
      <w:r>
        <w:t xml:space="preserve">, cefuroxime, ampicillin, tetracycline, </w:t>
      </w:r>
      <w:proofErr w:type="spellStart"/>
      <w:r>
        <w:t>sulphadoxine</w:t>
      </w:r>
      <w:proofErr w:type="spellEnd"/>
      <w:r>
        <w:t xml:space="preserve">/trimethoprim  and </w:t>
      </w:r>
      <w:proofErr w:type="spellStart"/>
      <w:r>
        <w:t>ceftriazone</w:t>
      </w:r>
      <w:proofErr w:type="spellEnd"/>
      <w:r>
        <w:t xml:space="preserve">  for 3100bp. </w:t>
      </w:r>
    </w:p>
    <w:p w:rsidR="009A1DE0" w:rsidRDefault="00110E80">
      <w:pPr>
        <w:spacing w:after="515"/>
        <w:ind w:left="-5"/>
      </w:pPr>
      <w:r>
        <w:t xml:space="preserve">The plasmid profiles observed in this study indicates a notable correlation between antibiotic resistance and plasmid presence. It was observed that all the eight isolates which were found to have plasmid bands showed close antibiotic resistant patterns to about four antibiotics, and five out of the eight isolates carried one plasmid band in them while the </w:t>
      </w:r>
      <w:proofErr w:type="spellStart"/>
      <w:r>
        <w:t>remainig</w:t>
      </w:r>
      <w:proofErr w:type="spellEnd"/>
      <w:r>
        <w:t xml:space="preserve"> three isolates carried two plasmid bands each making a total of eleven plasmid bands.  This report is similar to what was observed by Smith </w:t>
      </w:r>
      <w:r>
        <w:rPr>
          <w:i/>
        </w:rPr>
        <w:t xml:space="preserve">et al., </w:t>
      </w:r>
      <w:r>
        <w:t xml:space="preserve">(2003) who reported plasmid range sizes from 0.564kb to &gt;23kb in Lagos, Nigeria.  It was </w:t>
      </w:r>
      <w:proofErr w:type="gramStart"/>
      <w:r>
        <w:t>also  observed</w:t>
      </w:r>
      <w:proofErr w:type="gramEnd"/>
      <w:r>
        <w:t xml:space="preserve"> from this study that 5 resistant isolates out of eight were found to come from the General Hospital </w:t>
      </w:r>
      <w:proofErr w:type="spellStart"/>
      <w:r>
        <w:t>Kofan</w:t>
      </w:r>
      <w:proofErr w:type="spellEnd"/>
      <w:r>
        <w:t xml:space="preserve">- </w:t>
      </w:r>
      <w:proofErr w:type="spellStart"/>
      <w:r>
        <w:t>Gayan</w:t>
      </w:r>
      <w:proofErr w:type="spellEnd"/>
      <w:r>
        <w:t xml:space="preserve">, Zaria, Nigeria giving a percentage of 16.1% (5/31) of isolates </w:t>
      </w:r>
      <w:proofErr w:type="spellStart"/>
      <w:r>
        <w:t>harbouring</w:t>
      </w:r>
      <w:proofErr w:type="spellEnd"/>
      <w:r>
        <w:t xml:space="preserve"> plasmids, while three resistant isolates  (3/32), 9.4% were found to  </w:t>
      </w:r>
      <w:proofErr w:type="spellStart"/>
      <w:r>
        <w:t>harbour</w:t>
      </w:r>
      <w:proofErr w:type="spellEnd"/>
      <w:r>
        <w:t xml:space="preserve"> </w:t>
      </w:r>
      <w:r>
        <w:lastRenderedPageBreak/>
        <w:t xml:space="preserve">plasmids from the Primary Health Care Centre, </w:t>
      </w:r>
      <w:proofErr w:type="spellStart"/>
      <w:r>
        <w:t>Samaru</w:t>
      </w:r>
      <w:proofErr w:type="spellEnd"/>
      <w:r>
        <w:t xml:space="preserve">.  </w:t>
      </w:r>
    </w:p>
    <w:p w:rsidR="009A1DE0" w:rsidRDefault="00110E80">
      <w:pPr>
        <w:ind w:left="-5"/>
      </w:pPr>
      <w:r>
        <w:rPr>
          <w:b/>
        </w:rPr>
        <w:t xml:space="preserve">PRESENCE OF </w:t>
      </w:r>
      <w:proofErr w:type="spellStart"/>
      <w:r>
        <w:rPr>
          <w:b/>
        </w:rPr>
        <w:t>bla</w:t>
      </w:r>
      <w:r>
        <w:rPr>
          <w:b/>
          <w:vertAlign w:val="subscript"/>
        </w:rPr>
        <w:t>CTX</w:t>
      </w:r>
      <w:proofErr w:type="spellEnd"/>
      <w:r>
        <w:rPr>
          <w:b/>
          <w:vertAlign w:val="subscript"/>
        </w:rPr>
        <w:t xml:space="preserve">-M </w:t>
      </w:r>
      <w:r>
        <w:rPr>
          <w:b/>
        </w:rPr>
        <w:t xml:space="preserve">ESBL GENES </w:t>
      </w:r>
      <w:r>
        <w:t>The designed primer (pCT008-009</w:t>
      </w:r>
      <w:proofErr w:type="gramStart"/>
      <w:r>
        <w:t>)  adapted</w:t>
      </w:r>
      <w:proofErr w:type="gramEnd"/>
      <w:r>
        <w:t xml:space="preserve"> from </w:t>
      </w:r>
      <w:proofErr w:type="spellStart"/>
      <w:r>
        <w:t>Cottell</w:t>
      </w:r>
      <w:proofErr w:type="spellEnd"/>
      <w:r>
        <w:t xml:space="preserve"> </w:t>
      </w:r>
      <w:r>
        <w:rPr>
          <w:i/>
        </w:rPr>
        <w:t>et al.,</w:t>
      </w:r>
      <w:r>
        <w:t xml:space="preserve"> (2011),  was used on the plasmid DNAs of 29 resistant </w:t>
      </w:r>
      <w:r>
        <w:rPr>
          <w:i/>
        </w:rPr>
        <w:t>E. coli</w:t>
      </w:r>
      <w:r>
        <w:t xml:space="preserve"> isolates for the detection of </w:t>
      </w:r>
      <w:proofErr w:type="spellStart"/>
      <w:r>
        <w:t>IncK</w:t>
      </w:r>
      <w:proofErr w:type="spellEnd"/>
      <w:r>
        <w:t xml:space="preserve"> epidemiologic  plasmid of </w:t>
      </w:r>
      <w:proofErr w:type="spellStart"/>
      <w:r>
        <w:t>bla</w:t>
      </w:r>
      <w:r>
        <w:rPr>
          <w:vertAlign w:val="subscript"/>
        </w:rPr>
        <w:t>CTX</w:t>
      </w:r>
      <w:proofErr w:type="spellEnd"/>
      <w:r>
        <w:rPr>
          <w:vertAlign w:val="subscript"/>
        </w:rPr>
        <w:t xml:space="preserve">-M </w:t>
      </w:r>
      <w:r>
        <w:t xml:space="preserve">of ESBL encoding gene for amplification. PCR detection using this gene specific primers showed that three resistant </w:t>
      </w:r>
      <w:r>
        <w:rPr>
          <w:i/>
        </w:rPr>
        <w:t xml:space="preserve">E. coli </w:t>
      </w:r>
      <w:r>
        <w:t xml:space="preserve">isolates </w:t>
      </w:r>
      <w:proofErr w:type="spellStart"/>
      <w:r>
        <w:t>harboured</w:t>
      </w:r>
      <w:proofErr w:type="spellEnd"/>
      <w:r>
        <w:t xml:space="preserve"> the </w:t>
      </w:r>
      <w:proofErr w:type="spellStart"/>
      <w:r>
        <w:t>bla</w:t>
      </w:r>
      <w:r>
        <w:rPr>
          <w:vertAlign w:val="subscript"/>
        </w:rPr>
        <w:t>CTX</w:t>
      </w:r>
      <w:proofErr w:type="spellEnd"/>
      <w:r>
        <w:rPr>
          <w:vertAlign w:val="subscript"/>
        </w:rPr>
        <w:t>-M</w:t>
      </w:r>
      <w:r>
        <w:t xml:space="preserve"> </w:t>
      </w:r>
      <w:proofErr w:type="gramStart"/>
      <w:r>
        <w:t>genes  with</w:t>
      </w:r>
      <w:proofErr w:type="gramEnd"/>
      <w:r>
        <w:t xml:space="preserve"> molecular weight sizes of about 480bp. The finding of </w:t>
      </w:r>
      <w:proofErr w:type="spellStart"/>
      <w:r>
        <w:t>bla</w:t>
      </w:r>
      <w:r>
        <w:rPr>
          <w:vertAlign w:val="subscript"/>
        </w:rPr>
        <w:t>CTX</w:t>
      </w:r>
      <w:proofErr w:type="spellEnd"/>
      <w:r>
        <w:rPr>
          <w:vertAlign w:val="subscript"/>
        </w:rPr>
        <w:t>-M</w:t>
      </w:r>
      <w:r>
        <w:t xml:space="preserve"> plasmid in this study is also consistent with the work done by </w:t>
      </w:r>
      <w:proofErr w:type="spellStart"/>
      <w:r>
        <w:t>Cottel</w:t>
      </w:r>
      <w:proofErr w:type="spellEnd"/>
      <w:r>
        <w:t xml:space="preserve"> </w:t>
      </w:r>
      <w:r>
        <w:rPr>
          <w:i/>
        </w:rPr>
        <w:t>et al</w:t>
      </w:r>
      <w:r>
        <w:t xml:space="preserve">., (2011). This suggests that the resistant genes found are plasmid borne. Also the three resistant </w:t>
      </w:r>
      <w:proofErr w:type="gramStart"/>
      <w:r>
        <w:rPr>
          <w:i/>
        </w:rPr>
        <w:t>E.coli</w:t>
      </w:r>
      <w:proofErr w:type="gramEnd"/>
      <w:r>
        <w:rPr>
          <w:i/>
        </w:rPr>
        <w:t xml:space="preserve"> </w:t>
      </w:r>
      <w:r>
        <w:t xml:space="preserve">isolates which were observed to </w:t>
      </w:r>
      <w:proofErr w:type="spellStart"/>
      <w:r>
        <w:t>harbour</w:t>
      </w:r>
      <w:proofErr w:type="spellEnd"/>
      <w:r>
        <w:t xml:space="preserve"> these genes were from the General Hospital, </w:t>
      </w:r>
      <w:proofErr w:type="spellStart"/>
      <w:r>
        <w:t>Kofan-Gayan</w:t>
      </w:r>
      <w:proofErr w:type="spellEnd"/>
      <w:r>
        <w:t xml:space="preserve">.  According to </w:t>
      </w:r>
    </w:p>
    <w:p w:rsidR="009A1DE0" w:rsidRDefault="00110E80">
      <w:pPr>
        <w:ind w:left="-5"/>
      </w:pPr>
      <w:r>
        <w:t xml:space="preserve">Bonnet, 2004; Perez </w:t>
      </w:r>
      <w:r>
        <w:rPr>
          <w:i/>
        </w:rPr>
        <w:t xml:space="preserve">et </w:t>
      </w:r>
      <w:proofErr w:type="gramStart"/>
      <w:r>
        <w:rPr>
          <w:i/>
        </w:rPr>
        <w:t>al</w:t>
      </w:r>
      <w:r>
        <w:t xml:space="preserve"> .</w:t>
      </w:r>
      <w:proofErr w:type="gramEnd"/>
      <w:r>
        <w:t xml:space="preserve">,  2007 and </w:t>
      </w:r>
      <w:proofErr w:type="spellStart"/>
      <w:r>
        <w:t>Yohei</w:t>
      </w:r>
      <w:proofErr w:type="spellEnd"/>
      <w:r>
        <w:t xml:space="preserve">,  2009, the CTX-M type of beta –lactamases which have become important, originated from beta-lactamases found in environmental species of the genus </w:t>
      </w:r>
      <w:proofErr w:type="spellStart"/>
      <w:r>
        <w:t>kluyvera</w:t>
      </w:r>
      <w:proofErr w:type="spellEnd"/>
      <w:r>
        <w:t xml:space="preserve">, and this enzyme has been reported to  </w:t>
      </w:r>
      <w:proofErr w:type="spellStart"/>
      <w:r>
        <w:t>hydrolyse</w:t>
      </w:r>
      <w:proofErr w:type="spellEnd"/>
      <w:r>
        <w:t xml:space="preserve"> </w:t>
      </w:r>
      <w:proofErr w:type="spellStart"/>
      <w:r>
        <w:t>cefotaxime</w:t>
      </w:r>
      <w:proofErr w:type="spellEnd"/>
      <w:r>
        <w:t xml:space="preserve"> and </w:t>
      </w:r>
      <w:proofErr w:type="spellStart"/>
      <w:r>
        <w:t>ceftriazone</w:t>
      </w:r>
      <w:proofErr w:type="spellEnd"/>
      <w:r>
        <w:t xml:space="preserve"> but is weakly active against </w:t>
      </w:r>
      <w:proofErr w:type="spellStart"/>
      <w:r>
        <w:t>ceftazidime</w:t>
      </w:r>
      <w:proofErr w:type="spellEnd"/>
      <w:r>
        <w:t xml:space="preserve"> . In this study, the resistant isolates which </w:t>
      </w:r>
      <w:proofErr w:type="spellStart"/>
      <w:r>
        <w:t>harboured</w:t>
      </w:r>
      <w:proofErr w:type="spellEnd"/>
      <w:r>
        <w:t xml:space="preserve"> plasmids coding for this resistance were found to be resistant to </w:t>
      </w:r>
      <w:proofErr w:type="spellStart"/>
      <w:r>
        <w:t>ceftriazone</w:t>
      </w:r>
      <w:proofErr w:type="spellEnd"/>
      <w:r>
        <w:t xml:space="preserve"> and </w:t>
      </w:r>
      <w:proofErr w:type="spellStart"/>
      <w:r>
        <w:t>ceftazidime</w:t>
      </w:r>
      <w:proofErr w:type="spellEnd"/>
      <w:r>
        <w:t xml:space="preserve">. This study therefore agrees with the report of the other workers. (Bonnet, 2004; Perez </w:t>
      </w:r>
      <w:r>
        <w:rPr>
          <w:i/>
        </w:rPr>
        <w:t>et al</w:t>
      </w:r>
      <w:r>
        <w:t xml:space="preserve">., 2007 and </w:t>
      </w:r>
      <w:proofErr w:type="spellStart"/>
      <w:r>
        <w:t>Yohei</w:t>
      </w:r>
      <w:proofErr w:type="spellEnd"/>
      <w:r>
        <w:t xml:space="preserve">, 2009). </w:t>
      </w:r>
    </w:p>
    <w:p w:rsidR="009A1DE0" w:rsidRDefault="00110E80">
      <w:pPr>
        <w:spacing w:after="490"/>
        <w:ind w:left="-5"/>
      </w:pPr>
      <w:r>
        <w:t xml:space="preserve"> In addition, according to </w:t>
      </w:r>
      <w:proofErr w:type="spellStart"/>
      <w:r>
        <w:t>Livermor</w:t>
      </w:r>
      <w:proofErr w:type="spellEnd"/>
      <w:r>
        <w:t xml:space="preserve"> </w:t>
      </w:r>
      <w:r>
        <w:rPr>
          <w:i/>
        </w:rPr>
        <w:t>et al</w:t>
      </w:r>
      <w:r>
        <w:t xml:space="preserve">., 2007, </w:t>
      </w:r>
      <w:proofErr w:type="spellStart"/>
      <w:r>
        <w:t>Yohei</w:t>
      </w:r>
      <w:proofErr w:type="spellEnd"/>
      <w:r>
        <w:t xml:space="preserve">, 2009, </w:t>
      </w:r>
      <w:proofErr w:type="gramStart"/>
      <w:r>
        <w:t xml:space="preserve">and  </w:t>
      </w:r>
      <w:proofErr w:type="spellStart"/>
      <w:r>
        <w:t>Cottell</w:t>
      </w:r>
      <w:proofErr w:type="spellEnd"/>
      <w:proofErr w:type="gramEnd"/>
      <w:r>
        <w:t xml:space="preserve"> </w:t>
      </w:r>
      <w:r>
        <w:rPr>
          <w:i/>
        </w:rPr>
        <w:t>et al</w:t>
      </w:r>
      <w:r>
        <w:t xml:space="preserve">.,  2011 the </w:t>
      </w:r>
      <w:proofErr w:type="spellStart"/>
      <w:r>
        <w:t>bla</w:t>
      </w:r>
      <w:r>
        <w:rPr>
          <w:vertAlign w:val="subscript"/>
        </w:rPr>
        <w:t>CTX</w:t>
      </w:r>
      <w:proofErr w:type="spellEnd"/>
      <w:r>
        <w:rPr>
          <w:vertAlign w:val="subscript"/>
        </w:rPr>
        <w:t>-M</w:t>
      </w:r>
      <w:r>
        <w:t xml:space="preserve"> gene is considered the most prevalent ESBL-encoding gene worldwide and is replacing TEM and SHV types as the predominant ESBL in many European countries . The finding in this study may soon become wide spread in the locality studied if the pattern of resistance </w:t>
      </w:r>
      <w:proofErr w:type="gramStart"/>
      <w:r>
        <w:t>persist</w:t>
      </w:r>
      <w:proofErr w:type="gramEnd"/>
      <w:r>
        <w:t xml:space="preserve">. The finding of this study also agrees with documented reports that the </w:t>
      </w:r>
      <w:proofErr w:type="spellStart"/>
      <w:r>
        <w:t>emergerce</w:t>
      </w:r>
      <w:proofErr w:type="spellEnd"/>
      <w:r>
        <w:t xml:space="preserve"> of </w:t>
      </w:r>
      <w:r>
        <w:rPr>
          <w:i/>
        </w:rPr>
        <w:t xml:space="preserve">Escherichia </w:t>
      </w:r>
      <w:proofErr w:type="gramStart"/>
      <w:r>
        <w:rPr>
          <w:i/>
        </w:rPr>
        <w:t xml:space="preserve">coli </w:t>
      </w:r>
      <w:r>
        <w:t xml:space="preserve"> and</w:t>
      </w:r>
      <w:proofErr w:type="gramEnd"/>
      <w:r>
        <w:rPr>
          <w:i/>
        </w:rPr>
        <w:t xml:space="preserve"> </w:t>
      </w:r>
      <w:proofErr w:type="spellStart"/>
      <w:r>
        <w:rPr>
          <w:i/>
        </w:rPr>
        <w:t>Klebsiella</w:t>
      </w:r>
      <w:proofErr w:type="spellEnd"/>
      <w:r>
        <w:rPr>
          <w:i/>
        </w:rPr>
        <w:t xml:space="preserve"> pneumonia</w:t>
      </w:r>
      <w:r>
        <w:t xml:space="preserve"> resistant to </w:t>
      </w:r>
      <w:proofErr w:type="spellStart"/>
      <w:r>
        <w:t>ceftazidime</w:t>
      </w:r>
      <w:proofErr w:type="spellEnd"/>
      <w:r>
        <w:t xml:space="preserve"> and other </w:t>
      </w:r>
      <w:proofErr w:type="spellStart"/>
      <w:r>
        <w:t>cephalosporins</w:t>
      </w:r>
      <w:proofErr w:type="spellEnd"/>
      <w:r>
        <w:t xml:space="preserve"> seriously compromise  the </w:t>
      </w:r>
      <w:r>
        <w:lastRenderedPageBreak/>
        <w:t xml:space="preserve">efficacy of these </w:t>
      </w:r>
      <w:proofErr w:type="spellStart"/>
      <w:r>
        <w:t>life saving</w:t>
      </w:r>
      <w:proofErr w:type="spellEnd"/>
      <w:r>
        <w:t xml:space="preserve"> antibiotics.( Perez </w:t>
      </w:r>
      <w:r>
        <w:rPr>
          <w:i/>
        </w:rPr>
        <w:t>et al.</w:t>
      </w:r>
      <w:r>
        <w:t xml:space="preserve">, 2007). </w:t>
      </w:r>
    </w:p>
    <w:p w:rsidR="009A1DE0" w:rsidRDefault="00110E80">
      <w:pPr>
        <w:pStyle w:val="Heading2"/>
        <w:spacing w:after="6" w:line="266" w:lineRule="auto"/>
        <w:ind w:left="-5"/>
      </w:pPr>
      <w:r>
        <w:rPr>
          <w:sz w:val="22"/>
        </w:rPr>
        <w:t xml:space="preserve">PRESENCE OF </w:t>
      </w:r>
      <w:proofErr w:type="spellStart"/>
      <w:r>
        <w:rPr>
          <w:sz w:val="22"/>
        </w:rPr>
        <w:t>gyrB</w:t>
      </w:r>
      <w:proofErr w:type="spellEnd"/>
      <w:r>
        <w:rPr>
          <w:sz w:val="22"/>
        </w:rPr>
        <w:t xml:space="preserve"> RESISTANT GENE OF THE QRDR </w:t>
      </w:r>
    </w:p>
    <w:p w:rsidR="009A1DE0" w:rsidRDefault="00110E80">
      <w:pPr>
        <w:spacing w:after="204"/>
        <w:ind w:left="-5"/>
      </w:pPr>
      <w:r>
        <w:t>Fluoroquinolone resistant genes were detected by PCR using gene specific primer pairs (gene accession number D87842). This established primer (Primer 2</w:t>
      </w:r>
      <w:proofErr w:type="gramStart"/>
      <w:r>
        <w:t>)  was</w:t>
      </w:r>
      <w:proofErr w:type="gramEnd"/>
      <w:r>
        <w:t xml:space="preserve"> used on the plasmid DNA of 28 resistant  </w:t>
      </w:r>
      <w:r>
        <w:rPr>
          <w:i/>
        </w:rPr>
        <w:t xml:space="preserve">E. coli </w:t>
      </w:r>
      <w:r>
        <w:t xml:space="preserve">isolates for the amplification of a 448bp fragment of the QRDR of </w:t>
      </w:r>
      <w:proofErr w:type="spellStart"/>
      <w:r>
        <w:t>gyrB</w:t>
      </w:r>
      <w:proofErr w:type="spellEnd"/>
      <w:r>
        <w:t xml:space="preserve">. </w:t>
      </w:r>
      <w:proofErr w:type="spellStart"/>
      <w:r>
        <w:t>gyrB</w:t>
      </w:r>
      <w:proofErr w:type="spellEnd"/>
      <w:r>
        <w:t xml:space="preserve"> genes were detected in 19 isolates with estimated molecular weight sizes of about 450bp. This also suggests that the genes for this resistance are plasmid borne and is consistent with the reports of other workers (Park </w:t>
      </w:r>
      <w:r>
        <w:rPr>
          <w:i/>
        </w:rPr>
        <w:t xml:space="preserve">et al., </w:t>
      </w:r>
      <w:r>
        <w:t xml:space="preserve">1998; Gomez </w:t>
      </w:r>
      <w:r>
        <w:rPr>
          <w:i/>
        </w:rPr>
        <w:t xml:space="preserve">et al., </w:t>
      </w:r>
      <w:r>
        <w:t xml:space="preserve">2004; </w:t>
      </w:r>
      <w:proofErr w:type="spellStart"/>
      <w:r>
        <w:t>Cattoir</w:t>
      </w:r>
      <w:proofErr w:type="spellEnd"/>
      <w:r>
        <w:t xml:space="preserve">, 2009). These genes are known to be among the four genes responsible for quinolone resistance. The presence of this gene in nineteen </w:t>
      </w:r>
      <w:r>
        <w:rPr>
          <w:i/>
        </w:rPr>
        <w:t>E. coli i</w:t>
      </w:r>
      <w:r>
        <w:t xml:space="preserve">solates, indicates prevalence of the </w:t>
      </w:r>
      <w:proofErr w:type="gramStart"/>
      <w:r>
        <w:t>quinolone  resistant</w:t>
      </w:r>
      <w:proofErr w:type="gramEnd"/>
      <w:r>
        <w:t xml:space="preserve"> plasmid genes in this study. This probably explains the reason for the observed increase in the prevalence of resistance to </w:t>
      </w:r>
      <w:proofErr w:type="gramStart"/>
      <w:r>
        <w:t>ciprofloxacin  in</w:t>
      </w:r>
      <w:proofErr w:type="gramEnd"/>
      <w:r>
        <w:t xml:space="preserve"> this study. Also, thirteen out of the nineteen isolates found to </w:t>
      </w:r>
      <w:proofErr w:type="spellStart"/>
      <w:r>
        <w:t>harbour</w:t>
      </w:r>
      <w:proofErr w:type="spellEnd"/>
      <w:r>
        <w:t xml:space="preserve"> these resistant genes observed in this study are from the General Hospital, </w:t>
      </w:r>
      <w:proofErr w:type="spellStart"/>
      <w:r>
        <w:t>Kofan</w:t>
      </w:r>
      <w:proofErr w:type="spellEnd"/>
      <w:r>
        <w:t xml:space="preserve">- Gaya and six from Primary Health Care Centre, </w:t>
      </w:r>
      <w:proofErr w:type="spellStart"/>
      <w:r>
        <w:t>Samaru</w:t>
      </w:r>
      <w:proofErr w:type="spellEnd"/>
      <w:r>
        <w:t xml:space="preserve">. </w:t>
      </w:r>
    </w:p>
    <w:p w:rsidR="009A1DE0" w:rsidRDefault="00110E80">
      <w:pPr>
        <w:spacing w:after="14" w:line="259" w:lineRule="auto"/>
        <w:ind w:left="0" w:firstLine="0"/>
        <w:jc w:val="left"/>
      </w:pPr>
      <w:r>
        <w:t xml:space="preserve"> </w:t>
      </w:r>
    </w:p>
    <w:p w:rsidR="009A1DE0" w:rsidRDefault="00110E80">
      <w:pPr>
        <w:ind w:left="-5"/>
      </w:pPr>
      <w:r>
        <w:t xml:space="preserve">CONCLUSION </w:t>
      </w:r>
    </w:p>
    <w:p w:rsidR="009A1DE0" w:rsidRDefault="00110E80">
      <w:pPr>
        <w:spacing w:after="17" w:line="259" w:lineRule="auto"/>
        <w:ind w:left="0" w:firstLine="0"/>
        <w:jc w:val="left"/>
      </w:pPr>
      <w:r>
        <w:t xml:space="preserve"> </w:t>
      </w:r>
    </w:p>
    <w:p w:rsidR="009A1DE0" w:rsidRDefault="00110E80">
      <w:pPr>
        <w:spacing w:after="202"/>
        <w:ind w:left="-5"/>
      </w:pPr>
      <w:r>
        <w:t xml:space="preserve">Findings from this study showed that most of the antibiotic resistant </w:t>
      </w:r>
      <w:r>
        <w:rPr>
          <w:i/>
        </w:rPr>
        <w:t>E. coli</w:t>
      </w:r>
      <w:r>
        <w:t xml:space="preserve"> isolates from children under five years in the three study health institutions </w:t>
      </w:r>
      <w:proofErr w:type="spellStart"/>
      <w:r>
        <w:t>harboured</w:t>
      </w:r>
      <w:proofErr w:type="spellEnd"/>
      <w:r>
        <w:t xml:space="preserve"> plasmids. This could be the reason for the multi-drug resistant pattern observed. This is also an indicator of a public health hazard in the study environment. There is therefore a need for constant antimicrobial susceptibility surveillance, as this will help clinicians in providing safe and effective empiric therapies.  </w:t>
      </w:r>
    </w:p>
    <w:p w:rsidR="009A1DE0" w:rsidRDefault="00110E80" w:rsidP="00267BEB">
      <w:pPr>
        <w:spacing w:after="216" w:line="259" w:lineRule="auto"/>
        <w:ind w:left="0" w:firstLine="0"/>
        <w:jc w:val="left"/>
      </w:pPr>
      <w:r>
        <w:t xml:space="preserve"> REFERENCES</w:t>
      </w:r>
      <w:r>
        <w:rPr>
          <w:b/>
        </w:rPr>
        <w:t xml:space="preserve"> </w:t>
      </w:r>
    </w:p>
    <w:p w:rsidR="009A1DE0" w:rsidRDefault="00110E80">
      <w:pPr>
        <w:numPr>
          <w:ilvl w:val="0"/>
          <w:numId w:val="2"/>
        </w:numPr>
        <w:ind w:hanging="360"/>
      </w:pPr>
      <w:r>
        <w:t xml:space="preserve">Bonnet, R (2004). Growing group of ESBLs: The CTX-M enzymes. </w:t>
      </w:r>
    </w:p>
    <w:p w:rsidR="009A1DE0" w:rsidRDefault="00110E80">
      <w:pPr>
        <w:spacing w:after="1" w:line="274" w:lineRule="auto"/>
        <w:ind w:left="715" w:right="-13"/>
      </w:pPr>
      <w:r>
        <w:rPr>
          <w:i/>
        </w:rPr>
        <w:lastRenderedPageBreak/>
        <w:t xml:space="preserve">Antimicrobial </w:t>
      </w:r>
      <w:proofErr w:type="gramStart"/>
      <w:r>
        <w:rPr>
          <w:i/>
        </w:rPr>
        <w:t>agents</w:t>
      </w:r>
      <w:proofErr w:type="gramEnd"/>
      <w:r>
        <w:rPr>
          <w:i/>
        </w:rPr>
        <w:t xml:space="preserve"> chemotherapy. </w:t>
      </w:r>
      <w:r>
        <w:t xml:space="preserve"> </w:t>
      </w:r>
      <w:r>
        <w:rPr>
          <w:b/>
        </w:rPr>
        <w:t>48</w:t>
      </w:r>
      <w:r>
        <w:t xml:space="preserve">(1):1-14. </w:t>
      </w:r>
    </w:p>
    <w:p w:rsidR="009A1DE0" w:rsidRDefault="00110E80">
      <w:pPr>
        <w:numPr>
          <w:ilvl w:val="0"/>
          <w:numId w:val="2"/>
        </w:numPr>
        <w:ind w:hanging="360"/>
      </w:pPr>
      <w:proofErr w:type="spellStart"/>
      <w:r>
        <w:t>Cattoir</w:t>
      </w:r>
      <w:proofErr w:type="spellEnd"/>
      <w:r>
        <w:t xml:space="preserve">, V., </w:t>
      </w:r>
      <w:proofErr w:type="spellStart"/>
      <w:r>
        <w:t>Nordmann</w:t>
      </w:r>
      <w:proofErr w:type="spellEnd"/>
      <w:r>
        <w:t>, P. (2009). Plasmid-mediated quinolone resistance in Gram-negative bacterial species: an update.</w:t>
      </w:r>
      <w:r>
        <w:rPr>
          <w:i/>
        </w:rPr>
        <w:t xml:space="preserve"> </w:t>
      </w:r>
      <w:proofErr w:type="gramStart"/>
      <w:r>
        <w:rPr>
          <w:i/>
        </w:rPr>
        <w:t>Current  Medicinal</w:t>
      </w:r>
      <w:proofErr w:type="gramEnd"/>
      <w:r>
        <w:rPr>
          <w:i/>
        </w:rPr>
        <w:t xml:space="preserve">  Chemistry</w:t>
      </w:r>
      <w:r>
        <w:t xml:space="preserve"> </w:t>
      </w:r>
      <w:r>
        <w:rPr>
          <w:b/>
        </w:rPr>
        <w:t>16</w:t>
      </w:r>
      <w:r>
        <w:t xml:space="preserve">:1028-46.  </w:t>
      </w:r>
    </w:p>
    <w:p w:rsidR="009A1DE0" w:rsidRDefault="00110E80">
      <w:pPr>
        <w:numPr>
          <w:ilvl w:val="0"/>
          <w:numId w:val="2"/>
        </w:numPr>
        <w:ind w:hanging="360"/>
      </w:pPr>
      <w:proofErr w:type="spellStart"/>
      <w:r>
        <w:t>Cheesebrough</w:t>
      </w:r>
      <w:proofErr w:type="spellEnd"/>
      <w:r>
        <w:t xml:space="preserve">, M. (2006). District laboratory </w:t>
      </w:r>
      <w:proofErr w:type="spellStart"/>
      <w:r>
        <w:t>practise</w:t>
      </w:r>
      <w:proofErr w:type="spellEnd"/>
      <w:r>
        <w:t xml:space="preserve"> in tropical countries (part II). Cambridge, University press. pp.105-115. </w:t>
      </w:r>
    </w:p>
    <w:p w:rsidR="009A1DE0" w:rsidRDefault="00110E80">
      <w:pPr>
        <w:numPr>
          <w:ilvl w:val="0"/>
          <w:numId w:val="2"/>
        </w:numPr>
        <w:spacing w:after="14" w:line="259" w:lineRule="auto"/>
        <w:ind w:hanging="360"/>
      </w:pPr>
      <w:proofErr w:type="spellStart"/>
      <w:r>
        <w:t>Cottell</w:t>
      </w:r>
      <w:proofErr w:type="spellEnd"/>
      <w:r>
        <w:t xml:space="preserve">, L., Webber, M. A., </w:t>
      </w:r>
      <w:proofErr w:type="spellStart"/>
      <w:r>
        <w:t>Coldham</w:t>
      </w:r>
      <w:proofErr w:type="spellEnd"/>
      <w:r>
        <w:t xml:space="preserve">, </w:t>
      </w:r>
    </w:p>
    <w:p w:rsidR="009A1DE0" w:rsidRDefault="00110E80">
      <w:pPr>
        <w:spacing w:after="31"/>
        <w:ind w:left="730"/>
      </w:pPr>
      <w:r>
        <w:t xml:space="preserve">N. G., Taylor, D. L., </w:t>
      </w:r>
      <w:proofErr w:type="spellStart"/>
      <w:r>
        <w:t>Cerdeno-Tarraga</w:t>
      </w:r>
      <w:proofErr w:type="spellEnd"/>
      <w:r>
        <w:t xml:space="preserve">, A. M., Hauser, H., Thomson, N. R., Woodward, M. J and </w:t>
      </w:r>
      <w:proofErr w:type="spellStart"/>
      <w:r>
        <w:t>Piddock</w:t>
      </w:r>
      <w:proofErr w:type="spellEnd"/>
      <w:r>
        <w:t xml:space="preserve">, J. V. (2011). Complete sequence and Molecular </w:t>
      </w:r>
      <w:proofErr w:type="spellStart"/>
      <w:r>
        <w:t>Epidermiology</w:t>
      </w:r>
      <w:proofErr w:type="spellEnd"/>
      <w:r>
        <w:t xml:space="preserve"> of </w:t>
      </w:r>
      <w:proofErr w:type="spellStart"/>
      <w:r>
        <w:t>IncK</w:t>
      </w:r>
      <w:proofErr w:type="spellEnd"/>
      <w:r>
        <w:t xml:space="preserve"> </w:t>
      </w:r>
    </w:p>
    <w:p w:rsidR="009A1DE0" w:rsidRDefault="00110E80">
      <w:pPr>
        <w:ind w:left="730"/>
      </w:pPr>
      <w:proofErr w:type="spellStart"/>
      <w:r>
        <w:t>Epidermic</w:t>
      </w:r>
      <w:proofErr w:type="spellEnd"/>
      <w:r>
        <w:t xml:space="preserve"> Plasmid Encoding </w:t>
      </w:r>
      <w:proofErr w:type="spellStart"/>
      <w:r>
        <w:t>bla</w:t>
      </w:r>
      <w:r>
        <w:rPr>
          <w:vertAlign w:val="subscript"/>
        </w:rPr>
        <w:t>ctx</w:t>
      </w:r>
      <w:proofErr w:type="spellEnd"/>
      <w:r>
        <w:rPr>
          <w:vertAlign w:val="subscript"/>
        </w:rPr>
        <w:t>-</w:t>
      </w:r>
      <w:proofErr w:type="gramStart"/>
      <w:r>
        <w:rPr>
          <w:vertAlign w:val="subscript"/>
        </w:rPr>
        <w:t>m</w:t>
      </w:r>
      <w:r>
        <w:t xml:space="preserve"> .</w:t>
      </w:r>
      <w:r>
        <w:rPr>
          <w:i/>
        </w:rPr>
        <w:t>Emerging</w:t>
      </w:r>
      <w:proofErr w:type="gramEnd"/>
      <w:r>
        <w:rPr>
          <w:i/>
        </w:rPr>
        <w:t xml:space="preserve"> Infectious Diseases.</w:t>
      </w:r>
      <w:r>
        <w:rPr>
          <w:b/>
        </w:rPr>
        <w:t xml:space="preserve"> </w:t>
      </w:r>
    </w:p>
    <w:p w:rsidR="009A1DE0" w:rsidRDefault="00110E80">
      <w:pPr>
        <w:ind w:left="730"/>
      </w:pPr>
      <w:r>
        <w:rPr>
          <w:b/>
        </w:rPr>
        <w:t>17</w:t>
      </w:r>
      <w:r>
        <w:t xml:space="preserve">(4):645-652. </w:t>
      </w:r>
    </w:p>
    <w:p w:rsidR="009A1DE0" w:rsidRDefault="00110E80">
      <w:pPr>
        <w:numPr>
          <w:ilvl w:val="0"/>
          <w:numId w:val="2"/>
        </w:numPr>
        <w:ind w:hanging="360"/>
      </w:pPr>
      <w:proofErr w:type="spellStart"/>
      <w:r>
        <w:t>Faruque</w:t>
      </w:r>
      <w:proofErr w:type="spellEnd"/>
      <w:r>
        <w:t xml:space="preserve">, S. M., </w:t>
      </w:r>
      <w:proofErr w:type="spellStart"/>
      <w:r>
        <w:t>Haider</w:t>
      </w:r>
      <w:proofErr w:type="spellEnd"/>
      <w:r>
        <w:t>, R., Rahman, M. M.</w:t>
      </w:r>
      <w:proofErr w:type="gramStart"/>
      <w:r>
        <w:t xml:space="preserve">,  </w:t>
      </w:r>
      <w:proofErr w:type="spellStart"/>
      <w:r>
        <w:t>Alim</w:t>
      </w:r>
      <w:proofErr w:type="spellEnd"/>
      <w:proofErr w:type="gramEnd"/>
      <w:r>
        <w:t xml:space="preserve">, ARMA., </w:t>
      </w:r>
      <w:proofErr w:type="spellStart"/>
      <w:r>
        <w:t>Baqui</w:t>
      </w:r>
      <w:proofErr w:type="spellEnd"/>
      <w:r>
        <w:t xml:space="preserve">, A.H., </w:t>
      </w:r>
      <w:proofErr w:type="spellStart"/>
      <w:r>
        <w:t>Abmad</w:t>
      </w:r>
      <w:proofErr w:type="spellEnd"/>
      <w:r>
        <w:t xml:space="preserve">, Q.S., Hossain, K.M.B., </w:t>
      </w:r>
    </w:p>
    <w:p w:rsidR="009A1DE0" w:rsidRDefault="00110E80">
      <w:pPr>
        <w:ind w:left="730"/>
      </w:pPr>
      <w:r>
        <w:t xml:space="preserve">Albert, M. J. (1992). Evaluation of a </w:t>
      </w:r>
    </w:p>
    <w:p w:rsidR="009A1DE0" w:rsidRDefault="00110E80">
      <w:pPr>
        <w:ind w:left="730" w:right="161"/>
      </w:pPr>
      <w:r>
        <w:t xml:space="preserve">DNA probe to identify </w:t>
      </w:r>
      <w:proofErr w:type="spellStart"/>
      <w:r>
        <w:t>critcroaggregative</w:t>
      </w:r>
      <w:proofErr w:type="spellEnd"/>
      <w:r>
        <w:t xml:space="preserve"> </w:t>
      </w:r>
      <w:proofErr w:type="gramStart"/>
      <w:r>
        <w:rPr>
          <w:i/>
        </w:rPr>
        <w:t>E.coli</w:t>
      </w:r>
      <w:proofErr w:type="gramEnd"/>
      <w:r>
        <w:t xml:space="preserve"> from children with </w:t>
      </w:r>
      <w:proofErr w:type="spellStart"/>
      <w:r>
        <w:t>diarrhoea</w:t>
      </w:r>
      <w:proofErr w:type="spellEnd"/>
      <w:r>
        <w:t xml:space="preserve"> in Bangladesh. </w:t>
      </w:r>
      <w:r>
        <w:rPr>
          <w:i/>
        </w:rPr>
        <w:t xml:space="preserve">Journal of </w:t>
      </w:r>
      <w:proofErr w:type="spellStart"/>
      <w:r>
        <w:rPr>
          <w:i/>
        </w:rPr>
        <w:t>Diarrhoea</w:t>
      </w:r>
      <w:proofErr w:type="spellEnd"/>
      <w:r>
        <w:rPr>
          <w:i/>
        </w:rPr>
        <w:t xml:space="preserve"> Diseases </w:t>
      </w:r>
      <w:proofErr w:type="spellStart"/>
      <w:r>
        <w:rPr>
          <w:i/>
        </w:rPr>
        <w:t>Researh</w:t>
      </w:r>
      <w:proofErr w:type="spellEnd"/>
      <w:r>
        <w:rPr>
          <w:i/>
        </w:rPr>
        <w:t xml:space="preserve">. </w:t>
      </w:r>
      <w:r>
        <w:rPr>
          <w:b/>
        </w:rPr>
        <w:t>10</w:t>
      </w:r>
      <w:r>
        <w:t xml:space="preserve">: 314. </w:t>
      </w:r>
    </w:p>
    <w:p w:rsidR="009A1DE0" w:rsidRDefault="00110E80">
      <w:pPr>
        <w:numPr>
          <w:ilvl w:val="0"/>
          <w:numId w:val="2"/>
        </w:numPr>
        <w:ind w:hanging="360"/>
      </w:pPr>
      <w:r>
        <w:t xml:space="preserve">Hardy, K. (1986). Bacterial Plasmids, 2nd </w:t>
      </w:r>
      <w:proofErr w:type="spellStart"/>
      <w:r>
        <w:t>edn</w:t>
      </w:r>
      <w:proofErr w:type="spellEnd"/>
      <w:r>
        <w:t>.</w:t>
      </w:r>
      <w:r>
        <w:rPr>
          <w:i/>
        </w:rPr>
        <w:t xml:space="preserve"> American Society of </w:t>
      </w:r>
    </w:p>
    <w:p w:rsidR="009A1DE0" w:rsidRDefault="00110E80">
      <w:pPr>
        <w:ind w:left="730"/>
      </w:pPr>
      <w:r>
        <w:rPr>
          <w:i/>
        </w:rPr>
        <w:t>Microbiology,</w:t>
      </w:r>
      <w:r>
        <w:t xml:space="preserve"> Washington D. C.  8387. </w:t>
      </w:r>
    </w:p>
    <w:p w:rsidR="009A1DE0" w:rsidRDefault="00110E80">
      <w:pPr>
        <w:numPr>
          <w:ilvl w:val="0"/>
          <w:numId w:val="2"/>
        </w:numPr>
        <w:ind w:hanging="360"/>
      </w:pPr>
      <w:proofErr w:type="spellStart"/>
      <w:r>
        <w:t>Kaper</w:t>
      </w:r>
      <w:proofErr w:type="spellEnd"/>
      <w:r>
        <w:t>, J. B.</w:t>
      </w:r>
      <w:proofErr w:type="gramStart"/>
      <w:r>
        <w:t xml:space="preserve">,  </w:t>
      </w:r>
      <w:proofErr w:type="spellStart"/>
      <w:r>
        <w:t>Nataro</w:t>
      </w:r>
      <w:proofErr w:type="spellEnd"/>
      <w:proofErr w:type="gramEnd"/>
      <w:r>
        <w:t xml:space="preserve">, J.P. and   </w:t>
      </w:r>
    </w:p>
    <w:p w:rsidR="009A1DE0" w:rsidRDefault="00110E80">
      <w:pPr>
        <w:spacing w:after="1" w:line="274" w:lineRule="auto"/>
        <w:ind w:left="715" w:right="162"/>
      </w:pPr>
      <w:r>
        <w:t xml:space="preserve">Mobley, H.L. (2004).  Pathogenic </w:t>
      </w:r>
      <w:r>
        <w:rPr>
          <w:i/>
        </w:rPr>
        <w:t>Escherichia coli</w:t>
      </w:r>
      <w:r>
        <w:t xml:space="preserve">. </w:t>
      </w:r>
      <w:r>
        <w:rPr>
          <w:i/>
        </w:rPr>
        <w:t>National Revision of Microbiology.</w:t>
      </w:r>
      <w:r>
        <w:t xml:space="preserve"> </w:t>
      </w:r>
      <w:r>
        <w:rPr>
          <w:b/>
        </w:rPr>
        <w:t>2:</w:t>
      </w:r>
      <w:r>
        <w:t xml:space="preserve">123-140. </w:t>
      </w:r>
    </w:p>
    <w:p w:rsidR="009A1DE0" w:rsidRDefault="00110E80">
      <w:pPr>
        <w:numPr>
          <w:ilvl w:val="0"/>
          <w:numId w:val="2"/>
        </w:numPr>
        <w:ind w:hanging="360"/>
      </w:pPr>
      <w:proofErr w:type="spellStart"/>
      <w:r>
        <w:t>Lennette</w:t>
      </w:r>
      <w:proofErr w:type="spellEnd"/>
      <w:r>
        <w:t xml:space="preserve">, E. H., </w:t>
      </w:r>
      <w:proofErr w:type="spellStart"/>
      <w:r>
        <w:t>Balones</w:t>
      </w:r>
      <w:proofErr w:type="spellEnd"/>
      <w:r>
        <w:t xml:space="preserve">, P., Hausa, W.  J., </w:t>
      </w:r>
      <w:proofErr w:type="spellStart"/>
      <w:r>
        <w:t>Shadonmu</w:t>
      </w:r>
      <w:proofErr w:type="spellEnd"/>
      <w:r>
        <w:t xml:space="preserve">, H. J. (1990). </w:t>
      </w:r>
      <w:r>
        <w:rPr>
          <w:i/>
        </w:rPr>
        <w:t>Manual of clinical microbiology</w:t>
      </w:r>
      <w:r>
        <w:t xml:space="preserve">, Washington DC. pp.10-20. </w:t>
      </w:r>
    </w:p>
    <w:p w:rsidR="009A1DE0" w:rsidRDefault="00110E80">
      <w:pPr>
        <w:numPr>
          <w:ilvl w:val="0"/>
          <w:numId w:val="2"/>
        </w:numPr>
        <w:ind w:hanging="360"/>
      </w:pPr>
      <w:r>
        <w:t>Livermore, D. M.</w:t>
      </w:r>
      <w:proofErr w:type="gramStart"/>
      <w:r>
        <w:t>,  Canton</w:t>
      </w:r>
      <w:proofErr w:type="gramEnd"/>
      <w:r>
        <w:t xml:space="preserve">, R., </w:t>
      </w:r>
      <w:proofErr w:type="spellStart"/>
      <w:r>
        <w:t>Gniadkowski</w:t>
      </w:r>
      <w:proofErr w:type="spellEnd"/>
      <w:r>
        <w:t xml:space="preserve">, M.,  </w:t>
      </w:r>
      <w:proofErr w:type="spellStart"/>
      <w:r>
        <w:t>Nordmann</w:t>
      </w:r>
      <w:proofErr w:type="spellEnd"/>
      <w:r>
        <w:t xml:space="preserve">,  P., </w:t>
      </w:r>
      <w:proofErr w:type="spellStart"/>
      <w:r>
        <w:t>Rossolini,G</w:t>
      </w:r>
      <w:proofErr w:type="spellEnd"/>
      <w:r>
        <w:t xml:space="preserve">. M.,  </w:t>
      </w:r>
      <w:proofErr w:type="spellStart"/>
      <w:r>
        <w:t>Arlet</w:t>
      </w:r>
      <w:proofErr w:type="spellEnd"/>
      <w:r>
        <w:t xml:space="preserve">, G., Ayala, J., </w:t>
      </w:r>
      <w:proofErr w:type="spellStart"/>
      <w:r>
        <w:t>Coque</w:t>
      </w:r>
      <w:proofErr w:type="spellEnd"/>
      <w:r>
        <w:t>,  T. M., Kern-</w:t>
      </w:r>
      <w:proofErr w:type="spellStart"/>
      <w:r>
        <w:t>Zdanowicz</w:t>
      </w:r>
      <w:proofErr w:type="spellEnd"/>
      <w:r>
        <w:t xml:space="preserve">, I., </w:t>
      </w:r>
      <w:proofErr w:type="spellStart"/>
      <w:r>
        <w:t>Luzzaro</w:t>
      </w:r>
      <w:proofErr w:type="spellEnd"/>
      <w:r>
        <w:t xml:space="preserve">, F.,  </w:t>
      </w:r>
      <w:proofErr w:type="spellStart"/>
      <w:r>
        <w:t>Poirel</w:t>
      </w:r>
      <w:proofErr w:type="spellEnd"/>
      <w:r>
        <w:t xml:space="preserve">, L and  Woodford. N.   </w:t>
      </w:r>
      <w:proofErr w:type="gramStart"/>
      <w:r>
        <w:t>( 2007</w:t>
      </w:r>
      <w:proofErr w:type="gramEnd"/>
      <w:r>
        <w:t>). CTX-M: changing the face of ESBLs in Europe.</w:t>
      </w:r>
      <w:r>
        <w:rPr>
          <w:i/>
        </w:rPr>
        <w:t xml:space="preserve"> Journal </w:t>
      </w:r>
      <w:proofErr w:type="gramStart"/>
      <w:r>
        <w:rPr>
          <w:i/>
        </w:rPr>
        <w:t xml:space="preserve">of  </w:t>
      </w:r>
      <w:r>
        <w:rPr>
          <w:i/>
        </w:rPr>
        <w:lastRenderedPageBreak/>
        <w:t>Antimicrobial</w:t>
      </w:r>
      <w:proofErr w:type="gramEnd"/>
      <w:r>
        <w:rPr>
          <w:i/>
        </w:rPr>
        <w:t xml:space="preserve">  Chemotherapy.</w:t>
      </w:r>
      <w:r>
        <w:t xml:space="preserve"> </w:t>
      </w:r>
      <w:r>
        <w:rPr>
          <w:b/>
        </w:rPr>
        <w:t>59</w:t>
      </w:r>
      <w:r>
        <w:t xml:space="preserve">:165174. </w:t>
      </w:r>
    </w:p>
    <w:p w:rsidR="009A1DE0" w:rsidRDefault="00110E80">
      <w:pPr>
        <w:numPr>
          <w:ilvl w:val="0"/>
          <w:numId w:val="2"/>
        </w:numPr>
        <w:spacing w:after="34"/>
        <w:ind w:hanging="360"/>
      </w:pPr>
      <w:r>
        <w:t>National Committee for Clinical and Laboratory Standards (NCCLS) (1995). Performance standards for antimicrobial susceptibility tests. 6</w:t>
      </w:r>
      <w:r>
        <w:rPr>
          <w:vertAlign w:val="superscript"/>
        </w:rPr>
        <w:t>th</w:t>
      </w:r>
      <w:r>
        <w:t xml:space="preserve"> Informational Supplement, December </w:t>
      </w:r>
    </w:p>
    <w:p w:rsidR="009A1DE0" w:rsidRDefault="00110E80">
      <w:pPr>
        <w:ind w:left="730"/>
      </w:pPr>
      <w:r>
        <w:t>1995. M</w:t>
      </w:r>
      <w:r>
        <w:rPr>
          <w:vertAlign w:val="subscript"/>
        </w:rPr>
        <w:t>100</w:t>
      </w:r>
      <w:r>
        <w:t>-S</w:t>
      </w:r>
      <w:r>
        <w:rPr>
          <w:vertAlign w:val="subscript"/>
        </w:rPr>
        <w:t>6</w:t>
      </w:r>
      <w:r>
        <w:t>: M</w:t>
      </w:r>
      <w:r>
        <w:rPr>
          <w:vertAlign w:val="subscript"/>
        </w:rPr>
        <w:t>2</w:t>
      </w:r>
      <w:r>
        <w:t>-A</w:t>
      </w:r>
      <w:r>
        <w:rPr>
          <w:vertAlign w:val="subscript"/>
        </w:rPr>
        <w:t>5</w:t>
      </w:r>
      <w:r>
        <w:t xml:space="preserve">. </w:t>
      </w:r>
    </w:p>
    <w:p w:rsidR="009A1DE0" w:rsidRDefault="00110E80">
      <w:pPr>
        <w:numPr>
          <w:ilvl w:val="0"/>
          <w:numId w:val="2"/>
        </w:numPr>
        <w:ind w:hanging="360"/>
      </w:pPr>
      <w:proofErr w:type="spellStart"/>
      <w:r>
        <w:t>Onaolapo</w:t>
      </w:r>
      <w:proofErr w:type="spellEnd"/>
      <w:r>
        <w:t>, J. A. and Klemperer, R. M. M. (1986). Effect of R-plasmid RP1 on surface hydrophobicity of</w:t>
      </w:r>
      <w:r>
        <w:rPr>
          <w:i/>
        </w:rPr>
        <w:t xml:space="preserve"> Proteus mirabilis</w:t>
      </w:r>
      <w:r>
        <w:t>.</w:t>
      </w:r>
      <w:r>
        <w:rPr>
          <w:i/>
        </w:rPr>
        <w:t xml:space="preserve"> Journal of General Microbiology. </w:t>
      </w:r>
      <w:r>
        <w:rPr>
          <w:b/>
        </w:rPr>
        <w:t>132</w:t>
      </w:r>
      <w:r>
        <w:t xml:space="preserve">:3303-3307. </w:t>
      </w:r>
    </w:p>
    <w:p w:rsidR="009A1DE0" w:rsidRDefault="00110E80">
      <w:pPr>
        <w:numPr>
          <w:ilvl w:val="0"/>
          <w:numId w:val="2"/>
        </w:numPr>
        <w:ind w:hanging="360"/>
      </w:pPr>
      <w:proofErr w:type="spellStart"/>
      <w:r>
        <w:t>Pallecchi</w:t>
      </w:r>
      <w:proofErr w:type="spellEnd"/>
      <w:r>
        <w:t xml:space="preserve">, L., </w:t>
      </w:r>
      <w:proofErr w:type="spellStart"/>
      <w:r>
        <w:t>Bartoloni</w:t>
      </w:r>
      <w:proofErr w:type="spellEnd"/>
      <w:r>
        <w:t xml:space="preserve">, A., </w:t>
      </w:r>
      <w:proofErr w:type="spellStart"/>
      <w:r>
        <w:t>Fiorelli</w:t>
      </w:r>
      <w:proofErr w:type="spellEnd"/>
      <w:r>
        <w:t xml:space="preserve">, C., </w:t>
      </w:r>
      <w:proofErr w:type="spellStart"/>
      <w:r>
        <w:t>Mantella</w:t>
      </w:r>
      <w:proofErr w:type="spellEnd"/>
      <w:r>
        <w:t xml:space="preserve">, A., Di Maggio, T., </w:t>
      </w:r>
      <w:proofErr w:type="spellStart"/>
      <w:r>
        <w:t>Gamboa</w:t>
      </w:r>
      <w:proofErr w:type="spellEnd"/>
      <w:r>
        <w:t xml:space="preserve">, H., </w:t>
      </w:r>
      <w:proofErr w:type="spellStart"/>
      <w:r>
        <w:t>Gotuzzo</w:t>
      </w:r>
      <w:proofErr w:type="spellEnd"/>
      <w:r>
        <w:t xml:space="preserve">, E., </w:t>
      </w:r>
      <w:proofErr w:type="spellStart"/>
      <w:r>
        <w:t>Kronvall</w:t>
      </w:r>
      <w:proofErr w:type="spellEnd"/>
      <w:r>
        <w:t xml:space="preserve">, G., </w:t>
      </w:r>
      <w:proofErr w:type="spellStart"/>
      <w:proofErr w:type="gramStart"/>
      <w:r>
        <w:t>Paradisi</w:t>
      </w:r>
      <w:proofErr w:type="spellEnd"/>
      <w:r>
        <w:t>,  F.</w:t>
      </w:r>
      <w:proofErr w:type="gramEnd"/>
      <w:r>
        <w:t xml:space="preserve"> and </w:t>
      </w:r>
      <w:proofErr w:type="spellStart"/>
      <w:r>
        <w:t>Rossolini</w:t>
      </w:r>
      <w:proofErr w:type="spellEnd"/>
      <w:r>
        <w:t xml:space="preserve">, G. M. (2007). Rapid dissemination and diversity of CTX-M </w:t>
      </w:r>
      <w:proofErr w:type="spellStart"/>
      <w:r>
        <w:t>extendedspectrum</w:t>
      </w:r>
      <w:proofErr w:type="spellEnd"/>
      <w:r>
        <w:t xml:space="preserve"> beta-lactamase genes in commensal </w:t>
      </w:r>
      <w:r>
        <w:rPr>
          <w:i/>
        </w:rPr>
        <w:t xml:space="preserve">Escherichia coli </w:t>
      </w:r>
      <w:r>
        <w:t xml:space="preserve">isolates from healthy children from </w:t>
      </w:r>
      <w:proofErr w:type="spellStart"/>
      <w:r>
        <w:t>lowresource</w:t>
      </w:r>
      <w:proofErr w:type="spellEnd"/>
      <w:r>
        <w:t xml:space="preserve"> settings in Latin America. </w:t>
      </w:r>
      <w:proofErr w:type="spellStart"/>
      <w:r>
        <w:rPr>
          <w:i/>
        </w:rPr>
        <w:t>Antimicrob</w:t>
      </w:r>
      <w:proofErr w:type="spellEnd"/>
      <w:r>
        <w:rPr>
          <w:i/>
        </w:rPr>
        <w:t xml:space="preserve"> </w:t>
      </w:r>
      <w:proofErr w:type="spellStart"/>
      <w:r>
        <w:rPr>
          <w:i/>
        </w:rPr>
        <w:t>ial</w:t>
      </w:r>
      <w:proofErr w:type="spellEnd"/>
      <w:r>
        <w:rPr>
          <w:i/>
        </w:rPr>
        <w:t xml:space="preserve"> Agents Chemotherapy </w:t>
      </w:r>
      <w:r>
        <w:rPr>
          <w:b/>
        </w:rPr>
        <w:t>51:</w:t>
      </w:r>
      <w:r>
        <w:t xml:space="preserve"> 2720-2725. </w:t>
      </w:r>
    </w:p>
    <w:p w:rsidR="009A1DE0" w:rsidRDefault="00110E80">
      <w:pPr>
        <w:numPr>
          <w:ilvl w:val="0"/>
          <w:numId w:val="2"/>
        </w:numPr>
        <w:ind w:hanging="360"/>
      </w:pPr>
      <w:r>
        <w:t xml:space="preserve">Park, Y. H., </w:t>
      </w:r>
      <w:proofErr w:type="spellStart"/>
      <w:proofErr w:type="gramStart"/>
      <w:r>
        <w:t>Yoo</w:t>
      </w:r>
      <w:proofErr w:type="spellEnd"/>
      <w:r>
        <w:t>,  J.</w:t>
      </w:r>
      <w:proofErr w:type="gramEnd"/>
      <w:r>
        <w:t xml:space="preserve"> H., Huh, D. H., </w:t>
      </w:r>
      <w:proofErr w:type="spellStart"/>
      <w:r>
        <w:t>Cho,Y</w:t>
      </w:r>
      <w:proofErr w:type="spellEnd"/>
      <w:r>
        <w:t xml:space="preserve">. </w:t>
      </w:r>
      <w:proofErr w:type="spellStart"/>
      <w:r>
        <w:t>K.,Choi</w:t>
      </w:r>
      <w:proofErr w:type="spellEnd"/>
      <w:r>
        <w:t>, J. H and Shin, W. S. (1998).  Molecular analysis of fluoroquinolone-resistance in</w:t>
      </w:r>
      <w:r>
        <w:rPr>
          <w:i/>
        </w:rPr>
        <w:t xml:space="preserve"> Escherichia coli </w:t>
      </w:r>
      <w:r>
        <w:t xml:space="preserve">on the aspect of gyrase and multiple antibiotic resistance (mar) genes. </w:t>
      </w:r>
      <w:proofErr w:type="spellStart"/>
      <w:r>
        <w:rPr>
          <w:i/>
        </w:rPr>
        <w:t>Yonsei</w:t>
      </w:r>
      <w:proofErr w:type="spellEnd"/>
      <w:r>
        <w:rPr>
          <w:i/>
        </w:rPr>
        <w:t xml:space="preserve"> Medical Journal</w:t>
      </w:r>
      <w:r>
        <w:t xml:space="preserve">. </w:t>
      </w:r>
      <w:r>
        <w:rPr>
          <w:b/>
        </w:rPr>
        <w:t xml:space="preserve"> 39</w:t>
      </w:r>
      <w:r>
        <w:t xml:space="preserve">(6): 534-540 </w:t>
      </w:r>
    </w:p>
    <w:p w:rsidR="009A1DE0" w:rsidRDefault="00110E80">
      <w:pPr>
        <w:numPr>
          <w:ilvl w:val="0"/>
          <w:numId w:val="2"/>
        </w:numPr>
        <w:ind w:hanging="360"/>
      </w:pPr>
      <w:r>
        <w:t xml:space="preserve">Perez, F., </w:t>
      </w:r>
      <w:proofErr w:type="spellStart"/>
      <w:r>
        <w:t>Endimiani</w:t>
      </w:r>
      <w:proofErr w:type="spellEnd"/>
      <w:r>
        <w:t xml:space="preserve">, A., </w:t>
      </w:r>
      <w:proofErr w:type="spellStart"/>
      <w:r>
        <w:t>Hujer</w:t>
      </w:r>
      <w:proofErr w:type="spellEnd"/>
      <w:r>
        <w:t xml:space="preserve">, K. M and </w:t>
      </w:r>
      <w:proofErr w:type="spellStart"/>
      <w:r>
        <w:t>Bonomo</w:t>
      </w:r>
      <w:proofErr w:type="spellEnd"/>
      <w:r>
        <w:t>, R. A. (2007). The continuing challenge of ESBLs. National Institute of Health.</w:t>
      </w:r>
      <w:r>
        <w:rPr>
          <w:i/>
        </w:rPr>
        <w:t xml:space="preserve"> Current opinion on pharmacology</w:t>
      </w:r>
      <w:r>
        <w:t xml:space="preserve">. </w:t>
      </w:r>
      <w:r>
        <w:rPr>
          <w:b/>
        </w:rPr>
        <w:t>7</w:t>
      </w:r>
      <w:r>
        <w:t xml:space="preserve">(5): 459469. </w:t>
      </w:r>
    </w:p>
    <w:p w:rsidR="009A1DE0" w:rsidRDefault="00110E80">
      <w:pPr>
        <w:numPr>
          <w:ilvl w:val="0"/>
          <w:numId w:val="2"/>
        </w:numPr>
        <w:ind w:hanging="360"/>
      </w:pPr>
      <w:r>
        <w:t xml:space="preserve">Smith, S. I., </w:t>
      </w:r>
      <w:proofErr w:type="spellStart"/>
      <w:r>
        <w:t>Aboaba</w:t>
      </w:r>
      <w:proofErr w:type="spellEnd"/>
      <w:r>
        <w:t xml:space="preserve">, O. O., </w:t>
      </w:r>
      <w:proofErr w:type="spellStart"/>
      <w:r>
        <w:t>Odeigha</w:t>
      </w:r>
      <w:proofErr w:type="spellEnd"/>
      <w:r>
        <w:t xml:space="preserve">, P., </w:t>
      </w:r>
      <w:proofErr w:type="spellStart"/>
      <w:r>
        <w:t>Shodipo</w:t>
      </w:r>
      <w:proofErr w:type="spellEnd"/>
      <w:r>
        <w:t xml:space="preserve">, K., </w:t>
      </w:r>
      <w:proofErr w:type="spellStart"/>
      <w:r>
        <w:t>Adeyeye</w:t>
      </w:r>
      <w:proofErr w:type="spellEnd"/>
      <w:r>
        <w:t xml:space="preserve">, J. A., Ibrahim, A., </w:t>
      </w:r>
      <w:proofErr w:type="spellStart"/>
      <w:r>
        <w:t>Adebiyi</w:t>
      </w:r>
      <w:proofErr w:type="spellEnd"/>
      <w:r>
        <w:t xml:space="preserve">, T., </w:t>
      </w:r>
      <w:proofErr w:type="spellStart"/>
      <w:r>
        <w:t>Onibokun</w:t>
      </w:r>
      <w:proofErr w:type="spellEnd"/>
      <w:r>
        <w:t xml:space="preserve">, H and </w:t>
      </w:r>
      <w:proofErr w:type="spellStart"/>
      <w:r>
        <w:t>Odunukwe</w:t>
      </w:r>
      <w:proofErr w:type="spellEnd"/>
      <w:r>
        <w:t xml:space="preserve">, </w:t>
      </w:r>
      <w:proofErr w:type="gramStart"/>
      <w:r>
        <w:t>N. .</w:t>
      </w:r>
      <w:proofErr w:type="gramEnd"/>
      <w:r>
        <w:t xml:space="preserve">N. (2003). Plasmid profile of </w:t>
      </w:r>
      <w:proofErr w:type="gramStart"/>
      <w:r>
        <w:rPr>
          <w:i/>
        </w:rPr>
        <w:t>E.coli</w:t>
      </w:r>
      <w:proofErr w:type="gramEnd"/>
      <w:r>
        <w:rPr>
          <w:i/>
        </w:rPr>
        <w:t xml:space="preserve"> </w:t>
      </w:r>
      <w:r>
        <w:t>0157:H7 from apparently healthy animals.</w:t>
      </w:r>
      <w:r>
        <w:rPr>
          <w:i/>
        </w:rPr>
        <w:t xml:space="preserve"> African Journal of Biotechnology</w:t>
      </w:r>
      <w:r>
        <w:t xml:space="preserve">. </w:t>
      </w:r>
      <w:r>
        <w:rPr>
          <w:b/>
        </w:rPr>
        <w:t>2</w:t>
      </w:r>
      <w:r>
        <w:t>(9</w:t>
      </w:r>
      <w:proofErr w:type="gramStart"/>
      <w:r>
        <w:t>) :</w:t>
      </w:r>
      <w:proofErr w:type="gramEnd"/>
      <w:r>
        <w:t xml:space="preserve"> 322-324.  </w:t>
      </w:r>
    </w:p>
    <w:p w:rsidR="009A1DE0" w:rsidRDefault="00110E80">
      <w:pPr>
        <w:numPr>
          <w:ilvl w:val="0"/>
          <w:numId w:val="2"/>
        </w:numPr>
        <w:ind w:hanging="360"/>
      </w:pPr>
      <w:r>
        <w:t xml:space="preserve">Suarez, C. J., </w:t>
      </w:r>
      <w:proofErr w:type="spellStart"/>
      <w:r>
        <w:t>Lolans</w:t>
      </w:r>
      <w:proofErr w:type="spellEnd"/>
      <w:r>
        <w:t xml:space="preserve">, K., Villegas, M. </w:t>
      </w:r>
    </w:p>
    <w:p w:rsidR="009A1DE0" w:rsidRDefault="00110E80">
      <w:pPr>
        <w:numPr>
          <w:ilvl w:val="1"/>
          <w:numId w:val="2"/>
        </w:numPr>
        <w:ind w:hanging="439"/>
      </w:pPr>
      <w:r>
        <w:lastRenderedPageBreak/>
        <w:t xml:space="preserve">and </w:t>
      </w:r>
      <w:r>
        <w:tab/>
        <w:t xml:space="preserve">Quinn, </w:t>
      </w:r>
      <w:r>
        <w:tab/>
        <w:t xml:space="preserve">J. </w:t>
      </w:r>
      <w:r>
        <w:tab/>
        <w:t xml:space="preserve">P. </w:t>
      </w:r>
      <w:r>
        <w:tab/>
        <w:t>(2005).</w:t>
      </w:r>
      <w:r>
        <w:rPr>
          <w:b/>
        </w:rPr>
        <w:t xml:space="preserve"> </w:t>
      </w:r>
    </w:p>
    <w:p w:rsidR="009A1DE0" w:rsidRDefault="00110E80">
      <w:pPr>
        <w:ind w:left="370"/>
      </w:pPr>
      <w:r>
        <w:t xml:space="preserve">Mechanisms of resistance to </w:t>
      </w:r>
      <w:proofErr w:type="spellStart"/>
      <w:r>
        <w:t>betalactams</w:t>
      </w:r>
      <w:proofErr w:type="spellEnd"/>
      <w:r>
        <w:t xml:space="preserve"> in some common </w:t>
      </w:r>
      <w:proofErr w:type="spellStart"/>
      <w:r>
        <w:t>Gramnegative</w:t>
      </w:r>
      <w:proofErr w:type="spellEnd"/>
      <w:r>
        <w:t xml:space="preserve"> bacteria causing nosocomial infections. </w:t>
      </w:r>
      <w:r>
        <w:rPr>
          <w:i/>
        </w:rPr>
        <w:t xml:space="preserve">Expert Revision on Anti Infective Therapy </w:t>
      </w:r>
      <w:r>
        <w:rPr>
          <w:b/>
        </w:rPr>
        <w:t>3</w:t>
      </w:r>
      <w:r>
        <w:t xml:space="preserve">, 915-922.  </w:t>
      </w:r>
    </w:p>
    <w:p w:rsidR="009A1DE0" w:rsidRDefault="00110E80">
      <w:pPr>
        <w:numPr>
          <w:ilvl w:val="0"/>
          <w:numId w:val="2"/>
        </w:numPr>
        <w:ind w:hanging="360"/>
      </w:pPr>
      <w:r>
        <w:t xml:space="preserve">Torres, J. A., Villegas, M. V. and Quinn, J. P. (2007). Current concepts in antibiotic-resistant gram-negative bacteria. </w:t>
      </w:r>
      <w:r>
        <w:rPr>
          <w:i/>
        </w:rPr>
        <w:t xml:space="preserve">Expert Revision on Anti </w:t>
      </w:r>
      <w:proofErr w:type="gramStart"/>
      <w:r>
        <w:rPr>
          <w:i/>
        </w:rPr>
        <w:t>Infective  Therapy</w:t>
      </w:r>
      <w:proofErr w:type="gramEnd"/>
      <w:r>
        <w:t xml:space="preserve">.  833-843.  </w:t>
      </w:r>
    </w:p>
    <w:p w:rsidR="009A1DE0" w:rsidRDefault="00110E80">
      <w:pPr>
        <w:numPr>
          <w:ilvl w:val="0"/>
          <w:numId w:val="2"/>
        </w:numPr>
        <w:ind w:hanging="360"/>
      </w:pPr>
      <w:r>
        <w:t xml:space="preserve">WHO (2009). </w:t>
      </w:r>
      <w:proofErr w:type="spellStart"/>
      <w:r>
        <w:t>Diarrhoeal</w:t>
      </w:r>
      <w:proofErr w:type="spellEnd"/>
      <w:r>
        <w:t xml:space="preserve"> disease. </w:t>
      </w:r>
    </w:p>
    <w:p w:rsidR="009A1DE0" w:rsidRDefault="00110E80">
      <w:pPr>
        <w:numPr>
          <w:ilvl w:val="1"/>
          <w:numId w:val="2"/>
        </w:numPr>
        <w:ind w:hanging="439"/>
      </w:pPr>
      <w:r>
        <w:t xml:space="preserve">H.O; Geneva. Switzerland, 2009. </w:t>
      </w:r>
    </w:p>
    <w:p w:rsidR="009A1DE0" w:rsidRDefault="00110E80">
      <w:pPr>
        <w:numPr>
          <w:ilvl w:val="0"/>
          <w:numId w:val="2"/>
        </w:numPr>
        <w:spacing w:after="1" w:line="274" w:lineRule="auto"/>
        <w:ind w:hanging="360"/>
      </w:pPr>
      <w:r>
        <w:t xml:space="preserve">Wolf, P. L. (1975).  </w:t>
      </w:r>
      <w:r>
        <w:rPr>
          <w:i/>
        </w:rPr>
        <w:t>Practical clinical microbiology and mycology</w:t>
      </w:r>
      <w:r>
        <w:t xml:space="preserve">: </w:t>
      </w:r>
    </w:p>
    <w:p w:rsidR="009A1DE0" w:rsidRDefault="00110E80">
      <w:pPr>
        <w:ind w:left="370"/>
      </w:pPr>
      <w:proofErr w:type="spellStart"/>
      <w:r>
        <w:t>Tecniques</w:t>
      </w:r>
      <w:proofErr w:type="spellEnd"/>
      <w:r>
        <w:t xml:space="preserve"> and Interpretations. John Wiley and </w:t>
      </w:r>
      <w:proofErr w:type="spellStart"/>
      <w:proofErr w:type="gramStart"/>
      <w:r>
        <w:t>Sons.Inc,New</w:t>
      </w:r>
      <w:proofErr w:type="spellEnd"/>
      <w:proofErr w:type="gramEnd"/>
      <w:r>
        <w:t xml:space="preserve"> York. pp186 -188. </w:t>
      </w:r>
    </w:p>
    <w:p w:rsidR="009A1DE0" w:rsidRDefault="00110E80">
      <w:pPr>
        <w:numPr>
          <w:ilvl w:val="0"/>
          <w:numId w:val="2"/>
        </w:numPr>
        <w:ind w:hanging="360"/>
      </w:pPr>
      <w:r>
        <w:t xml:space="preserve">Woodford, N., Kaufmann, M. E., </w:t>
      </w:r>
      <w:proofErr w:type="spellStart"/>
      <w:r>
        <w:t>Karisik</w:t>
      </w:r>
      <w:proofErr w:type="spellEnd"/>
      <w:r>
        <w:t xml:space="preserve">, E. </w:t>
      </w:r>
      <w:proofErr w:type="gramStart"/>
      <w:r>
        <w:t>and  Hartley</w:t>
      </w:r>
      <w:proofErr w:type="gramEnd"/>
      <w:r>
        <w:t xml:space="preserve">, J. W. (2007). </w:t>
      </w:r>
    </w:p>
    <w:p w:rsidR="009A1DE0" w:rsidRDefault="00110E80">
      <w:pPr>
        <w:spacing w:after="103"/>
        <w:ind w:left="730"/>
      </w:pPr>
      <w:r>
        <w:t xml:space="preserve">Molecular epidemiology of </w:t>
      </w:r>
      <w:proofErr w:type="spellStart"/>
      <w:r>
        <w:t>multiresistant</w:t>
      </w:r>
      <w:proofErr w:type="spellEnd"/>
      <w:r>
        <w:t xml:space="preserve"> </w:t>
      </w:r>
      <w:r>
        <w:rPr>
          <w:i/>
        </w:rPr>
        <w:t xml:space="preserve">Escherichia coli </w:t>
      </w:r>
      <w:r>
        <w:t xml:space="preserve">isolates from community-onset urinary tract infections in Cornwall, England. </w:t>
      </w:r>
      <w:r>
        <w:rPr>
          <w:i/>
        </w:rPr>
        <w:t>The Journal of antimicrobial chemotherapy</w:t>
      </w:r>
      <w:r>
        <w:rPr>
          <w:b/>
          <w:i/>
        </w:rPr>
        <w:t xml:space="preserve"> </w:t>
      </w:r>
      <w:r>
        <w:rPr>
          <w:b/>
        </w:rPr>
        <w:t>59</w:t>
      </w:r>
      <w:r>
        <w:t xml:space="preserve">: 106-109. </w:t>
      </w:r>
    </w:p>
    <w:p w:rsidR="009A1DE0" w:rsidRDefault="00110E80">
      <w:pPr>
        <w:spacing w:after="0" w:line="259" w:lineRule="auto"/>
        <w:ind w:left="0" w:firstLine="0"/>
        <w:jc w:val="left"/>
      </w:pPr>
      <w:r>
        <w:t xml:space="preserve"> </w:t>
      </w:r>
    </w:p>
    <w:p w:rsidR="009A1DE0" w:rsidRDefault="00110E80">
      <w:pPr>
        <w:numPr>
          <w:ilvl w:val="0"/>
          <w:numId w:val="2"/>
        </w:numPr>
        <w:ind w:hanging="360"/>
      </w:pPr>
      <w:proofErr w:type="spellStart"/>
      <w:r>
        <w:t>Yohei</w:t>
      </w:r>
      <w:proofErr w:type="spellEnd"/>
      <w:r>
        <w:t xml:space="preserve">, D., </w:t>
      </w:r>
      <w:proofErr w:type="spellStart"/>
      <w:proofErr w:type="gramStart"/>
      <w:r>
        <w:t>Nordman</w:t>
      </w:r>
      <w:proofErr w:type="spellEnd"/>
      <w:r>
        <w:t>,  P.</w:t>
      </w:r>
      <w:proofErr w:type="gramEnd"/>
      <w:r>
        <w:t xml:space="preserve"> (2009).  ESBL producing </w:t>
      </w:r>
      <w:r>
        <w:rPr>
          <w:i/>
        </w:rPr>
        <w:t>E. coli</w:t>
      </w:r>
      <w:r>
        <w:t xml:space="preserve"> in the community. An emerging public health problem. In: Solutions to manage the antimicrobial resistance threat. </w:t>
      </w:r>
      <w:r>
        <w:rPr>
          <w:i/>
        </w:rPr>
        <w:t xml:space="preserve"> International Newsletter, </w:t>
      </w:r>
      <w:r>
        <w:t xml:space="preserve">1-4. </w:t>
      </w:r>
    </w:p>
    <w:sectPr w:rsidR="009A1DE0">
      <w:type w:val="continuous"/>
      <w:pgSz w:w="11906" w:h="16838"/>
      <w:pgMar w:top="1443" w:right="1434" w:bottom="1476" w:left="1440" w:header="720" w:footer="720" w:gutter="0"/>
      <w:cols w:num="2" w:space="65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A1E" w:rsidRDefault="00FC4A1E">
      <w:pPr>
        <w:spacing w:after="0" w:line="240" w:lineRule="auto"/>
      </w:pPr>
      <w:r>
        <w:separator/>
      </w:r>
    </w:p>
  </w:endnote>
  <w:endnote w:type="continuationSeparator" w:id="0">
    <w:p w:rsidR="00FC4A1E" w:rsidRDefault="00FC4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rPr>
      <w:t>86</w:t>
    </w:r>
    <w:r>
      <w:rPr>
        <w:rFonts w:ascii="Calibri" w:eastAsia="Calibri" w:hAnsi="Calibri" w:cs="Calibri"/>
      </w:rPr>
      <w:fldChar w:fldCharType="end"/>
    </w:r>
    <w:r>
      <w:rPr>
        <w:rFonts w:ascii="Calibri" w:eastAsia="Calibri" w:hAnsi="Calibri" w:cs="Calibri"/>
      </w:rPr>
      <w:t xml:space="preserve"> </w:t>
    </w:r>
  </w:p>
  <w:p w:rsidR="009A1DE0" w:rsidRDefault="00110E80">
    <w:pPr>
      <w:spacing w:after="0" w:line="259" w:lineRule="auto"/>
      <w:ind w:left="0" w:firstLine="0"/>
      <w:jc w:val="left"/>
    </w:pPr>
    <w:r>
      <w:rPr>
        <w:rFonts w:ascii="Calibri" w:eastAsia="Calibri" w:hAnsi="Calibri" w:cs="Calibri"/>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center"/>
    </w:pPr>
    <w:r>
      <w:fldChar w:fldCharType="begin"/>
    </w:r>
    <w:r>
      <w:instrText xml:space="preserve"> PAGE   \* MERGEFORMAT </w:instrText>
    </w:r>
    <w:r>
      <w:fldChar w:fldCharType="separate"/>
    </w:r>
    <w:r w:rsidR="00267BEB" w:rsidRPr="00267BEB">
      <w:rPr>
        <w:rFonts w:ascii="Calibri" w:eastAsia="Calibri" w:hAnsi="Calibri" w:cs="Calibri"/>
        <w:noProof/>
      </w:rPr>
      <w:t>99</w:t>
    </w:r>
    <w:r>
      <w:rPr>
        <w:rFonts w:ascii="Calibri" w:eastAsia="Calibri" w:hAnsi="Calibri" w:cs="Calibri"/>
      </w:rPr>
      <w:fldChar w:fldCharType="end"/>
    </w:r>
    <w:r>
      <w:rPr>
        <w:rFonts w:ascii="Calibri" w:eastAsia="Calibri" w:hAnsi="Calibri" w:cs="Calibri"/>
      </w:rPr>
      <w:t xml:space="preserve"> </w:t>
    </w:r>
  </w:p>
  <w:p w:rsidR="009A1DE0" w:rsidRDefault="00110E80">
    <w:pPr>
      <w:spacing w:after="0" w:line="259" w:lineRule="auto"/>
      <w:ind w:left="0" w:firstLine="0"/>
      <w:jc w:val="left"/>
    </w:pPr>
    <w:r>
      <w:rPr>
        <w:rFonts w:ascii="Calibri" w:eastAsia="Calibri" w:hAnsi="Calibri" w:cs="Calibri"/>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rPr>
      <w:t>86</w:t>
    </w:r>
    <w:r>
      <w:rPr>
        <w:rFonts w:ascii="Calibri" w:eastAsia="Calibri" w:hAnsi="Calibri" w:cs="Calibri"/>
      </w:rPr>
      <w:fldChar w:fldCharType="end"/>
    </w:r>
    <w:r>
      <w:rPr>
        <w:rFonts w:ascii="Calibri" w:eastAsia="Calibri" w:hAnsi="Calibri" w:cs="Calibri"/>
      </w:rPr>
      <w:t xml:space="preserve"> </w:t>
    </w:r>
  </w:p>
  <w:p w:rsidR="009A1DE0" w:rsidRDefault="00110E80">
    <w:pPr>
      <w:spacing w:after="0" w:line="259" w:lineRule="auto"/>
      <w:ind w:left="0" w:firstLine="0"/>
      <w:jc w:val="left"/>
    </w:pPr>
    <w:r>
      <w:rPr>
        <w:rFonts w:ascii="Calibri" w:eastAsia="Calibri" w:hAnsi="Calibri" w:cs="Calibri"/>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A1E" w:rsidRDefault="00FC4A1E">
      <w:pPr>
        <w:spacing w:after="0" w:line="240" w:lineRule="auto"/>
      </w:pPr>
      <w:r>
        <w:separator/>
      </w:r>
    </w:p>
  </w:footnote>
  <w:footnote w:type="continuationSeparator" w:id="0">
    <w:p w:rsidR="00FC4A1E" w:rsidRDefault="00FC4A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left"/>
    </w:pPr>
    <w:r>
      <w:rPr>
        <w:rFonts w:ascii="Calibri" w:eastAsia="Calibri" w:hAnsi="Calibri" w:cs="Calibri"/>
        <w:i/>
      </w:rPr>
      <w:t>David et al</w:t>
    </w:r>
    <w:r>
      <w:rPr>
        <w:rFonts w:ascii="Calibri" w:eastAsia="Calibri" w:hAnsi="Calibri" w:cs="Calibri"/>
      </w:rPr>
      <w:t xml:space="preserve">, J. Pharm. Res. Dev. &amp; </w:t>
    </w:r>
    <w:proofErr w:type="spellStart"/>
    <w:r>
      <w:rPr>
        <w:rFonts w:ascii="Calibri" w:eastAsia="Calibri" w:hAnsi="Calibri" w:cs="Calibri"/>
      </w:rPr>
      <w:t>Pract</w:t>
    </w:r>
    <w:proofErr w:type="spellEnd"/>
    <w:r>
      <w:rPr>
        <w:rFonts w:ascii="Calibri" w:eastAsia="Calibri" w:hAnsi="Calibri" w:cs="Calibri"/>
      </w:rPr>
      <w:t xml:space="preserve">., May, 2018, Vol. 2 No. 2, P 86 - 99 ISSN:2579-0455 </w:t>
    </w:r>
  </w:p>
  <w:p w:rsidR="009A1DE0" w:rsidRDefault="00110E80">
    <w:pPr>
      <w:spacing w:after="0" w:line="259" w:lineRule="auto"/>
      <w:ind w:left="0" w:firstLine="0"/>
      <w:jc w:val="left"/>
    </w:pPr>
    <w:r>
      <w:rPr>
        <w:rFonts w:ascii="Calibri" w:eastAsia="Calibri" w:hAnsi="Calibri" w:cs="Calibri"/>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left"/>
    </w:pPr>
    <w:r>
      <w:rPr>
        <w:rFonts w:ascii="Calibri" w:eastAsia="Calibri" w:hAnsi="Calibri" w:cs="Calibri"/>
        <w:i/>
      </w:rPr>
      <w:t>David et al</w:t>
    </w:r>
    <w:r>
      <w:rPr>
        <w:rFonts w:ascii="Calibri" w:eastAsia="Calibri" w:hAnsi="Calibri" w:cs="Calibri"/>
      </w:rPr>
      <w:t>, J. Pharm. Res. Dev. &amp;</w:t>
    </w:r>
    <w:r w:rsidR="00AE5CCA">
      <w:rPr>
        <w:rFonts w:ascii="Calibri" w:eastAsia="Calibri" w:hAnsi="Calibri" w:cs="Calibri"/>
      </w:rPr>
      <w:t xml:space="preserve"> </w:t>
    </w:r>
    <w:proofErr w:type="spellStart"/>
    <w:r w:rsidR="00AE5CCA">
      <w:rPr>
        <w:rFonts w:ascii="Calibri" w:eastAsia="Calibri" w:hAnsi="Calibri" w:cs="Calibri"/>
      </w:rPr>
      <w:t>Pract</w:t>
    </w:r>
    <w:proofErr w:type="spellEnd"/>
    <w:r w:rsidR="00AE5CCA">
      <w:rPr>
        <w:rFonts w:ascii="Calibri" w:eastAsia="Calibri" w:hAnsi="Calibri" w:cs="Calibri"/>
      </w:rPr>
      <w:t>., May, 2018, Vol. 2 No. 1</w:t>
    </w:r>
    <w:r>
      <w:rPr>
        <w:rFonts w:ascii="Calibri" w:eastAsia="Calibri" w:hAnsi="Calibri" w:cs="Calibri"/>
      </w:rPr>
      <w:t xml:space="preserve">, P 86 - 99 ISSN:2579-0455 </w:t>
    </w:r>
  </w:p>
  <w:p w:rsidR="009A1DE0" w:rsidRDefault="00110E80">
    <w:pPr>
      <w:spacing w:after="0" w:line="259" w:lineRule="auto"/>
      <w:ind w:left="0" w:firstLine="0"/>
      <w:jc w:val="left"/>
    </w:pPr>
    <w:r>
      <w:rPr>
        <w:rFonts w:ascii="Calibri" w:eastAsia="Calibri" w:hAnsi="Calibri" w:cs="Calibri"/>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DE0" w:rsidRDefault="00110E80">
    <w:pPr>
      <w:spacing w:after="0" w:line="259" w:lineRule="auto"/>
      <w:ind w:left="0" w:firstLine="0"/>
      <w:jc w:val="left"/>
    </w:pPr>
    <w:r>
      <w:rPr>
        <w:rFonts w:ascii="Calibri" w:eastAsia="Calibri" w:hAnsi="Calibri" w:cs="Calibri"/>
        <w:i/>
      </w:rPr>
      <w:t>David et al</w:t>
    </w:r>
    <w:r>
      <w:rPr>
        <w:rFonts w:ascii="Calibri" w:eastAsia="Calibri" w:hAnsi="Calibri" w:cs="Calibri"/>
      </w:rPr>
      <w:t xml:space="preserve">, J. Pharm. Res. Dev. &amp; </w:t>
    </w:r>
    <w:proofErr w:type="spellStart"/>
    <w:r>
      <w:rPr>
        <w:rFonts w:ascii="Calibri" w:eastAsia="Calibri" w:hAnsi="Calibri" w:cs="Calibri"/>
      </w:rPr>
      <w:t>Pract</w:t>
    </w:r>
    <w:proofErr w:type="spellEnd"/>
    <w:r>
      <w:rPr>
        <w:rFonts w:ascii="Calibri" w:eastAsia="Calibri" w:hAnsi="Calibri" w:cs="Calibri"/>
      </w:rPr>
      <w:t xml:space="preserve">., May, 2018, Vol. 2 No. 2, P 86 - 99 ISSN:2579-0455 </w:t>
    </w:r>
  </w:p>
  <w:p w:rsidR="009A1DE0" w:rsidRDefault="00110E80">
    <w:pPr>
      <w:spacing w:after="0" w:line="259" w:lineRule="auto"/>
      <w:ind w:left="0" w:firstLine="0"/>
      <w:jc w:val="left"/>
    </w:pPr>
    <w:r>
      <w:rPr>
        <w:rFonts w:ascii="Calibri" w:eastAsia="Calibri" w:hAnsi="Calibri" w:cs="Calibri"/>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A7CEB"/>
    <w:multiLevelType w:val="hybridMultilevel"/>
    <w:tmpl w:val="441E9876"/>
    <w:lvl w:ilvl="0" w:tplc="5882EAAE">
      <w:start w:val="1"/>
      <w:numFmt w:val="decimal"/>
      <w:lvlText w:val="%1."/>
      <w:lvlJc w:val="left"/>
      <w:pPr>
        <w:ind w:left="869"/>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1" w:tplc="94C246DE">
      <w:start w:val="1"/>
      <w:numFmt w:val="lowerLetter"/>
      <w:lvlText w:val="%2"/>
      <w:lvlJc w:val="left"/>
      <w:pPr>
        <w:ind w:left="177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2" w:tplc="165E6BAA">
      <w:start w:val="1"/>
      <w:numFmt w:val="lowerRoman"/>
      <w:lvlText w:val="%3"/>
      <w:lvlJc w:val="left"/>
      <w:pPr>
        <w:ind w:left="249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3" w:tplc="D3DC3348">
      <w:start w:val="1"/>
      <w:numFmt w:val="decimal"/>
      <w:lvlText w:val="%4"/>
      <w:lvlJc w:val="left"/>
      <w:pPr>
        <w:ind w:left="321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4" w:tplc="A42A54F6">
      <w:start w:val="1"/>
      <w:numFmt w:val="lowerLetter"/>
      <w:lvlText w:val="%5"/>
      <w:lvlJc w:val="left"/>
      <w:pPr>
        <w:ind w:left="393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5" w:tplc="C75EE0B2">
      <w:start w:val="1"/>
      <w:numFmt w:val="lowerRoman"/>
      <w:lvlText w:val="%6"/>
      <w:lvlJc w:val="left"/>
      <w:pPr>
        <w:ind w:left="465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6" w:tplc="A34C12A2">
      <w:start w:val="1"/>
      <w:numFmt w:val="decimal"/>
      <w:lvlText w:val="%7"/>
      <w:lvlJc w:val="left"/>
      <w:pPr>
        <w:ind w:left="537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7" w:tplc="48B84BD8">
      <w:start w:val="1"/>
      <w:numFmt w:val="lowerLetter"/>
      <w:lvlText w:val="%8"/>
      <w:lvlJc w:val="left"/>
      <w:pPr>
        <w:ind w:left="609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8" w:tplc="0E38B732">
      <w:start w:val="1"/>
      <w:numFmt w:val="lowerRoman"/>
      <w:lvlText w:val="%9"/>
      <w:lvlJc w:val="left"/>
      <w:pPr>
        <w:ind w:left="681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35E70CCE"/>
    <w:multiLevelType w:val="hybridMultilevel"/>
    <w:tmpl w:val="B77C875A"/>
    <w:lvl w:ilvl="0" w:tplc="F7A4DD42">
      <w:start w:val="1"/>
      <w:numFmt w:val="decimal"/>
      <w:lvlText w:val="%1."/>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DF06D68">
      <w:start w:val="22"/>
      <w:numFmt w:val="upperLetter"/>
      <w:lvlRestart w:val="0"/>
      <w:lvlText w:val="%2"/>
      <w:lvlJc w:val="left"/>
      <w:pPr>
        <w:ind w:left="7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5EA5EA0">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456E1C8">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CD8B96A">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7C46CD2">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0984CC6">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19E52CE">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C4A3EC2">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DE0"/>
    <w:rsid w:val="00110E80"/>
    <w:rsid w:val="00267BEB"/>
    <w:rsid w:val="009A1DE0"/>
    <w:rsid w:val="00AE5CCA"/>
    <w:rsid w:val="00FC4A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40798A-25C8-49E2-ABA8-C3E6E5BAB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70" w:lineRule="auto"/>
      <w:ind w:left="1450" w:hanging="10"/>
      <w:jc w:val="both"/>
    </w:pPr>
    <w:rPr>
      <w:rFonts w:ascii="Times New Roman" w:eastAsia="Times New Roman" w:hAnsi="Times New Roman" w:cs="Times New Roman"/>
      <w:color w:val="000000"/>
    </w:rPr>
  </w:style>
  <w:style w:type="paragraph" w:styleId="Heading1">
    <w:name w:val="heading 1"/>
    <w:next w:val="Normal"/>
    <w:link w:val="Heading1Char"/>
    <w:uiPriority w:val="9"/>
    <w:unhideWhenUsed/>
    <w:qFormat/>
    <w:pPr>
      <w:keepNext/>
      <w:keepLines/>
      <w:spacing w:after="6" w:line="266" w:lineRule="auto"/>
      <w:ind w:left="200" w:hanging="10"/>
      <w:outlineLvl w:val="0"/>
    </w:pPr>
    <w:rPr>
      <w:rFonts w:ascii="Times New Roman" w:eastAsia="Times New Roman" w:hAnsi="Times New Roman" w:cs="Times New Roman"/>
      <w:b/>
      <w:color w:val="000000"/>
    </w:rPr>
  </w:style>
  <w:style w:type="paragraph" w:styleId="Heading2">
    <w:name w:val="heading 2"/>
    <w:next w:val="Normal"/>
    <w:link w:val="Heading2Char"/>
    <w:uiPriority w:val="9"/>
    <w:unhideWhenUsed/>
    <w:qFormat/>
    <w:pPr>
      <w:keepNext/>
      <w:keepLines/>
      <w:spacing w:after="3"/>
      <w:ind w:left="10" w:hanging="10"/>
      <w:outlineLvl w:val="1"/>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0"/>
    </w:rPr>
  </w:style>
  <w:style w:type="character" w:customStyle="1" w:styleId="Heading1Char">
    <w:name w:val="Heading 1 Char"/>
    <w:link w:val="Heading1"/>
    <w:rPr>
      <w:rFonts w:ascii="Times New Roman" w:eastAsia="Times New Roman" w:hAnsi="Times New Roman" w:cs="Times New Roman"/>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jpg"/><Relationship Id="rId18" Type="http://schemas.openxmlformats.org/officeDocument/2006/relationships/image" Target="media/image6.jp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5.jpg"/><Relationship Id="rId2" Type="http://schemas.openxmlformats.org/officeDocument/2006/relationships/styles" Target="styles.xml"/><Relationship Id="rId16" Type="http://schemas.openxmlformats.org/officeDocument/2006/relationships/image" Target="media/image4.jp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3.jpg"/><Relationship Id="rId10" Type="http://schemas.openxmlformats.org/officeDocument/2006/relationships/footer" Target="footer2.xml"/><Relationship Id="rId19" Type="http://schemas.openxmlformats.org/officeDocument/2006/relationships/image" Target="media/image7.jp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14</Pages>
  <Words>4909</Words>
  <Characters>27984</Characters>
  <Application>Microsoft Office Word</Application>
  <DocSecurity>0</DocSecurity>
  <Lines>233</Lines>
  <Paragraphs>65</Paragraphs>
  <ScaleCrop>false</ScaleCrop>
  <Company/>
  <LinksUpToDate>false</LinksUpToDate>
  <CharactersWithSpaces>32828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SUSAN</dc:creator>
  <cp:keywords/>
  <cp:lastModifiedBy>Abdulmalik Aliyu</cp:lastModifiedBy>
  <cp:revision>3</cp:revision>
  <dcterms:created xsi:type="dcterms:W3CDTF">2019-06-07T14:51:00Z</dcterms:created>
  <dcterms:modified xsi:type="dcterms:W3CDTF">2019-06-07T18:55:00Z</dcterms:modified>
</cp:coreProperties>
</file>