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075" w:rsidRDefault="000705B1" w:rsidP="003C047B">
      <w:pPr>
        <w:spacing w:line="240" w:lineRule="auto"/>
        <w:jc w:val="center"/>
        <w:rPr>
          <w:rFonts w:ascii="Times New Roman" w:hAnsi="Times New Roman" w:cs="Times New Roman"/>
          <w:b/>
          <w:sz w:val="24"/>
          <w:szCs w:val="24"/>
        </w:rPr>
      </w:pPr>
      <w:r w:rsidRPr="001A0C59">
        <w:rPr>
          <w:rFonts w:ascii="Times New Roman" w:hAnsi="Times New Roman" w:cs="Times New Roman"/>
          <w:b/>
          <w:sz w:val="24"/>
          <w:szCs w:val="24"/>
        </w:rPr>
        <w:t>Institutional Constraints on Housing De</w:t>
      </w:r>
      <w:r w:rsidR="00912D53" w:rsidRPr="001A0C59">
        <w:rPr>
          <w:rFonts w:ascii="Times New Roman" w:hAnsi="Times New Roman" w:cs="Times New Roman"/>
          <w:b/>
          <w:sz w:val="24"/>
          <w:szCs w:val="24"/>
        </w:rPr>
        <w:t xml:space="preserve">livery </w:t>
      </w:r>
      <w:r w:rsidRPr="001A0C59">
        <w:rPr>
          <w:rFonts w:ascii="Times New Roman" w:hAnsi="Times New Roman" w:cs="Times New Roman"/>
          <w:b/>
          <w:sz w:val="24"/>
          <w:szCs w:val="24"/>
        </w:rPr>
        <w:t xml:space="preserve">in Nigeria: The Case of </w:t>
      </w:r>
      <w:r w:rsidR="00A9120C" w:rsidRPr="001A0C59">
        <w:rPr>
          <w:rFonts w:ascii="Times New Roman" w:hAnsi="Times New Roman" w:cs="Times New Roman"/>
          <w:b/>
          <w:sz w:val="24"/>
          <w:szCs w:val="24"/>
        </w:rPr>
        <w:t xml:space="preserve">Residential </w:t>
      </w:r>
      <w:r w:rsidRPr="001A0C59">
        <w:rPr>
          <w:rFonts w:ascii="Times New Roman" w:hAnsi="Times New Roman" w:cs="Times New Roman"/>
          <w:b/>
          <w:sz w:val="24"/>
          <w:szCs w:val="24"/>
        </w:rPr>
        <w:t>Building Plan Approval Process in Lagos State</w:t>
      </w:r>
    </w:p>
    <w:p w:rsidR="003C047B" w:rsidRDefault="003C047B" w:rsidP="001A0C59">
      <w:pPr>
        <w:spacing w:line="240" w:lineRule="auto"/>
        <w:jc w:val="center"/>
        <w:rPr>
          <w:rFonts w:ascii="Times New Roman" w:hAnsi="Times New Roman" w:cs="Times New Roman"/>
          <w:sz w:val="24"/>
          <w:szCs w:val="24"/>
        </w:rPr>
      </w:pPr>
      <w:r w:rsidRPr="003C047B">
        <w:rPr>
          <w:rFonts w:ascii="Times New Roman" w:hAnsi="Times New Roman" w:cs="Times New Roman"/>
          <w:sz w:val="24"/>
          <w:szCs w:val="24"/>
        </w:rPr>
        <w:t>By</w:t>
      </w:r>
    </w:p>
    <w:p w:rsidR="003C047B" w:rsidRDefault="003C047B" w:rsidP="001A0C59">
      <w:pPr>
        <w:spacing w:line="240" w:lineRule="auto"/>
        <w:jc w:val="center"/>
        <w:rPr>
          <w:rFonts w:ascii="Times New Roman" w:hAnsi="Times New Roman" w:cs="Times New Roman"/>
          <w:sz w:val="24"/>
          <w:szCs w:val="24"/>
        </w:rPr>
      </w:pPr>
      <w:r>
        <w:rPr>
          <w:rFonts w:ascii="Times New Roman" w:hAnsi="Times New Roman" w:cs="Times New Roman"/>
          <w:sz w:val="24"/>
          <w:szCs w:val="24"/>
        </w:rPr>
        <w:t>A.I. Bako</w:t>
      </w:r>
    </w:p>
    <w:p w:rsidR="003C047B" w:rsidRDefault="003C047B" w:rsidP="001A0C59">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Department of Urban and regional Planning, </w:t>
      </w:r>
    </w:p>
    <w:p w:rsidR="003C047B" w:rsidRDefault="003C047B" w:rsidP="001A0C59">
      <w:pPr>
        <w:spacing w:line="240" w:lineRule="auto"/>
        <w:jc w:val="center"/>
        <w:rPr>
          <w:rFonts w:ascii="Times New Roman" w:hAnsi="Times New Roman" w:cs="Times New Roman"/>
          <w:sz w:val="24"/>
          <w:szCs w:val="24"/>
        </w:rPr>
      </w:pPr>
      <w:r>
        <w:rPr>
          <w:rFonts w:ascii="Times New Roman" w:hAnsi="Times New Roman" w:cs="Times New Roman"/>
          <w:sz w:val="24"/>
          <w:szCs w:val="24"/>
        </w:rPr>
        <w:t>University of Ilorin.</w:t>
      </w:r>
    </w:p>
    <w:p w:rsidR="003C047B" w:rsidRPr="003C047B" w:rsidRDefault="003C047B" w:rsidP="001A0C59">
      <w:pPr>
        <w:spacing w:line="240" w:lineRule="auto"/>
        <w:jc w:val="center"/>
        <w:rPr>
          <w:rFonts w:ascii="Times New Roman" w:hAnsi="Times New Roman" w:cs="Times New Roman"/>
          <w:sz w:val="24"/>
          <w:szCs w:val="24"/>
        </w:rPr>
      </w:pPr>
      <w:r>
        <w:rPr>
          <w:rFonts w:ascii="Times New Roman" w:hAnsi="Times New Roman" w:cs="Times New Roman"/>
          <w:sz w:val="24"/>
          <w:szCs w:val="24"/>
        </w:rPr>
        <w:t>*Correspondence Author’s E-mail alibbako@yahoo.com</w:t>
      </w:r>
    </w:p>
    <w:p w:rsidR="00912D53" w:rsidRPr="001A0C59" w:rsidRDefault="00912D53" w:rsidP="001A0C59">
      <w:pPr>
        <w:pStyle w:val="ListParagraph"/>
        <w:numPr>
          <w:ilvl w:val="0"/>
          <w:numId w:val="4"/>
        </w:numPr>
        <w:spacing w:line="240" w:lineRule="auto"/>
        <w:jc w:val="both"/>
        <w:rPr>
          <w:rFonts w:ascii="Times New Roman" w:hAnsi="Times New Roman" w:cs="Times New Roman"/>
          <w:b/>
          <w:sz w:val="24"/>
          <w:szCs w:val="24"/>
        </w:rPr>
      </w:pPr>
      <w:r w:rsidRPr="001A0C59">
        <w:rPr>
          <w:rFonts w:ascii="Times New Roman" w:hAnsi="Times New Roman" w:cs="Times New Roman"/>
          <w:b/>
          <w:sz w:val="24"/>
          <w:szCs w:val="24"/>
        </w:rPr>
        <w:t>Introduction</w:t>
      </w:r>
      <w:r w:rsidR="007D56F2">
        <w:rPr>
          <w:rFonts w:ascii="Times New Roman" w:hAnsi="Times New Roman" w:cs="Times New Roman"/>
          <w:b/>
          <w:sz w:val="24"/>
          <w:szCs w:val="24"/>
        </w:rPr>
        <w:t xml:space="preserve"> </w:t>
      </w:r>
    </w:p>
    <w:p w:rsidR="00FD4075" w:rsidRPr="001A0C59" w:rsidRDefault="00912D53" w:rsidP="001A0C59">
      <w:p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Hosing delivery can be defined as the process through which housing units are made available for consumers’ consumption at any point in time at a particular price. According to PRC Report (1980), housing delivery system involves the collection of housing production process or mechanisms, regulating and administrative devices by which housing goods and services are provided to the consumers. Housing delivery system involves processes, which requires effective integration of the various individual institutions and organizations (Agbola, 1988). Accor</w:t>
      </w:r>
      <w:r w:rsidR="003705F9" w:rsidRPr="001A0C59">
        <w:rPr>
          <w:rFonts w:ascii="Times New Roman" w:hAnsi="Times New Roman" w:cs="Times New Roman"/>
          <w:sz w:val="24"/>
          <w:szCs w:val="24"/>
        </w:rPr>
        <w:t>ding to Basset and S</w:t>
      </w:r>
      <w:r w:rsidR="00DC426C" w:rsidRPr="001A0C59">
        <w:rPr>
          <w:rFonts w:ascii="Times New Roman" w:hAnsi="Times New Roman" w:cs="Times New Roman"/>
          <w:sz w:val="24"/>
          <w:szCs w:val="24"/>
        </w:rPr>
        <w:t>hort (1980), i</w:t>
      </w:r>
      <w:r w:rsidRPr="001A0C59">
        <w:rPr>
          <w:rFonts w:ascii="Times New Roman" w:hAnsi="Times New Roman" w:cs="Times New Roman"/>
          <w:sz w:val="24"/>
          <w:szCs w:val="24"/>
        </w:rPr>
        <w:t>t is the interaction between these individuals and institutions, which create the environment in which household decisions are</w:t>
      </w:r>
      <w:r w:rsidR="00DC426C" w:rsidRPr="001A0C59">
        <w:rPr>
          <w:rFonts w:ascii="Times New Roman" w:hAnsi="Times New Roman" w:cs="Times New Roman"/>
          <w:sz w:val="24"/>
          <w:szCs w:val="24"/>
        </w:rPr>
        <w:t xml:space="preserve"> made, housing devices realized</w:t>
      </w:r>
      <w:r w:rsidRPr="001A0C59">
        <w:rPr>
          <w:rFonts w:ascii="Times New Roman" w:hAnsi="Times New Roman" w:cs="Times New Roman"/>
          <w:sz w:val="24"/>
          <w:szCs w:val="24"/>
        </w:rPr>
        <w:t xml:space="preserve"> and constraints against provision imposed.</w:t>
      </w:r>
      <w:r w:rsidR="00DC426C" w:rsidRPr="001A0C59">
        <w:rPr>
          <w:rFonts w:ascii="Times New Roman" w:hAnsi="Times New Roman" w:cs="Times New Roman"/>
          <w:b/>
          <w:sz w:val="24"/>
          <w:szCs w:val="24"/>
        </w:rPr>
        <w:t xml:space="preserve"> </w:t>
      </w:r>
    </w:p>
    <w:p w:rsidR="00842CD3" w:rsidRPr="001A0C59" w:rsidRDefault="00151BAF" w:rsidP="001A0C59">
      <w:p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I</w:t>
      </w:r>
      <w:r w:rsidR="000C6660" w:rsidRPr="001A0C59">
        <w:rPr>
          <w:rFonts w:ascii="Times New Roman" w:hAnsi="Times New Roman" w:cs="Times New Roman"/>
          <w:sz w:val="24"/>
          <w:szCs w:val="24"/>
        </w:rPr>
        <w:t xml:space="preserve">n every phase of housing delivery process, there are series of </w:t>
      </w:r>
      <w:r w:rsidRPr="001A0C59">
        <w:rPr>
          <w:rFonts w:ascii="Times New Roman" w:hAnsi="Times New Roman" w:cs="Times New Roman"/>
          <w:sz w:val="24"/>
          <w:szCs w:val="24"/>
        </w:rPr>
        <w:t xml:space="preserve">institutions </w:t>
      </w:r>
      <w:r w:rsidR="000C6660" w:rsidRPr="001A0C59">
        <w:rPr>
          <w:rFonts w:ascii="Times New Roman" w:hAnsi="Times New Roman" w:cs="Times New Roman"/>
          <w:sz w:val="24"/>
          <w:szCs w:val="24"/>
        </w:rPr>
        <w:t xml:space="preserve">whose activities </w:t>
      </w:r>
      <w:r w:rsidRPr="001A0C59">
        <w:rPr>
          <w:rFonts w:ascii="Times New Roman" w:hAnsi="Times New Roman" w:cs="Times New Roman"/>
          <w:sz w:val="24"/>
          <w:szCs w:val="24"/>
        </w:rPr>
        <w:t xml:space="preserve">constraint </w:t>
      </w:r>
      <w:r w:rsidR="000C6660" w:rsidRPr="001A0C59">
        <w:rPr>
          <w:rFonts w:ascii="Times New Roman" w:hAnsi="Times New Roman" w:cs="Times New Roman"/>
          <w:sz w:val="24"/>
          <w:szCs w:val="24"/>
        </w:rPr>
        <w:t>residential building delivery.</w:t>
      </w:r>
      <w:r w:rsidRPr="001A0C59">
        <w:rPr>
          <w:rFonts w:ascii="Times New Roman" w:hAnsi="Times New Roman" w:cs="Times New Roman"/>
          <w:sz w:val="24"/>
          <w:szCs w:val="24"/>
        </w:rPr>
        <w:t xml:space="preserve"> </w:t>
      </w:r>
      <w:r w:rsidR="00842CD3" w:rsidRPr="001A0C59">
        <w:rPr>
          <w:rFonts w:ascii="Times New Roman" w:hAnsi="Times New Roman" w:cs="Times New Roman"/>
          <w:sz w:val="24"/>
          <w:szCs w:val="24"/>
        </w:rPr>
        <w:t xml:space="preserve">For example, before granting approval to building plan, there are certain eligibility rules that prospective home owners must satisfy. These eligibility rules </w:t>
      </w:r>
      <w:r w:rsidR="000C6660" w:rsidRPr="001A0C59">
        <w:rPr>
          <w:rFonts w:ascii="Times New Roman" w:hAnsi="Times New Roman" w:cs="Times New Roman"/>
          <w:sz w:val="24"/>
          <w:szCs w:val="24"/>
        </w:rPr>
        <w:t xml:space="preserve">are sometimes called </w:t>
      </w:r>
      <w:r w:rsidR="000C6660" w:rsidRPr="001A0C59">
        <w:rPr>
          <w:rFonts w:ascii="Times New Roman" w:hAnsi="Times New Roman" w:cs="Times New Roman"/>
          <w:b/>
          <w:bCs/>
          <w:sz w:val="24"/>
          <w:szCs w:val="24"/>
        </w:rPr>
        <w:t>decision</w:t>
      </w:r>
      <w:r w:rsidR="000C6660" w:rsidRPr="001A0C59">
        <w:rPr>
          <w:rFonts w:ascii="Times New Roman" w:hAnsi="Times New Roman" w:cs="Times New Roman"/>
          <w:sz w:val="24"/>
          <w:szCs w:val="24"/>
        </w:rPr>
        <w:t xml:space="preserve"> rules</w:t>
      </w:r>
      <w:r w:rsidR="00842CD3" w:rsidRPr="001A0C59">
        <w:rPr>
          <w:rFonts w:ascii="Times New Roman" w:hAnsi="Times New Roman" w:cs="Times New Roman"/>
          <w:sz w:val="24"/>
          <w:szCs w:val="24"/>
        </w:rPr>
        <w:t xml:space="preserve"> and they are necessary because</w:t>
      </w:r>
      <w:r w:rsidR="000C6660" w:rsidRPr="001A0C59">
        <w:rPr>
          <w:rFonts w:ascii="Times New Roman" w:hAnsi="Times New Roman" w:cs="Times New Roman"/>
          <w:sz w:val="24"/>
          <w:szCs w:val="24"/>
        </w:rPr>
        <w:t xml:space="preserve"> </w:t>
      </w:r>
      <w:r w:rsidR="00842CD3" w:rsidRPr="001A0C59">
        <w:rPr>
          <w:rFonts w:ascii="Times New Roman" w:hAnsi="Times New Roman" w:cs="Times New Roman"/>
          <w:sz w:val="24"/>
          <w:szCs w:val="24"/>
        </w:rPr>
        <w:t xml:space="preserve">they </w:t>
      </w:r>
      <w:r w:rsidR="000C6660" w:rsidRPr="001A0C59">
        <w:rPr>
          <w:rFonts w:ascii="Times New Roman" w:hAnsi="Times New Roman" w:cs="Times New Roman"/>
          <w:sz w:val="24"/>
          <w:szCs w:val="24"/>
        </w:rPr>
        <w:t xml:space="preserve">simplify the frequent and repetitive but often complex and controversial decisions that the </w:t>
      </w:r>
      <w:r w:rsidR="00842CD3" w:rsidRPr="001A0C59">
        <w:rPr>
          <w:rFonts w:ascii="Times New Roman" w:hAnsi="Times New Roman" w:cs="Times New Roman"/>
          <w:sz w:val="24"/>
          <w:szCs w:val="24"/>
        </w:rPr>
        <w:t xml:space="preserve">institutions </w:t>
      </w:r>
      <w:r w:rsidR="000C6660" w:rsidRPr="001A0C59">
        <w:rPr>
          <w:rFonts w:ascii="Times New Roman" w:hAnsi="Times New Roman" w:cs="Times New Roman"/>
          <w:sz w:val="24"/>
          <w:szCs w:val="24"/>
        </w:rPr>
        <w:t xml:space="preserve">have to make. Sometimes, the rules are explicit in the form of policy documents, but they are also implicit in the hidden or tacit understandings that are employed within </w:t>
      </w:r>
      <w:r w:rsidR="00842CD3" w:rsidRPr="001A0C59">
        <w:rPr>
          <w:rFonts w:ascii="Times New Roman" w:hAnsi="Times New Roman" w:cs="Times New Roman"/>
          <w:sz w:val="24"/>
          <w:szCs w:val="24"/>
        </w:rPr>
        <w:t>institutions through</w:t>
      </w:r>
      <w:r w:rsidR="00952500" w:rsidRPr="001A0C59">
        <w:rPr>
          <w:rFonts w:ascii="Times New Roman" w:hAnsi="Times New Roman" w:cs="Times New Roman"/>
          <w:sz w:val="24"/>
          <w:szCs w:val="24"/>
        </w:rPr>
        <w:t xml:space="preserve"> their </w:t>
      </w:r>
      <w:r w:rsidR="00842CD3" w:rsidRPr="001A0C59">
        <w:rPr>
          <w:rFonts w:ascii="Times New Roman" w:hAnsi="Times New Roman" w:cs="Times New Roman"/>
          <w:sz w:val="24"/>
          <w:szCs w:val="24"/>
        </w:rPr>
        <w:t>decision rules</w:t>
      </w:r>
      <w:r w:rsidR="00952500" w:rsidRPr="001A0C59">
        <w:rPr>
          <w:rFonts w:ascii="Times New Roman" w:hAnsi="Times New Roman" w:cs="Times New Roman"/>
          <w:sz w:val="24"/>
          <w:szCs w:val="24"/>
        </w:rPr>
        <w:t xml:space="preserve">, planning institutions </w:t>
      </w:r>
      <w:r w:rsidR="00842CD3" w:rsidRPr="001A0C59">
        <w:rPr>
          <w:rFonts w:ascii="Times New Roman" w:hAnsi="Times New Roman" w:cs="Times New Roman"/>
          <w:sz w:val="24"/>
          <w:szCs w:val="24"/>
        </w:rPr>
        <w:t xml:space="preserve">constraint access to </w:t>
      </w:r>
      <w:r w:rsidR="00952500" w:rsidRPr="001A0C59">
        <w:rPr>
          <w:rFonts w:ascii="Times New Roman" w:hAnsi="Times New Roman" w:cs="Times New Roman"/>
          <w:sz w:val="24"/>
          <w:szCs w:val="24"/>
        </w:rPr>
        <w:t xml:space="preserve">residential building permits. </w:t>
      </w:r>
      <w:r w:rsidR="00FD4075" w:rsidRPr="001A0C59">
        <w:rPr>
          <w:rFonts w:ascii="Times New Roman" w:hAnsi="Times New Roman" w:cs="Times New Roman"/>
          <w:sz w:val="24"/>
          <w:szCs w:val="24"/>
        </w:rPr>
        <w:t xml:space="preserve">This article examines the ways and means through which planning institutions constraints the delivery of housing in Nigeria using the case of building plan approval process in Lagos state as a case study. </w:t>
      </w:r>
    </w:p>
    <w:p w:rsidR="00926CBB" w:rsidRPr="00926CBB" w:rsidRDefault="00926CBB" w:rsidP="00926CBB">
      <w:pPr>
        <w:pStyle w:val="ListParagraph"/>
        <w:numPr>
          <w:ilvl w:val="0"/>
          <w:numId w:val="4"/>
        </w:numPr>
        <w:spacing w:line="240" w:lineRule="auto"/>
        <w:jc w:val="both"/>
        <w:rPr>
          <w:rFonts w:ascii="Times New Roman" w:hAnsi="Times New Roman" w:cs="Times New Roman"/>
          <w:b/>
          <w:sz w:val="24"/>
          <w:szCs w:val="24"/>
        </w:rPr>
      </w:pPr>
      <w:r w:rsidRPr="00926CBB">
        <w:rPr>
          <w:rFonts w:ascii="Times New Roman" w:hAnsi="Times New Roman" w:cs="Times New Roman"/>
          <w:b/>
          <w:sz w:val="24"/>
          <w:szCs w:val="24"/>
        </w:rPr>
        <w:t>Conceptual Anchor and Related Literature</w:t>
      </w:r>
    </w:p>
    <w:p w:rsidR="00926CBB" w:rsidRDefault="00926CBB" w:rsidP="00926CBB">
      <w:pPr>
        <w:spacing w:line="240" w:lineRule="auto"/>
        <w:jc w:val="both"/>
        <w:rPr>
          <w:rFonts w:ascii="Times New Roman" w:hAnsi="Times New Roman" w:cs="Times New Roman"/>
          <w:sz w:val="24"/>
          <w:szCs w:val="24"/>
        </w:rPr>
      </w:pPr>
      <w:r w:rsidRPr="003E786A">
        <w:rPr>
          <w:rFonts w:ascii="Times New Roman" w:hAnsi="Times New Roman" w:cs="Times New Roman"/>
          <w:sz w:val="24"/>
          <w:szCs w:val="24"/>
        </w:rPr>
        <w:t>Institutional approach provides the conceptual anchor for this study.</w:t>
      </w:r>
      <w:r>
        <w:rPr>
          <w:rFonts w:ascii="Times New Roman" w:hAnsi="Times New Roman" w:cs="Times New Roman"/>
          <w:sz w:val="24"/>
          <w:szCs w:val="24"/>
        </w:rPr>
        <w:t xml:space="preserve"> </w:t>
      </w:r>
      <w:r w:rsidRPr="000705B1">
        <w:rPr>
          <w:rFonts w:ascii="Times New Roman" w:hAnsi="Times New Roman" w:cs="Times New Roman"/>
          <w:sz w:val="24"/>
          <w:szCs w:val="24"/>
        </w:rPr>
        <w:t xml:space="preserve">Scholars that belong to institutional school of thought reject a number of assumptions used in a household oriented approach. These are that: (i) individuals and families exercise individual preferences and are free to choose from a range of alternatives, and by so doing, determine their own life chances; (ii) households in deciding when to move, and where and in what type of house to live, constitute decision-making units that determine the residential separation of groups and the social geographic patterns in urban areas; and (iii) the household unit study furnishes the key to the understanding of urban housing </w:t>
      </w:r>
      <w:r>
        <w:rPr>
          <w:rFonts w:ascii="Times New Roman" w:hAnsi="Times New Roman" w:cs="Times New Roman"/>
          <w:sz w:val="24"/>
          <w:szCs w:val="24"/>
        </w:rPr>
        <w:t>delivery process (Moughalu, 1987</w:t>
      </w:r>
      <w:r w:rsidRPr="000705B1">
        <w:rPr>
          <w:rFonts w:ascii="Times New Roman" w:hAnsi="Times New Roman" w:cs="Times New Roman"/>
          <w:sz w:val="24"/>
          <w:szCs w:val="24"/>
        </w:rPr>
        <w:t xml:space="preserve">). </w:t>
      </w:r>
    </w:p>
    <w:p w:rsidR="00926CBB" w:rsidRPr="000C6660" w:rsidRDefault="00AE1FCA" w:rsidP="00926CB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Pahl (1969</w:t>
      </w:r>
      <w:r w:rsidR="00926CBB" w:rsidRPr="000C6660">
        <w:rPr>
          <w:rFonts w:ascii="Times New Roman" w:hAnsi="Times New Roman" w:cs="Times New Roman"/>
          <w:sz w:val="24"/>
          <w:szCs w:val="24"/>
        </w:rPr>
        <w:t xml:space="preserve">) is usually recognized as the formative influence in the development of institutional approach. He reiterates that there are spatial and social constraints on the access to urban resources </w:t>
      </w:r>
      <w:r>
        <w:rPr>
          <w:rFonts w:ascii="Times New Roman" w:hAnsi="Times New Roman" w:cs="Times New Roman"/>
          <w:sz w:val="24"/>
          <w:szCs w:val="24"/>
        </w:rPr>
        <w:t xml:space="preserve">such as housing resources </w:t>
      </w:r>
      <w:r w:rsidR="00926CBB" w:rsidRPr="000C6660">
        <w:rPr>
          <w:rFonts w:ascii="Times New Roman" w:hAnsi="Times New Roman" w:cs="Times New Roman"/>
          <w:sz w:val="24"/>
          <w:szCs w:val="24"/>
        </w:rPr>
        <w:t xml:space="preserve">and facilities. The emphasis is on constraints rather than choices, with the constraints reflecting the distribution of power in society (Phillips and Williams, 1984). Control over the distribution of scarce housing resources is in the hands of ‘urban managers’ such as </w:t>
      </w:r>
      <w:r>
        <w:rPr>
          <w:rFonts w:ascii="Times New Roman" w:hAnsi="Times New Roman" w:cs="Times New Roman"/>
          <w:sz w:val="24"/>
          <w:szCs w:val="24"/>
        </w:rPr>
        <w:t>residential land managers and administrators</w:t>
      </w:r>
      <w:r w:rsidR="00926CBB" w:rsidRPr="000C6660">
        <w:rPr>
          <w:rFonts w:ascii="Times New Roman" w:hAnsi="Times New Roman" w:cs="Times New Roman"/>
          <w:sz w:val="24"/>
          <w:szCs w:val="24"/>
        </w:rPr>
        <w:t xml:space="preserve">, </w:t>
      </w:r>
      <w:r>
        <w:rPr>
          <w:rFonts w:ascii="Times New Roman" w:hAnsi="Times New Roman" w:cs="Times New Roman"/>
          <w:sz w:val="24"/>
          <w:szCs w:val="24"/>
        </w:rPr>
        <w:t xml:space="preserve">financial institutions, and </w:t>
      </w:r>
      <w:r w:rsidR="00926CBB" w:rsidRPr="000C6660">
        <w:rPr>
          <w:rFonts w:ascii="Times New Roman" w:hAnsi="Times New Roman" w:cs="Times New Roman"/>
          <w:sz w:val="24"/>
          <w:szCs w:val="24"/>
        </w:rPr>
        <w:t xml:space="preserve">local planning authorities, who operate according to certain (bureaucratic) rules and procedures. </w:t>
      </w:r>
      <w:r w:rsidR="00926CBB" w:rsidRPr="000705B1">
        <w:rPr>
          <w:rFonts w:ascii="Times New Roman" w:hAnsi="Times New Roman" w:cs="Times New Roman"/>
          <w:sz w:val="24"/>
          <w:szCs w:val="24"/>
        </w:rPr>
        <w:t xml:space="preserve">A succession of empirical studies (Pahl, 1969, 1970, 1975, 1979; Rex and Morre, 1967; Ambrose and Colenut, 1975; Boddy, 1976; Gray, 1976; Williams, 1976; Cater, 1981; Castell, 1977; Bourne, 1981; Saunders, 1984; Phillips and Williams, 1984; Cater and Jones, 1989) has left no doubt that there are, in every phase of housing </w:t>
      </w:r>
      <w:r w:rsidR="00926CBB">
        <w:rPr>
          <w:rFonts w:ascii="Times New Roman" w:hAnsi="Times New Roman" w:cs="Times New Roman"/>
          <w:sz w:val="24"/>
          <w:szCs w:val="24"/>
        </w:rPr>
        <w:t>delivery process</w:t>
      </w:r>
      <w:r w:rsidR="00926CBB" w:rsidRPr="000705B1">
        <w:rPr>
          <w:rFonts w:ascii="Times New Roman" w:hAnsi="Times New Roman" w:cs="Times New Roman"/>
          <w:sz w:val="24"/>
          <w:szCs w:val="24"/>
        </w:rPr>
        <w:t xml:space="preserve">, </w:t>
      </w:r>
      <w:r w:rsidR="00926CBB">
        <w:rPr>
          <w:rFonts w:ascii="Times New Roman" w:hAnsi="Times New Roman" w:cs="Times New Roman"/>
          <w:sz w:val="24"/>
          <w:szCs w:val="24"/>
        </w:rPr>
        <w:t xml:space="preserve">there are </w:t>
      </w:r>
      <w:r w:rsidR="00926CBB" w:rsidRPr="000705B1">
        <w:rPr>
          <w:rFonts w:ascii="Times New Roman" w:hAnsi="Times New Roman" w:cs="Times New Roman"/>
          <w:sz w:val="24"/>
          <w:szCs w:val="24"/>
        </w:rPr>
        <w:t xml:space="preserve">series of </w:t>
      </w:r>
      <w:r w:rsidR="00926CBB">
        <w:rPr>
          <w:rFonts w:ascii="Times New Roman" w:hAnsi="Times New Roman" w:cs="Times New Roman"/>
          <w:sz w:val="24"/>
          <w:szCs w:val="24"/>
        </w:rPr>
        <w:t xml:space="preserve">urban managers </w:t>
      </w:r>
      <w:r w:rsidR="00926CBB" w:rsidRPr="000705B1">
        <w:rPr>
          <w:rFonts w:ascii="Times New Roman" w:hAnsi="Times New Roman" w:cs="Times New Roman"/>
          <w:sz w:val="24"/>
          <w:szCs w:val="24"/>
        </w:rPr>
        <w:t xml:space="preserve">whose activities exert a considerable impact on residential </w:t>
      </w:r>
      <w:r w:rsidR="00926CBB">
        <w:rPr>
          <w:rFonts w:ascii="Times New Roman" w:hAnsi="Times New Roman" w:cs="Times New Roman"/>
          <w:sz w:val="24"/>
          <w:szCs w:val="24"/>
        </w:rPr>
        <w:t>building delivery.</w:t>
      </w:r>
    </w:p>
    <w:p w:rsidR="00042F3B" w:rsidRPr="001A0C59" w:rsidRDefault="00042F3B" w:rsidP="001A0C59">
      <w:pPr>
        <w:spacing w:line="240" w:lineRule="auto"/>
        <w:jc w:val="both"/>
        <w:rPr>
          <w:rFonts w:ascii="Times New Roman" w:hAnsi="Times New Roman" w:cs="Times New Roman"/>
          <w:sz w:val="24"/>
          <w:szCs w:val="24"/>
        </w:rPr>
      </w:pPr>
    </w:p>
    <w:p w:rsidR="00F735B9" w:rsidRPr="001A0C59" w:rsidRDefault="00F735B9" w:rsidP="00926CBB">
      <w:pPr>
        <w:pStyle w:val="ListParagraph"/>
        <w:numPr>
          <w:ilvl w:val="0"/>
          <w:numId w:val="4"/>
        </w:numPr>
        <w:spacing w:line="240" w:lineRule="auto"/>
        <w:jc w:val="both"/>
        <w:rPr>
          <w:rFonts w:ascii="Times New Roman" w:hAnsi="Times New Roman" w:cs="Times New Roman"/>
          <w:sz w:val="24"/>
          <w:szCs w:val="24"/>
        </w:rPr>
      </w:pPr>
      <w:r w:rsidRPr="001A0C59">
        <w:rPr>
          <w:rFonts w:ascii="Times New Roman" w:hAnsi="Times New Roman" w:cs="Times New Roman"/>
          <w:b/>
          <w:sz w:val="24"/>
          <w:szCs w:val="24"/>
        </w:rPr>
        <w:t>The Context: Lagos State</w:t>
      </w:r>
    </w:p>
    <w:p w:rsidR="004C3417" w:rsidRDefault="004C3417" w:rsidP="001A0C59">
      <w:p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Lagos State is located in the south-western coast of Nigeria along the Bight of Benin between Latitudes 6</w:t>
      </w:r>
      <w:r w:rsidRPr="001A0C59">
        <w:rPr>
          <w:rFonts w:ascii="Times New Roman" w:hAnsi="Times New Roman" w:cs="Times New Roman"/>
          <w:sz w:val="24"/>
          <w:szCs w:val="24"/>
          <w:vertAlign w:val="superscript"/>
        </w:rPr>
        <w:t>o</w:t>
      </w:r>
      <w:r w:rsidRPr="001A0C59">
        <w:rPr>
          <w:rFonts w:ascii="Times New Roman" w:hAnsi="Times New Roman" w:cs="Times New Roman"/>
          <w:sz w:val="24"/>
          <w:szCs w:val="24"/>
        </w:rPr>
        <w:t xml:space="preserve"> and 7</w:t>
      </w:r>
      <w:r w:rsidRPr="001A0C59">
        <w:rPr>
          <w:rFonts w:ascii="Times New Roman" w:hAnsi="Times New Roman" w:cs="Times New Roman"/>
          <w:sz w:val="24"/>
          <w:szCs w:val="24"/>
          <w:vertAlign w:val="superscript"/>
        </w:rPr>
        <w:t>o</w:t>
      </w:r>
      <w:r w:rsidRPr="001A0C59">
        <w:rPr>
          <w:rFonts w:ascii="Times New Roman" w:hAnsi="Times New Roman" w:cs="Times New Roman"/>
          <w:sz w:val="24"/>
          <w:szCs w:val="24"/>
        </w:rPr>
        <w:t xml:space="preserve"> North of the Equator and between Longitudes 3</w:t>
      </w:r>
      <w:r w:rsidRPr="001A0C59">
        <w:rPr>
          <w:rFonts w:ascii="Times New Roman" w:hAnsi="Times New Roman" w:cs="Times New Roman"/>
          <w:sz w:val="24"/>
          <w:szCs w:val="24"/>
          <w:vertAlign w:val="superscript"/>
        </w:rPr>
        <w:t>o</w:t>
      </w:r>
      <w:r w:rsidRPr="001A0C59">
        <w:rPr>
          <w:rFonts w:ascii="Times New Roman" w:hAnsi="Times New Roman" w:cs="Times New Roman"/>
          <w:sz w:val="24"/>
          <w:szCs w:val="24"/>
        </w:rPr>
        <w:t xml:space="preserve"> and 4</w:t>
      </w:r>
      <w:r w:rsidRPr="001A0C59">
        <w:rPr>
          <w:rFonts w:ascii="Times New Roman" w:hAnsi="Times New Roman" w:cs="Times New Roman"/>
          <w:sz w:val="24"/>
          <w:szCs w:val="24"/>
          <w:vertAlign w:val="superscript"/>
        </w:rPr>
        <w:t>o</w:t>
      </w:r>
      <w:r w:rsidRPr="001A0C59">
        <w:rPr>
          <w:rFonts w:ascii="Times New Roman" w:hAnsi="Times New Roman" w:cs="Times New Roman"/>
          <w:sz w:val="24"/>
          <w:szCs w:val="24"/>
        </w:rPr>
        <w:t xml:space="preserve"> East of the Greenwich Meridian. Lying in the south-western portion of Nigeria, Lagos State stretches for more than 180 kilometres along the Guinea Coast of the Atlantic Ocean and it is bounded on the North and East by the sister state of Ogun, and on the West by the neighbouring Republic of Benin (International Business Links Ltd (IBLL), 1998</w:t>
      </w:r>
      <w:r w:rsidR="00FE6701" w:rsidRPr="001A0C59">
        <w:rPr>
          <w:rFonts w:ascii="Times New Roman" w:hAnsi="Times New Roman" w:cs="Times New Roman"/>
          <w:sz w:val="24"/>
          <w:szCs w:val="24"/>
        </w:rPr>
        <w:t>)</w:t>
      </w:r>
      <w:r w:rsidRPr="001A0C59">
        <w:rPr>
          <w:rFonts w:ascii="Times New Roman" w:hAnsi="Times New Roman" w:cs="Times New Roman"/>
          <w:sz w:val="24"/>
          <w:szCs w:val="24"/>
        </w:rPr>
        <w:t xml:space="preserve">. </w:t>
      </w:r>
      <w:r w:rsidR="00FE6701" w:rsidRPr="001A0C59">
        <w:rPr>
          <w:rFonts w:ascii="Times New Roman" w:hAnsi="Times New Roman" w:cs="Times New Roman"/>
          <w:sz w:val="24"/>
          <w:szCs w:val="24"/>
        </w:rPr>
        <w:t xml:space="preserve">It occupies </w:t>
      </w:r>
      <w:r w:rsidRPr="001A0C59">
        <w:rPr>
          <w:rFonts w:ascii="Times New Roman" w:hAnsi="Times New Roman" w:cs="Times New Roman"/>
          <w:sz w:val="24"/>
          <w:szCs w:val="24"/>
        </w:rPr>
        <w:t>an area of 3,577</w:t>
      </w:r>
      <w:r w:rsidR="00FE6701" w:rsidRPr="001A0C59">
        <w:rPr>
          <w:rFonts w:ascii="Times New Roman" w:hAnsi="Times New Roman" w:cs="Times New Roman"/>
          <w:sz w:val="24"/>
          <w:szCs w:val="24"/>
        </w:rPr>
        <w:t xml:space="preserve">.28 </w:t>
      </w:r>
      <w:r w:rsidRPr="001A0C59">
        <w:rPr>
          <w:rFonts w:ascii="Times New Roman" w:hAnsi="Times New Roman" w:cs="Times New Roman"/>
          <w:sz w:val="24"/>
          <w:szCs w:val="24"/>
        </w:rPr>
        <w:t xml:space="preserve">square </w:t>
      </w:r>
      <w:r w:rsidR="00FE6701" w:rsidRPr="001A0C59">
        <w:rPr>
          <w:rFonts w:ascii="Times New Roman" w:hAnsi="Times New Roman" w:cs="Times New Roman"/>
          <w:sz w:val="24"/>
          <w:szCs w:val="24"/>
        </w:rPr>
        <w:t xml:space="preserve">kilometers. Landmass constitutes 2,797.72 square kilometers while water area constitutes the remaining 779.56 square kilometers. It is </w:t>
      </w:r>
      <w:r w:rsidRPr="001A0C59">
        <w:rPr>
          <w:rFonts w:ascii="Times New Roman" w:hAnsi="Times New Roman" w:cs="Times New Roman"/>
          <w:sz w:val="24"/>
          <w:szCs w:val="24"/>
        </w:rPr>
        <w:t xml:space="preserve">the tinniest in Nigeria. </w:t>
      </w:r>
      <w:r w:rsidR="00FE6701" w:rsidRPr="001A0C59">
        <w:rPr>
          <w:rFonts w:ascii="Times New Roman" w:hAnsi="Times New Roman" w:cs="Times New Roman"/>
          <w:sz w:val="24"/>
          <w:szCs w:val="24"/>
        </w:rPr>
        <w:t>However, it is the commercial, financial and business hub of Nigeria and sub-Saharan Africa.</w:t>
      </w:r>
    </w:p>
    <w:p w:rsidR="00AF674E" w:rsidRDefault="00E20CDB" w:rsidP="00AF674E">
      <w:pPr>
        <w:spacing w:after="0" w:line="240" w:lineRule="auto"/>
        <w:jc w:val="both"/>
        <w:rPr>
          <w:rFonts w:ascii="Times New Roman" w:eastAsia="Times New Roman" w:hAnsi="Times New Roman" w:cs="Times New Roman"/>
          <w:sz w:val="24"/>
          <w:szCs w:val="24"/>
        </w:rPr>
      </w:pPr>
      <w:r w:rsidRPr="003F7CE4">
        <w:rPr>
          <w:rFonts w:ascii="Times New Roman" w:hAnsi="Times New Roman" w:cs="Times New Roman"/>
          <w:sz w:val="24"/>
          <w:szCs w:val="24"/>
        </w:rPr>
        <w:t xml:space="preserve">Lagos State is the smallest state in Nigeria, yet it has the highest population. According to the 1991 national census, Lagos State had a population of 5,725,116 out of a national total of 88,992,220. </w:t>
      </w:r>
      <w:r>
        <w:rPr>
          <w:rFonts w:ascii="Times New Roman" w:hAnsi="Times New Roman" w:cs="Times New Roman"/>
          <w:sz w:val="24"/>
          <w:szCs w:val="24"/>
        </w:rPr>
        <w:t>T</w:t>
      </w:r>
      <w:r w:rsidRPr="003F7CE4">
        <w:rPr>
          <w:rFonts w:ascii="Times New Roman" w:hAnsi="Times New Roman" w:cs="Times New Roman"/>
          <w:sz w:val="24"/>
          <w:szCs w:val="24"/>
        </w:rPr>
        <w:t xml:space="preserve">he </w:t>
      </w:r>
      <w:r>
        <w:rPr>
          <w:rFonts w:ascii="Times New Roman" w:hAnsi="Times New Roman" w:cs="Times New Roman"/>
          <w:sz w:val="24"/>
          <w:szCs w:val="24"/>
        </w:rPr>
        <w:t xml:space="preserve">provisional census </w:t>
      </w:r>
      <w:r w:rsidRPr="003F7CE4">
        <w:rPr>
          <w:rFonts w:ascii="Times New Roman" w:hAnsi="Times New Roman" w:cs="Times New Roman"/>
          <w:sz w:val="24"/>
          <w:szCs w:val="24"/>
        </w:rPr>
        <w:t>resul</w:t>
      </w:r>
      <w:r>
        <w:rPr>
          <w:rFonts w:ascii="Times New Roman" w:hAnsi="Times New Roman" w:cs="Times New Roman"/>
          <w:sz w:val="24"/>
          <w:szCs w:val="24"/>
        </w:rPr>
        <w:t xml:space="preserve">t </w:t>
      </w:r>
      <w:r w:rsidR="00135344">
        <w:rPr>
          <w:rFonts w:ascii="Times New Roman" w:hAnsi="Times New Roman" w:cs="Times New Roman"/>
          <w:sz w:val="24"/>
          <w:szCs w:val="24"/>
        </w:rPr>
        <w:t xml:space="preserve">of </w:t>
      </w:r>
      <w:r w:rsidR="00135344" w:rsidRPr="003F7CE4">
        <w:rPr>
          <w:rFonts w:ascii="Times New Roman" w:hAnsi="Times New Roman" w:cs="Times New Roman"/>
          <w:sz w:val="24"/>
          <w:szCs w:val="24"/>
        </w:rPr>
        <w:t>2006</w:t>
      </w:r>
      <w:r w:rsidRPr="003F7CE4">
        <w:rPr>
          <w:rFonts w:ascii="Times New Roman" w:hAnsi="Times New Roman" w:cs="Times New Roman"/>
          <w:sz w:val="24"/>
          <w:szCs w:val="24"/>
        </w:rPr>
        <w:t xml:space="preserve"> </w:t>
      </w:r>
      <w:r>
        <w:rPr>
          <w:rFonts w:ascii="Times New Roman" w:hAnsi="Times New Roman" w:cs="Times New Roman"/>
          <w:sz w:val="24"/>
          <w:szCs w:val="24"/>
        </w:rPr>
        <w:t xml:space="preserve">put the population of Lagos State at </w:t>
      </w:r>
      <w:r w:rsidRPr="003F7CE4">
        <w:rPr>
          <w:rFonts w:ascii="Times New Roman" w:hAnsi="Times New Roman" w:cs="Times New Roman"/>
          <w:sz w:val="24"/>
          <w:szCs w:val="24"/>
        </w:rPr>
        <w:t>9,316,143</w:t>
      </w:r>
      <w:r>
        <w:rPr>
          <w:rFonts w:ascii="Times New Roman" w:hAnsi="Times New Roman" w:cs="Times New Roman"/>
          <w:sz w:val="24"/>
          <w:szCs w:val="24"/>
        </w:rPr>
        <w:t xml:space="preserve">. </w:t>
      </w:r>
      <w:r w:rsidRPr="003F7CE4">
        <w:rPr>
          <w:rFonts w:ascii="Times New Roman" w:hAnsi="Times New Roman" w:cs="Times New Roman"/>
          <w:sz w:val="24"/>
          <w:szCs w:val="24"/>
        </w:rPr>
        <w:t xml:space="preserve"> </w:t>
      </w:r>
      <w:r>
        <w:rPr>
          <w:rFonts w:ascii="Times New Roman" w:hAnsi="Times New Roman" w:cs="Times New Roman"/>
          <w:sz w:val="24"/>
          <w:szCs w:val="24"/>
        </w:rPr>
        <w:t xml:space="preserve">Lagos State Bureau of Statistics put the population of Lagos State at 22.5 million in 2014 with growth rate of 3.2 per cent. </w:t>
      </w:r>
      <w:r w:rsidR="00AF674E" w:rsidRPr="003F7CE4">
        <w:rPr>
          <w:rFonts w:ascii="Times New Roman" w:hAnsi="Times New Roman" w:cs="Times New Roman"/>
          <w:sz w:val="24"/>
          <w:szCs w:val="24"/>
        </w:rPr>
        <w:t xml:space="preserve">The high rate at which the population of Lagos state is growing coupled with wide expanse of water has significant implications for availability of land for housing </w:t>
      </w:r>
      <w:r w:rsidR="00AF674E">
        <w:rPr>
          <w:rFonts w:ascii="Times New Roman" w:hAnsi="Times New Roman" w:cs="Times New Roman"/>
          <w:sz w:val="24"/>
          <w:szCs w:val="24"/>
        </w:rPr>
        <w:t>delivery</w:t>
      </w:r>
      <w:r w:rsidR="00AF674E" w:rsidRPr="003F7CE4">
        <w:rPr>
          <w:rFonts w:ascii="Times New Roman" w:hAnsi="Times New Roman" w:cs="Times New Roman"/>
          <w:sz w:val="24"/>
          <w:szCs w:val="24"/>
        </w:rPr>
        <w:t xml:space="preserve">. </w:t>
      </w:r>
      <w:r w:rsidR="00AF674E" w:rsidRPr="003F7CE4">
        <w:rPr>
          <w:rFonts w:ascii="Times New Roman" w:eastAsia="Times New Roman" w:hAnsi="Times New Roman" w:cs="Times New Roman"/>
          <w:sz w:val="24"/>
          <w:szCs w:val="24"/>
        </w:rPr>
        <w:t xml:space="preserve">Housing problem in Lagos </w:t>
      </w:r>
      <w:r w:rsidR="00AF674E" w:rsidRPr="003F7CE4">
        <w:rPr>
          <w:rFonts w:ascii="Times New Roman" w:hAnsi="Times New Roman" w:cs="Times New Roman"/>
          <w:sz w:val="24"/>
          <w:szCs w:val="24"/>
        </w:rPr>
        <w:t xml:space="preserve">State </w:t>
      </w:r>
      <w:r w:rsidR="00AF674E" w:rsidRPr="003F7CE4">
        <w:rPr>
          <w:rFonts w:ascii="Times New Roman" w:eastAsia="Times New Roman" w:hAnsi="Times New Roman" w:cs="Times New Roman"/>
          <w:sz w:val="24"/>
          <w:szCs w:val="24"/>
        </w:rPr>
        <w:t>is worse than in any other state in Nigeria</w:t>
      </w:r>
      <w:r w:rsidR="00AF674E">
        <w:rPr>
          <w:rFonts w:ascii="Times New Roman" w:eastAsia="Times New Roman" w:hAnsi="Times New Roman" w:cs="Times New Roman"/>
          <w:sz w:val="24"/>
          <w:szCs w:val="24"/>
        </w:rPr>
        <w:t>.</w:t>
      </w:r>
      <w:r w:rsidR="00AF674E" w:rsidRPr="003F7CE4">
        <w:rPr>
          <w:rFonts w:ascii="Times New Roman" w:eastAsia="Times New Roman" w:hAnsi="Times New Roman" w:cs="Times New Roman"/>
          <w:sz w:val="24"/>
          <w:szCs w:val="24"/>
        </w:rPr>
        <w:t xml:space="preserve"> </w:t>
      </w:r>
    </w:p>
    <w:p w:rsidR="00AF674E" w:rsidRDefault="00AF674E" w:rsidP="00AF674E">
      <w:pPr>
        <w:spacing w:after="0" w:line="240" w:lineRule="auto"/>
        <w:jc w:val="both"/>
        <w:rPr>
          <w:rFonts w:ascii="Times New Roman" w:eastAsia="Times New Roman" w:hAnsi="Times New Roman" w:cs="Times New Roman"/>
          <w:sz w:val="24"/>
          <w:szCs w:val="24"/>
        </w:rPr>
      </w:pPr>
    </w:p>
    <w:p w:rsidR="0090408E" w:rsidRPr="001A0C59" w:rsidRDefault="00AF674E" w:rsidP="00AF674E">
      <w:pPr>
        <w:spacing w:after="0" w:line="240" w:lineRule="auto"/>
        <w:jc w:val="both"/>
        <w:rPr>
          <w:rFonts w:ascii="Times New Roman" w:hAnsi="Times New Roman" w:cs="Times New Roman"/>
          <w:sz w:val="24"/>
          <w:szCs w:val="24"/>
        </w:rPr>
      </w:pPr>
      <w:r w:rsidRPr="003F7CE4">
        <w:rPr>
          <w:rFonts w:ascii="Times New Roman" w:eastAsia="Times New Roman" w:hAnsi="Times New Roman" w:cs="Times New Roman"/>
          <w:sz w:val="24"/>
          <w:szCs w:val="24"/>
        </w:rPr>
        <w:t xml:space="preserve">The inability of an average resident to own or rent a decent housing has encouraged the proliferation of </w:t>
      </w:r>
      <w:r>
        <w:rPr>
          <w:rFonts w:ascii="Times New Roman" w:eastAsia="Times New Roman" w:hAnsi="Times New Roman" w:cs="Times New Roman"/>
          <w:sz w:val="24"/>
          <w:szCs w:val="24"/>
        </w:rPr>
        <w:t xml:space="preserve">illegal residential buildings and human </w:t>
      </w:r>
      <w:r w:rsidRPr="003F7CE4">
        <w:rPr>
          <w:rFonts w:ascii="Times New Roman" w:eastAsia="Times New Roman" w:hAnsi="Times New Roman" w:cs="Times New Roman"/>
          <w:sz w:val="24"/>
          <w:szCs w:val="24"/>
        </w:rPr>
        <w:t xml:space="preserve">settlements. </w:t>
      </w:r>
      <w:r>
        <w:rPr>
          <w:rFonts w:ascii="Times New Roman" w:eastAsia="Times New Roman" w:hAnsi="Times New Roman" w:cs="Times New Roman"/>
          <w:sz w:val="24"/>
          <w:szCs w:val="24"/>
        </w:rPr>
        <w:t xml:space="preserve">In order to curb this menace, Lagos State Government has put certain </w:t>
      </w:r>
      <w:r w:rsidRPr="001A0C59">
        <w:rPr>
          <w:rFonts w:ascii="Times New Roman" w:hAnsi="Times New Roman" w:cs="Times New Roman"/>
          <w:sz w:val="24"/>
          <w:szCs w:val="24"/>
        </w:rPr>
        <w:t>enabling laws / regulations</w:t>
      </w:r>
      <w:r>
        <w:rPr>
          <w:rFonts w:ascii="Times New Roman" w:hAnsi="Times New Roman" w:cs="Times New Roman"/>
          <w:sz w:val="24"/>
          <w:szCs w:val="24"/>
        </w:rPr>
        <w:t xml:space="preserve"> in place. </w:t>
      </w:r>
      <w:r w:rsidR="00FC011A" w:rsidRPr="001A0C59">
        <w:rPr>
          <w:rFonts w:ascii="Times New Roman" w:hAnsi="Times New Roman" w:cs="Times New Roman"/>
          <w:sz w:val="24"/>
          <w:szCs w:val="24"/>
        </w:rPr>
        <w:t xml:space="preserve">In addition to </w:t>
      </w:r>
      <w:r w:rsidR="0090408E" w:rsidRPr="001A0C59">
        <w:rPr>
          <w:rFonts w:ascii="Times New Roman" w:hAnsi="Times New Roman" w:cs="Times New Roman"/>
          <w:sz w:val="24"/>
          <w:szCs w:val="24"/>
        </w:rPr>
        <w:t xml:space="preserve">the Urban and Regional Planning Decree 88 </w:t>
      </w:r>
      <w:r w:rsidR="00FC011A" w:rsidRPr="001A0C59">
        <w:rPr>
          <w:rFonts w:ascii="Times New Roman" w:hAnsi="Times New Roman" w:cs="Times New Roman"/>
          <w:sz w:val="24"/>
          <w:szCs w:val="24"/>
        </w:rPr>
        <w:t>of 1992, the</w:t>
      </w:r>
      <w:r w:rsidR="0090408E" w:rsidRPr="001A0C59">
        <w:rPr>
          <w:rFonts w:ascii="Times New Roman" w:hAnsi="Times New Roman" w:cs="Times New Roman"/>
          <w:sz w:val="24"/>
          <w:szCs w:val="24"/>
        </w:rPr>
        <w:t xml:space="preserve"> following enabling laws / regulations provide legal framework for physical planning development and administration in Lagos State. </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Lagos State Regional Plan 1980-2000</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Metropolitan and Master Plan 1985-2000 as amended.</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Guidelines for Approval of Layout Plans published under LSLN No. 6 of 1983 as amended.</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Town and Country Planning (Governing conditions for Development of Estates by Private Developers) Regulations, 2005.</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lastRenderedPageBreak/>
        <w:t xml:space="preserve">Lagos State Building and  Civil Engineering (Construction) Materials Quality Control Laboratory Law, 2006 – Statues for necessary construction materials (Sections 2,3,4,9,12,13,&amp;17) inconformity with the Standard Organization of Nigeria (SON) Act </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Lagos State Emergency Management Agency Law 2008 A law for promotion of activities of relevant agencies in prevention and management of disasters in the State with particular reference to cases of building collapse, distressed buildings / structures and relevant use of technology in the removal of such affected structures (Sections 5 (1) (2) (3) (4))</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Lagos State Model City Development Authority Law, No. 15 of 2009. Provides for the implementation of the Approval Orders , upgrade of existing facilities, additional infrastructure and management of same as proposed in the various prepared model city plans (Sections 1 – 30)</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Lagos State Physical Planning, Urban Development, Urban Regeneration and building control law 2010 (Sections 47 (a) (f) &amp; (i)).</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Physical Planning, Urban Development, Urban Regeneration and Building Control Law 2010 – aimed at initiation and development of hierarchies of physical development plans, policy formulation, programme development targeted at urban development, regeneration and building control in the state (Sections 1-103).</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 xml:space="preserve">Lagos State Public Private Partnership Law 2011 For the collaboration of all relevant MDAs (including MPP &amp;UD) on behalf of the State; the preparation, development and implementation of Strategic Master Plans for the State Public/Urban Infrastructure (sections 9 (5) (6) &amp; (7)) </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Lagos State Special People’s Law 2011 – Seeks the right and inclusion of person with disability</w:t>
      </w:r>
      <w:r w:rsidR="00194FA1">
        <w:rPr>
          <w:rFonts w:ascii="Times New Roman" w:hAnsi="Times New Roman" w:cs="Times New Roman"/>
          <w:sz w:val="24"/>
          <w:szCs w:val="24"/>
        </w:rPr>
        <w:t xml:space="preserve"> </w:t>
      </w:r>
      <w:r w:rsidRPr="001A0C59">
        <w:rPr>
          <w:rFonts w:ascii="Times New Roman" w:hAnsi="Times New Roman" w:cs="Times New Roman"/>
          <w:sz w:val="24"/>
          <w:szCs w:val="24"/>
        </w:rPr>
        <w:t xml:space="preserve">in </w:t>
      </w:r>
      <w:r w:rsidR="00194FA1">
        <w:rPr>
          <w:rFonts w:ascii="Times New Roman" w:hAnsi="Times New Roman" w:cs="Times New Roman"/>
          <w:sz w:val="24"/>
          <w:szCs w:val="24"/>
        </w:rPr>
        <w:t>t</w:t>
      </w:r>
      <w:r w:rsidRPr="001A0C59">
        <w:rPr>
          <w:rFonts w:ascii="Times New Roman" w:hAnsi="Times New Roman" w:cs="Times New Roman"/>
          <w:sz w:val="24"/>
          <w:szCs w:val="24"/>
        </w:rPr>
        <w:t>he preparation and provision of necessary development plans and in all forms of professional designs drawings for permits purposes (Sections 20 (1) (2); 24 (1) (2) (6a &amp; b)).</w:t>
      </w:r>
    </w:p>
    <w:p w:rsidR="0090408E" w:rsidRPr="001A0C59" w:rsidRDefault="0090408E" w:rsidP="001A0C59">
      <w:pPr>
        <w:pStyle w:val="ListParagraph"/>
        <w:numPr>
          <w:ilvl w:val="0"/>
          <w:numId w:val="6"/>
        </w:num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Lagos State Safety Commission Law 2011, etc. The law seeks for collaboration of MPP&amp;UD as a State  MDA at promoting safety of lives and property and related safety issues in cognizance of all operative safety standards in discharging its statutory functions and activities (Section 9)’</w:t>
      </w:r>
    </w:p>
    <w:p w:rsidR="003A545D" w:rsidRPr="001A0C59" w:rsidRDefault="003A545D" w:rsidP="001A0C59">
      <w:pPr>
        <w:widowControl w:val="0"/>
        <w:autoSpaceDE w:val="0"/>
        <w:autoSpaceDN w:val="0"/>
        <w:adjustRightInd w:val="0"/>
        <w:spacing w:before="240" w:after="240" w:line="240" w:lineRule="auto"/>
        <w:ind w:left="360"/>
        <w:jc w:val="both"/>
        <w:rPr>
          <w:rFonts w:ascii="Times New Roman" w:hAnsi="Times New Roman" w:cs="Times New Roman"/>
          <w:b/>
          <w:bCs/>
          <w:sz w:val="24"/>
          <w:szCs w:val="24"/>
        </w:rPr>
      </w:pPr>
    </w:p>
    <w:p w:rsidR="003A545D" w:rsidRPr="001A0C59" w:rsidRDefault="00AE1FCA" w:rsidP="001A0C59">
      <w:pPr>
        <w:widowControl w:val="0"/>
        <w:autoSpaceDE w:val="0"/>
        <w:autoSpaceDN w:val="0"/>
        <w:adjustRightInd w:val="0"/>
        <w:spacing w:before="240" w:after="24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4</w:t>
      </w:r>
      <w:r w:rsidR="003A545D" w:rsidRPr="001A0C59">
        <w:rPr>
          <w:rFonts w:ascii="Times New Roman" w:hAnsi="Times New Roman" w:cs="Times New Roman"/>
          <w:b/>
          <w:bCs/>
          <w:sz w:val="24"/>
          <w:szCs w:val="24"/>
        </w:rPr>
        <w:t>.   Data Source</w:t>
      </w:r>
    </w:p>
    <w:p w:rsidR="003A545D" w:rsidRPr="00926CBB" w:rsidRDefault="003A545D" w:rsidP="00926CBB">
      <w:pPr>
        <w:widowControl w:val="0"/>
        <w:autoSpaceDE w:val="0"/>
        <w:autoSpaceDN w:val="0"/>
        <w:adjustRightInd w:val="0"/>
        <w:spacing w:before="240" w:after="240" w:line="240" w:lineRule="auto"/>
        <w:jc w:val="both"/>
        <w:rPr>
          <w:rFonts w:ascii="Times New Roman" w:hAnsi="Times New Roman" w:cs="Times New Roman"/>
          <w:b/>
          <w:bCs/>
          <w:sz w:val="24"/>
          <w:szCs w:val="24"/>
        </w:rPr>
      </w:pPr>
      <w:r w:rsidRPr="00926CBB">
        <w:rPr>
          <w:rFonts w:ascii="Times New Roman" w:hAnsi="Times New Roman" w:cs="Times New Roman"/>
          <w:sz w:val="24"/>
          <w:szCs w:val="24"/>
        </w:rPr>
        <w:t xml:space="preserve">The study employs secondary source materials such as the </w:t>
      </w:r>
      <w:r w:rsidR="00371F30" w:rsidRPr="00926CBB">
        <w:rPr>
          <w:rFonts w:ascii="Times New Roman" w:hAnsi="Times New Roman" w:cs="Times New Roman"/>
          <w:sz w:val="24"/>
          <w:szCs w:val="24"/>
        </w:rPr>
        <w:t xml:space="preserve">Urban and Regional </w:t>
      </w:r>
      <w:r w:rsidR="008241D2" w:rsidRPr="00926CBB">
        <w:rPr>
          <w:rFonts w:ascii="Times New Roman" w:hAnsi="Times New Roman" w:cs="Times New Roman"/>
          <w:sz w:val="24"/>
          <w:szCs w:val="24"/>
        </w:rPr>
        <w:t>Planning</w:t>
      </w:r>
      <w:r w:rsidR="00371F30" w:rsidRPr="00926CBB">
        <w:rPr>
          <w:rFonts w:ascii="Times New Roman" w:hAnsi="Times New Roman" w:cs="Times New Roman"/>
          <w:sz w:val="24"/>
          <w:szCs w:val="24"/>
        </w:rPr>
        <w:t xml:space="preserve"> Decree 88 (now Act) of 1992.</w:t>
      </w:r>
      <w:r w:rsidRPr="00926CBB">
        <w:rPr>
          <w:rFonts w:ascii="Times New Roman" w:hAnsi="Times New Roman" w:cs="Times New Roman"/>
          <w:sz w:val="24"/>
          <w:szCs w:val="24"/>
        </w:rPr>
        <w:t xml:space="preserve"> Relevant secondary data on </w:t>
      </w:r>
      <w:r w:rsidR="00371F30" w:rsidRPr="00926CBB">
        <w:rPr>
          <w:rFonts w:ascii="Times New Roman" w:hAnsi="Times New Roman" w:cs="Times New Roman"/>
          <w:sz w:val="24"/>
          <w:szCs w:val="24"/>
        </w:rPr>
        <w:t xml:space="preserve">housing permit were source from </w:t>
      </w:r>
      <w:r w:rsidR="008241D2" w:rsidRPr="00926CBB">
        <w:rPr>
          <w:rFonts w:ascii="Times New Roman" w:hAnsi="Times New Roman" w:cs="Times New Roman"/>
          <w:sz w:val="24"/>
          <w:szCs w:val="24"/>
        </w:rPr>
        <w:t xml:space="preserve">District Planning Offices </w:t>
      </w:r>
      <w:r w:rsidR="00371F30" w:rsidRPr="00926CBB">
        <w:rPr>
          <w:rFonts w:ascii="Times New Roman" w:hAnsi="Times New Roman" w:cs="Times New Roman"/>
          <w:sz w:val="24"/>
          <w:szCs w:val="24"/>
        </w:rPr>
        <w:t xml:space="preserve">and </w:t>
      </w:r>
      <w:r w:rsidR="008241D2" w:rsidRPr="00926CBB">
        <w:rPr>
          <w:rFonts w:ascii="Times New Roman" w:hAnsi="Times New Roman" w:cs="Times New Roman"/>
          <w:sz w:val="24"/>
          <w:szCs w:val="24"/>
        </w:rPr>
        <w:t xml:space="preserve">Development Permit Department (DPD) of Lagos State Physical Planning and Development Authority. Other secondary information </w:t>
      </w:r>
      <w:r w:rsidR="00194FA1">
        <w:rPr>
          <w:rFonts w:ascii="Times New Roman" w:hAnsi="Times New Roman" w:cs="Times New Roman"/>
          <w:sz w:val="24"/>
          <w:szCs w:val="24"/>
        </w:rPr>
        <w:t>were</w:t>
      </w:r>
      <w:r w:rsidR="008241D2" w:rsidRPr="00926CBB">
        <w:rPr>
          <w:rFonts w:ascii="Times New Roman" w:hAnsi="Times New Roman" w:cs="Times New Roman"/>
          <w:sz w:val="24"/>
          <w:szCs w:val="24"/>
        </w:rPr>
        <w:t xml:space="preserve"> sourced from the records of the </w:t>
      </w:r>
      <w:r w:rsidR="008B704D" w:rsidRPr="00926CBB">
        <w:rPr>
          <w:rFonts w:ascii="Times New Roman" w:hAnsi="Times New Roman" w:cs="Times New Roman"/>
          <w:sz w:val="24"/>
          <w:szCs w:val="24"/>
        </w:rPr>
        <w:t xml:space="preserve">Lagos State Ministry of Physical Planning and Urban </w:t>
      </w:r>
      <w:r w:rsidR="008241D2" w:rsidRPr="00926CBB">
        <w:rPr>
          <w:rFonts w:ascii="Times New Roman" w:hAnsi="Times New Roman" w:cs="Times New Roman"/>
          <w:sz w:val="24"/>
          <w:szCs w:val="24"/>
        </w:rPr>
        <w:t>Development and</w:t>
      </w:r>
      <w:r w:rsidRPr="00926CBB">
        <w:rPr>
          <w:rFonts w:ascii="Times New Roman" w:hAnsi="Times New Roman" w:cs="Times New Roman"/>
          <w:sz w:val="24"/>
          <w:szCs w:val="24"/>
        </w:rPr>
        <w:t xml:space="preserve"> Integrated Regional Information Networks (IRIN)</w:t>
      </w:r>
      <w:r w:rsidR="008241D2" w:rsidRPr="00926CBB">
        <w:rPr>
          <w:rFonts w:ascii="Times New Roman" w:hAnsi="Times New Roman" w:cs="Times New Roman"/>
          <w:sz w:val="24"/>
          <w:szCs w:val="24"/>
        </w:rPr>
        <w:t xml:space="preserve">. </w:t>
      </w:r>
    </w:p>
    <w:p w:rsidR="003A545D" w:rsidRPr="001A0C59" w:rsidRDefault="003A545D" w:rsidP="001A0C59">
      <w:pPr>
        <w:spacing w:line="240" w:lineRule="auto"/>
        <w:jc w:val="both"/>
        <w:rPr>
          <w:rFonts w:ascii="Times New Roman" w:hAnsi="Times New Roman" w:cs="Times New Roman"/>
          <w:b/>
          <w:bCs/>
          <w:sz w:val="24"/>
          <w:szCs w:val="24"/>
        </w:rPr>
      </w:pPr>
    </w:p>
    <w:p w:rsidR="003A545D" w:rsidRPr="00AE1FCA" w:rsidRDefault="003A545D" w:rsidP="00AE1FCA">
      <w:pPr>
        <w:pStyle w:val="ListParagraph"/>
        <w:numPr>
          <w:ilvl w:val="0"/>
          <w:numId w:val="10"/>
        </w:numPr>
        <w:spacing w:line="240" w:lineRule="auto"/>
        <w:jc w:val="both"/>
        <w:rPr>
          <w:rFonts w:ascii="Times New Roman" w:hAnsi="Times New Roman" w:cs="Times New Roman"/>
          <w:b/>
          <w:bCs/>
          <w:sz w:val="24"/>
          <w:szCs w:val="24"/>
        </w:rPr>
      </w:pPr>
      <w:r w:rsidRPr="00AE1FCA">
        <w:rPr>
          <w:rFonts w:ascii="Times New Roman" w:hAnsi="Times New Roman" w:cs="Times New Roman"/>
          <w:b/>
          <w:bCs/>
          <w:sz w:val="24"/>
          <w:szCs w:val="24"/>
        </w:rPr>
        <w:t>Findings and Discussion</w:t>
      </w:r>
    </w:p>
    <w:p w:rsidR="00FC011A" w:rsidRPr="00AF1596" w:rsidRDefault="00AF1596" w:rsidP="00AF1596">
      <w:pPr>
        <w:pStyle w:val="BodyTextIndent2"/>
        <w:spacing w:line="240" w:lineRule="auto"/>
        <w:ind w:left="0"/>
        <w:jc w:val="both"/>
        <w:rPr>
          <w:rFonts w:ascii="Times New Roman" w:hAnsi="Times New Roman" w:cs="Times New Roman"/>
          <w:sz w:val="24"/>
          <w:szCs w:val="24"/>
        </w:rPr>
      </w:pPr>
      <w:r w:rsidRPr="00AF1596">
        <w:rPr>
          <w:rFonts w:ascii="Times New Roman" w:hAnsi="Times New Roman" w:cs="Times New Roman"/>
          <w:sz w:val="24"/>
          <w:szCs w:val="24"/>
        </w:rPr>
        <w:t xml:space="preserve">A typical building plan shows certain peculiar attributes of residential building such as the site and building plans as well as elevation and structural drawings. Section 30 (3) of the Nigerian </w:t>
      </w:r>
      <w:r w:rsidRPr="00AF1596">
        <w:rPr>
          <w:rFonts w:ascii="Times New Roman" w:hAnsi="Times New Roman" w:cs="Times New Roman"/>
          <w:sz w:val="24"/>
          <w:szCs w:val="24"/>
        </w:rPr>
        <w:lastRenderedPageBreak/>
        <w:t xml:space="preserve">Urban and Regional Planning Decree No. 88 of 1992 stipulates that a plan required to be made under the Decree shall be prepared by a registered Architect, or Town Planner or Engineer and it shall be in accordance with the provisions of the Decree. </w:t>
      </w:r>
      <w:r w:rsidR="00FC011A" w:rsidRPr="00AF1596">
        <w:rPr>
          <w:rFonts w:ascii="Times New Roman" w:hAnsi="Times New Roman" w:cs="Times New Roman"/>
          <w:sz w:val="24"/>
          <w:szCs w:val="24"/>
        </w:rPr>
        <w:t>Applicants seeking for building plan approval must obtain application forms from the Development Control Department of the Ministry of Physical Planning and Urban Development. In the applicatio</w:t>
      </w:r>
      <w:r w:rsidR="002E5B8C" w:rsidRPr="00AF1596">
        <w:rPr>
          <w:rFonts w:ascii="Times New Roman" w:hAnsi="Times New Roman" w:cs="Times New Roman"/>
          <w:sz w:val="24"/>
          <w:szCs w:val="24"/>
        </w:rPr>
        <w:t>n form are</w:t>
      </w:r>
      <w:r w:rsidR="00FC011A" w:rsidRPr="00AF1596">
        <w:rPr>
          <w:rFonts w:ascii="Times New Roman" w:hAnsi="Times New Roman" w:cs="Times New Roman"/>
          <w:sz w:val="24"/>
          <w:szCs w:val="24"/>
        </w:rPr>
        <w:t xml:space="preserve"> the Building Plan </w:t>
      </w:r>
      <w:r w:rsidR="002E5B8C" w:rsidRPr="00AF1596">
        <w:rPr>
          <w:rFonts w:ascii="Times New Roman" w:hAnsi="Times New Roman" w:cs="Times New Roman"/>
          <w:sz w:val="24"/>
          <w:szCs w:val="24"/>
        </w:rPr>
        <w:t xml:space="preserve">Assessment and </w:t>
      </w:r>
      <w:r w:rsidR="00FC011A" w:rsidRPr="00AF1596">
        <w:rPr>
          <w:rFonts w:ascii="Times New Roman" w:hAnsi="Times New Roman" w:cs="Times New Roman"/>
          <w:sz w:val="24"/>
          <w:szCs w:val="24"/>
        </w:rPr>
        <w:t xml:space="preserve">Design Standards </w:t>
      </w:r>
      <w:r w:rsidR="002E5B8C" w:rsidRPr="00AF1596">
        <w:rPr>
          <w:rFonts w:ascii="Times New Roman" w:hAnsi="Times New Roman" w:cs="Times New Roman"/>
          <w:sz w:val="24"/>
          <w:szCs w:val="24"/>
        </w:rPr>
        <w:t xml:space="preserve">forms as well as </w:t>
      </w:r>
      <w:r w:rsidR="00FC011A" w:rsidRPr="00AF1596">
        <w:rPr>
          <w:rFonts w:ascii="Times New Roman" w:hAnsi="Times New Roman" w:cs="Times New Roman"/>
          <w:sz w:val="24"/>
          <w:szCs w:val="24"/>
        </w:rPr>
        <w:t>Site Inspection, Vetting Officer’s Report</w:t>
      </w:r>
      <w:r w:rsidR="002E5B8C" w:rsidRPr="00AF1596">
        <w:rPr>
          <w:rFonts w:ascii="Times New Roman" w:hAnsi="Times New Roman" w:cs="Times New Roman"/>
          <w:sz w:val="24"/>
          <w:szCs w:val="24"/>
        </w:rPr>
        <w:t xml:space="preserve">s. </w:t>
      </w:r>
    </w:p>
    <w:p w:rsidR="00FC011A" w:rsidRPr="001A0C59" w:rsidRDefault="00FC011A" w:rsidP="001A0C59">
      <w:pPr>
        <w:pStyle w:val="BodyTextIndent"/>
        <w:tabs>
          <w:tab w:val="num" w:pos="1440"/>
        </w:tabs>
        <w:spacing w:line="240" w:lineRule="auto"/>
        <w:ind w:left="0"/>
        <w:jc w:val="both"/>
        <w:rPr>
          <w:rFonts w:ascii="Times New Roman" w:hAnsi="Times New Roman" w:cs="Times New Roman"/>
          <w:sz w:val="24"/>
          <w:szCs w:val="24"/>
        </w:rPr>
      </w:pPr>
      <w:r w:rsidRPr="001A0C59">
        <w:rPr>
          <w:rFonts w:ascii="Times New Roman" w:hAnsi="Times New Roman" w:cs="Times New Roman"/>
          <w:sz w:val="24"/>
          <w:szCs w:val="24"/>
        </w:rPr>
        <w:t xml:space="preserve">Having paid all government fee, site inspection follows. After site inspection, applicant has to pay a development levy of 100 naira. Thereafter, a team is sent to the site again to ensure that the land is still vacant, after which the Site Inspector writes a report. The Charting officer charts while the Site Engineer also performs his duties. In the case of one or two storey building, the design is sent to the architect after charting, for clearance. This is with a view to ensuring that the architectural design submitted for inspection conforms to the approved building standards as well as existing land use and zoning regulations. However, if the building is more than a 2-storey, then, mechanical and electrical drawings will be required. The size of the residential plot, as presented in the survey plan is also ascertained on site. If the inspection report is satisfactory and all the required documents are submitted, the application will be registered. </w:t>
      </w:r>
    </w:p>
    <w:p w:rsidR="00FC011A" w:rsidRPr="001A0C59" w:rsidRDefault="00FC011A" w:rsidP="001A0C59">
      <w:pPr>
        <w:pStyle w:val="NormalWeb"/>
        <w:jc w:val="both"/>
      </w:pPr>
      <w:r w:rsidRPr="001A0C59">
        <w:t>The file containing the registered application is then sent to the District Officer who minutes on it and transfers it to the vetting officer. The application will be recommended if there are no outstanding queries. The District Officer later sends it for concurrent approval. The file is authorized for registration by the District Officer (DO) and registered by the clerical officer who assigns the file number and receives all sheets of the drawing submitted. If all relevant documents are submitted, the file is sent to the DO, who sends it to the field officer to include his site sketch and report while another file is opened with all relevant payment receipts and sent to the Lagos State Internal Revenue Service for payment of tax confirmation. After all these, the applicant declares his or her tax. The file is sent back to the District Officer from the General Manager for final approval. A stamp and a seal is put on it.</w:t>
      </w:r>
    </w:p>
    <w:p w:rsidR="002E5B8C" w:rsidRPr="001A0C59" w:rsidRDefault="00FC011A" w:rsidP="001A0C59">
      <w:pPr>
        <w:pStyle w:val="NormalWeb"/>
        <w:jc w:val="both"/>
      </w:pPr>
      <w:r w:rsidRPr="001A0C59">
        <w:t xml:space="preserve">For a residential land in excess of 2 hectares, the applicant must submit to the Lagos State Physical Planning and Development Authority (LASPPDA), a detailed Environmental Impact Assessment (EIA). This EIA is expected to be prepared by an Urban and Regional Planner registered by NITP/TOPREC. When the EIA gets to the Head Quarters, the Department of the EIA will clear it. After the EIA has been certified, it is attached to the file and sent to the General Manager for concurrent approval. If the </w:t>
      </w:r>
      <w:r w:rsidR="00194FA1" w:rsidRPr="001A0C59">
        <w:t>application for building plans</w:t>
      </w:r>
      <w:r w:rsidRPr="001A0C59">
        <w:t xml:space="preserve"> approval entails a project that goes beyond two-storey building, then the file will be forwarded to the Permanent Secretary of the Ministry of Physical Planning and Urban Development.  When it is more than four-storey building, the file is sent to the Commissioner. For more than six-storey building, the application is forwarded to the State Governor. For high-rise buildings (e.g.10 -20 floors), applicant needs to tender a Transport Impact Assessment (TIA) that is handled by the Ministry of Transport. The recommendation officer’s job is crucial, as he/she will go through the entire file to ensure that all requirements in terms of documents and fees have been included in the file. Finally, the site will be re-visited to confirm that construction has not commenced before recommending to the Dist</w:t>
      </w:r>
      <w:r w:rsidR="00B576B1">
        <w:t>rict Officer for final approval (Nigeria Real Estate H</w:t>
      </w:r>
      <w:r w:rsidR="00B576B1" w:rsidRPr="001A0C59">
        <w:t>ub</w:t>
      </w:r>
      <w:r w:rsidR="00B576B1">
        <w:t xml:space="preserve">, </w:t>
      </w:r>
      <w:r w:rsidR="00B576B1" w:rsidRPr="001A0C59">
        <w:t>2015)</w:t>
      </w:r>
      <w:r w:rsidR="00B576B1">
        <w:t>.</w:t>
      </w:r>
      <w:r w:rsidRPr="001A0C59">
        <w:t xml:space="preserve"> </w:t>
      </w:r>
    </w:p>
    <w:p w:rsidR="001B2EEF" w:rsidRPr="001A0C59" w:rsidRDefault="008D1B3B" w:rsidP="001A0C59">
      <w:pPr>
        <w:pStyle w:val="NormalWeb"/>
        <w:jc w:val="both"/>
      </w:pPr>
      <w:r w:rsidRPr="001A0C59">
        <w:lastRenderedPageBreak/>
        <w:t xml:space="preserve">With a view to simplifying the procedure for grating approval to building permit, Lagos State Government in recent times has introduced </w:t>
      </w:r>
      <w:r w:rsidRPr="001A0C59">
        <w:rPr>
          <w:i/>
        </w:rPr>
        <w:t>Operation 30/30</w:t>
      </w:r>
      <w:r w:rsidRPr="001A0C59">
        <w:t xml:space="preserve"> with a view that building plan approvals are granted within 30 days. With this approach, District and Local Planning Offices are allowed to stamp and seal building plans without referring them to the Lagos State Physical Planning and Development Authority head office in Ikeja. </w:t>
      </w:r>
    </w:p>
    <w:p w:rsidR="001B2EEF" w:rsidRPr="001A0C59" w:rsidRDefault="001B2EEF" w:rsidP="001A0C59">
      <w:pPr>
        <w:pStyle w:val="BodyText"/>
        <w:jc w:val="both"/>
      </w:pPr>
      <w:r w:rsidRPr="001A0C59">
        <w:t>Planning institutions constraint prospective home owners’ access to residential building permit</w:t>
      </w:r>
      <w:r w:rsidR="002E5B8C" w:rsidRPr="001A0C59">
        <w:t xml:space="preserve"> and, thus, housing through </w:t>
      </w:r>
      <w:r w:rsidRPr="001A0C59">
        <w:t xml:space="preserve">the basic requirements for processing application form. Each duly completed application form, which is to be submitted at the point of registration must be accompanied by the following documents: </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Five sets of Architectural Drawings</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Five sets of Structural Drawing (to include Letter of Supervision and Detail Calculation Sheets) and letter of structural stability from COREN certified Engineer.</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Evidence of land ownership/title document, which could be:</w:t>
      </w:r>
    </w:p>
    <w:p w:rsidR="001B2EEF" w:rsidRPr="001A0C59" w:rsidRDefault="001B2EEF" w:rsidP="001A0C59">
      <w:pPr>
        <w:pStyle w:val="BodyTextIndent"/>
        <w:tabs>
          <w:tab w:val="num" w:pos="1440"/>
        </w:tabs>
        <w:spacing w:line="240" w:lineRule="auto"/>
        <w:ind w:left="1440" w:hanging="360"/>
        <w:rPr>
          <w:rFonts w:ascii="Times New Roman" w:hAnsi="Times New Roman" w:cs="Times New Roman"/>
          <w:sz w:val="24"/>
          <w:szCs w:val="24"/>
        </w:rPr>
      </w:pPr>
      <w:r w:rsidRPr="001A0C59">
        <w:rPr>
          <w:rFonts w:ascii="Times New Roman" w:hAnsi="Times New Roman" w:cs="Times New Roman"/>
          <w:sz w:val="24"/>
          <w:szCs w:val="24"/>
        </w:rPr>
        <w:t>Stamp duty land purchased receipt;</w:t>
      </w:r>
    </w:p>
    <w:p w:rsidR="001B2EEF" w:rsidRPr="001A0C59" w:rsidRDefault="001B2EEF" w:rsidP="001A0C59">
      <w:pPr>
        <w:pStyle w:val="BodyTextIndent"/>
        <w:tabs>
          <w:tab w:val="num" w:pos="1440"/>
        </w:tabs>
        <w:spacing w:line="240" w:lineRule="auto"/>
        <w:ind w:left="1440" w:hanging="360"/>
        <w:rPr>
          <w:rFonts w:ascii="Times New Roman" w:hAnsi="Times New Roman" w:cs="Times New Roman"/>
          <w:sz w:val="24"/>
          <w:szCs w:val="24"/>
        </w:rPr>
      </w:pPr>
      <w:r w:rsidRPr="001A0C59">
        <w:rPr>
          <w:rFonts w:ascii="Times New Roman" w:hAnsi="Times New Roman" w:cs="Times New Roman"/>
          <w:sz w:val="24"/>
          <w:szCs w:val="24"/>
        </w:rPr>
        <w:t>Letter of Ratification;</w:t>
      </w:r>
    </w:p>
    <w:p w:rsidR="001B2EEF" w:rsidRPr="001A0C59" w:rsidRDefault="001B2EEF" w:rsidP="001A0C59">
      <w:pPr>
        <w:pStyle w:val="BodyTextIndent"/>
        <w:tabs>
          <w:tab w:val="num" w:pos="1440"/>
        </w:tabs>
        <w:spacing w:line="240" w:lineRule="auto"/>
        <w:ind w:left="1440" w:hanging="360"/>
        <w:rPr>
          <w:rFonts w:ascii="Times New Roman" w:hAnsi="Times New Roman" w:cs="Times New Roman"/>
          <w:sz w:val="24"/>
          <w:szCs w:val="24"/>
        </w:rPr>
      </w:pPr>
      <w:r w:rsidRPr="001A0C59">
        <w:rPr>
          <w:rFonts w:ascii="Times New Roman" w:hAnsi="Times New Roman" w:cs="Times New Roman"/>
          <w:sz w:val="24"/>
          <w:szCs w:val="24"/>
        </w:rPr>
        <w:t>Certificate of Occupancy (C of O) / Land Certificate; and</w:t>
      </w:r>
    </w:p>
    <w:p w:rsidR="001B2EEF" w:rsidRPr="001A0C59" w:rsidRDefault="001B2EEF" w:rsidP="001A0C59">
      <w:pPr>
        <w:pStyle w:val="BodyTextIndent"/>
        <w:tabs>
          <w:tab w:val="num" w:pos="1440"/>
        </w:tabs>
        <w:spacing w:line="240" w:lineRule="auto"/>
        <w:ind w:left="1440" w:hanging="360"/>
        <w:rPr>
          <w:rFonts w:ascii="Times New Roman" w:hAnsi="Times New Roman" w:cs="Times New Roman"/>
          <w:sz w:val="24"/>
          <w:szCs w:val="24"/>
        </w:rPr>
      </w:pPr>
      <w:r w:rsidRPr="001A0C59">
        <w:rPr>
          <w:rFonts w:ascii="Times New Roman" w:hAnsi="Times New Roman" w:cs="Times New Roman"/>
          <w:sz w:val="24"/>
          <w:szCs w:val="24"/>
        </w:rPr>
        <w:t>Governor’s Consent</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 xml:space="preserve">1 copy of </w:t>
      </w:r>
      <w:r w:rsidR="00194FA1" w:rsidRPr="001A0C59">
        <w:rPr>
          <w:rFonts w:ascii="Times New Roman" w:hAnsi="Times New Roman" w:cs="Times New Roman"/>
          <w:sz w:val="24"/>
          <w:szCs w:val="24"/>
        </w:rPr>
        <w:t>Sun print</w:t>
      </w:r>
      <w:r w:rsidRPr="001A0C59">
        <w:rPr>
          <w:rFonts w:ascii="Times New Roman" w:hAnsi="Times New Roman" w:cs="Times New Roman"/>
          <w:sz w:val="24"/>
          <w:szCs w:val="24"/>
        </w:rPr>
        <w:t xml:space="preserve"> Survey Plan</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Evidence of Change of Use (if the residential site in which the applicant intends to implement the granted development permit does not conform to operating land use zoning regulations)</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 xml:space="preserve">Current Tax clearance Certificate </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Sworn Affidavit in lieu of Tenement Rate</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2 Copies of Environmental Technical Analysis Report to be prepared by a Registered Town Planner for residential development of 8 units and above</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Assessment fee and other government receipt(s)</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For the EIAR to be cleared, the following should be submitted:</w:t>
      </w:r>
    </w:p>
    <w:p w:rsidR="001B2EEF" w:rsidRPr="001A0C59" w:rsidRDefault="001B2EEF" w:rsidP="001A0C59">
      <w:pPr>
        <w:pStyle w:val="BodyTextIndent"/>
        <w:widowControl w:val="0"/>
        <w:numPr>
          <w:ilvl w:val="0"/>
          <w:numId w:val="3"/>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Detail Site Layout showing parking</w:t>
      </w:r>
    </w:p>
    <w:p w:rsidR="001B2EEF" w:rsidRPr="001A0C59" w:rsidRDefault="001B2EEF" w:rsidP="001A0C59">
      <w:pPr>
        <w:pStyle w:val="BodyTextIndent"/>
        <w:widowControl w:val="0"/>
        <w:numPr>
          <w:ilvl w:val="0"/>
          <w:numId w:val="3"/>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A copy of Architectural Drawing</w:t>
      </w:r>
    </w:p>
    <w:p w:rsidR="001B2EEF" w:rsidRPr="001A0C59" w:rsidRDefault="001B2EEF" w:rsidP="001A0C59">
      <w:pPr>
        <w:pStyle w:val="BodyTextIndent"/>
        <w:widowControl w:val="0"/>
        <w:numPr>
          <w:ilvl w:val="0"/>
          <w:numId w:val="3"/>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Charting Report</w:t>
      </w:r>
    </w:p>
    <w:p w:rsidR="001B2EEF" w:rsidRPr="001A0C59" w:rsidRDefault="001B2EEF" w:rsidP="001A0C59">
      <w:pPr>
        <w:pStyle w:val="BodyTextIndent"/>
        <w:widowControl w:val="0"/>
        <w:numPr>
          <w:ilvl w:val="0"/>
          <w:numId w:val="3"/>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Site Location</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Police Report</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Fire Service Report in case of application for high-rise buildings</w:t>
      </w:r>
    </w:p>
    <w:p w:rsidR="001B2EEF" w:rsidRPr="001A0C59" w:rsidRDefault="001B2EEF" w:rsidP="001A0C59">
      <w:pPr>
        <w:pStyle w:val="BodyTextIndent"/>
        <w:widowControl w:val="0"/>
        <w:numPr>
          <w:ilvl w:val="1"/>
          <w:numId w:val="1"/>
        </w:numPr>
        <w:spacing w:after="0" w:line="240" w:lineRule="auto"/>
        <w:jc w:val="both"/>
        <w:rPr>
          <w:rFonts w:ascii="Times New Roman" w:hAnsi="Times New Roman" w:cs="Times New Roman"/>
          <w:sz w:val="24"/>
          <w:szCs w:val="24"/>
        </w:rPr>
      </w:pPr>
      <w:r w:rsidRPr="001A0C59">
        <w:rPr>
          <w:rFonts w:ascii="Times New Roman" w:hAnsi="Times New Roman" w:cs="Times New Roman"/>
          <w:sz w:val="24"/>
          <w:szCs w:val="24"/>
        </w:rPr>
        <w:t>For Companies and Corporate bodies:</w:t>
      </w:r>
    </w:p>
    <w:p w:rsidR="001B2EEF" w:rsidRPr="001A0C59" w:rsidRDefault="001B2EEF" w:rsidP="001A0C59">
      <w:pPr>
        <w:pStyle w:val="BodyTextIndent"/>
        <w:tabs>
          <w:tab w:val="num" w:pos="1440"/>
        </w:tabs>
        <w:spacing w:line="240" w:lineRule="auto"/>
        <w:ind w:left="1440" w:hanging="360"/>
        <w:rPr>
          <w:rFonts w:ascii="Times New Roman" w:hAnsi="Times New Roman" w:cs="Times New Roman"/>
          <w:sz w:val="24"/>
          <w:szCs w:val="24"/>
        </w:rPr>
      </w:pPr>
      <w:r w:rsidRPr="001A0C59">
        <w:rPr>
          <w:rFonts w:ascii="Times New Roman" w:hAnsi="Times New Roman" w:cs="Times New Roman"/>
          <w:sz w:val="24"/>
          <w:szCs w:val="24"/>
        </w:rPr>
        <w:t>Company Tax Clearance (CTC)</w:t>
      </w:r>
    </w:p>
    <w:p w:rsidR="001B2EEF" w:rsidRPr="001A0C59" w:rsidRDefault="001B2EEF" w:rsidP="001A0C59">
      <w:pPr>
        <w:pStyle w:val="BodyTextIndent"/>
        <w:tabs>
          <w:tab w:val="num" w:pos="1440"/>
        </w:tabs>
        <w:spacing w:line="240" w:lineRule="auto"/>
        <w:ind w:left="1440" w:hanging="360"/>
        <w:rPr>
          <w:rFonts w:ascii="Times New Roman" w:hAnsi="Times New Roman" w:cs="Times New Roman"/>
          <w:sz w:val="24"/>
          <w:szCs w:val="24"/>
        </w:rPr>
      </w:pPr>
      <w:r w:rsidRPr="001A0C59">
        <w:rPr>
          <w:rFonts w:ascii="Times New Roman" w:hAnsi="Times New Roman" w:cs="Times New Roman"/>
          <w:sz w:val="24"/>
          <w:szCs w:val="24"/>
        </w:rPr>
        <w:t>Two (2) Directors Tax Clearance</w:t>
      </w:r>
    </w:p>
    <w:p w:rsidR="001B2EEF" w:rsidRPr="001A0C59" w:rsidRDefault="001B2EEF" w:rsidP="001A0C59">
      <w:pPr>
        <w:pStyle w:val="BodyTextIndent"/>
        <w:tabs>
          <w:tab w:val="num" w:pos="1440"/>
        </w:tabs>
        <w:spacing w:line="240" w:lineRule="auto"/>
        <w:ind w:left="1440" w:hanging="360"/>
        <w:rPr>
          <w:rFonts w:ascii="Times New Roman" w:hAnsi="Times New Roman" w:cs="Times New Roman"/>
          <w:sz w:val="24"/>
          <w:szCs w:val="24"/>
        </w:rPr>
      </w:pPr>
      <w:r w:rsidRPr="001A0C59">
        <w:rPr>
          <w:rFonts w:ascii="Times New Roman" w:hAnsi="Times New Roman" w:cs="Times New Roman"/>
          <w:sz w:val="24"/>
          <w:szCs w:val="24"/>
        </w:rPr>
        <w:t>Evidence of PAYE (Pay As You Earn) returns</w:t>
      </w:r>
    </w:p>
    <w:p w:rsidR="001B2EEF" w:rsidRPr="001A0C59" w:rsidRDefault="001B2EEF" w:rsidP="001A0C59">
      <w:pPr>
        <w:pStyle w:val="BodyTextIndent"/>
        <w:tabs>
          <w:tab w:val="num" w:pos="1440"/>
        </w:tabs>
        <w:spacing w:line="240" w:lineRule="auto"/>
        <w:ind w:left="1440" w:hanging="360"/>
        <w:rPr>
          <w:rFonts w:ascii="Times New Roman" w:hAnsi="Times New Roman" w:cs="Times New Roman"/>
          <w:sz w:val="24"/>
          <w:szCs w:val="24"/>
        </w:rPr>
      </w:pPr>
      <w:r w:rsidRPr="001A0C59">
        <w:rPr>
          <w:rFonts w:ascii="Times New Roman" w:hAnsi="Times New Roman" w:cs="Times New Roman"/>
          <w:sz w:val="24"/>
          <w:szCs w:val="24"/>
        </w:rPr>
        <w:t>Certificate of Incorporation</w:t>
      </w:r>
    </w:p>
    <w:p w:rsidR="001B2EEF" w:rsidRPr="001A0C59" w:rsidRDefault="001A0C59" w:rsidP="001A0C59">
      <w:pPr>
        <w:pStyle w:val="BodyTextIndent"/>
        <w:tabs>
          <w:tab w:val="num" w:pos="1440"/>
        </w:tabs>
        <w:spacing w:line="240" w:lineRule="auto"/>
        <w:ind w:left="0"/>
        <w:jc w:val="both"/>
        <w:rPr>
          <w:rFonts w:ascii="Times New Roman" w:hAnsi="Times New Roman" w:cs="Times New Roman"/>
          <w:sz w:val="24"/>
          <w:szCs w:val="24"/>
        </w:rPr>
      </w:pPr>
      <w:r w:rsidRPr="001A0C59">
        <w:rPr>
          <w:rFonts w:ascii="Times New Roman" w:hAnsi="Times New Roman" w:cs="Times New Roman"/>
          <w:sz w:val="24"/>
          <w:szCs w:val="24"/>
        </w:rPr>
        <w:t xml:space="preserve">After the building plan has been assessed and marked for approval, government fees are expected to be paid. Necessary fees to be paid in the course of processing a building plan approval include processing, layout, registration/application, survey information/planning </w:t>
      </w:r>
      <w:r w:rsidRPr="001A0C59">
        <w:rPr>
          <w:rFonts w:ascii="Times New Roman" w:hAnsi="Times New Roman" w:cs="Times New Roman"/>
          <w:sz w:val="24"/>
          <w:szCs w:val="24"/>
        </w:rPr>
        <w:lastRenderedPageBreak/>
        <w:t xml:space="preserve">information, fencing and Local Government development fees. Others are Urban and Regional Planning/Physical development fee as well as building permit fee. </w:t>
      </w:r>
    </w:p>
    <w:p w:rsidR="00356CF6" w:rsidRPr="001A0C59" w:rsidRDefault="00056D30" w:rsidP="001A0C59">
      <w:pPr>
        <w:widowControl w:val="0"/>
        <w:autoSpaceDE w:val="0"/>
        <w:autoSpaceDN w:val="0"/>
        <w:adjustRightInd w:val="0"/>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 xml:space="preserve">As a result of these requirements, only 1,899 applications out of 2091 applications submitted were granted approval by District Offices between May 2011 and May 2012. </w:t>
      </w:r>
      <w:r w:rsidR="00356CF6" w:rsidRPr="001A0C59">
        <w:rPr>
          <w:rFonts w:ascii="Times New Roman" w:hAnsi="Times New Roman" w:cs="Times New Roman"/>
          <w:sz w:val="24"/>
          <w:szCs w:val="24"/>
        </w:rPr>
        <w:t xml:space="preserve">As shown in </w:t>
      </w:r>
      <w:r w:rsidRPr="001A0C59">
        <w:rPr>
          <w:rFonts w:ascii="Times New Roman" w:hAnsi="Times New Roman" w:cs="Times New Roman"/>
          <w:sz w:val="24"/>
          <w:szCs w:val="24"/>
        </w:rPr>
        <w:t>Table 1</w:t>
      </w:r>
      <w:r w:rsidR="00356CF6" w:rsidRPr="001A0C59">
        <w:rPr>
          <w:rFonts w:ascii="Times New Roman" w:hAnsi="Times New Roman" w:cs="Times New Roman"/>
          <w:sz w:val="24"/>
          <w:szCs w:val="24"/>
        </w:rPr>
        <w:t xml:space="preserve">, eight applications were disapproved while 425 remained pending. Factors responsible for disapproval include the following: physical development requirements being at variance with the permit sought, incomplete documentation, inadequate tax, substandard plots which could not accommodate required setbacks, inadequate parking provisions, inadequate setbacks and airspace for both the existing property and proposed development. </w:t>
      </w:r>
    </w:p>
    <w:p w:rsidR="001B2EEF" w:rsidRPr="001A0C59" w:rsidRDefault="00D36A41" w:rsidP="001A0C59">
      <w:pPr>
        <w:pStyle w:val="BodyText2"/>
        <w:spacing w:line="240" w:lineRule="auto"/>
        <w:rPr>
          <w:b/>
        </w:rPr>
      </w:pPr>
      <w:r>
        <w:rPr>
          <w:b/>
        </w:rPr>
        <w:t>Table 1</w:t>
      </w:r>
      <w:r w:rsidR="001B2EEF" w:rsidRPr="001A0C59">
        <w:rPr>
          <w:b/>
        </w:rPr>
        <w:t>: Summary of Applications for Building Permits / Plans processed by District Offices May 2011 – May 2012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61"/>
        <w:gridCol w:w="1856"/>
        <w:gridCol w:w="1758"/>
        <w:gridCol w:w="1524"/>
        <w:gridCol w:w="1856"/>
        <w:gridCol w:w="1421"/>
      </w:tblGrid>
      <w:tr w:rsidR="001B2EEF" w:rsidRPr="001A0C59" w:rsidTr="00806E8B">
        <w:tc>
          <w:tcPr>
            <w:tcW w:w="606" w:type="pct"/>
            <w:vMerge w:val="restart"/>
          </w:tcPr>
          <w:p w:rsidR="001B2EEF" w:rsidRPr="001A0C59" w:rsidRDefault="001B2EEF" w:rsidP="001A0C59">
            <w:pPr>
              <w:pStyle w:val="BodyText2"/>
              <w:spacing w:line="240" w:lineRule="auto"/>
              <w:rPr>
                <w:bCs w:val="0"/>
              </w:rPr>
            </w:pPr>
            <w:r w:rsidRPr="001A0C59">
              <w:rPr>
                <w:b/>
              </w:rPr>
              <w:t>S/N</w:t>
            </w:r>
          </w:p>
        </w:tc>
        <w:tc>
          <w:tcPr>
            <w:tcW w:w="969" w:type="pct"/>
            <w:vMerge w:val="restart"/>
          </w:tcPr>
          <w:p w:rsidR="001B2EEF" w:rsidRPr="001A0C59" w:rsidRDefault="001B2EEF" w:rsidP="001A0C59">
            <w:pPr>
              <w:pStyle w:val="BodyText2"/>
              <w:spacing w:line="240" w:lineRule="auto"/>
              <w:rPr>
                <w:bCs w:val="0"/>
              </w:rPr>
            </w:pPr>
            <w:r w:rsidRPr="001A0C59">
              <w:rPr>
                <w:b/>
              </w:rPr>
              <w:t>District Office</w:t>
            </w:r>
          </w:p>
        </w:tc>
        <w:tc>
          <w:tcPr>
            <w:tcW w:w="3425" w:type="pct"/>
            <w:gridSpan w:val="4"/>
          </w:tcPr>
          <w:p w:rsidR="001B2EEF" w:rsidRPr="001A0C59" w:rsidRDefault="001B2EEF" w:rsidP="001A0C59">
            <w:pPr>
              <w:pStyle w:val="BodyText2"/>
              <w:spacing w:line="240" w:lineRule="auto"/>
              <w:jc w:val="center"/>
              <w:rPr>
                <w:b/>
                <w:bCs w:val="0"/>
              </w:rPr>
            </w:pPr>
            <w:r w:rsidRPr="001A0C59">
              <w:rPr>
                <w:b/>
                <w:bCs w:val="0"/>
              </w:rPr>
              <w:t>No. of Applications / Plans</w:t>
            </w:r>
          </w:p>
        </w:tc>
      </w:tr>
      <w:tr w:rsidR="001B2EEF" w:rsidRPr="001A0C59" w:rsidTr="00806E8B">
        <w:tc>
          <w:tcPr>
            <w:tcW w:w="606" w:type="pct"/>
            <w:vMerge/>
          </w:tcPr>
          <w:p w:rsidR="001B2EEF" w:rsidRPr="001A0C59" w:rsidRDefault="001B2EEF" w:rsidP="001A0C59">
            <w:pPr>
              <w:pStyle w:val="BodyText2"/>
              <w:spacing w:line="240" w:lineRule="auto"/>
              <w:rPr>
                <w:bCs w:val="0"/>
              </w:rPr>
            </w:pPr>
          </w:p>
        </w:tc>
        <w:tc>
          <w:tcPr>
            <w:tcW w:w="969" w:type="pct"/>
            <w:vMerge/>
          </w:tcPr>
          <w:p w:rsidR="001B2EEF" w:rsidRPr="001A0C59" w:rsidRDefault="001B2EEF" w:rsidP="001A0C59">
            <w:pPr>
              <w:pStyle w:val="BodyText2"/>
              <w:spacing w:line="240" w:lineRule="auto"/>
              <w:rPr>
                <w:bCs w:val="0"/>
              </w:rPr>
            </w:pPr>
          </w:p>
        </w:tc>
        <w:tc>
          <w:tcPr>
            <w:tcW w:w="918" w:type="pct"/>
          </w:tcPr>
          <w:p w:rsidR="001B2EEF" w:rsidRPr="001A0C59" w:rsidRDefault="001B2EEF" w:rsidP="001A0C59">
            <w:pPr>
              <w:pStyle w:val="BodyText2"/>
              <w:spacing w:line="240" w:lineRule="auto"/>
              <w:rPr>
                <w:b/>
              </w:rPr>
            </w:pPr>
            <w:r w:rsidRPr="001A0C59">
              <w:rPr>
                <w:b/>
              </w:rPr>
              <w:t>Submitted</w:t>
            </w:r>
          </w:p>
        </w:tc>
        <w:tc>
          <w:tcPr>
            <w:tcW w:w="796" w:type="pct"/>
          </w:tcPr>
          <w:p w:rsidR="001B2EEF" w:rsidRPr="001A0C59" w:rsidRDefault="001B2EEF" w:rsidP="001A0C59">
            <w:pPr>
              <w:pStyle w:val="BodyText2"/>
              <w:spacing w:line="240" w:lineRule="auto"/>
              <w:rPr>
                <w:b/>
              </w:rPr>
            </w:pPr>
            <w:r w:rsidRPr="001A0C59">
              <w:rPr>
                <w:b/>
              </w:rPr>
              <w:t>Approved</w:t>
            </w:r>
          </w:p>
        </w:tc>
        <w:tc>
          <w:tcPr>
            <w:tcW w:w="969" w:type="pct"/>
          </w:tcPr>
          <w:p w:rsidR="001B2EEF" w:rsidRPr="001A0C59" w:rsidRDefault="001B2EEF" w:rsidP="001A0C59">
            <w:pPr>
              <w:pStyle w:val="BodyText2"/>
              <w:spacing w:line="240" w:lineRule="auto"/>
              <w:rPr>
                <w:b/>
              </w:rPr>
            </w:pPr>
            <w:r w:rsidRPr="001A0C59">
              <w:rPr>
                <w:b/>
              </w:rPr>
              <w:t>Disapproved</w:t>
            </w:r>
          </w:p>
        </w:tc>
        <w:tc>
          <w:tcPr>
            <w:tcW w:w="741" w:type="pct"/>
          </w:tcPr>
          <w:p w:rsidR="001B2EEF" w:rsidRPr="001A0C59" w:rsidRDefault="001B2EEF" w:rsidP="001A0C59">
            <w:pPr>
              <w:pStyle w:val="BodyText2"/>
              <w:spacing w:line="240" w:lineRule="auto"/>
              <w:rPr>
                <w:b/>
              </w:rPr>
            </w:pPr>
            <w:r w:rsidRPr="001A0C59">
              <w:rPr>
                <w:b/>
              </w:rPr>
              <w:t>Pending</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w:t>
            </w:r>
          </w:p>
        </w:tc>
        <w:tc>
          <w:tcPr>
            <w:tcW w:w="969" w:type="pct"/>
          </w:tcPr>
          <w:p w:rsidR="001B2EEF" w:rsidRPr="001A0C59" w:rsidRDefault="001B2EEF" w:rsidP="001A0C59">
            <w:pPr>
              <w:pStyle w:val="BodyText2"/>
              <w:spacing w:line="240" w:lineRule="auto"/>
              <w:rPr>
                <w:bCs w:val="0"/>
              </w:rPr>
            </w:pPr>
            <w:r w:rsidRPr="001A0C59">
              <w:rPr>
                <w:bCs w:val="0"/>
              </w:rPr>
              <w:t>Agbado/Ipaja</w:t>
            </w:r>
          </w:p>
        </w:tc>
        <w:tc>
          <w:tcPr>
            <w:tcW w:w="918" w:type="pct"/>
          </w:tcPr>
          <w:p w:rsidR="001B2EEF" w:rsidRPr="001A0C59" w:rsidRDefault="001B2EEF" w:rsidP="001A0C59">
            <w:pPr>
              <w:pStyle w:val="BodyText2"/>
              <w:spacing w:line="240" w:lineRule="auto"/>
              <w:rPr>
                <w:bCs w:val="0"/>
              </w:rPr>
            </w:pPr>
            <w:r w:rsidRPr="001A0C59">
              <w:rPr>
                <w:bCs w:val="0"/>
              </w:rPr>
              <w:t>42</w:t>
            </w:r>
          </w:p>
        </w:tc>
        <w:tc>
          <w:tcPr>
            <w:tcW w:w="796" w:type="pct"/>
          </w:tcPr>
          <w:p w:rsidR="001B2EEF" w:rsidRPr="001A0C59" w:rsidRDefault="001B2EEF" w:rsidP="001A0C59">
            <w:pPr>
              <w:pStyle w:val="BodyText2"/>
              <w:spacing w:line="240" w:lineRule="auto"/>
              <w:rPr>
                <w:bCs w:val="0"/>
              </w:rPr>
            </w:pPr>
            <w:r w:rsidRPr="001A0C59">
              <w:rPr>
                <w:bCs w:val="0"/>
              </w:rPr>
              <w:t>37</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2.</w:t>
            </w:r>
          </w:p>
        </w:tc>
        <w:tc>
          <w:tcPr>
            <w:tcW w:w="969" w:type="pct"/>
          </w:tcPr>
          <w:p w:rsidR="001B2EEF" w:rsidRPr="001A0C59" w:rsidRDefault="001B2EEF" w:rsidP="001A0C59">
            <w:pPr>
              <w:pStyle w:val="BodyText2"/>
              <w:spacing w:line="240" w:lineRule="auto"/>
              <w:rPr>
                <w:bCs w:val="0"/>
              </w:rPr>
            </w:pPr>
            <w:r w:rsidRPr="001A0C59">
              <w:rPr>
                <w:bCs w:val="0"/>
              </w:rPr>
              <w:t xml:space="preserve">Agege </w:t>
            </w:r>
          </w:p>
        </w:tc>
        <w:tc>
          <w:tcPr>
            <w:tcW w:w="918" w:type="pct"/>
          </w:tcPr>
          <w:p w:rsidR="001B2EEF" w:rsidRPr="001A0C59" w:rsidRDefault="001B2EEF" w:rsidP="001A0C59">
            <w:pPr>
              <w:pStyle w:val="BodyText2"/>
              <w:spacing w:line="240" w:lineRule="auto"/>
              <w:rPr>
                <w:bCs w:val="0"/>
              </w:rPr>
            </w:pPr>
            <w:r w:rsidRPr="001A0C59">
              <w:rPr>
                <w:bCs w:val="0"/>
              </w:rPr>
              <w:t>166</w:t>
            </w:r>
          </w:p>
        </w:tc>
        <w:tc>
          <w:tcPr>
            <w:tcW w:w="796" w:type="pct"/>
          </w:tcPr>
          <w:p w:rsidR="001B2EEF" w:rsidRPr="001A0C59" w:rsidRDefault="001B2EEF" w:rsidP="001A0C59">
            <w:pPr>
              <w:pStyle w:val="BodyText2"/>
              <w:spacing w:line="240" w:lineRule="auto"/>
              <w:rPr>
                <w:bCs w:val="0"/>
              </w:rPr>
            </w:pPr>
            <w:r w:rsidRPr="001A0C59">
              <w:rPr>
                <w:bCs w:val="0"/>
              </w:rPr>
              <w:t>172</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 xml:space="preserve">3. </w:t>
            </w:r>
          </w:p>
        </w:tc>
        <w:tc>
          <w:tcPr>
            <w:tcW w:w="969" w:type="pct"/>
          </w:tcPr>
          <w:p w:rsidR="001B2EEF" w:rsidRPr="001A0C59" w:rsidRDefault="001B2EEF" w:rsidP="001A0C59">
            <w:pPr>
              <w:pStyle w:val="BodyText2"/>
              <w:spacing w:line="240" w:lineRule="auto"/>
              <w:rPr>
                <w:bCs w:val="0"/>
              </w:rPr>
            </w:pPr>
            <w:r w:rsidRPr="001A0C59">
              <w:rPr>
                <w:bCs w:val="0"/>
              </w:rPr>
              <w:t>Alimosho</w:t>
            </w:r>
          </w:p>
        </w:tc>
        <w:tc>
          <w:tcPr>
            <w:tcW w:w="918" w:type="pct"/>
          </w:tcPr>
          <w:p w:rsidR="001B2EEF" w:rsidRPr="001A0C59" w:rsidRDefault="001B2EEF" w:rsidP="001A0C59">
            <w:pPr>
              <w:pStyle w:val="BodyText2"/>
              <w:spacing w:line="240" w:lineRule="auto"/>
              <w:rPr>
                <w:bCs w:val="0"/>
              </w:rPr>
            </w:pPr>
            <w:r w:rsidRPr="001A0C59">
              <w:rPr>
                <w:bCs w:val="0"/>
              </w:rPr>
              <w:t>80</w:t>
            </w:r>
          </w:p>
        </w:tc>
        <w:tc>
          <w:tcPr>
            <w:tcW w:w="796" w:type="pct"/>
          </w:tcPr>
          <w:p w:rsidR="001B2EEF" w:rsidRPr="001A0C59" w:rsidRDefault="001B2EEF" w:rsidP="001A0C59">
            <w:pPr>
              <w:pStyle w:val="BodyText2"/>
              <w:spacing w:line="240" w:lineRule="auto"/>
              <w:rPr>
                <w:bCs w:val="0"/>
              </w:rPr>
            </w:pPr>
            <w:r w:rsidRPr="001A0C59">
              <w:rPr>
                <w:bCs w:val="0"/>
              </w:rPr>
              <w:t>75</w:t>
            </w:r>
          </w:p>
        </w:tc>
        <w:tc>
          <w:tcPr>
            <w:tcW w:w="969" w:type="pct"/>
          </w:tcPr>
          <w:p w:rsidR="001B2EEF" w:rsidRPr="001A0C59" w:rsidRDefault="001B2EEF" w:rsidP="001A0C59">
            <w:pPr>
              <w:pStyle w:val="BodyText2"/>
              <w:spacing w:line="240" w:lineRule="auto"/>
              <w:rPr>
                <w:bCs w:val="0"/>
              </w:rPr>
            </w:pPr>
            <w:r w:rsidRPr="001A0C59">
              <w:rPr>
                <w:bCs w:val="0"/>
              </w:rPr>
              <w:t>01</w:t>
            </w:r>
          </w:p>
        </w:tc>
        <w:tc>
          <w:tcPr>
            <w:tcW w:w="741" w:type="pct"/>
          </w:tcPr>
          <w:p w:rsidR="001B2EEF" w:rsidRPr="001A0C59" w:rsidRDefault="001B2EEF" w:rsidP="001A0C59">
            <w:pPr>
              <w:pStyle w:val="BodyText2"/>
              <w:spacing w:line="240" w:lineRule="auto"/>
              <w:rPr>
                <w:bCs w:val="0"/>
              </w:rPr>
            </w:pPr>
            <w:r w:rsidRPr="001A0C59">
              <w:rPr>
                <w:bCs w:val="0"/>
              </w:rPr>
              <w:t>46</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4.</w:t>
            </w:r>
          </w:p>
        </w:tc>
        <w:tc>
          <w:tcPr>
            <w:tcW w:w="969" w:type="pct"/>
          </w:tcPr>
          <w:p w:rsidR="001B2EEF" w:rsidRPr="001A0C59" w:rsidRDefault="001B2EEF" w:rsidP="001A0C59">
            <w:pPr>
              <w:pStyle w:val="BodyText2"/>
              <w:spacing w:line="240" w:lineRule="auto"/>
              <w:rPr>
                <w:bCs w:val="0"/>
              </w:rPr>
            </w:pPr>
            <w:r w:rsidRPr="001A0C59">
              <w:rPr>
                <w:bCs w:val="0"/>
              </w:rPr>
              <w:t>Amuwo-Odofin</w:t>
            </w:r>
          </w:p>
        </w:tc>
        <w:tc>
          <w:tcPr>
            <w:tcW w:w="918" w:type="pct"/>
          </w:tcPr>
          <w:p w:rsidR="001B2EEF" w:rsidRPr="001A0C59" w:rsidRDefault="001B2EEF" w:rsidP="001A0C59">
            <w:pPr>
              <w:pStyle w:val="BodyText2"/>
              <w:spacing w:line="240" w:lineRule="auto"/>
              <w:rPr>
                <w:bCs w:val="0"/>
              </w:rPr>
            </w:pPr>
            <w:r w:rsidRPr="001A0C59">
              <w:rPr>
                <w:bCs w:val="0"/>
              </w:rPr>
              <w:t>123</w:t>
            </w:r>
          </w:p>
        </w:tc>
        <w:tc>
          <w:tcPr>
            <w:tcW w:w="796" w:type="pct"/>
          </w:tcPr>
          <w:p w:rsidR="001B2EEF" w:rsidRPr="001A0C59" w:rsidRDefault="001B2EEF" w:rsidP="001A0C59">
            <w:pPr>
              <w:pStyle w:val="BodyText2"/>
              <w:spacing w:line="240" w:lineRule="auto"/>
              <w:rPr>
                <w:bCs w:val="0"/>
              </w:rPr>
            </w:pPr>
            <w:r w:rsidRPr="001A0C59">
              <w:rPr>
                <w:bCs w:val="0"/>
              </w:rPr>
              <w:t>133</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55</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5.</w:t>
            </w:r>
          </w:p>
        </w:tc>
        <w:tc>
          <w:tcPr>
            <w:tcW w:w="969" w:type="pct"/>
          </w:tcPr>
          <w:p w:rsidR="001B2EEF" w:rsidRPr="001A0C59" w:rsidRDefault="001B2EEF" w:rsidP="001A0C59">
            <w:pPr>
              <w:pStyle w:val="BodyText2"/>
              <w:spacing w:line="240" w:lineRule="auto"/>
              <w:rPr>
                <w:bCs w:val="0"/>
              </w:rPr>
            </w:pPr>
            <w:r w:rsidRPr="001A0C59">
              <w:rPr>
                <w:bCs w:val="0"/>
              </w:rPr>
              <w:t>Apapa</w:t>
            </w:r>
          </w:p>
        </w:tc>
        <w:tc>
          <w:tcPr>
            <w:tcW w:w="918" w:type="pct"/>
          </w:tcPr>
          <w:p w:rsidR="001B2EEF" w:rsidRPr="001A0C59" w:rsidRDefault="001B2EEF" w:rsidP="001A0C59">
            <w:pPr>
              <w:pStyle w:val="BodyText2"/>
              <w:spacing w:line="240" w:lineRule="auto"/>
              <w:rPr>
                <w:bCs w:val="0"/>
              </w:rPr>
            </w:pPr>
            <w:r w:rsidRPr="001A0C59">
              <w:rPr>
                <w:bCs w:val="0"/>
              </w:rPr>
              <w:t>14</w:t>
            </w:r>
          </w:p>
        </w:tc>
        <w:tc>
          <w:tcPr>
            <w:tcW w:w="796" w:type="pct"/>
          </w:tcPr>
          <w:p w:rsidR="001B2EEF" w:rsidRPr="001A0C59" w:rsidRDefault="001B2EEF" w:rsidP="001A0C59">
            <w:pPr>
              <w:pStyle w:val="BodyText2"/>
              <w:spacing w:line="240" w:lineRule="auto"/>
              <w:rPr>
                <w:bCs w:val="0"/>
              </w:rPr>
            </w:pPr>
            <w:r w:rsidRPr="001A0C59">
              <w:rPr>
                <w:bCs w:val="0"/>
              </w:rPr>
              <w:t>13</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6.</w:t>
            </w:r>
          </w:p>
        </w:tc>
        <w:tc>
          <w:tcPr>
            <w:tcW w:w="969" w:type="pct"/>
          </w:tcPr>
          <w:p w:rsidR="001B2EEF" w:rsidRPr="001A0C59" w:rsidRDefault="001B2EEF" w:rsidP="001A0C59">
            <w:pPr>
              <w:pStyle w:val="BodyText2"/>
              <w:spacing w:line="240" w:lineRule="auto"/>
              <w:rPr>
                <w:bCs w:val="0"/>
              </w:rPr>
            </w:pPr>
            <w:r w:rsidRPr="001A0C59">
              <w:rPr>
                <w:bCs w:val="0"/>
              </w:rPr>
              <w:t>Badagry</w:t>
            </w:r>
          </w:p>
        </w:tc>
        <w:tc>
          <w:tcPr>
            <w:tcW w:w="918" w:type="pct"/>
          </w:tcPr>
          <w:p w:rsidR="001B2EEF" w:rsidRPr="001A0C59" w:rsidRDefault="001B2EEF" w:rsidP="001A0C59">
            <w:pPr>
              <w:pStyle w:val="BodyText2"/>
              <w:spacing w:line="240" w:lineRule="auto"/>
              <w:rPr>
                <w:bCs w:val="0"/>
              </w:rPr>
            </w:pPr>
            <w:r w:rsidRPr="001A0C59">
              <w:rPr>
                <w:bCs w:val="0"/>
              </w:rPr>
              <w:t>07</w:t>
            </w:r>
          </w:p>
        </w:tc>
        <w:tc>
          <w:tcPr>
            <w:tcW w:w="796" w:type="pct"/>
          </w:tcPr>
          <w:p w:rsidR="001B2EEF" w:rsidRPr="001A0C59" w:rsidRDefault="001B2EEF" w:rsidP="001A0C59">
            <w:pPr>
              <w:pStyle w:val="BodyText2"/>
              <w:spacing w:line="240" w:lineRule="auto"/>
              <w:rPr>
                <w:bCs w:val="0"/>
              </w:rPr>
            </w:pPr>
            <w:r w:rsidRPr="001A0C59">
              <w:rPr>
                <w:bCs w:val="0"/>
              </w:rPr>
              <w:t>05</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02</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7.</w:t>
            </w:r>
          </w:p>
        </w:tc>
        <w:tc>
          <w:tcPr>
            <w:tcW w:w="969" w:type="pct"/>
          </w:tcPr>
          <w:p w:rsidR="001B2EEF" w:rsidRPr="001A0C59" w:rsidRDefault="001B2EEF" w:rsidP="001A0C59">
            <w:pPr>
              <w:pStyle w:val="BodyText2"/>
              <w:spacing w:line="240" w:lineRule="auto"/>
              <w:rPr>
                <w:bCs w:val="0"/>
              </w:rPr>
            </w:pPr>
            <w:r w:rsidRPr="001A0C59">
              <w:rPr>
                <w:bCs w:val="0"/>
              </w:rPr>
              <w:t>Eko</w:t>
            </w:r>
          </w:p>
        </w:tc>
        <w:tc>
          <w:tcPr>
            <w:tcW w:w="918" w:type="pct"/>
          </w:tcPr>
          <w:p w:rsidR="001B2EEF" w:rsidRPr="001A0C59" w:rsidRDefault="001B2EEF" w:rsidP="001A0C59">
            <w:pPr>
              <w:pStyle w:val="BodyText2"/>
              <w:spacing w:line="240" w:lineRule="auto"/>
              <w:rPr>
                <w:bCs w:val="0"/>
              </w:rPr>
            </w:pPr>
            <w:r w:rsidRPr="001A0C59">
              <w:rPr>
                <w:bCs w:val="0"/>
              </w:rPr>
              <w:t>31</w:t>
            </w:r>
          </w:p>
        </w:tc>
        <w:tc>
          <w:tcPr>
            <w:tcW w:w="796" w:type="pct"/>
          </w:tcPr>
          <w:p w:rsidR="001B2EEF" w:rsidRPr="001A0C59" w:rsidRDefault="001B2EEF" w:rsidP="001A0C59">
            <w:pPr>
              <w:pStyle w:val="BodyText2"/>
              <w:spacing w:line="240" w:lineRule="auto"/>
              <w:rPr>
                <w:bCs w:val="0"/>
              </w:rPr>
            </w:pPr>
            <w:r w:rsidRPr="001A0C59">
              <w:rPr>
                <w:bCs w:val="0"/>
              </w:rPr>
              <w:t>23</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8.</w:t>
            </w:r>
          </w:p>
        </w:tc>
        <w:tc>
          <w:tcPr>
            <w:tcW w:w="969" w:type="pct"/>
          </w:tcPr>
          <w:p w:rsidR="001B2EEF" w:rsidRPr="001A0C59" w:rsidRDefault="001B2EEF" w:rsidP="001A0C59">
            <w:pPr>
              <w:pStyle w:val="BodyText2"/>
              <w:spacing w:line="240" w:lineRule="auto"/>
              <w:rPr>
                <w:bCs w:val="0"/>
              </w:rPr>
            </w:pPr>
            <w:r w:rsidRPr="001A0C59">
              <w:rPr>
                <w:bCs w:val="0"/>
              </w:rPr>
              <w:t>Epe</w:t>
            </w:r>
          </w:p>
        </w:tc>
        <w:tc>
          <w:tcPr>
            <w:tcW w:w="918" w:type="pct"/>
          </w:tcPr>
          <w:p w:rsidR="001B2EEF" w:rsidRPr="001A0C59" w:rsidRDefault="001B2EEF" w:rsidP="001A0C59">
            <w:pPr>
              <w:pStyle w:val="BodyText2"/>
              <w:spacing w:line="240" w:lineRule="auto"/>
              <w:rPr>
                <w:bCs w:val="0"/>
              </w:rPr>
            </w:pPr>
            <w:r w:rsidRPr="001A0C59">
              <w:rPr>
                <w:bCs w:val="0"/>
              </w:rPr>
              <w:t>07</w:t>
            </w:r>
          </w:p>
        </w:tc>
        <w:tc>
          <w:tcPr>
            <w:tcW w:w="796" w:type="pct"/>
          </w:tcPr>
          <w:p w:rsidR="001B2EEF" w:rsidRPr="001A0C59" w:rsidRDefault="001B2EEF" w:rsidP="001A0C59">
            <w:pPr>
              <w:pStyle w:val="BodyText2"/>
              <w:spacing w:line="240" w:lineRule="auto"/>
              <w:rPr>
                <w:bCs w:val="0"/>
              </w:rPr>
            </w:pPr>
            <w:r w:rsidRPr="001A0C59">
              <w:rPr>
                <w:bCs w:val="0"/>
              </w:rPr>
              <w:t>-</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9.</w:t>
            </w:r>
          </w:p>
        </w:tc>
        <w:tc>
          <w:tcPr>
            <w:tcW w:w="969" w:type="pct"/>
          </w:tcPr>
          <w:p w:rsidR="001B2EEF" w:rsidRPr="001A0C59" w:rsidRDefault="001B2EEF" w:rsidP="001A0C59">
            <w:pPr>
              <w:pStyle w:val="BodyText2"/>
              <w:spacing w:line="240" w:lineRule="auto"/>
              <w:rPr>
                <w:bCs w:val="0"/>
              </w:rPr>
            </w:pPr>
            <w:r w:rsidRPr="001A0C59">
              <w:rPr>
                <w:bCs w:val="0"/>
              </w:rPr>
              <w:t>Eti-Osa</w:t>
            </w:r>
          </w:p>
        </w:tc>
        <w:tc>
          <w:tcPr>
            <w:tcW w:w="918" w:type="pct"/>
          </w:tcPr>
          <w:p w:rsidR="001B2EEF" w:rsidRPr="001A0C59" w:rsidRDefault="001B2EEF" w:rsidP="001A0C59">
            <w:pPr>
              <w:pStyle w:val="BodyText2"/>
              <w:spacing w:line="240" w:lineRule="auto"/>
              <w:rPr>
                <w:bCs w:val="0"/>
              </w:rPr>
            </w:pPr>
            <w:r w:rsidRPr="001A0C59">
              <w:rPr>
                <w:bCs w:val="0"/>
              </w:rPr>
              <w:t>458</w:t>
            </w:r>
          </w:p>
        </w:tc>
        <w:tc>
          <w:tcPr>
            <w:tcW w:w="796" w:type="pct"/>
          </w:tcPr>
          <w:p w:rsidR="001B2EEF" w:rsidRPr="001A0C59" w:rsidRDefault="001B2EEF" w:rsidP="001A0C59">
            <w:pPr>
              <w:pStyle w:val="BodyText2"/>
              <w:spacing w:line="240" w:lineRule="auto"/>
              <w:rPr>
                <w:bCs w:val="0"/>
              </w:rPr>
            </w:pPr>
            <w:r w:rsidRPr="001A0C59">
              <w:rPr>
                <w:bCs w:val="0"/>
              </w:rPr>
              <w:t>483</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10.</w:t>
            </w:r>
          </w:p>
        </w:tc>
        <w:tc>
          <w:tcPr>
            <w:tcW w:w="969" w:type="pct"/>
          </w:tcPr>
          <w:p w:rsidR="001B2EEF" w:rsidRPr="001A0C59" w:rsidRDefault="001B2EEF" w:rsidP="001A0C59">
            <w:pPr>
              <w:pStyle w:val="BodyText2"/>
              <w:spacing w:line="240" w:lineRule="auto"/>
              <w:rPr>
                <w:bCs w:val="0"/>
              </w:rPr>
            </w:pPr>
            <w:r w:rsidRPr="001A0C59">
              <w:rPr>
                <w:bCs w:val="0"/>
              </w:rPr>
              <w:t>Ibeju-Lekki</w:t>
            </w:r>
          </w:p>
        </w:tc>
        <w:tc>
          <w:tcPr>
            <w:tcW w:w="918" w:type="pct"/>
          </w:tcPr>
          <w:p w:rsidR="001B2EEF" w:rsidRPr="001A0C59" w:rsidRDefault="001B2EEF" w:rsidP="001A0C59">
            <w:pPr>
              <w:pStyle w:val="BodyText2"/>
              <w:spacing w:line="240" w:lineRule="auto"/>
              <w:rPr>
                <w:bCs w:val="0"/>
              </w:rPr>
            </w:pPr>
            <w:r w:rsidRPr="001A0C59">
              <w:rPr>
                <w:bCs w:val="0"/>
              </w:rPr>
              <w:t>69</w:t>
            </w:r>
          </w:p>
        </w:tc>
        <w:tc>
          <w:tcPr>
            <w:tcW w:w="796" w:type="pct"/>
          </w:tcPr>
          <w:p w:rsidR="001B2EEF" w:rsidRPr="001A0C59" w:rsidRDefault="001B2EEF" w:rsidP="001A0C59">
            <w:pPr>
              <w:pStyle w:val="BodyText2"/>
              <w:spacing w:line="240" w:lineRule="auto"/>
              <w:rPr>
                <w:bCs w:val="0"/>
              </w:rPr>
            </w:pPr>
            <w:r w:rsidRPr="001A0C59">
              <w:rPr>
                <w:bCs w:val="0"/>
              </w:rPr>
              <w:t>19</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48</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11.</w:t>
            </w:r>
          </w:p>
        </w:tc>
        <w:tc>
          <w:tcPr>
            <w:tcW w:w="969" w:type="pct"/>
          </w:tcPr>
          <w:p w:rsidR="001B2EEF" w:rsidRPr="001A0C59" w:rsidRDefault="001B2EEF" w:rsidP="001A0C59">
            <w:pPr>
              <w:pStyle w:val="BodyText2"/>
              <w:spacing w:line="240" w:lineRule="auto"/>
              <w:rPr>
                <w:bCs w:val="0"/>
              </w:rPr>
            </w:pPr>
            <w:r w:rsidRPr="001A0C59">
              <w:rPr>
                <w:bCs w:val="0"/>
              </w:rPr>
              <w:t>Ikeja</w:t>
            </w:r>
          </w:p>
        </w:tc>
        <w:tc>
          <w:tcPr>
            <w:tcW w:w="918" w:type="pct"/>
          </w:tcPr>
          <w:p w:rsidR="001B2EEF" w:rsidRPr="001A0C59" w:rsidRDefault="001B2EEF" w:rsidP="001A0C59">
            <w:pPr>
              <w:pStyle w:val="BodyText2"/>
              <w:spacing w:line="240" w:lineRule="auto"/>
              <w:rPr>
                <w:bCs w:val="0"/>
              </w:rPr>
            </w:pPr>
            <w:r w:rsidRPr="001A0C59">
              <w:rPr>
                <w:bCs w:val="0"/>
              </w:rPr>
              <w:t>139</w:t>
            </w:r>
          </w:p>
        </w:tc>
        <w:tc>
          <w:tcPr>
            <w:tcW w:w="796" w:type="pct"/>
          </w:tcPr>
          <w:p w:rsidR="001B2EEF" w:rsidRPr="001A0C59" w:rsidRDefault="001B2EEF" w:rsidP="001A0C59">
            <w:pPr>
              <w:pStyle w:val="BodyText2"/>
              <w:spacing w:line="240" w:lineRule="auto"/>
              <w:rPr>
                <w:bCs w:val="0"/>
              </w:rPr>
            </w:pPr>
            <w:r w:rsidRPr="001A0C59">
              <w:rPr>
                <w:bCs w:val="0"/>
              </w:rPr>
              <w:t>111</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90</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12.</w:t>
            </w:r>
          </w:p>
        </w:tc>
        <w:tc>
          <w:tcPr>
            <w:tcW w:w="969" w:type="pct"/>
          </w:tcPr>
          <w:p w:rsidR="001B2EEF" w:rsidRPr="001A0C59" w:rsidRDefault="001B2EEF" w:rsidP="001A0C59">
            <w:pPr>
              <w:pStyle w:val="BodyText2"/>
              <w:spacing w:line="240" w:lineRule="auto"/>
              <w:rPr>
                <w:bCs w:val="0"/>
              </w:rPr>
            </w:pPr>
            <w:r w:rsidRPr="001A0C59">
              <w:rPr>
                <w:bCs w:val="0"/>
              </w:rPr>
              <w:t>Ikorodu</w:t>
            </w:r>
          </w:p>
        </w:tc>
        <w:tc>
          <w:tcPr>
            <w:tcW w:w="918" w:type="pct"/>
          </w:tcPr>
          <w:p w:rsidR="001B2EEF" w:rsidRPr="001A0C59" w:rsidRDefault="001B2EEF" w:rsidP="001A0C59">
            <w:pPr>
              <w:pStyle w:val="BodyText2"/>
              <w:spacing w:line="240" w:lineRule="auto"/>
              <w:rPr>
                <w:bCs w:val="0"/>
              </w:rPr>
            </w:pPr>
            <w:r w:rsidRPr="001A0C59">
              <w:rPr>
                <w:bCs w:val="0"/>
              </w:rPr>
              <w:t>129</w:t>
            </w:r>
          </w:p>
        </w:tc>
        <w:tc>
          <w:tcPr>
            <w:tcW w:w="796" w:type="pct"/>
          </w:tcPr>
          <w:p w:rsidR="001B2EEF" w:rsidRPr="001A0C59" w:rsidRDefault="001B2EEF" w:rsidP="001A0C59">
            <w:pPr>
              <w:pStyle w:val="BodyText2"/>
              <w:spacing w:line="240" w:lineRule="auto"/>
              <w:rPr>
                <w:bCs w:val="0"/>
              </w:rPr>
            </w:pPr>
            <w:r w:rsidRPr="001A0C59">
              <w:rPr>
                <w:bCs w:val="0"/>
              </w:rPr>
              <w:t>124</w:t>
            </w:r>
          </w:p>
        </w:tc>
        <w:tc>
          <w:tcPr>
            <w:tcW w:w="969" w:type="pct"/>
          </w:tcPr>
          <w:p w:rsidR="001B2EEF" w:rsidRPr="001A0C59" w:rsidRDefault="001B2EEF" w:rsidP="001A0C59">
            <w:pPr>
              <w:pStyle w:val="BodyText2"/>
              <w:spacing w:line="240" w:lineRule="auto"/>
              <w:rPr>
                <w:bCs w:val="0"/>
              </w:rPr>
            </w:pPr>
            <w:r w:rsidRPr="001A0C59">
              <w:rPr>
                <w:bCs w:val="0"/>
              </w:rPr>
              <w:t>01</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13.</w:t>
            </w:r>
          </w:p>
        </w:tc>
        <w:tc>
          <w:tcPr>
            <w:tcW w:w="969" w:type="pct"/>
          </w:tcPr>
          <w:p w:rsidR="001B2EEF" w:rsidRPr="001A0C59" w:rsidRDefault="001B2EEF" w:rsidP="001A0C59">
            <w:pPr>
              <w:pStyle w:val="BodyText2"/>
              <w:spacing w:line="240" w:lineRule="auto"/>
              <w:rPr>
                <w:bCs w:val="0"/>
              </w:rPr>
            </w:pPr>
            <w:r w:rsidRPr="001A0C59">
              <w:rPr>
                <w:bCs w:val="0"/>
              </w:rPr>
              <w:t>Ikoyi / Victoria Island</w:t>
            </w:r>
          </w:p>
        </w:tc>
        <w:tc>
          <w:tcPr>
            <w:tcW w:w="918" w:type="pct"/>
          </w:tcPr>
          <w:p w:rsidR="001B2EEF" w:rsidRPr="001A0C59" w:rsidRDefault="001B2EEF" w:rsidP="001A0C59">
            <w:pPr>
              <w:pStyle w:val="BodyText2"/>
              <w:spacing w:line="240" w:lineRule="auto"/>
              <w:rPr>
                <w:bCs w:val="0"/>
              </w:rPr>
            </w:pPr>
            <w:r w:rsidRPr="001A0C59">
              <w:rPr>
                <w:bCs w:val="0"/>
              </w:rPr>
              <w:t>150</w:t>
            </w:r>
          </w:p>
        </w:tc>
        <w:tc>
          <w:tcPr>
            <w:tcW w:w="796" w:type="pct"/>
          </w:tcPr>
          <w:p w:rsidR="001B2EEF" w:rsidRPr="001A0C59" w:rsidRDefault="001B2EEF" w:rsidP="001A0C59">
            <w:pPr>
              <w:pStyle w:val="BodyText2"/>
              <w:spacing w:line="240" w:lineRule="auto"/>
              <w:rPr>
                <w:bCs w:val="0"/>
              </w:rPr>
            </w:pPr>
            <w:r w:rsidRPr="001A0C59">
              <w:rPr>
                <w:bCs w:val="0"/>
              </w:rPr>
              <w:t>166</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14.</w:t>
            </w:r>
          </w:p>
        </w:tc>
        <w:tc>
          <w:tcPr>
            <w:tcW w:w="969" w:type="pct"/>
          </w:tcPr>
          <w:p w:rsidR="001B2EEF" w:rsidRPr="001A0C59" w:rsidRDefault="001B2EEF" w:rsidP="001A0C59">
            <w:pPr>
              <w:pStyle w:val="BodyText2"/>
              <w:spacing w:line="240" w:lineRule="auto"/>
              <w:rPr>
                <w:bCs w:val="0"/>
              </w:rPr>
            </w:pPr>
            <w:r w:rsidRPr="001A0C59">
              <w:rPr>
                <w:bCs w:val="0"/>
              </w:rPr>
              <w:t>Kosofe</w:t>
            </w:r>
          </w:p>
        </w:tc>
        <w:tc>
          <w:tcPr>
            <w:tcW w:w="918" w:type="pct"/>
          </w:tcPr>
          <w:p w:rsidR="001B2EEF" w:rsidRPr="001A0C59" w:rsidRDefault="001B2EEF" w:rsidP="001A0C59">
            <w:pPr>
              <w:pStyle w:val="BodyText2"/>
              <w:spacing w:line="240" w:lineRule="auto"/>
              <w:rPr>
                <w:bCs w:val="0"/>
              </w:rPr>
            </w:pPr>
            <w:r w:rsidRPr="001A0C59">
              <w:rPr>
                <w:bCs w:val="0"/>
              </w:rPr>
              <w:t>278</w:t>
            </w:r>
          </w:p>
        </w:tc>
        <w:tc>
          <w:tcPr>
            <w:tcW w:w="796" w:type="pct"/>
          </w:tcPr>
          <w:p w:rsidR="001B2EEF" w:rsidRPr="001A0C59" w:rsidRDefault="001B2EEF" w:rsidP="001A0C59">
            <w:pPr>
              <w:pStyle w:val="BodyText2"/>
              <w:spacing w:line="240" w:lineRule="auto"/>
              <w:rPr>
                <w:bCs w:val="0"/>
              </w:rPr>
            </w:pPr>
            <w:r w:rsidRPr="001A0C59">
              <w:rPr>
                <w:bCs w:val="0"/>
              </w:rPr>
              <w:t>196</w:t>
            </w:r>
          </w:p>
        </w:tc>
        <w:tc>
          <w:tcPr>
            <w:tcW w:w="969" w:type="pct"/>
          </w:tcPr>
          <w:p w:rsidR="001B2EEF" w:rsidRPr="001A0C59" w:rsidRDefault="001B2EEF" w:rsidP="001A0C59">
            <w:pPr>
              <w:pStyle w:val="BodyText2"/>
              <w:spacing w:line="240" w:lineRule="auto"/>
              <w:rPr>
                <w:bCs w:val="0"/>
              </w:rPr>
            </w:pPr>
            <w:r w:rsidRPr="001A0C59">
              <w:rPr>
                <w:bCs w:val="0"/>
              </w:rPr>
              <w:t>03</w:t>
            </w:r>
          </w:p>
        </w:tc>
        <w:tc>
          <w:tcPr>
            <w:tcW w:w="741" w:type="pct"/>
          </w:tcPr>
          <w:p w:rsidR="001B2EEF" w:rsidRPr="001A0C59" w:rsidRDefault="001B2EEF" w:rsidP="001A0C59">
            <w:pPr>
              <w:pStyle w:val="BodyText2"/>
              <w:spacing w:line="240" w:lineRule="auto"/>
              <w:rPr>
                <w:bCs w:val="0"/>
              </w:rPr>
            </w:pPr>
            <w:r w:rsidRPr="001A0C59">
              <w:rPr>
                <w:bCs w:val="0"/>
              </w:rPr>
              <w:t>157</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15.</w:t>
            </w:r>
          </w:p>
        </w:tc>
        <w:tc>
          <w:tcPr>
            <w:tcW w:w="969" w:type="pct"/>
          </w:tcPr>
          <w:p w:rsidR="001B2EEF" w:rsidRPr="001A0C59" w:rsidRDefault="001B2EEF" w:rsidP="001A0C59">
            <w:pPr>
              <w:pStyle w:val="BodyText2"/>
              <w:spacing w:line="240" w:lineRule="auto"/>
              <w:rPr>
                <w:bCs w:val="0"/>
              </w:rPr>
            </w:pPr>
            <w:r w:rsidRPr="001A0C59">
              <w:rPr>
                <w:bCs w:val="0"/>
              </w:rPr>
              <w:t>Mushin</w:t>
            </w:r>
          </w:p>
        </w:tc>
        <w:tc>
          <w:tcPr>
            <w:tcW w:w="918" w:type="pct"/>
          </w:tcPr>
          <w:p w:rsidR="001B2EEF" w:rsidRPr="001A0C59" w:rsidRDefault="001B2EEF" w:rsidP="001A0C59">
            <w:pPr>
              <w:pStyle w:val="BodyText2"/>
              <w:spacing w:line="240" w:lineRule="auto"/>
              <w:rPr>
                <w:bCs w:val="0"/>
              </w:rPr>
            </w:pPr>
            <w:r w:rsidRPr="001A0C59">
              <w:rPr>
                <w:bCs w:val="0"/>
              </w:rPr>
              <w:t>35</w:t>
            </w:r>
          </w:p>
        </w:tc>
        <w:tc>
          <w:tcPr>
            <w:tcW w:w="796" w:type="pct"/>
          </w:tcPr>
          <w:p w:rsidR="001B2EEF" w:rsidRPr="001A0C59" w:rsidRDefault="001B2EEF" w:rsidP="001A0C59">
            <w:pPr>
              <w:pStyle w:val="BodyText2"/>
              <w:spacing w:line="240" w:lineRule="auto"/>
              <w:rPr>
                <w:bCs w:val="0"/>
              </w:rPr>
            </w:pPr>
            <w:r w:rsidRPr="001A0C59">
              <w:rPr>
                <w:bCs w:val="0"/>
              </w:rPr>
              <w:t>25</w:t>
            </w:r>
          </w:p>
        </w:tc>
        <w:tc>
          <w:tcPr>
            <w:tcW w:w="969" w:type="pct"/>
          </w:tcPr>
          <w:p w:rsidR="001B2EEF" w:rsidRPr="001A0C59" w:rsidRDefault="001B2EEF" w:rsidP="001A0C59">
            <w:pPr>
              <w:pStyle w:val="BodyText2"/>
              <w:spacing w:line="240" w:lineRule="auto"/>
              <w:rPr>
                <w:bCs w:val="0"/>
              </w:rPr>
            </w:pPr>
            <w:r w:rsidRPr="001A0C59">
              <w:rPr>
                <w:bCs w:val="0"/>
              </w:rPr>
              <w:t>01</w:t>
            </w:r>
          </w:p>
        </w:tc>
        <w:tc>
          <w:tcPr>
            <w:tcW w:w="741" w:type="pct"/>
          </w:tcPr>
          <w:p w:rsidR="001B2EEF" w:rsidRPr="001A0C59" w:rsidRDefault="001B2EEF" w:rsidP="001A0C59">
            <w:pPr>
              <w:pStyle w:val="BodyText2"/>
              <w:spacing w:line="240" w:lineRule="auto"/>
              <w:rPr>
                <w:bCs w:val="0"/>
              </w:rPr>
            </w:pPr>
            <w:r w:rsidRPr="001A0C59">
              <w:rPr>
                <w:bCs w:val="0"/>
              </w:rPr>
              <w:t>09</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16.</w:t>
            </w:r>
          </w:p>
        </w:tc>
        <w:tc>
          <w:tcPr>
            <w:tcW w:w="969" w:type="pct"/>
          </w:tcPr>
          <w:p w:rsidR="001B2EEF" w:rsidRPr="001A0C59" w:rsidRDefault="001B2EEF" w:rsidP="001A0C59">
            <w:pPr>
              <w:pStyle w:val="BodyText2"/>
              <w:spacing w:line="240" w:lineRule="auto"/>
              <w:rPr>
                <w:bCs w:val="0"/>
              </w:rPr>
            </w:pPr>
            <w:r w:rsidRPr="001A0C59">
              <w:rPr>
                <w:bCs w:val="0"/>
              </w:rPr>
              <w:t xml:space="preserve">Ojo </w:t>
            </w:r>
          </w:p>
        </w:tc>
        <w:tc>
          <w:tcPr>
            <w:tcW w:w="918" w:type="pct"/>
          </w:tcPr>
          <w:p w:rsidR="001B2EEF" w:rsidRPr="001A0C59" w:rsidRDefault="001B2EEF" w:rsidP="001A0C59">
            <w:pPr>
              <w:pStyle w:val="BodyText2"/>
              <w:spacing w:line="240" w:lineRule="auto"/>
              <w:rPr>
                <w:bCs w:val="0"/>
              </w:rPr>
            </w:pPr>
            <w:r w:rsidRPr="001A0C59">
              <w:rPr>
                <w:bCs w:val="0"/>
              </w:rPr>
              <w:t>37</w:t>
            </w:r>
          </w:p>
        </w:tc>
        <w:tc>
          <w:tcPr>
            <w:tcW w:w="796" w:type="pct"/>
          </w:tcPr>
          <w:p w:rsidR="001B2EEF" w:rsidRPr="001A0C59" w:rsidRDefault="001B2EEF" w:rsidP="001A0C59">
            <w:pPr>
              <w:pStyle w:val="BodyText2"/>
              <w:spacing w:line="240" w:lineRule="auto"/>
              <w:rPr>
                <w:bCs w:val="0"/>
              </w:rPr>
            </w:pPr>
            <w:r w:rsidRPr="001A0C59">
              <w:rPr>
                <w:bCs w:val="0"/>
              </w:rPr>
              <w:t>31</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17.</w:t>
            </w:r>
          </w:p>
        </w:tc>
        <w:tc>
          <w:tcPr>
            <w:tcW w:w="969" w:type="pct"/>
          </w:tcPr>
          <w:p w:rsidR="001B2EEF" w:rsidRPr="001A0C59" w:rsidRDefault="001B2EEF" w:rsidP="001A0C59">
            <w:pPr>
              <w:pStyle w:val="BodyText2"/>
              <w:spacing w:line="240" w:lineRule="auto"/>
              <w:rPr>
                <w:bCs w:val="0"/>
              </w:rPr>
            </w:pPr>
            <w:r w:rsidRPr="001A0C59">
              <w:rPr>
                <w:bCs w:val="0"/>
              </w:rPr>
              <w:t>Oshodi/ Isolo</w:t>
            </w:r>
          </w:p>
        </w:tc>
        <w:tc>
          <w:tcPr>
            <w:tcW w:w="918" w:type="pct"/>
          </w:tcPr>
          <w:p w:rsidR="001B2EEF" w:rsidRPr="001A0C59" w:rsidRDefault="001B2EEF" w:rsidP="001A0C59">
            <w:pPr>
              <w:pStyle w:val="BodyText2"/>
              <w:spacing w:line="240" w:lineRule="auto"/>
              <w:rPr>
                <w:bCs w:val="0"/>
              </w:rPr>
            </w:pPr>
            <w:r w:rsidRPr="001A0C59">
              <w:rPr>
                <w:bCs w:val="0"/>
              </w:rPr>
              <w:t>135</w:t>
            </w:r>
          </w:p>
        </w:tc>
        <w:tc>
          <w:tcPr>
            <w:tcW w:w="796" w:type="pct"/>
          </w:tcPr>
          <w:p w:rsidR="001B2EEF" w:rsidRPr="001A0C59" w:rsidRDefault="001B2EEF" w:rsidP="001A0C59">
            <w:pPr>
              <w:pStyle w:val="BodyText2"/>
              <w:spacing w:line="240" w:lineRule="auto"/>
              <w:rPr>
                <w:bCs w:val="0"/>
              </w:rPr>
            </w:pPr>
            <w:r w:rsidRPr="001A0C59">
              <w:rPr>
                <w:bCs w:val="0"/>
              </w:rPr>
              <w:t>147</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18.</w:t>
            </w:r>
          </w:p>
        </w:tc>
        <w:tc>
          <w:tcPr>
            <w:tcW w:w="969" w:type="pct"/>
          </w:tcPr>
          <w:p w:rsidR="001B2EEF" w:rsidRPr="001A0C59" w:rsidRDefault="001B2EEF" w:rsidP="001A0C59">
            <w:pPr>
              <w:pStyle w:val="BodyText2"/>
              <w:spacing w:line="240" w:lineRule="auto"/>
              <w:rPr>
                <w:bCs w:val="0"/>
              </w:rPr>
            </w:pPr>
            <w:r w:rsidRPr="001A0C59">
              <w:rPr>
                <w:bCs w:val="0"/>
              </w:rPr>
              <w:t>Shomolu</w:t>
            </w:r>
          </w:p>
        </w:tc>
        <w:tc>
          <w:tcPr>
            <w:tcW w:w="918" w:type="pct"/>
          </w:tcPr>
          <w:p w:rsidR="001B2EEF" w:rsidRPr="001A0C59" w:rsidRDefault="001B2EEF" w:rsidP="001A0C59">
            <w:pPr>
              <w:pStyle w:val="BodyText2"/>
              <w:spacing w:line="240" w:lineRule="auto"/>
              <w:rPr>
                <w:bCs w:val="0"/>
              </w:rPr>
            </w:pPr>
            <w:r w:rsidRPr="001A0C59">
              <w:rPr>
                <w:bCs w:val="0"/>
              </w:rPr>
              <w:t>46</w:t>
            </w:r>
          </w:p>
        </w:tc>
        <w:tc>
          <w:tcPr>
            <w:tcW w:w="796" w:type="pct"/>
          </w:tcPr>
          <w:p w:rsidR="001B2EEF" w:rsidRPr="001A0C59" w:rsidRDefault="001B2EEF" w:rsidP="001A0C59">
            <w:pPr>
              <w:pStyle w:val="BodyText2"/>
              <w:spacing w:line="240" w:lineRule="auto"/>
              <w:rPr>
                <w:bCs w:val="0"/>
              </w:rPr>
            </w:pPr>
            <w:r w:rsidRPr="001A0C59">
              <w:rPr>
                <w:bCs w:val="0"/>
              </w:rPr>
              <w:t>25</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19.</w:t>
            </w:r>
          </w:p>
        </w:tc>
        <w:tc>
          <w:tcPr>
            <w:tcW w:w="969" w:type="pct"/>
          </w:tcPr>
          <w:p w:rsidR="001B2EEF" w:rsidRPr="001A0C59" w:rsidRDefault="001B2EEF" w:rsidP="001A0C59">
            <w:pPr>
              <w:pStyle w:val="BodyText2"/>
              <w:spacing w:line="240" w:lineRule="auto"/>
              <w:rPr>
                <w:bCs w:val="0"/>
              </w:rPr>
            </w:pPr>
            <w:r w:rsidRPr="001A0C59">
              <w:rPr>
                <w:bCs w:val="0"/>
              </w:rPr>
              <w:t>Surulere</w:t>
            </w:r>
          </w:p>
        </w:tc>
        <w:tc>
          <w:tcPr>
            <w:tcW w:w="918" w:type="pct"/>
          </w:tcPr>
          <w:p w:rsidR="001B2EEF" w:rsidRPr="001A0C59" w:rsidRDefault="001B2EEF" w:rsidP="001A0C59">
            <w:pPr>
              <w:pStyle w:val="BodyText2"/>
              <w:spacing w:line="240" w:lineRule="auto"/>
              <w:rPr>
                <w:bCs w:val="0"/>
              </w:rPr>
            </w:pPr>
            <w:r w:rsidRPr="001A0C59">
              <w:rPr>
                <w:bCs w:val="0"/>
              </w:rPr>
              <w:t>61</w:t>
            </w:r>
          </w:p>
        </w:tc>
        <w:tc>
          <w:tcPr>
            <w:tcW w:w="796" w:type="pct"/>
          </w:tcPr>
          <w:p w:rsidR="001B2EEF" w:rsidRPr="001A0C59" w:rsidRDefault="001B2EEF" w:rsidP="001A0C59">
            <w:pPr>
              <w:pStyle w:val="BodyText2"/>
              <w:spacing w:line="240" w:lineRule="auto"/>
              <w:rPr>
                <w:bCs w:val="0"/>
              </w:rPr>
            </w:pPr>
            <w:r w:rsidRPr="001A0C59">
              <w:rPr>
                <w:bCs w:val="0"/>
              </w:rPr>
              <w:t>51</w:t>
            </w:r>
          </w:p>
        </w:tc>
        <w:tc>
          <w:tcPr>
            <w:tcW w:w="969" w:type="pct"/>
          </w:tcPr>
          <w:p w:rsidR="001B2EEF" w:rsidRPr="001A0C59" w:rsidRDefault="001B2EEF" w:rsidP="001A0C59">
            <w:pPr>
              <w:pStyle w:val="BodyText2"/>
              <w:spacing w:line="240" w:lineRule="auto"/>
              <w:rPr>
                <w:bCs w:val="0"/>
              </w:rPr>
            </w:pPr>
            <w:r w:rsidRPr="001A0C59">
              <w:rPr>
                <w:bCs w:val="0"/>
              </w:rPr>
              <w:t>02</w:t>
            </w:r>
          </w:p>
        </w:tc>
        <w:tc>
          <w:tcPr>
            <w:tcW w:w="741" w:type="pct"/>
          </w:tcPr>
          <w:p w:rsidR="001B2EEF" w:rsidRPr="001A0C59" w:rsidRDefault="001B2EEF" w:rsidP="001A0C59">
            <w:pPr>
              <w:pStyle w:val="BodyText2"/>
              <w:spacing w:line="240" w:lineRule="auto"/>
              <w:rPr>
                <w:bCs w:val="0"/>
              </w:rPr>
            </w:pPr>
            <w:r w:rsidRPr="001A0C59">
              <w:rPr>
                <w:bCs w:val="0"/>
              </w:rPr>
              <w:t>-</w:t>
            </w:r>
          </w:p>
        </w:tc>
      </w:tr>
      <w:tr w:rsidR="001B2EEF" w:rsidRPr="001A0C59" w:rsidTr="00806E8B">
        <w:tc>
          <w:tcPr>
            <w:tcW w:w="606" w:type="pct"/>
          </w:tcPr>
          <w:p w:rsidR="001B2EEF" w:rsidRPr="001A0C59" w:rsidRDefault="001B2EEF" w:rsidP="001A0C59">
            <w:pPr>
              <w:pStyle w:val="BodyText2"/>
              <w:spacing w:line="240" w:lineRule="auto"/>
              <w:rPr>
                <w:bCs w:val="0"/>
              </w:rPr>
            </w:pPr>
            <w:r w:rsidRPr="001A0C59">
              <w:rPr>
                <w:bCs w:val="0"/>
              </w:rPr>
              <w:t>20.</w:t>
            </w:r>
          </w:p>
        </w:tc>
        <w:tc>
          <w:tcPr>
            <w:tcW w:w="969" w:type="pct"/>
          </w:tcPr>
          <w:p w:rsidR="001B2EEF" w:rsidRPr="001A0C59" w:rsidRDefault="001B2EEF" w:rsidP="001A0C59">
            <w:pPr>
              <w:pStyle w:val="BodyText2"/>
              <w:spacing w:line="240" w:lineRule="auto"/>
              <w:rPr>
                <w:bCs w:val="0"/>
              </w:rPr>
            </w:pPr>
            <w:r w:rsidRPr="001A0C59">
              <w:rPr>
                <w:bCs w:val="0"/>
              </w:rPr>
              <w:t>Yaba</w:t>
            </w:r>
          </w:p>
        </w:tc>
        <w:tc>
          <w:tcPr>
            <w:tcW w:w="918" w:type="pct"/>
          </w:tcPr>
          <w:p w:rsidR="001B2EEF" w:rsidRPr="001A0C59" w:rsidRDefault="001B2EEF" w:rsidP="001A0C59">
            <w:pPr>
              <w:pStyle w:val="BodyText2"/>
              <w:spacing w:line="240" w:lineRule="auto"/>
              <w:rPr>
                <w:bCs w:val="0"/>
              </w:rPr>
            </w:pPr>
            <w:r w:rsidRPr="001A0C59">
              <w:rPr>
                <w:bCs w:val="0"/>
              </w:rPr>
              <w:t>85</w:t>
            </w:r>
          </w:p>
        </w:tc>
        <w:tc>
          <w:tcPr>
            <w:tcW w:w="796" w:type="pct"/>
          </w:tcPr>
          <w:p w:rsidR="001B2EEF" w:rsidRPr="001A0C59" w:rsidRDefault="001B2EEF" w:rsidP="001A0C59">
            <w:pPr>
              <w:pStyle w:val="BodyText2"/>
              <w:spacing w:line="240" w:lineRule="auto"/>
              <w:rPr>
                <w:bCs w:val="0"/>
              </w:rPr>
            </w:pPr>
            <w:r w:rsidRPr="001A0C59">
              <w:rPr>
                <w:bCs w:val="0"/>
              </w:rPr>
              <w:t>63</w:t>
            </w:r>
          </w:p>
        </w:tc>
        <w:tc>
          <w:tcPr>
            <w:tcW w:w="969" w:type="pct"/>
          </w:tcPr>
          <w:p w:rsidR="001B2EEF" w:rsidRPr="001A0C59" w:rsidRDefault="001B2EEF" w:rsidP="001A0C59">
            <w:pPr>
              <w:pStyle w:val="BodyText2"/>
              <w:spacing w:line="240" w:lineRule="auto"/>
              <w:rPr>
                <w:bCs w:val="0"/>
              </w:rPr>
            </w:pPr>
            <w:r w:rsidRPr="001A0C59">
              <w:rPr>
                <w:bCs w:val="0"/>
              </w:rPr>
              <w:t>-</w:t>
            </w:r>
          </w:p>
        </w:tc>
        <w:tc>
          <w:tcPr>
            <w:tcW w:w="741" w:type="pct"/>
          </w:tcPr>
          <w:p w:rsidR="001B2EEF" w:rsidRPr="001A0C59" w:rsidRDefault="001B2EEF" w:rsidP="001A0C59">
            <w:pPr>
              <w:pStyle w:val="BodyText2"/>
              <w:spacing w:line="240" w:lineRule="auto"/>
              <w:rPr>
                <w:bCs w:val="0"/>
              </w:rPr>
            </w:pPr>
            <w:r w:rsidRPr="001A0C59">
              <w:rPr>
                <w:bCs w:val="0"/>
              </w:rPr>
              <w:t>18</w:t>
            </w:r>
          </w:p>
        </w:tc>
      </w:tr>
      <w:tr w:rsidR="001B2EEF" w:rsidRPr="001A0C59" w:rsidTr="00806E8B">
        <w:tc>
          <w:tcPr>
            <w:tcW w:w="606" w:type="pct"/>
          </w:tcPr>
          <w:p w:rsidR="001B2EEF" w:rsidRPr="001A0C59" w:rsidRDefault="001B2EEF" w:rsidP="001A0C59">
            <w:pPr>
              <w:pStyle w:val="BodyText2"/>
              <w:spacing w:line="240" w:lineRule="auto"/>
              <w:rPr>
                <w:b/>
              </w:rPr>
            </w:pPr>
            <w:r w:rsidRPr="001A0C59">
              <w:rPr>
                <w:b/>
              </w:rPr>
              <w:t>Total</w:t>
            </w:r>
          </w:p>
        </w:tc>
        <w:tc>
          <w:tcPr>
            <w:tcW w:w="969" w:type="pct"/>
          </w:tcPr>
          <w:p w:rsidR="001B2EEF" w:rsidRPr="001A0C59" w:rsidRDefault="001B2EEF" w:rsidP="001A0C59">
            <w:pPr>
              <w:pStyle w:val="BodyText2"/>
              <w:spacing w:line="240" w:lineRule="auto"/>
              <w:rPr>
                <w:b/>
              </w:rPr>
            </w:pPr>
          </w:p>
        </w:tc>
        <w:tc>
          <w:tcPr>
            <w:tcW w:w="918" w:type="pct"/>
          </w:tcPr>
          <w:p w:rsidR="001B2EEF" w:rsidRPr="001A0C59" w:rsidRDefault="001B2EEF" w:rsidP="001A0C59">
            <w:pPr>
              <w:pStyle w:val="BodyText2"/>
              <w:spacing w:line="240" w:lineRule="auto"/>
              <w:rPr>
                <w:b/>
              </w:rPr>
            </w:pPr>
            <w:r w:rsidRPr="001A0C59">
              <w:rPr>
                <w:b/>
              </w:rPr>
              <w:t>2,091</w:t>
            </w:r>
          </w:p>
        </w:tc>
        <w:tc>
          <w:tcPr>
            <w:tcW w:w="796" w:type="pct"/>
          </w:tcPr>
          <w:p w:rsidR="001B2EEF" w:rsidRPr="001A0C59" w:rsidRDefault="001B2EEF" w:rsidP="001A0C59">
            <w:pPr>
              <w:pStyle w:val="BodyText2"/>
              <w:spacing w:line="240" w:lineRule="auto"/>
              <w:rPr>
                <w:b/>
              </w:rPr>
            </w:pPr>
            <w:r w:rsidRPr="001A0C59">
              <w:rPr>
                <w:b/>
              </w:rPr>
              <w:t>1,899</w:t>
            </w:r>
          </w:p>
        </w:tc>
        <w:tc>
          <w:tcPr>
            <w:tcW w:w="969" w:type="pct"/>
          </w:tcPr>
          <w:p w:rsidR="001B2EEF" w:rsidRPr="001A0C59" w:rsidRDefault="001B2EEF" w:rsidP="001A0C59">
            <w:pPr>
              <w:pStyle w:val="BodyText2"/>
              <w:spacing w:line="240" w:lineRule="auto"/>
              <w:rPr>
                <w:b/>
              </w:rPr>
            </w:pPr>
            <w:r w:rsidRPr="001A0C59">
              <w:rPr>
                <w:b/>
              </w:rPr>
              <w:t>08</w:t>
            </w:r>
          </w:p>
        </w:tc>
        <w:tc>
          <w:tcPr>
            <w:tcW w:w="741" w:type="pct"/>
          </w:tcPr>
          <w:p w:rsidR="001B2EEF" w:rsidRPr="001A0C59" w:rsidRDefault="001B2EEF" w:rsidP="001A0C59">
            <w:pPr>
              <w:pStyle w:val="BodyText2"/>
              <w:spacing w:line="240" w:lineRule="auto"/>
              <w:rPr>
                <w:b/>
              </w:rPr>
            </w:pPr>
            <w:r w:rsidRPr="001A0C59">
              <w:rPr>
                <w:b/>
              </w:rPr>
              <w:t>425</w:t>
            </w:r>
          </w:p>
        </w:tc>
      </w:tr>
    </w:tbl>
    <w:p w:rsidR="001B2EEF" w:rsidRPr="001A0C59" w:rsidRDefault="001B2EEF" w:rsidP="001A0C59">
      <w:pPr>
        <w:pStyle w:val="BodyText2"/>
        <w:spacing w:line="240" w:lineRule="auto"/>
        <w:rPr>
          <w:b/>
        </w:rPr>
      </w:pPr>
      <w:r w:rsidRPr="001A0C59">
        <w:rPr>
          <w:b/>
        </w:rPr>
        <w:t>Source: Lagos State Government, Ministry of Physical Planning &amp; Urban Development, 2012</w:t>
      </w:r>
      <w:r w:rsidR="00194FA1" w:rsidRPr="001A0C59">
        <w:rPr>
          <w:b/>
        </w:rPr>
        <w:t>, p.41</w:t>
      </w:r>
    </w:p>
    <w:p w:rsidR="001B2EEF" w:rsidRPr="001A0C59" w:rsidRDefault="001B2EEF" w:rsidP="001A0C59">
      <w:pPr>
        <w:pStyle w:val="BodyText2"/>
        <w:spacing w:line="240" w:lineRule="auto"/>
        <w:rPr>
          <w:b/>
        </w:rPr>
      </w:pPr>
    </w:p>
    <w:p w:rsidR="000F3C62" w:rsidRPr="001A0C59" w:rsidRDefault="000F3C62" w:rsidP="001A0C59">
      <w:pPr>
        <w:pStyle w:val="BodyText2"/>
        <w:spacing w:line="240" w:lineRule="auto"/>
        <w:rPr>
          <w:rFonts w:eastAsiaTheme="minorHAnsi"/>
          <w:bCs w:val="0"/>
        </w:rPr>
      </w:pPr>
    </w:p>
    <w:p w:rsidR="00312B97" w:rsidRPr="00312B97" w:rsidRDefault="00AF1596" w:rsidP="00B576B1">
      <w:pPr>
        <w:pStyle w:val="BodyTextIndent"/>
        <w:tabs>
          <w:tab w:val="num" w:pos="1440"/>
        </w:tabs>
        <w:spacing w:line="240" w:lineRule="auto"/>
        <w:ind w:left="0"/>
        <w:jc w:val="both"/>
        <w:rPr>
          <w:rFonts w:ascii="Times New Roman" w:hAnsi="Times New Roman" w:cs="Times New Roman"/>
          <w:bCs/>
          <w:sz w:val="24"/>
          <w:szCs w:val="24"/>
        </w:rPr>
      </w:pPr>
      <w:r w:rsidRPr="00312B97">
        <w:rPr>
          <w:rFonts w:ascii="Times New Roman" w:hAnsi="Times New Roman" w:cs="Times New Roman"/>
          <w:bCs/>
          <w:sz w:val="24"/>
          <w:szCs w:val="24"/>
        </w:rPr>
        <w:t xml:space="preserve">The number of applications approved </w:t>
      </w:r>
      <w:r w:rsidR="00312B97" w:rsidRPr="00312B97">
        <w:rPr>
          <w:rFonts w:ascii="Times New Roman" w:hAnsi="Times New Roman" w:cs="Times New Roman"/>
          <w:bCs/>
          <w:sz w:val="24"/>
          <w:szCs w:val="24"/>
        </w:rPr>
        <w:t xml:space="preserve">in 2013 is </w:t>
      </w:r>
      <w:r w:rsidR="00312B97" w:rsidRPr="00312B97">
        <w:rPr>
          <w:rFonts w:ascii="Times New Roman" w:hAnsi="Times New Roman" w:cs="Times New Roman"/>
          <w:sz w:val="24"/>
          <w:szCs w:val="24"/>
        </w:rPr>
        <w:t>1,511</w:t>
      </w:r>
      <w:r w:rsidR="00312B97" w:rsidRPr="00312B97">
        <w:rPr>
          <w:rFonts w:ascii="Times New Roman" w:hAnsi="Times New Roman" w:cs="Times New Roman"/>
          <w:bCs/>
          <w:sz w:val="24"/>
          <w:szCs w:val="24"/>
        </w:rPr>
        <w:t xml:space="preserve">. This is too small when compared to the population of Lagos State which is currently put at 24 million. </w:t>
      </w:r>
      <w:r w:rsidR="00B576B1" w:rsidRPr="00B576B1">
        <w:rPr>
          <w:rFonts w:ascii="Times New Roman" w:hAnsi="Times New Roman" w:cs="Times New Roman"/>
          <w:sz w:val="24"/>
          <w:szCs w:val="24"/>
        </w:rPr>
        <w:t xml:space="preserve">According to Integrated Regional Information Networks </w:t>
      </w:r>
      <w:r w:rsidR="00B576B1">
        <w:rPr>
          <w:rFonts w:ascii="Times New Roman" w:hAnsi="Times New Roman" w:cs="Times New Roman"/>
          <w:sz w:val="24"/>
          <w:szCs w:val="24"/>
        </w:rPr>
        <w:t>(</w:t>
      </w:r>
      <w:r w:rsidR="00B576B1" w:rsidRPr="00B576B1">
        <w:rPr>
          <w:rFonts w:ascii="Times New Roman" w:hAnsi="Times New Roman" w:cs="Times New Roman"/>
          <w:sz w:val="24"/>
          <w:szCs w:val="24"/>
        </w:rPr>
        <w:t>IRIN</w:t>
      </w:r>
      <w:r w:rsidR="00B576B1">
        <w:rPr>
          <w:rFonts w:ascii="Times New Roman" w:hAnsi="Times New Roman" w:cs="Times New Roman"/>
          <w:sz w:val="24"/>
          <w:szCs w:val="24"/>
        </w:rPr>
        <w:t>)</w:t>
      </w:r>
      <w:r w:rsidR="00B576B1" w:rsidRPr="00B576B1">
        <w:rPr>
          <w:rFonts w:ascii="Times New Roman" w:hAnsi="Times New Roman" w:cs="Times New Roman"/>
          <w:sz w:val="24"/>
          <w:szCs w:val="24"/>
        </w:rPr>
        <w:t xml:space="preserve"> (2013), only 30 per</w:t>
      </w:r>
      <w:r w:rsidR="00B576B1">
        <w:rPr>
          <w:rFonts w:ascii="Times New Roman" w:hAnsi="Times New Roman" w:cs="Times New Roman"/>
          <w:sz w:val="24"/>
          <w:szCs w:val="24"/>
        </w:rPr>
        <w:t xml:space="preserve"> </w:t>
      </w:r>
      <w:r w:rsidR="00B576B1" w:rsidRPr="00B576B1">
        <w:rPr>
          <w:rFonts w:ascii="Times New Roman" w:hAnsi="Times New Roman" w:cs="Times New Roman"/>
          <w:sz w:val="24"/>
          <w:szCs w:val="24"/>
        </w:rPr>
        <w:t xml:space="preserve">cent of houses in the city have </w:t>
      </w:r>
      <w:r w:rsidR="00194FA1" w:rsidRPr="00B576B1">
        <w:rPr>
          <w:rFonts w:ascii="Times New Roman" w:hAnsi="Times New Roman" w:cs="Times New Roman"/>
          <w:sz w:val="24"/>
          <w:szCs w:val="24"/>
        </w:rPr>
        <w:t>an approved building plan</w:t>
      </w:r>
      <w:r w:rsidR="00B576B1" w:rsidRPr="00B576B1">
        <w:rPr>
          <w:rFonts w:ascii="Times New Roman" w:hAnsi="Times New Roman" w:cs="Times New Roman"/>
          <w:sz w:val="24"/>
          <w:szCs w:val="24"/>
        </w:rPr>
        <w:t>.</w:t>
      </w:r>
      <w:r w:rsidR="00B576B1">
        <w:rPr>
          <w:rFonts w:ascii="Times New Roman" w:hAnsi="Times New Roman" w:cs="Times New Roman"/>
          <w:bCs/>
          <w:sz w:val="24"/>
          <w:szCs w:val="24"/>
        </w:rPr>
        <w:t xml:space="preserve"> </w:t>
      </w:r>
      <w:r w:rsidR="00312B97" w:rsidRPr="00312B97">
        <w:rPr>
          <w:rFonts w:ascii="Times New Roman" w:hAnsi="Times New Roman" w:cs="Times New Roman"/>
          <w:bCs/>
          <w:sz w:val="24"/>
          <w:szCs w:val="24"/>
        </w:rPr>
        <w:t xml:space="preserve">Without building permit residential structure developed is regarded as contraventions to planning regulations. This has led to the development of illegal residential </w:t>
      </w:r>
      <w:r w:rsidR="00312B97" w:rsidRPr="00312B97">
        <w:rPr>
          <w:rFonts w:ascii="Times New Roman" w:hAnsi="Times New Roman" w:cs="Times New Roman"/>
          <w:bCs/>
          <w:sz w:val="24"/>
          <w:szCs w:val="24"/>
        </w:rPr>
        <w:lastRenderedPageBreak/>
        <w:t>structures</w:t>
      </w:r>
      <w:r w:rsidR="00926CBB">
        <w:rPr>
          <w:rFonts w:ascii="Times New Roman" w:hAnsi="Times New Roman" w:cs="Times New Roman"/>
          <w:bCs/>
          <w:sz w:val="24"/>
          <w:szCs w:val="24"/>
        </w:rPr>
        <w:t xml:space="preserve"> in slums and squatter settlements</w:t>
      </w:r>
      <w:r w:rsidR="00312B97" w:rsidRPr="00312B97">
        <w:rPr>
          <w:rFonts w:ascii="Times New Roman" w:hAnsi="Times New Roman" w:cs="Times New Roman"/>
          <w:bCs/>
          <w:sz w:val="24"/>
          <w:szCs w:val="24"/>
        </w:rPr>
        <w:t>.</w:t>
      </w:r>
      <w:r w:rsidR="00926CBB">
        <w:rPr>
          <w:rFonts w:ascii="Times New Roman" w:hAnsi="Times New Roman" w:cs="Times New Roman"/>
          <w:bCs/>
          <w:sz w:val="24"/>
          <w:szCs w:val="24"/>
        </w:rPr>
        <w:t xml:space="preserve"> The urban poor are the most affected. </w:t>
      </w:r>
      <w:r w:rsidR="00926CBB" w:rsidRPr="000705B1">
        <w:rPr>
          <w:rFonts w:ascii="Times New Roman" w:hAnsi="Times New Roman" w:cs="Times New Roman"/>
          <w:sz w:val="24"/>
          <w:szCs w:val="24"/>
        </w:rPr>
        <w:t>Exclusionary regulation was once absolutely overt and designed specifically to k</w:t>
      </w:r>
      <w:r w:rsidR="00926CBB">
        <w:rPr>
          <w:rFonts w:ascii="Times New Roman" w:hAnsi="Times New Roman" w:cs="Times New Roman"/>
          <w:sz w:val="24"/>
          <w:szCs w:val="24"/>
        </w:rPr>
        <w:t>eep the poor ‘in their place’ (</w:t>
      </w:r>
      <w:r w:rsidR="00926CBB" w:rsidRPr="000705B1">
        <w:rPr>
          <w:rFonts w:ascii="Times New Roman" w:hAnsi="Times New Roman" w:cs="Times New Roman"/>
          <w:sz w:val="24"/>
          <w:szCs w:val="24"/>
        </w:rPr>
        <w:t>UN-HABITAT, 2003).</w:t>
      </w:r>
      <w:r w:rsidR="00312B97" w:rsidRPr="00312B97">
        <w:rPr>
          <w:rFonts w:ascii="Times New Roman" w:hAnsi="Times New Roman" w:cs="Times New Roman"/>
          <w:bCs/>
          <w:sz w:val="24"/>
          <w:szCs w:val="24"/>
        </w:rPr>
        <w:t xml:space="preserve"> </w:t>
      </w:r>
    </w:p>
    <w:p w:rsidR="001B2EEF" w:rsidRPr="001A0C59" w:rsidRDefault="001A0C59" w:rsidP="001A0C59">
      <w:pPr>
        <w:pStyle w:val="BodyTextIndent"/>
        <w:tabs>
          <w:tab w:val="num" w:pos="1440"/>
        </w:tabs>
        <w:spacing w:line="240" w:lineRule="auto"/>
        <w:ind w:left="0"/>
        <w:jc w:val="both"/>
        <w:rPr>
          <w:rFonts w:ascii="Times New Roman" w:hAnsi="Times New Roman" w:cs="Times New Roman"/>
          <w:sz w:val="24"/>
          <w:szCs w:val="24"/>
        </w:rPr>
      </w:pPr>
      <w:r w:rsidRPr="001A0C59">
        <w:rPr>
          <w:rFonts w:ascii="Times New Roman" w:hAnsi="Times New Roman" w:cs="Times New Roman"/>
          <w:sz w:val="24"/>
          <w:szCs w:val="24"/>
        </w:rPr>
        <w:t xml:space="preserve">The basic requirements, as well as the cost and the time required to get planning approval are some of the reasons why some residents do not bother to obtain such approvals before they commence their houses. </w:t>
      </w:r>
      <w:r w:rsidR="00194FA1" w:rsidRPr="001A0C59">
        <w:rPr>
          <w:rFonts w:ascii="Times New Roman" w:hAnsi="Times New Roman" w:cs="Times New Roman"/>
          <w:sz w:val="24"/>
          <w:szCs w:val="24"/>
        </w:rPr>
        <w:t>These are</w:t>
      </w:r>
      <w:r w:rsidRPr="001A0C59">
        <w:rPr>
          <w:rFonts w:ascii="Times New Roman" w:hAnsi="Times New Roman" w:cs="Times New Roman"/>
          <w:sz w:val="24"/>
          <w:szCs w:val="24"/>
        </w:rPr>
        <w:t xml:space="preserve"> responsible for the high level of planning contraventions recorded in the state. </w:t>
      </w:r>
      <w:r w:rsidR="00FF18FE" w:rsidRPr="001A0C59">
        <w:rPr>
          <w:rFonts w:ascii="Times New Roman" w:hAnsi="Times New Roman" w:cs="Times New Roman"/>
          <w:sz w:val="24"/>
          <w:szCs w:val="24"/>
        </w:rPr>
        <w:t xml:space="preserve">The Ministry </w:t>
      </w:r>
      <w:r w:rsidR="00C47707" w:rsidRPr="001A0C59">
        <w:rPr>
          <w:rFonts w:ascii="Times New Roman" w:hAnsi="Times New Roman" w:cs="Times New Roman"/>
          <w:sz w:val="24"/>
          <w:szCs w:val="24"/>
        </w:rPr>
        <w:t>of Physical Planning and Urban Development had received and continue to receive</w:t>
      </w:r>
      <w:r w:rsidR="00FF18FE" w:rsidRPr="001A0C59">
        <w:rPr>
          <w:rFonts w:ascii="Times New Roman" w:hAnsi="Times New Roman" w:cs="Times New Roman"/>
          <w:sz w:val="24"/>
          <w:szCs w:val="24"/>
        </w:rPr>
        <w:t xml:space="preserve"> petitions and complaints from members of the public and Community D</w:t>
      </w:r>
      <w:r w:rsidR="00C47707" w:rsidRPr="001A0C59">
        <w:rPr>
          <w:rFonts w:ascii="Times New Roman" w:hAnsi="Times New Roman" w:cs="Times New Roman"/>
          <w:sz w:val="24"/>
          <w:szCs w:val="24"/>
        </w:rPr>
        <w:t xml:space="preserve">evelopment Associations (CDAs). These petitions and complaints revolved or revolve around issues such as </w:t>
      </w:r>
      <w:r w:rsidR="00FF18FE" w:rsidRPr="001A0C59">
        <w:rPr>
          <w:rFonts w:ascii="Times New Roman" w:hAnsi="Times New Roman" w:cs="Times New Roman"/>
          <w:sz w:val="24"/>
          <w:szCs w:val="24"/>
        </w:rPr>
        <w:t>blockage of road, encroachment on right of ways,</w:t>
      </w:r>
      <w:r w:rsidR="00C47707" w:rsidRPr="001A0C59">
        <w:rPr>
          <w:rFonts w:ascii="Times New Roman" w:hAnsi="Times New Roman" w:cs="Times New Roman"/>
          <w:sz w:val="24"/>
          <w:szCs w:val="24"/>
        </w:rPr>
        <w:t xml:space="preserve"> blockage of drainage channels and </w:t>
      </w:r>
      <w:r w:rsidR="00FF18FE" w:rsidRPr="001A0C59">
        <w:rPr>
          <w:rFonts w:ascii="Times New Roman" w:hAnsi="Times New Roman" w:cs="Times New Roman"/>
          <w:sz w:val="24"/>
          <w:szCs w:val="24"/>
        </w:rPr>
        <w:t>illegal development</w:t>
      </w:r>
      <w:r w:rsidR="00C47707" w:rsidRPr="001A0C59">
        <w:rPr>
          <w:rFonts w:ascii="Times New Roman" w:hAnsi="Times New Roman" w:cs="Times New Roman"/>
          <w:sz w:val="24"/>
          <w:szCs w:val="24"/>
        </w:rPr>
        <w:t>s within the S</w:t>
      </w:r>
      <w:r w:rsidR="00FF18FE" w:rsidRPr="001A0C59">
        <w:rPr>
          <w:rFonts w:ascii="Times New Roman" w:hAnsi="Times New Roman" w:cs="Times New Roman"/>
          <w:sz w:val="24"/>
          <w:szCs w:val="24"/>
        </w:rPr>
        <w:t xml:space="preserve">tate Government </w:t>
      </w:r>
      <w:r w:rsidR="00C47707" w:rsidRPr="001A0C59">
        <w:rPr>
          <w:rFonts w:ascii="Times New Roman" w:hAnsi="Times New Roman" w:cs="Times New Roman"/>
          <w:sz w:val="24"/>
          <w:szCs w:val="24"/>
        </w:rPr>
        <w:t>residential s</w:t>
      </w:r>
      <w:r w:rsidR="00FF18FE" w:rsidRPr="001A0C59">
        <w:rPr>
          <w:rFonts w:ascii="Times New Roman" w:hAnsi="Times New Roman" w:cs="Times New Roman"/>
          <w:sz w:val="24"/>
          <w:szCs w:val="24"/>
        </w:rPr>
        <w:t xml:space="preserve">chemes. </w:t>
      </w:r>
      <w:r w:rsidR="00C47707" w:rsidRPr="001A0C59">
        <w:rPr>
          <w:rFonts w:ascii="Times New Roman" w:hAnsi="Times New Roman" w:cs="Times New Roman"/>
          <w:sz w:val="24"/>
          <w:szCs w:val="24"/>
        </w:rPr>
        <w:t xml:space="preserve">Between May 2013 and May 2014, </w:t>
      </w:r>
      <w:r w:rsidR="00B34ACB" w:rsidRPr="001A0C59">
        <w:rPr>
          <w:rFonts w:ascii="Times New Roman" w:hAnsi="Times New Roman" w:cs="Times New Roman"/>
          <w:sz w:val="24"/>
          <w:szCs w:val="24"/>
        </w:rPr>
        <w:t xml:space="preserve">881 petitions and complaints were received for investigation. Out of these, 539 were concluded while 342 are still in progress. </w:t>
      </w:r>
    </w:p>
    <w:p w:rsidR="00FF18FE" w:rsidRPr="001A0C59" w:rsidRDefault="00C47707" w:rsidP="001A0C59">
      <w:p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 xml:space="preserve">Available information </w:t>
      </w:r>
      <w:r w:rsidR="001A0C59" w:rsidRPr="001A0C59">
        <w:rPr>
          <w:rFonts w:ascii="Times New Roman" w:hAnsi="Times New Roman" w:cs="Times New Roman"/>
          <w:sz w:val="24"/>
          <w:szCs w:val="24"/>
        </w:rPr>
        <w:t xml:space="preserve">as shown in Table </w:t>
      </w:r>
      <w:r w:rsidR="00371F30">
        <w:rPr>
          <w:rFonts w:ascii="Times New Roman" w:hAnsi="Times New Roman" w:cs="Times New Roman"/>
          <w:sz w:val="24"/>
          <w:szCs w:val="24"/>
        </w:rPr>
        <w:t xml:space="preserve">2 </w:t>
      </w:r>
      <w:r w:rsidR="001A0C59" w:rsidRPr="001A0C59">
        <w:rPr>
          <w:rFonts w:ascii="Times New Roman" w:hAnsi="Times New Roman" w:cs="Times New Roman"/>
          <w:sz w:val="24"/>
          <w:szCs w:val="24"/>
        </w:rPr>
        <w:t xml:space="preserve">indicates </w:t>
      </w:r>
      <w:r w:rsidRPr="001A0C59">
        <w:rPr>
          <w:rFonts w:ascii="Times New Roman" w:hAnsi="Times New Roman" w:cs="Times New Roman"/>
          <w:sz w:val="24"/>
          <w:szCs w:val="24"/>
        </w:rPr>
        <w:t xml:space="preserve">that between </w:t>
      </w:r>
      <w:r w:rsidR="00046E27" w:rsidRPr="001A0C59">
        <w:rPr>
          <w:rFonts w:ascii="Times New Roman" w:hAnsi="Times New Roman" w:cs="Times New Roman"/>
          <w:sz w:val="24"/>
          <w:szCs w:val="24"/>
        </w:rPr>
        <w:t>January and</w:t>
      </w:r>
      <w:r w:rsidRPr="001A0C59">
        <w:rPr>
          <w:rFonts w:ascii="Times New Roman" w:hAnsi="Times New Roman" w:cs="Times New Roman"/>
          <w:sz w:val="24"/>
          <w:szCs w:val="24"/>
        </w:rPr>
        <w:t xml:space="preserve"> </w:t>
      </w:r>
      <w:r w:rsidR="00046E27" w:rsidRPr="001A0C59">
        <w:rPr>
          <w:rFonts w:ascii="Times New Roman" w:hAnsi="Times New Roman" w:cs="Times New Roman"/>
          <w:sz w:val="24"/>
          <w:szCs w:val="24"/>
        </w:rPr>
        <w:t>April 2012</w:t>
      </w:r>
      <w:r w:rsidR="001B2EEF" w:rsidRPr="001A0C59">
        <w:rPr>
          <w:rFonts w:ascii="Times New Roman" w:hAnsi="Times New Roman" w:cs="Times New Roman"/>
          <w:sz w:val="24"/>
          <w:szCs w:val="24"/>
        </w:rPr>
        <w:t xml:space="preserve">, 4263 statutory notices of various types were served as against 15,216 notices that were served in 2011.  It is also noteworthy to add that 564 petitions cases were received </w:t>
      </w:r>
      <w:r w:rsidRPr="001A0C59">
        <w:rPr>
          <w:rFonts w:ascii="Times New Roman" w:hAnsi="Times New Roman" w:cs="Times New Roman"/>
          <w:sz w:val="24"/>
          <w:szCs w:val="24"/>
        </w:rPr>
        <w:t xml:space="preserve">between May </w:t>
      </w:r>
      <w:r w:rsidR="00046E27" w:rsidRPr="001A0C59">
        <w:rPr>
          <w:rFonts w:ascii="Times New Roman" w:hAnsi="Times New Roman" w:cs="Times New Roman"/>
          <w:sz w:val="24"/>
          <w:szCs w:val="24"/>
        </w:rPr>
        <w:t>2011 and</w:t>
      </w:r>
      <w:r w:rsidRPr="001A0C59">
        <w:rPr>
          <w:rFonts w:ascii="Times New Roman" w:hAnsi="Times New Roman" w:cs="Times New Roman"/>
          <w:sz w:val="24"/>
          <w:szCs w:val="24"/>
        </w:rPr>
        <w:t xml:space="preserve"> May </w:t>
      </w:r>
      <w:r w:rsidR="001B2EEF" w:rsidRPr="001A0C59">
        <w:rPr>
          <w:rFonts w:ascii="Times New Roman" w:hAnsi="Times New Roman" w:cs="Times New Roman"/>
          <w:sz w:val="24"/>
          <w:szCs w:val="24"/>
        </w:rPr>
        <w:t>201</w:t>
      </w:r>
      <w:r w:rsidR="00FF18FE" w:rsidRPr="001A0C59">
        <w:rPr>
          <w:rFonts w:ascii="Times New Roman" w:hAnsi="Times New Roman" w:cs="Times New Roman"/>
          <w:sz w:val="24"/>
          <w:szCs w:val="24"/>
        </w:rPr>
        <w:t>2</w:t>
      </w:r>
      <w:r w:rsidR="00046E27" w:rsidRPr="001A0C59">
        <w:rPr>
          <w:rFonts w:ascii="Times New Roman" w:hAnsi="Times New Roman" w:cs="Times New Roman"/>
          <w:sz w:val="24"/>
          <w:szCs w:val="24"/>
        </w:rPr>
        <w:t xml:space="preserve"> but only</w:t>
      </w:r>
      <w:r w:rsidR="001B2EEF" w:rsidRPr="001A0C59">
        <w:rPr>
          <w:rFonts w:ascii="Times New Roman" w:hAnsi="Times New Roman" w:cs="Times New Roman"/>
          <w:sz w:val="24"/>
          <w:szCs w:val="24"/>
        </w:rPr>
        <w:t xml:space="preserve"> 274 of such petitions were treated.</w:t>
      </w:r>
      <w:r w:rsidR="001A0C59" w:rsidRPr="001A0C59">
        <w:rPr>
          <w:rFonts w:ascii="Times New Roman" w:hAnsi="Times New Roman" w:cs="Times New Roman"/>
          <w:sz w:val="24"/>
          <w:szCs w:val="24"/>
        </w:rPr>
        <w:t xml:space="preserve"> </w:t>
      </w:r>
      <w:r w:rsidR="00046E27" w:rsidRPr="001A0C59">
        <w:rPr>
          <w:rFonts w:ascii="Times New Roman" w:hAnsi="Times New Roman" w:cs="Times New Roman"/>
          <w:sz w:val="24"/>
          <w:szCs w:val="24"/>
        </w:rPr>
        <w:t xml:space="preserve">Between May 2013 and May 2014, </w:t>
      </w:r>
      <w:r w:rsidR="00FF18FE" w:rsidRPr="001A0C59">
        <w:rPr>
          <w:rFonts w:ascii="Times New Roman" w:hAnsi="Times New Roman" w:cs="Times New Roman"/>
          <w:sz w:val="24"/>
          <w:szCs w:val="24"/>
        </w:rPr>
        <w:t xml:space="preserve">7281 </w:t>
      </w:r>
      <w:r w:rsidR="00046E27" w:rsidRPr="001A0C59">
        <w:rPr>
          <w:rFonts w:ascii="Times New Roman" w:hAnsi="Times New Roman" w:cs="Times New Roman"/>
          <w:sz w:val="24"/>
          <w:szCs w:val="24"/>
        </w:rPr>
        <w:t>residential structures</w:t>
      </w:r>
      <w:r w:rsidR="00FF18FE" w:rsidRPr="001A0C59">
        <w:rPr>
          <w:rFonts w:ascii="Times New Roman" w:hAnsi="Times New Roman" w:cs="Times New Roman"/>
          <w:sz w:val="24"/>
          <w:szCs w:val="24"/>
        </w:rPr>
        <w:t xml:space="preserve"> were identified and se</w:t>
      </w:r>
      <w:r w:rsidR="00046E27" w:rsidRPr="001A0C59">
        <w:rPr>
          <w:rFonts w:ascii="Times New Roman" w:hAnsi="Times New Roman" w:cs="Times New Roman"/>
          <w:sz w:val="24"/>
          <w:szCs w:val="24"/>
        </w:rPr>
        <w:t>rved with contravention notices</w:t>
      </w:r>
      <w:r w:rsidR="00FF18FE" w:rsidRPr="001A0C59">
        <w:rPr>
          <w:rFonts w:ascii="Times New Roman" w:hAnsi="Times New Roman" w:cs="Times New Roman"/>
          <w:sz w:val="24"/>
          <w:szCs w:val="24"/>
        </w:rPr>
        <w:t xml:space="preserve">, 232 </w:t>
      </w:r>
      <w:r w:rsidR="00046E27" w:rsidRPr="001A0C59">
        <w:rPr>
          <w:rFonts w:ascii="Times New Roman" w:hAnsi="Times New Roman" w:cs="Times New Roman"/>
          <w:sz w:val="24"/>
          <w:szCs w:val="24"/>
        </w:rPr>
        <w:t xml:space="preserve">residential structures </w:t>
      </w:r>
      <w:r w:rsidR="00FF18FE" w:rsidRPr="001A0C59">
        <w:rPr>
          <w:rFonts w:ascii="Times New Roman" w:hAnsi="Times New Roman" w:cs="Times New Roman"/>
          <w:sz w:val="24"/>
          <w:szCs w:val="24"/>
        </w:rPr>
        <w:t xml:space="preserve">were identified as defective, 1939 </w:t>
      </w:r>
      <w:r w:rsidR="00046E27" w:rsidRPr="001A0C59">
        <w:rPr>
          <w:rFonts w:ascii="Times New Roman" w:hAnsi="Times New Roman" w:cs="Times New Roman"/>
          <w:sz w:val="24"/>
          <w:szCs w:val="24"/>
        </w:rPr>
        <w:t>residential structures</w:t>
      </w:r>
      <w:r w:rsidR="00FF18FE" w:rsidRPr="001A0C59">
        <w:rPr>
          <w:rFonts w:ascii="Times New Roman" w:hAnsi="Times New Roman" w:cs="Times New Roman"/>
          <w:sz w:val="24"/>
          <w:szCs w:val="24"/>
        </w:rPr>
        <w:t xml:space="preserve"> were sealed for non-compliance out of which 395 were unsealed after compliance and 16 </w:t>
      </w:r>
      <w:r w:rsidR="00046E27" w:rsidRPr="001A0C59">
        <w:rPr>
          <w:rFonts w:ascii="Times New Roman" w:hAnsi="Times New Roman" w:cs="Times New Roman"/>
          <w:sz w:val="24"/>
          <w:szCs w:val="24"/>
        </w:rPr>
        <w:t>residential structures</w:t>
      </w:r>
      <w:r w:rsidR="00FF18FE" w:rsidRPr="001A0C59">
        <w:rPr>
          <w:rFonts w:ascii="Times New Roman" w:hAnsi="Times New Roman" w:cs="Times New Roman"/>
          <w:sz w:val="24"/>
          <w:szCs w:val="24"/>
        </w:rPr>
        <w:t xml:space="preserve"> were removed. </w:t>
      </w:r>
      <w:r w:rsidR="00046E27" w:rsidRPr="001A0C59">
        <w:rPr>
          <w:rFonts w:ascii="Times New Roman" w:hAnsi="Times New Roman" w:cs="Times New Roman"/>
          <w:sz w:val="24"/>
          <w:szCs w:val="24"/>
        </w:rPr>
        <w:t xml:space="preserve">A </w:t>
      </w:r>
      <w:r w:rsidR="00FF18FE" w:rsidRPr="001A0C59">
        <w:rPr>
          <w:rFonts w:ascii="Times New Roman" w:hAnsi="Times New Roman" w:cs="Times New Roman"/>
          <w:sz w:val="24"/>
          <w:szCs w:val="24"/>
        </w:rPr>
        <w:t xml:space="preserve">total of 94 seals were discovered broken and resealed with </w:t>
      </w:r>
      <w:r w:rsidR="00046E27" w:rsidRPr="001A0C59">
        <w:rPr>
          <w:rFonts w:ascii="Times New Roman" w:hAnsi="Times New Roman" w:cs="Times New Roman"/>
          <w:sz w:val="24"/>
          <w:szCs w:val="24"/>
        </w:rPr>
        <w:t>further</w:t>
      </w:r>
      <w:r w:rsidR="00FF18FE" w:rsidRPr="001A0C59">
        <w:rPr>
          <w:rFonts w:ascii="Times New Roman" w:hAnsi="Times New Roman" w:cs="Times New Roman"/>
          <w:sz w:val="24"/>
          <w:szCs w:val="24"/>
        </w:rPr>
        <w:t xml:space="preserve"> sanctions.</w:t>
      </w:r>
    </w:p>
    <w:p w:rsidR="00FF18FE" w:rsidRPr="001A0C59" w:rsidRDefault="00FF18FE" w:rsidP="001A0C59">
      <w:pPr>
        <w:spacing w:line="240" w:lineRule="auto"/>
        <w:jc w:val="both"/>
        <w:rPr>
          <w:rFonts w:ascii="Times New Roman" w:hAnsi="Times New Roman" w:cs="Times New Roman"/>
          <w:sz w:val="24"/>
          <w:szCs w:val="24"/>
        </w:rPr>
      </w:pPr>
    </w:p>
    <w:p w:rsidR="001B2EEF" w:rsidRPr="001A0C59" w:rsidRDefault="001B2EEF" w:rsidP="001A0C59">
      <w:pPr>
        <w:pStyle w:val="BodyText2"/>
        <w:spacing w:line="240" w:lineRule="auto"/>
        <w:rPr>
          <w:b/>
        </w:rPr>
      </w:pPr>
      <w:r w:rsidRPr="001A0C59">
        <w:rPr>
          <w:b/>
        </w:rPr>
        <w:t>Ta</w:t>
      </w:r>
      <w:r w:rsidR="001A0C59" w:rsidRPr="001A0C59">
        <w:rPr>
          <w:b/>
        </w:rPr>
        <w:t>ble 2</w:t>
      </w:r>
      <w:r w:rsidRPr="001A0C59">
        <w:rPr>
          <w:b/>
        </w:rPr>
        <w:t xml:space="preserve">: Contravention Notices Served by Year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6"/>
        <w:gridCol w:w="2565"/>
        <w:gridCol w:w="1077"/>
        <w:gridCol w:w="1261"/>
        <w:gridCol w:w="1105"/>
        <w:gridCol w:w="1053"/>
        <w:gridCol w:w="1549"/>
      </w:tblGrid>
      <w:tr w:rsidR="001B2EEF" w:rsidRPr="001A0C59" w:rsidTr="00806E8B">
        <w:tc>
          <w:tcPr>
            <w:tcW w:w="504" w:type="pct"/>
            <w:vMerge w:val="restart"/>
          </w:tcPr>
          <w:p w:rsidR="001B2EEF" w:rsidRPr="001A0C59" w:rsidRDefault="001B2EEF" w:rsidP="001A0C59">
            <w:pPr>
              <w:pStyle w:val="BodyText2"/>
              <w:spacing w:line="240" w:lineRule="auto"/>
              <w:rPr>
                <w:bCs w:val="0"/>
              </w:rPr>
            </w:pPr>
            <w:r w:rsidRPr="001A0C59">
              <w:rPr>
                <w:b/>
              </w:rPr>
              <w:t>S/N</w:t>
            </w:r>
          </w:p>
        </w:tc>
        <w:tc>
          <w:tcPr>
            <w:tcW w:w="1339" w:type="pct"/>
            <w:vMerge w:val="restart"/>
          </w:tcPr>
          <w:p w:rsidR="001B2EEF" w:rsidRPr="001A0C59" w:rsidRDefault="001B2EEF" w:rsidP="001A0C59">
            <w:pPr>
              <w:pStyle w:val="BodyText2"/>
              <w:spacing w:line="240" w:lineRule="auto"/>
              <w:rPr>
                <w:b/>
                <w:bCs w:val="0"/>
              </w:rPr>
            </w:pPr>
            <w:r w:rsidRPr="001A0C59">
              <w:rPr>
                <w:b/>
                <w:bCs w:val="0"/>
              </w:rPr>
              <w:t>Type of Notice</w:t>
            </w:r>
          </w:p>
        </w:tc>
        <w:tc>
          <w:tcPr>
            <w:tcW w:w="3156" w:type="pct"/>
            <w:gridSpan w:val="5"/>
          </w:tcPr>
          <w:p w:rsidR="001B2EEF" w:rsidRPr="001A0C59" w:rsidRDefault="001B2EEF" w:rsidP="001A0C59">
            <w:pPr>
              <w:pStyle w:val="BodyText2"/>
              <w:spacing w:line="240" w:lineRule="auto"/>
              <w:rPr>
                <w:bCs w:val="0"/>
              </w:rPr>
            </w:pPr>
            <w:r w:rsidRPr="001A0C59">
              <w:rPr>
                <w:b/>
              </w:rPr>
              <w:t>Year</w:t>
            </w:r>
          </w:p>
        </w:tc>
      </w:tr>
      <w:tr w:rsidR="001B2EEF" w:rsidRPr="001A0C59" w:rsidTr="00806E8B">
        <w:tc>
          <w:tcPr>
            <w:tcW w:w="504" w:type="pct"/>
            <w:vMerge/>
          </w:tcPr>
          <w:p w:rsidR="001B2EEF" w:rsidRPr="001A0C59" w:rsidRDefault="001B2EEF" w:rsidP="001A0C59">
            <w:pPr>
              <w:pStyle w:val="BodyText2"/>
              <w:spacing w:line="240" w:lineRule="auto"/>
              <w:rPr>
                <w:bCs w:val="0"/>
              </w:rPr>
            </w:pPr>
          </w:p>
        </w:tc>
        <w:tc>
          <w:tcPr>
            <w:tcW w:w="1339" w:type="pct"/>
            <w:vMerge/>
          </w:tcPr>
          <w:p w:rsidR="001B2EEF" w:rsidRPr="001A0C59" w:rsidRDefault="001B2EEF" w:rsidP="001A0C59">
            <w:pPr>
              <w:pStyle w:val="BodyText2"/>
              <w:spacing w:line="240" w:lineRule="auto"/>
              <w:rPr>
                <w:bCs w:val="0"/>
              </w:rPr>
            </w:pPr>
          </w:p>
        </w:tc>
        <w:tc>
          <w:tcPr>
            <w:tcW w:w="562" w:type="pct"/>
          </w:tcPr>
          <w:p w:rsidR="001B2EEF" w:rsidRPr="001A0C59" w:rsidRDefault="001B2EEF" w:rsidP="001A0C59">
            <w:pPr>
              <w:pStyle w:val="BodyText2"/>
              <w:spacing w:line="240" w:lineRule="auto"/>
              <w:rPr>
                <w:bCs w:val="0"/>
              </w:rPr>
            </w:pPr>
            <w:r w:rsidRPr="001A0C59">
              <w:rPr>
                <w:bCs w:val="0"/>
              </w:rPr>
              <w:t>2008</w:t>
            </w:r>
          </w:p>
        </w:tc>
        <w:tc>
          <w:tcPr>
            <w:tcW w:w="658" w:type="pct"/>
          </w:tcPr>
          <w:p w:rsidR="001B2EEF" w:rsidRPr="001A0C59" w:rsidRDefault="001B2EEF" w:rsidP="001A0C59">
            <w:pPr>
              <w:pStyle w:val="BodyText2"/>
              <w:spacing w:line="240" w:lineRule="auto"/>
              <w:rPr>
                <w:bCs w:val="0"/>
              </w:rPr>
            </w:pPr>
            <w:r w:rsidRPr="001A0C59">
              <w:rPr>
                <w:bCs w:val="0"/>
              </w:rPr>
              <w:t>2009</w:t>
            </w:r>
          </w:p>
        </w:tc>
        <w:tc>
          <w:tcPr>
            <w:tcW w:w="577" w:type="pct"/>
          </w:tcPr>
          <w:p w:rsidR="001B2EEF" w:rsidRPr="001A0C59" w:rsidRDefault="001B2EEF" w:rsidP="001A0C59">
            <w:pPr>
              <w:pStyle w:val="BodyText2"/>
              <w:spacing w:line="240" w:lineRule="auto"/>
              <w:rPr>
                <w:bCs w:val="0"/>
              </w:rPr>
            </w:pPr>
            <w:r w:rsidRPr="001A0C59">
              <w:rPr>
                <w:bCs w:val="0"/>
              </w:rPr>
              <w:t>2010</w:t>
            </w:r>
          </w:p>
        </w:tc>
        <w:tc>
          <w:tcPr>
            <w:tcW w:w="550" w:type="pct"/>
          </w:tcPr>
          <w:p w:rsidR="001B2EEF" w:rsidRPr="001A0C59" w:rsidRDefault="001B2EEF" w:rsidP="001A0C59">
            <w:pPr>
              <w:pStyle w:val="BodyText2"/>
              <w:spacing w:line="240" w:lineRule="auto"/>
              <w:rPr>
                <w:b/>
              </w:rPr>
            </w:pPr>
            <w:r w:rsidRPr="001A0C59">
              <w:rPr>
                <w:b/>
              </w:rPr>
              <w:t>2011</w:t>
            </w:r>
          </w:p>
        </w:tc>
        <w:tc>
          <w:tcPr>
            <w:tcW w:w="809" w:type="pct"/>
          </w:tcPr>
          <w:p w:rsidR="001B2EEF" w:rsidRPr="001A0C59" w:rsidRDefault="001B2EEF" w:rsidP="001A0C59">
            <w:pPr>
              <w:pStyle w:val="BodyText2"/>
              <w:spacing w:line="240" w:lineRule="auto"/>
              <w:rPr>
                <w:b/>
              </w:rPr>
            </w:pPr>
            <w:r w:rsidRPr="001A0C59">
              <w:rPr>
                <w:b/>
              </w:rPr>
              <w:t>Jan– April</w:t>
            </w:r>
          </w:p>
          <w:p w:rsidR="001B2EEF" w:rsidRPr="001A0C59" w:rsidRDefault="001B2EEF" w:rsidP="001A0C59">
            <w:pPr>
              <w:pStyle w:val="BodyText2"/>
              <w:spacing w:line="240" w:lineRule="auto"/>
              <w:rPr>
                <w:b/>
              </w:rPr>
            </w:pPr>
            <w:r w:rsidRPr="001A0C59">
              <w:rPr>
                <w:b/>
              </w:rPr>
              <w:t>2012</w:t>
            </w:r>
          </w:p>
        </w:tc>
      </w:tr>
      <w:tr w:rsidR="001B2EEF" w:rsidRPr="001A0C59" w:rsidTr="00806E8B">
        <w:tc>
          <w:tcPr>
            <w:tcW w:w="504" w:type="pct"/>
          </w:tcPr>
          <w:p w:rsidR="001B2EEF" w:rsidRPr="001A0C59" w:rsidRDefault="001B2EEF" w:rsidP="001A0C59">
            <w:pPr>
              <w:pStyle w:val="BodyText2"/>
              <w:spacing w:line="240" w:lineRule="auto"/>
              <w:rPr>
                <w:bCs w:val="0"/>
              </w:rPr>
            </w:pPr>
            <w:r w:rsidRPr="001A0C59">
              <w:rPr>
                <w:bCs w:val="0"/>
              </w:rPr>
              <w:t>1.</w:t>
            </w:r>
          </w:p>
        </w:tc>
        <w:tc>
          <w:tcPr>
            <w:tcW w:w="1339" w:type="pct"/>
          </w:tcPr>
          <w:p w:rsidR="001B2EEF" w:rsidRPr="001A0C59" w:rsidRDefault="001B2EEF" w:rsidP="001A0C59">
            <w:pPr>
              <w:pStyle w:val="BodyText2"/>
              <w:spacing w:line="240" w:lineRule="auto"/>
              <w:rPr>
                <w:bCs w:val="0"/>
              </w:rPr>
            </w:pPr>
            <w:r w:rsidRPr="001A0C59">
              <w:rPr>
                <w:bCs w:val="0"/>
              </w:rPr>
              <w:t>Contravention Notice (CN)</w:t>
            </w:r>
          </w:p>
        </w:tc>
        <w:tc>
          <w:tcPr>
            <w:tcW w:w="562" w:type="pct"/>
          </w:tcPr>
          <w:p w:rsidR="001B2EEF" w:rsidRPr="001A0C59" w:rsidRDefault="001B2EEF" w:rsidP="001A0C59">
            <w:pPr>
              <w:pStyle w:val="BodyText2"/>
              <w:spacing w:line="240" w:lineRule="auto"/>
              <w:rPr>
                <w:bCs w:val="0"/>
              </w:rPr>
            </w:pPr>
            <w:r w:rsidRPr="001A0C59">
              <w:rPr>
                <w:bCs w:val="0"/>
              </w:rPr>
              <w:t>7251</w:t>
            </w:r>
          </w:p>
        </w:tc>
        <w:tc>
          <w:tcPr>
            <w:tcW w:w="658" w:type="pct"/>
          </w:tcPr>
          <w:p w:rsidR="001B2EEF" w:rsidRPr="001A0C59" w:rsidRDefault="001B2EEF" w:rsidP="001A0C59">
            <w:pPr>
              <w:pStyle w:val="BodyText2"/>
              <w:spacing w:line="240" w:lineRule="auto"/>
              <w:rPr>
                <w:bCs w:val="0"/>
              </w:rPr>
            </w:pPr>
            <w:r w:rsidRPr="001A0C59">
              <w:rPr>
                <w:bCs w:val="0"/>
              </w:rPr>
              <w:t>6671</w:t>
            </w:r>
          </w:p>
        </w:tc>
        <w:tc>
          <w:tcPr>
            <w:tcW w:w="577" w:type="pct"/>
          </w:tcPr>
          <w:p w:rsidR="001B2EEF" w:rsidRPr="001A0C59" w:rsidRDefault="001B2EEF" w:rsidP="001A0C59">
            <w:pPr>
              <w:pStyle w:val="BodyText2"/>
              <w:spacing w:line="240" w:lineRule="auto"/>
              <w:rPr>
                <w:bCs w:val="0"/>
              </w:rPr>
            </w:pPr>
            <w:r w:rsidRPr="001A0C59">
              <w:rPr>
                <w:bCs w:val="0"/>
              </w:rPr>
              <w:t>7393</w:t>
            </w:r>
          </w:p>
        </w:tc>
        <w:tc>
          <w:tcPr>
            <w:tcW w:w="550" w:type="pct"/>
          </w:tcPr>
          <w:p w:rsidR="001B2EEF" w:rsidRPr="001A0C59" w:rsidRDefault="001B2EEF" w:rsidP="001A0C59">
            <w:pPr>
              <w:pStyle w:val="BodyText2"/>
              <w:spacing w:line="240" w:lineRule="auto"/>
              <w:rPr>
                <w:bCs w:val="0"/>
              </w:rPr>
            </w:pPr>
            <w:r w:rsidRPr="001A0C59">
              <w:rPr>
                <w:bCs w:val="0"/>
              </w:rPr>
              <w:t>6864</w:t>
            </w:r>
          </w:p>
        </w:tc>
        <w:tc>
          <w:tcPr>
            <w:tcW w:w="809" w:type="pct"/>
          </w:tcPr>
          <w:p w:rsidR="001B2EEF" w:rsidRPr="001A0C59" w:rsidRDefault="001B2EEF" w:rsidP="001A0C59">
            <w:pPr>
              <w:pStyle w:val="BodyText2"/>
              <w:spacing w:line="240" w:lineRule="auto"/>
              <w:rPr>
                <w:bCs w:val="0"/>
              </w:rPr>
            </w:pPr>
            <w:r w:rsidRPr="001A0C59">
              <w:rPr>
                <w:bCs w:val="0"/>
              </w:rPr>
              <w:t>1971</w:t>
            </w:r>
          </w:p>
        </w:tc>
      </w:tr>
      <w:tr w:rsidR="001B2EEF" w:rsidRPr="001A0C59" w:rsidTr="00806E8B">
        <w:tc>
          <w:tcPr>
            <w:tcW w:w="504" w:type="pct"/>
          </w:tcPr>
          <w:p w:rsidR="001B2EEF" w:rsidRPr="001A0C59" w:rsidRDefault="001B2EEF" w:rsidP="001A0C59">
            <w:pPr>
              <w:pStyle w:val="BodyText2"/>
              <w:spacing w:line="240" w:lineRule="auto"/>
              <w:rPr>
                <w:bCs w:val="0"/>
              </w:rPr>
            </w:pPr>
            <w:r w:rsidRPr="001A0C59">
              <w:rPr>
                <w:bCs w:val="0"/>
              </w:rPr>
              <w:t>2.</w:t>
            </w:r>
          </w:p>
        </w:tc>
        <w:tc>
          <w:tcPr>
            <w:tcW w:w="1339" w:type="pct"/>
          </w:tcPr>
          <w:p w:rsidR="001B2EEF" w:rsidRPr="001A0C59" w:rsidRDefault="001B2EEF" w:rsidP="001A0C59">
            <w:pPr>
              <w:pStyle w:val="BodyText2"/>
              <w:spacing w:line="240" w:lineRule="auto"/>
              <w:rPr>
                <w:bCs w:val="0"/>
              </w:rPr>
            </w:pPr>
            <w:r w:rsidRPr="001A0C59">
              <w:rPr>
                <w:bCs w:val="0"/>
              </w:rPr>
              <w:t>Stop Work Order (SWO)</w:t>
            </w:r>
          </w:p>
        </w:tc>
        <w:tc>
          <w:tcPr>
            <w:tcW w:w="562" w:type="pct"/>
          </w:tcPr>
          <w:p w:rsidR="001B2EEF" w:rsidRPr="001A0C59" w:rsidRDefault="001B2EEF" w:rsidP="001A0C59">
            <w:pPr>
              <w:pStyle w:val="BodyText2"/>
              <w:spacing w:line="240" w:lineRule="auto"/>
              <w:rPr>
                <w:bCs w:val="0"/>
              </w:rPr>
            </w:pPr>
            <w:r w:rsidRPr="001A0C59">
              <w:rPr>
                <w:bCs w:val="0"/>
              </w:rPr>
              <w:t>3045</w:t>
            </w:r>
          </w:p>
        </w:tc>
        <w:tc>
          <w:tcPr>
            <w:tcW w:w="658" w:type="pct"/>
          </w:tcPr>
          <w:p w:rsidR="001B2EEF" w:rsidRPr="001A0C59" w:rsidRDefault="001B2EEF" w:rsidP="001A0C59">
            <w:pPr>
              <w:pStyle w:val="BodyText2"/>
              <w:spacing w:line="240" w:lineRule="auto"/>
              <w:rPr>
                <w:bCs w:val="0"/>
              </w:rPr>
            </w:pPr>
            <w:r w:rsidRPr="001A0C59">
              <w:rPr>
                <w:bCs w:val="0"/>
              </w:rPr>
              <w:t>2870</w:t>
            </w:r>
          </w:p>
        </w:tc>
        <w:tc>
          <w:tcPr>
            <w:tcW w:w="577" w:type="pct"/>
          </w:tcPr>
          <w:p w:rsidR="001B2EEF" w:rsidRPr="001A0C59" w:rsidRDefault="001B2EEF" w:rsidP="001A0C59">
            <w:pPr>
              <w:pStyle w:val="BodyText2"/>
              <w:spacing w:line="240" w:lineRule="auto"/>
              <w:rPr>
                <w:bCs w:val="0"/>
              </w:rPr>
            </w:pPr>
            <w:r w:rsidRPr="001A0C59">
              <w:rPr>
                <w:bCs w:val="0"/>
              </w:rPr>
              <w:t>3704</w:t>
            </w:r>
          </w:p>
        </w:tc>
        <w:tc>
          <w:tcPr>
            <w:tcW w:w="550" w:type="pct"/>
          </w:tcPr>
          <w:p w:rsidR="001B2EEF" w:rsidRPr="001A0C59" w:rsidRDefault="001B2EEF" w:rsidP="001A0C59">
            <w:pPr>
              <w:pStyle w:val="BodyText2"/>
              <w:spacing w:line="240" w:lineRule="auto"/>
              <w:rPr>
                <w:bCs w:val="0"/>
              </w:rPr>
            </w:pPr>
            <w:r w:rsidRPr="001A0C59">
              <w:rPr>
                <w:bCs w:val="0"/>
              </w:rPr>
              <w:t>3348</w:t>
            </w:r>
          </w:p>
        </w:tc>
        <w:tc>
          <w:tcPr>
            <w:tcW w:w="809" w:type="pct"/>
          </w:tcPr>
          <w:p w:rsidR="001B2EEF" w:rsidRPr="001A0C59" w:rsidRDefault="001B2EEF" w:rsidP="001A0C59">
            <w:pPr>
              <w:pStyle w:val="BodyText2"/>
              <w:spacing w:line="240" w:lineRule="auto"/>
              <w:rPr>
                <w:bCs w:val="0"/>
              </w:rPr>
            </w:pPr>
            <w:r w:rsidRPr="001A0C59">
              <w:rPr>
                <w:bCs w:val="0"/>
              </w:rPr>
              <w:t>1039</w:t>
            </w:r>
          </w:p>
        </w:tc>
      </w:tr>
      <w:tr w:rsidR="001B2EEF" w:rsidRPr="001A0C59" w:rsidTr="00806E8B">
        <w:tc>
          <w:tcPr>
            <w:tcW w:w="504" w:type="pct"/>
          </w:tcPr>
          <w:p w:rsidR="001B2EEF" w:rsidRPr="001A0C59" w:rsidRDefault="001B2EEF" w:rsidP="001A0C59">
            <w:pPr>
              <w:pStyle w:val="BodyText2"/>
              <w:spacing w:line="240" w:lineRule="auto"/>
              <w:rPr>
                <w:bCs w:val="0"/>
              </w:rPr>
            </w:pPr>
            <w:r w:rsidRPr="001A0C59">
              <w:rPr>
                <w:bCs w:val="0"/>
              </w:rPr>
              <w:t xml:space="preserve">3. </w:t>
            </w:r>
          </w:p>
        </w:tc>
        <w:tc>
          <w:tcPr>
            <w:tcW w:w="1339" w:type="pct"/>
          </w:tcPr>
          <w:p w:rsidR="001B2EEF" w:rsidRPr="001A0C59" w:rsidRDefault="001B2EEF" w:rsidP="001A0C59">
            <w:pPr>
              <w:pStyle w:val="BodyText2"/>
              <w:spacing w:line="240" w:lineRule="auto"/>
              <w:rPr>
                <w:bCs w:val="0"/>
              </w:rPr>
            </w:pPr>
            <w:r w:rsidRPr="001A0C59">
              <w:rPr>
                <w:bCs w:val="0"/>
              </w:rPr>
              <w:t>Demolition Notice (DN)</w:t>
            </w:r>
          </w:p>
        </w:tc>
        <w:tc>
          <w:tcPr>
            <w:tcW w:w="562" w:type="pct"/>
          </w:tcPr>
          <w:p w:rsidR="001B2EEF" w:rsidRPr="001A0C59" w:rsidRDefault="001B2EEF" w:rsidP="001A0C59">
            <w:pPr>
              <w:pStyle w:val="BodyText2"/>
              <w:spacing w:line="240" w:lineRule="auto"/>
              <w:rPr>
                <w:bCs w:val="0"/>
              </w:rPr>
            </w:pPr>
            <w:r w:rsidRPr="001A0C59">
              <w:rPr>
                <w:bCs w:val="0"/>
              </w:rPr>
              <w:t>1056</w:t>
            </w:r>
          </w:p>
        </w:tc>
        <w:tc>
          <w:tcPr>
            <w:tcW w:w="658" w:type="pct"/>
          </w:tcPr>
          <w:p w:rsidR="001B2EEF" w:rsidRPr="001A0C59" w:rsidRDefault="001B2EEF" w:rsidP="001A0C59">
            <w:pPr>
              <w:pStyle w:val="BodyText2"/>
              <w:spacing w:line="240" w:lineRule="auto"/>
              <w:rPr>
                <w:bCs w:val="0"/>
              </w:rPr>
            </w:pPr>
            <w:r w:rsidRPr="001A0C59">
              <w:rPr>
                <w:bCs w:val="0"/>
              </w:rPr>
              <w:t>3193</w:t>
            </w:r>
          </w:p>
        </w:tc>
        <w:tc>
          <w:tcPr>
            <w:tcW w:w="577" w:type="pct"/>
          </w:tcPr>
          <w:p w:rsidR="001B2EEF" w:rsidRPr="001A0C59" w:rsidRDefault="001B2EEF" w:rsidP="001A0C59">
            <w:pPr>
              <w:pStyle w:val="BodyText2"/>
              <w:spacing w:line="240" w:lineRule="auto"/>
              <w:rPr>
                <w:bCs w:val="0"/>
              </w:rPr>
            </w:pPr>
            <w:r w:rsidRPr="001A0C59">
              <w:rPr>
                <w:bCs w:val="0"/>
              </w:rPr>
              <w:t>3727</w:t>
            </w:r>
          </w:p>
        </w:tc>
        <w:tc>
          <w:tcPr>
            <w:tcW w:w="550" w:type="pct"/>
          </w:tcPr>
          <w:p w:rsidR="001B2EEF" w:rsidRPr="001A0C59" w:rsidRDefault="001B2EEF" w:rsidP="001A0C59">
            <w:pPr>
              <w:pStyle w:val="BodyText2"/>
              <w:spacing w:line="240" w:lineRule="auto"/>
              <w:rPr>
                <w:bCs w:val="0"/>
              </w:rPr>
            </w:pPr>
            <w:r w:rsidRPr="001A0C59">
              <w:rPr>
                <w:bCs w:val="0"/>
              </w:rPr>
              <w:t>3941</w:t>
            </w:r>
          </w:p>
        </w:tc>
        <w:tc>
          <w:tcPr>
            <w:tcW w:w="809" w:type="pct"/>
          </w:tcPr>
          <w:p w:rsidR="001B2EEF" w:rsidRPr="001A0C59" w:rsidRDefault="001B2EEF" w:rsidP="001A0C59">
            <w:pPr>
              <w:pStyle w:val="BodyText2"/>
              <w:spacing w:line="240" w:lineRule="auto"/>
              <w:rPr>
                <w:bCs w:val="0"/>
              </w:rPr>
            </w:pPr>
            <w:r w:rsidRPr="001A0C59">
              <w:rPr>
                <w:bCs w:val="0"/>
              </w:rPr>
              <w:t>922</w:t>
            </w:r>
          </w:p>
        </w:tc>
      </w:tr>
      <w:tr w:rsidR="001B2EEF" w:rsidRPr="001A0C59" w:rsidTr="00806E8B">
        <w:tc>
          <w:tcPr>
            <w:tcW w:w="504" w:type="pct"/>
          </w:tcPr>
          <w:p w:rsidR="001B2EEF" w:rsidRPr="001A0C59" w:rsidRDefault="001B2EEF" w:rsidP="001A0C59">
            <w:pPr>
              <w:pStyle w:val="BodyText2"/>
              <w:spacing w:line="240" w:lineRule="auto"/>
              <w:rPr>
                <w:bCs w:val="0"/>
              </w:rPr>
            </w:pPr>
            <w:r w:rsidRPr="001A0C59">
              <w:rPr>
                <w:bCs w:val="0"/>
              </w:rPr>
              <w:t>4.</w:t>
            </w:r>
          </w:p>
        </w:tc>
        <w:tc>
          <w:tcPr>
            <w:tcW w:w="1339" w:type="pct"/>
          </w:tcPr>
          <w:p w:rsidR="001B2EEF" w:rsidRPr="001A0C59" w:rsidRDefault="001B2EEF" w:rsidP="001A0C59">
            <w:pPr>
              <w:pStyle w:val="BodyText2"/>
              <w:spacing w:line="240" w:lineRule="auto"/>
              <w:rPr>
                <w:bCs w:val="0"/>
              </w:rPr>
            </w:pPr>
            <w:r w:rsidRPr="001A0C59">
              <w:rPr>
                <w:bCs w:val="0"/>
              </w:rPr>
              <w:t>Quit Notice (QN)</w:t>
            </w:r>
          </w:p>
        </w:tc>
        <w:tc>
          <w:tcPr>
            <w:tcW w:w="562" w:type="pct"/>
          </w:tcPr>
          <w:p w:rsidR="001B2EEF" w:rsidRPr="001A0C59" w:rsidRDefault="001B2EEF" w:rsidP="001A0C59">
            <w:pPr>
              <w:pStyle w:val="BodyText2"/>
              <w:spacing w:line="240" w:lineRule="auto"/>
              <w:rPr>
                <w:bCs w:val="0"/>
              </w:rPr>
            </w:pPr>
            <w:r w:rsidRPr="001A0C59">
              <w:rPr>
                <w:bCs w:val="0"/>
              </w:rPr>
              <w:t>3864</w:t>
            </w:r>
          </w:p>
        </w:tc>
        <w:tc>
          <w:tcPr>
            <w:tcW w:w="658" w:type="pct"/>
          </w:tcPr>
          <w:p w:rsidR="001B2EEF" w:rsidRPr="001A0C59" w:rsidRDefault="001B2EEF" w:rsidP="001A0C59">
            <w:pPr>
              <w:pStyle w:val="BodyText2"/>
              <w:spacing w:line="240" w:lineRule="auto"/>
              <w:rPr>
                <w:bCs w:val="0"/>
              </w:rPr>
            </w:pPr>
            <w:r w:rsidRPr="001A0C59">
              <w:rPr>
                <w:bCs w:val="0"/>
              </w:rPr>
              <w:t>464</w:t>
            </w:r>
          </w:p>
        </w:tc>
        <w:tc>
          <w:tcPr>
            <w:tcW w:w="577" w:type="pct"/>
          </w:tcPr>
          <w:p w:rsidR="001B2EEF" w:rsidRPr="001A0C59" w:rsidRDefault="001B2EEF" w:rsidP="001A0C59">
            <w:pPr>
              <w:pStyle w:val="BodyText2"/>
              <w:spacing w:line="240" w:lineRule="auto"/>
              <w:rPr>
                <w:bCs w:val="0"/>
              </w:rPr>
            </w:pPr>
            <w:r w:rsidRPr="001A0C59">
              <w:rPr>
                <w:bCs w:val="0"/>
              </w:rPr>
              <w:t>460</w:t>
            </w:r>
          </w:p>
        </w:tc>
        <w:tc>
          <w:tcPr>
            <w:tcW w:w="550" w:type="pct"/>
          </w:tcPr>
          <w:p w:rsidR="001B2EEF" w:rsidRPr="001A0C59" w:rsidRDefault="001B2EEF" w:rsidP="001A0C59">
            <w:pPr>
              <w:pStyle w:val="BodyText2"/>
              <w:spacing w:line="240" w:lineRule="auto"/>
              <w:rPr>
                <w:bCs w:val="0"/>
              </w:rPr>
            </w:pPr>
            <w:r w:rsidRPr="001A0C59">
              <w:rPr>
                <w:bCs w:val="0"/>
              </w:rPr>
              <w:t>425</w:t>
            </w:r>
          </w:p>
        </w:tc>
        <w:tc>
          <w:tcPr>
            <w:tcW w:w="809" w:type="pct"/>
          </w:tcPr>
          <w:p w:rsidR="001B2EEF" w:rsidRPr="001A0C59" w:rsidRDefault="001B2EEF" w:rsidP="001A0C59">
            <w:pPr>
              <w:pStyle w:val="BodyText2"/>
              <w:spacing w:line="240" w:lineRule="auto"/>
              <w:rPr>
                <w:bCs w:val="0"/>
              </w:rPr>
            </w:pPr>
            <w:r w:rsidRPr="001A0C59">
              <w:rPr>
                <w:bCs w:val="0"/>
              </w:rPr>
              <w:t>78</w:t>
            </w:r>
          </w:p>
        </w:tc>
      </w:tr>
      <w:tr w:rsidR="001B2EEF" w:rsidRPr="001A0C59" w:rsidTr="00806E8B">
        <w:tc>
          <w:tcPr>
            <w:tcW w:w="504" w:type="pct"/>
          </w:tcPr>
          <w:p w:rsidR="001B2EEF" w:rsidRPr="001A0C59" w:rsidRDefault="001B2EEF" w:rsidP="001A0C59">
            <w:pPr>
              <w:pStyle w:val="BodyText2"/>
              <w:spacing w:line="240" w:lineRule="auto"/>
              <w:rPr>
                <w:bCs w:val="0"/>
              </w:rPr>
            </w:pPr>
            <w:r w:rsidRPr="001A0C59">
              <w:rPr>
                <w:bCs w:val="0"/>
              </w:rPr>
              <w:t>5.</w:t>
            </w:r>
          </w:p>
        </w:tc>
        <w:tc>
          <w:tcPr>
            <w:tcW w:w="1339" w:type="pct"/>
          </w:tcPr>
          <w:p w:rsidR="001B2EEF" w:rsidRPr="001A0C59" w:rsidRDefault="001B2EEF" w:rsidP="001A0C59">
            <w:pPr>
              <w:pStyle w:val="BodyText2"/>
              <w:spacing w:line="240" w:lineRule="auto"/>
              <w:rPr>
                <w:bCs w:val="0"/>
              </w:rPr>
            </w:pPr>
            <w:r w:rsidRPr="001A0C59">
              <w:rPr>
                <w:bCs w:val="0"/>
              </w:rPr>
              <w:t>Seal-up Notice (SUN)</w:t>
            </w:r>
          </w:p>
        </w:tc>
        <w:tc>
          <w:tcPr>
            <w:tcW w:w="562" w:type="pct"/>
          </w:tcPr>
          <w:p w:rsidR="001B2EEF" w:rsidRPr="001A0C59" w:rsidRDefault="001B2EEF" w:rsidP="001A0C59">
            <w:pPr>
              <w:pStyle w:val="BodyText2"/>
              <w:spacing w:line="240" w:lineRule="auto"/>
              <w:rPr>
                <w:bCs w:val="0"/>
              </w:rPr>
            </w:pPr>
            <w:r w:rsidRPr="001A0C59">
              <w:rPr>
                <w:bCs w:val="0"/>
              </w:rPr>
              <w:t>-</w:t>
            </w:r>
          </w:p>
        </w:tc>
        <w:tc>
          <w:tcPr>
            <w:tcW w:w="658" w:type="pct"/>
          </w:tcPr>
          <w:p w:rsidR="001B2EEF" w:rsidRPr="001A0C59" w:rsidRDefault="001B2EEF" w:rsidP="001A0C59">
            <w:pPr>
              <w:pStyle w:val="BodyText2"/>
              <w:spacing w:line="240" w:lineRule="auto"/>
              <w:rPr>
                <w:bCs w:val="0"/>
              </w:rPr>
            </w:pPr>
            <w:r w:rsidRPr="001A0C59">
              <w:rPr>
                <w:bCs w:val="0"/>
              </w:rPr>
              <w:t>551</w:t>
            </w:r>
          </w:p>
        </w:tc>
        <w:tc>
          <w:tcPr>
            <w:tcW w:w="577" w:type="pct"/>
          </w:tcPr>
          <w:p w:rsidR="001B2EEF" w:rsidRPr="001A0C59" w:rsidRDefault="001B2EEF" w:rsidP="001A0C59">
            <w:pPr>
              <w:pStyle w:val="BodyText2"/>
              <w:spacing w:line="240" w:lineRule="auto"/>
              <w:rPr>
                <w:bCs w:val="0"/>
              </w:rPr>
            </w:pPr>
            <w:r w:rsidRPr="001A0C59">
              <w:rPr>
                <w:bCs w:val="0"/>
              </w:rPr>
              <w:t>996</w:t>
            </w:r>
          </w:p>
        </w:tc>
        <w:tc>
          <w:tcPr>
            <w:tcW w:w="550" w:type="pct"/>
          </w:tcPr>
          <w:p w:rsidR="001B2EEF" w:rsidRPr="001A0C59" w:rsidRDefault="001B2EEF" w:rsidP="001A0C59">
            <w:pPr>
              <w:pStyle w:val="BodyText2"/>
              <w:spacing w:line="240" w:lineRule="auto"/>
              <w:rPr>
                <w:bCs w:val="0"/>
              </w:rPr>
            </w:pPr>
            <w:r w:rsidRPr="001A0C59">
              <w:rPr>
                <w:bCs w:val="0"/>
              </w:rPr>
              <w:t>638</w:t>
            </w:r>
          </w:p>
        </w:tc>
        <w:tc>
          <w:tcPr>
            <w:tcW w:w="809" w:type="pct"/>
          </w:tcPr>
          <w:p w:rsidR="001B2EEF" w:rsidRPr="001A0C59" w:rsidRDefault="001B2EEF" w:rsidP="001A0C59">
            <w:pPr>
              <w:pStyle w:val="BodyText2"/>
              <w:spacing w:line="240" w:lineRule="auto"/>
              <w:rPr>
                <w:bCs w:val="0"/>
              </w:rPr>
            </w:pPr>
            <w:r w:rsidRPr="001A0C59">
              <w:rPr>
                <w:bCs w:val="0"/>
              </w:rPr>
              <w:t>253</w:t>
            </w:r>
          </w:p>
        </w:tc>
      </w:tr>
      <w:tr w:rsidR="001B2EEF" w:rsidRPr="001A0C59" w:rsidTr="00806E8B">
        <w:tc>
          <w:tcPr>
            <w:tcW w:w="504" w:type="pct"/>
          </w:tcPr>
          <w:p w:rsidR="001B2EEF" w:rsidRPr="001A0C59" w:rsidRDefault="001B2EEF" w:rsidP="001A0C59">
            <w:pPr>
              <w:pStyle w:val="BodyText2"/>
              <w:spacing w:line="240" w:lineRule="auto"/>
              <w:rPr>
                <w:b/>
              </w:rPr>
            </w:pPr>
          </w:p>
        </w:tc>
        <w:tc>
          <w:tcPr>
            <w:tcW w:w="1339" w:type="pct"/>
          </w:tcPr>
          <w:p w:rsidR="001B2EEF" w:rsidRPr="001A0C59" w:rsidRDefault="001B2EEF" w:rsidP="001A0C59">
            <w:pPr>
              <w:pStyle w:val="BodyText2"/>
              <w:spacing w:line="240" w:lineRule="auto"/>
              <w:rPr>
                <w:b/>
              </w:rPr>
            </w:pPr>
            <w:r w:rsidRPr="001A0C59">
              <w:rPr>
                <w:b/>
              </w:rPr>
              <w:t>Total</w:t>
            </w:r>
          </w:p>
        </w:tc>
        <w:tc>
          <w:tcPr>
            <w:tcW w:w="562" w:type="pct"/>
          </w:tcPr>
          <w:p w:rsidR="001B2EEF" w:rsidRPr="001A0C59" w:rsidRDefault="001B2EEF" w:rsidP="001A0C59">
            <w:pPr>
              <w:pStyle w:val="BodyText2"/>
              <w:spacing w:line="240" w:lineRule="auto"/>
              <w:rPr>
                <w:b/>
              </w:rPr>
            </w:pPr>
            <w:r w:rsidRPr="001A0C59">
              <w:rPr>
                <w:b/>
              </w:rPr>
              <w:t>15,216</w:t>
            </w:r>
          </w:p>
        </w:tc>
        <w:tc>
          <w:tcPr>
            <w:tcW w:w="658" w:type="pct"/>
          </w:tcPr>
          <w:p w:rsidR="001B2EEF" w:rsidRPr="001A0C59" w:rsidRDefault="001B2EEF" w:rsidP="001A0C59">
            <w:pPr>
              <w:pStyle w:val="BodyText2"/>
              <w:spacing w:line="240" w:lineRule="auto"/>
              <w:rPr>
                <w:b/>
              </w:rPr>
            </w:pPr>
            <w:r w:rsidRPr="001A0C59">
              <w:rPr>
                <w:b/>
              </w:rPr>
              <w:t>13,749</w:t>
            </w:r>
          </w:p>
        </w:tc>
        <w:tc>
          <w:tcPr>
            <w:tcW w:w="577" w:type="pct"/>
          </w:tcPr>
          <w:p w:rsidR="001B2EEF" w:rsidRPr="001A0C59" w:rsidRDefault="001B2EEF" w:rsidP="001A0C59">
            <w:pPr>
              <w:pStyle w:val="BodyText2"/>
              <w:spacing w:line="240" w:lineRule="auto"/>
              <w:rPr>
                <w:b/>
              </w:rPr>
            </w:pPr>
            <w:r w:rsidRPr="001A0C59">
              <w:rPr>
                <w:b/>
              </w:rPr>
              <w:t>16,280</w:t>
            </w:r>
          </w:p>
        </w:tc>
        <w:tc>
          <w:tcPr>
            <w:tcW w:w="550" w:type="pct"/>
          </w:tcPr>
          <w:p w:rsidR="001B2EEF" w:rsidRPr="001A0C59" w:rsidRDefault="001B2EEF" w:rsidP="001A0C59">
            <w:pPr>
              <w:pStyle w:val="BodyText2"/>
              <w:spacing w:line="240" w:lineRule="auto"/>
              <w:rPr>
                <w:b/>
              </w:rPr>
            </w:pPr>
            <w:r w:rsidRPr="001A0C59">
              <w:rPr>
                <w:b/>
              </w:rPr>
              <w:t>15,216</w:t>
            </w:r>
          </w:p>
        </w:tc>
        <w:tc>
          <w:tcPr>
            <w:tcW w:w="809" w:type="pct"/>
          </w:tcPr>
          <w:p w:rsidR="001B2EEF" w:rsidRPr="001A0C59" w:rsidRDefault="001B2EEF" w:rsidP="001A0C59">
            <w:pPr>
              <w:pStyle w:val="BodyText2"/>
              <w:spacing w:line="240" w:lineRule="auto"/>
              <w:rPr>
                <w:b/>
              </w:rPr>
            </w:pPr>
            <w:r w:rsidRPr="001A0C59">
              <w:rPr>
                <w:b/>
              </w:rPr>
              <w:t>4,263</w:t>
            </w:r>
          </w:p>
        </w:tc>
      </w:tr>
    </w:tbl>
    <w:p w:rsidR="001B2EEF" w:rsidRPr="001A0C59" w:rsidRDefault="001B2EEF" w:rsidP="001A0C59">
      <w:pPr>
        <w:pStyle w:val="BodyText2"/>
        <w:spacing w:line="240" w:lineRule="auto"/>
        <w:rPr>
          <w:b/>
        </w:rPr>
      </w:pPr>
      <w:r w:rsidRPr="001A0C59">
        <w:rPr>
          <w:b/>
        </w:rPr>
        <w:t>Source: Lagos State Government, Ministry of Physical Planning &amp; Urban Development, 2012,  p.45</w:t>
      </w:r>
    </w:p>
    <w:p w:rsidR="001B2EEF" w:rsidRPr="001A0C59" w:rsidRDefault="001B2EEF" w:rsidP="001A0C59">
      <w:pPr>
        <w:spacing w:line="240" w:lineRule="auto"/>
        <w:jc w:val="both"/>
        <w:rPr>
          <w:rFonts w:ascii="Times New Roman" w:hAnsi="Times New Roman" w:cs="Times New Roman"/>
          <w:sz w:val="24"/>
          <w:szCs w:val="24"/>
        </w:rPr>
      </w:pPr>
    </w:p>
    <w:p w:rsidR="001A0C59" w:rsidRDefault="00FF18FE" w:rsidP="001A0C59">
      <w:pPr>
        <w:spacing w:line="240" w:lineRule="auto"/>
        <w:jc w:val="both"/>
        <w:rPr>
          <w:rFonts w:ascii="Times New Roman" w:hAnsi="Times New Roman" w:cs="Times New Roman"/>
          <w:sz w:val="24"/>
          <w:szCs w:val="24"/>
        </w:rPr>
      </w:pPr>
      <w:r w:rsidRPr="001A0C59">
        <w:rPr>
          <w:rFonts w:ascii="Times New Roman" w:hAnsi="Times New Roman" w:cs="Times New Roman"/>
          <w:sz w:val="24"/>
          <w:szCs w:val="24"/>
        </w:rPr>
        <w:t>In order to curb and prevent emergence of further illegal structures</w:t>
      </w:r>
      <w:r w:rsidR="00046E27" w:rsidRPr="001A0C59">
        <w:rPr>
          <w:rFonts w:ascii="Times New Roman" w:hAnsi="Times New Roman" w:cs="Times New Roman"/>
          <w:sz w:val="24"/>
          <w:szCs w:val="24"/>
        </w:rPr>
        <w:t>, the M</w:t>
      </w:r>
      <w:r w:rsidRPr="001A0C59">
        <w:rPr>
          <w:rFonts w:ascii="Times New Roman" w:hAnsi="Times New Roman" w:cs="Times New Roman"/>
          <w:sz w:val="24"/>
          <w:szCs w:val="24"/>
        </w:rPr>
        <w:t xml:space="preserve">inistry has embarked on identifying such with a view to removing same and establishing zero tolerance </w:t>
      </w:r>
      <w:r w:rsidR="00046E27" w:rsidRPr="001A0C59">
        <w:rPr>
          <w:rFonts w:ascii="Times New Roman" w:hAnsi="Times New Roman" w:cs="Times New Roman"/>
          <w:sz w:val="24"/>
          <w:szCs w:val="24"/>
        </w:rPr>
        <w:t xml:space="preserve">for illegal structures. </w:t>
      </w:r>
      <w:r w:rsidR="00337539" w:rsidRPr="001A0C59">
        <w:rPr>
          <w:rFonts w:ascii="Times New Roman" w:hAnsi="Times New Roman" w:cs="Times New Roman"/>
          <w:sz w:val="24"/>
          <w:szCs w:val="24"/>
        </w:rPr>
        <w:t>The approach presently adopted has bee</w:t>
      </w:r>
      <w:r w:rsidR="00046E27" w:rsidRPr="001A0C59">
        <w:rPr>
          <w:rFonts w:ascii="Times New Roman" w:hAnsi="Times New Roman" w:cs="Times New Roman"/>
          <w:sz w:val="24"/>
          <w:szCs w:val="24"/>
        </w:rPr>
        <w:t>n</w:t>
      </w:r>
      <w:r w:rsidR="00337539" w:rsidRPr="001A0C59">
        <w:rPr>
          <w:rFonts w:ascii="Times New Roman" w:hAnsi="Times New Roman" w:cs="Times New Roman"/>
          <w:sz w:val="24"/>
          <w:szCs w:val="24"/>
        </w:rPr>
        <w:t xml:space="preserve"> persuasive compliance rather than outright enforcement. </w:t>
      </w:r>
    </w:p>
    <w:p w:rsidR="00D36A41" w:rsidRDefault="00D36A41" w:rsidP="001A0C59">
      <w:pPr>
        <w:spacing w:line="240" w:lineRule="auto"/>
        <w:jc w:val="both"/>
        <w:rPr>
          <w:rFonts w:ascii="Times New Roman" w:hAnsi="Times New Roman" w:cs="Times New Roman"/>
          <w:sz w:val="24"/>
          <w:szCs w:val="24"/>
        </w:rPr>
      </w:pPr>
    </w:p>
    <w:p w:rsidR="00E52371" w:rsidRPr="00D36A41" w:rsidRDefault="00E52371" w:rsidP="00AE1FCA">
      <w:pPr>
        <w:pStyle w:val="ListParagraph"/>
        <w:numPr>
          <w:ilvl w:val="0"/>
          <w:numId w:val="10"/>
        </w:numPr>
        <w:spacing w:line="240" w:lineRule="auto"/>
        <w:jc w:val="both"/>
        <w:rPr>
          <w:rFonts w:ascii="Times New Roman" w:hAnsi="Times New Roman" w:cs="Times New Roman"/>
          <w:b/>
          <w:sz w:val="24"/>
          <w:szCs w:val="24"/>
        </w:rPr>
      </w:pPr>
      <w:r w:rsidRPr="00D36A41">
        <w:rPr>
          <w:rFonts w:ascii="Times New Roman" w:hAnsi="Times New Roman" w:cs="Times New Roman"/>
          <w:b/>
          <w:sz w:val="24"/>
          <w:szCs w:val="24"/>
        </w:rPr>
        <w:t>Conclusion</w:t>
      </w:r>
    </w:p>
    <w:p w:rsidR="003D1A1A" w:rsidRPr="00312B97" w:rsidRDefault="009365EC" w:rsidP="003D1A1A">
      <w:pPr>
        <w:spacing w:line="240" w:lineRule="auto"/>
        <w:jc w:val="both"/>
        <w:rPr>
          <w:rFonts w:ascii="Times New Roman" w:hAnsi="Times New Roman" w:cs="Times New Roman"/>
          <w:b/>
          <w:sz w:val="24"/>
          <w:szCs w:val="24"/>
        </w:rPr>
      </w:pPr>
      <w:r w:rsidRPr="009365EC">
        <w:rPr>
          <w:rFonts w:ascii="Times New Roman" w:hAnsi="Times New Roman" w:cs="Times New Roman"/>
          <w:sz w:val="24"/>
          <w:szCs w:val="24"/>
        </w:rPr>
        <w:t xml:space="preserve">Housing delivery </w:t>
      </w:r>
      <w:r w:rsidR="002041C7" w:rsidRPr="009365EC">
        <w:rPr>
          <w:rFonts w:ascii="Times New Roman" w:hAnsi="Times New Roman" w:cs="Times New Roman"/>
          <w:sz w:val="24"/>
          <w:szCs w:val="24"/>
        </w:rPr>
        <w:t xml:space="preserve">is not simply a function of supply and demand </w:t>
      </w:r>
      <w:r w:rsidRPr="009365EC">
        <w:rPr>
          <w:rFonts w:ascii="Times New Roman" w:hAnsi="Times New Roman" w:cs="Times New Roman"/>
          <w:sz w:val="24"/>
          <w:szCs w:val="24"/>
        </w:rPr>
        <w:t xml:space="preserve">forces alone. It is also a function of </w:t>
      </w:r>
      <w:r w:rsidR="002041C7" w:rsidRPr="009365EC">
        <w:rPr>
          <w:rFonts w:ascii="Times New Roman" w:hAnsi="Times New Roman" w:cs="Times New Roman"/>
          <w:sz w:val="24"/>
          <w:szCs w:val="24"/>
        </w:rPr>
        <w:t xml:space="preserve">institutional forces that involve a variety of </w:t>
      </w:r>
      <w:r w:rsidRPr="009365EC">
        <w:rPr>
          <w:rFonts w:ascii="Times New Roman" w:hAnsi="Times New Roman" w:cs="Times New Roman"/>
          <w:sz w:val="24"/>
          <w:szCs w:val="24"/>
        </w:rPr>
        <w:t>physical planners as well as planning institutions.</w:t>
      </w:r>
      <w:r w:rsidR="002041C7" w:rsidRPr="009365EC">
        <w:rPr>
          <w:rFonts w:ascii="Times New Roman" w:hAnsi="Times New Roman" w:cs="Times New Roman"/>
          <w:sz w:val="24"/>
          <w:szCs w:val="24"/>
        </w:rPr>
        <w:t xml:space="preserve"> </w:t>
      </w:r>
      <w:r w:rsidR="003D1A1A" w:rsidRPr="00312B97">
        <w:rPr>
          <w:rFonts w:ascii="Times New Roman" w:hAnsi="Times New Roman" w:cs="Times New Roman"/>
          <w:bCs/>
          <w:sz w:val="24"/>
          <w:szCs w:val="24"/>
        </w:rPr>
        <w:t xml:space="preserve">This </w:t>
      </w:r>
      <w:r w:rsidR="003D1A1A">
        <w:rPr>
          <w:rFonts w:ascii="Times New Roman" w:hAnsi="Times New Roman" w:cs="Times New Roman"/>
          <w:bCs/>
          <w:sz w:val="24"/>
          <w:szCs w:val="24"/>
        </w:rPr>
        <w:t xml:space="preserve">article </w:t>
      </w:r>
      <w:r w:rsidR="003D1A1A" w:rsidRPr="00312B97">
        <w:rPr>
          <w:rFonts w:ascii="Times New Roman" w:hAnsi="Times New Roman" w:cs="Times New Roman"/>
          <w:bCs/>
          <w:sz w:val="24"/>
          <w:szCs w:val="24"/>
        </w:rPr>
        <w:t xml:space="preserve">examined the </w:t>
      </w:r>
      <w:r w:rsidR="003D1A1A">
        <w:rPr>
          <w:rFonts w:ascii="Times New Roman" w:hAnsi="Times New Roman" w:cs="Times New Roman"/>
          <w:bCs/>
          <w:sz w:val="24"/>
          <w:szCs w:val="24"/>
        </w:rPr>
        <w:t xml:space="preserve">ways and means through which planning institutions and individual physical </w:t>
      </w:r>
      <w:r w:rsidR="00F632DD">
        <w:rPr>
          <w:rFonts w:ascii="Times New Roman" w:hAnsi="Times New Roman" w:cs="Times New Roman"/>
          <w:bCs/>
          <w:sz w:val="24"/>
          <w:szCs w:val="24"/>
        </w:rPr>
        <w:t>planners’</w:t>
      </w:r>
      <w:r w:rsidR="003D1A1A">
        <w:rPr>
          <w:rFonts w:ascii="Times New Roman" w:hAnsi="Times New Roman" w:cs="Times New Roman"/>
          <w:bCs/>
          <w:sz w:val="24"/>
          <w:szCs w:val="24"/>
        </w:rPr>
        <w:t xml:space="preserve"> constraint access to residential building permits in Lagos State.</w:t>
      </w:r>
      <w:r w:rsidR="003D1A1A" w:rsidRPr="00312B97">
        <w:rPr>
          <w:rFonts w:ascii="Times New Roman" w:hAnsi="Times New Roman" w:cs="Times New Roman"/>
          <w:bCs/>
          <w:sz w:val="24"/>
          <w:szCs w:val="24"/>
        </w:rPr>
        <w:t xml:space="preserve"> It shows that </w:t>
      </w:r>
      <w:r w:rsidR="003D1A1A">
        <w:rPr>
          <w:rFonts w:ascii="Times New Roman" w:hAnsi="Times New Roman" w:cs="Times New Roman"/>
          <w:bCs/>
          <w:sz w:val="24"/>
          <w:szCs w:val="24"/>
        </w:rPr>
        <w:t xml:space="preserve">District Offices </w:t>
      </w:r>
      <w:r w:rsidR="003D1A1A" w:rsidRPr="00312B97">
        <w:rPr>
          <w:rFonts w:ascii="Times New Roman" w:hAnsi="Times New Roman" w:cs="Times New Roman"/>
          <w:bCs/>
          <w:sz w:val="24"/>
          <w:szCs w:val="24"/>
        </w:rPr>
        <w:t xml:space="preserve">have failed to meet the </w:t>
      </w:r>
      <w:r w:rsidR="003D1A1A">
        <w:rPr>
          <w:rFonts w:ascii="Times New Roman" w:hAnsi="Times New Roman" w:cs="Times New Roman"/>
          <w:bCs/>
          <w:sz w:val="24"/>
          <w:szCs w:val="24"/>
        </w:rPr>
        <w:t xml:space="preserve">residential building permits </w:t>
      </w:r>
      <w:r w:rsidR="003D1A1A" w:rsidRPr="00312B97">
        <w:rPr>
          <w:rFonts w:ascii="Times New Roman" w:hAnsi="Times New Roman" w:cs="Times New Roman"/>
          <w:bCs/>
          <w:sz w:val="24"/>
          <w:szCs w:val="24"/>
        </w:rPr>
        <w:t>needs in Lagos</w:t>
      </w:r>
      <w:r w:rsidR="003D1A1A">
        <w:rPr>
          <w:rFonts w:ascii="Times New Roman" w:hAnsi="Times New Roman" w:cs="Times New Roman"/>
          <w:bCs/>
          <w:sz w:val="24"/>
          <w:szCs w:val="24"/>
        </w:rPr>
        <w:t xml:space="preserve"> State</w:t>
      </w:r>
      <w:r w:rsidR="003D1A1A" w:rsidRPr="00312B97">
        <w:rPr>
          <w:rFonts w:ascii="Times New Roman" w:hAnsi="Times New Roman" w:cs="Times New Roman"/>
          <w:bCs/>
          <w:sz w:val="24"/>
          <w:szCs w:val="24"/>
        </w:rPr>
        <w:t>.</w:t>
      </w:r>
      <w:r w:rsidR="003D1A1A" w:rsidRPr="003D1A1A">
        <w:rPr>
          <w:rFonts w:ascii="Times New Roman" w:hAnsi="Times New Roman" w:cs="Times New Roman"/>
          <w:bCs/>
          <w:sz w:val="24"/>
          <w:szCs w:val="24"/>
        </w:rPr>
        <w:t xml:space="preserve"> </w:t>
      </w:r>
      <w:r w:rsidR="003D1A1A">
        <w:rPr>
          <w:rFonts w:ascii="Times New Roman" w:hAnsi="Times New Roman" w:cs="Times New Roman"/>
          <w:bCs/>
          <w:sz w:val="24"/>
          <w:szCs w:val="24"/>
        </w:rPr>
        <w:t xml:space="preserve">The District Offices as well as Lagos State Ministry of Physical Planning and Urban Management </w:t>
      </w:r>
      <w:r w:rsidR="003D1A1A" w:rsidRPr="00312B97">
        <w:rPr>
          <w:rFonts w:ascii="Times New Roman" w:hAnsi="Times New Roman" w:cs="Times New Roman"/>
          <w:bCs/>
          <w:sz w:val="24"/>
          <w:szCs w:val="24"/>
        </w:rPr>
        <w:t xml:space="preserve">have limited impact on housing delivery. The rate at which they are </w:t>
      </w:r>
      <w:r w:rsidR="003D1A1A">
        <w:rPr>
          <w:rFonts w:ascii="Times New Roman" w:hAnsi="Times New Roman" w:cs="Times New Roman"/>
          <w:bCs/>
          <w:sz w:val="24"/>
          <w:szCs w:val="24"/>
        </w:rPr>
        <w:t xml:space="preserve">granting approval to applications for residential building permits </w:t>
      </w:r>
      <w:r w:rsidR="003D1A1A" w:rsidRPr="00312B97">
        <w:rPr>
          <w:rFonts w:ascii="Times New Roman" w:hAnsi="Times New Roman" w:cs="Times New Roman"/>
          <w:bCs/>
          <w:sz w:val="24"/>
          <w:szCs w:val="24"/>
        </w:rPr>
        <w:t xml:space="preserve">cannot be said to lead to significant growth in housing </w:t>
      </w:r>
      <w:r w:rsidR="003D1A1A">
        <w:rPr>
          <w:rFonts w:ascii="Times New Roman" w:hAnsi="Times New Roman" w:cs="Times New Roman"/>
          <w:bCs/>
          <w:sz w:val="24"/>
          <w:szCs w:val="24"/>
        </w:rPr>
        <w:t xml:space="preserve">delivery in the State. </w:t>
      </w:r>
      <w:r w:rsidR="00223F65">
        <w:rPr>
          <w:rFonts w:ascii="Times New Roman" w:hAnsi="Times New Roman" w:cs="Times New Roman"/>
          <w:bCs/>
          <w:sz w:val="24"/>
          <w:szCs w:val="24"/>
        </w:rPr>
        <w:t>Therefore, there is the need to review the procedure for granting access to residential building permits in the State.</w:t>
      </w:r>
    </w:p>
    <w:p w:rsidR="00E52371" w:rsidRDefault="00E52371"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Default="00AE1FCA" w:rsidP="00793C42">
      <w:pPr>
        <w:spacing w:line="240" w:lineRule="auto"/>
        <w:jc w:val="both"/>
        <w:rPr>
          <w:rFonts w:ascii="Times New Roman" w:hAnsi="Times New Roman" w:cs="Times New Roman"/>
          <w:b/>
          <w:sz w:val="24"/>
          <w:szCs w:val="24"/>
        </w:rPr>
      </w:pPr>
    </w:p>
    <w:p w:rsidR="00AE1FCA" w:rsidRPr="00793C42" w:rsidRDefault="00AE1FCA" w:rsidP="00793C42">
      <w:pPr>
        <w:spacing w:line="240" w:lineRule="auto"/>
        <w:jc w:val="both"/>
        <w:rPr>
          <w:rFonts w:ascii="Times New Roman" w:hAnsi="Times New Roman" w:cs="Times New Roman"/>
          <w:b/>
          <w:sz w:val="24"/>
          <w:szCs w:val="24"/>
        </w:rPr>
      </w:pPr>
    </w:p>
    <w:p w:rsidR="00ED2F6E" w:rsidRPr="001A0C59" w:rsidRDefault="00905143" w:rsidP="00E52371">
      <w:pPr>
        <w:spacing w:line="240" w:lineRule="auto"/>
        <w:jc w:val="center"/>
        <w:rPr>
          <w:rFonts w:ascii="Times New Roman" w:hAnsi="Times New Roman" w:cs="Times New Roman"/>
          <w:sz w:val="24"/>
          <w:szCs w:val="24"/>
        </w:rPr>
      </w:pPr>
      <w:r w:rsidRPr="001A0C59">
        <w:rPr>
          <w:rFonts w:ascii="Times New Roman" w:hAnsi="Times New Roman" w:cs="Times New Roman"/>
          <w:b/>
          <w:sz w:val="24"/>
          <w:szCs w:val="24"/>
        </w:rPr>
        <w:t>References</w:t>
      </w:r>
    </w:p>
    <w:p w:rsidR="00A67172" w:rsidRPr="00DE754C" w:rsidRDefault="00A67172" w:rsidP="00DE754C">
      <w:pPr>
        <w:pStyle w:val="BodyTextIndent2"/>
        <w:spacing w:line="240" w:lineRule="auto"/>
        <w:ind w:left="0"/>
        <w:jc w:val="both"/>
        <w:rPr>
          <w:rFonts w:ascii="Times New Roman" w:hAnsi="Times New Roman" w:cs="Times New Roman"/>
          <w:sz w:val="24"/>
          <w:szCs w:val="24"/>
        </w:rPr>
      </w:pPr>
      <w:r w:rsidRPr="00DE754C">
        <w:rPr>
          <w:rFonts w:ascii="Times New Roman" w:hAnsi="Times New Roman" w:cs="Times New Roman"/>
          <w:sz w:val="24"/>
          <w:szCs w:val="24"/>
        </w:rPr>
        <w:t xml:space="preserve">Agbola, T. 1988. The housing construction process in Nigeria and its implications for </w:t>
      </w:r>
      <w:r w:rsidRPr="00DE754C">
        <w:rPr>
          <w:rFonts w:ascii="Times New Roman" w:hAnsi="Times New Roman" w:cs="Times New Roman"/>
          <w:sz w:val="24"/>
          <w:szCs w:val="24"/>
        </w:rPr>
        <w:tab/>
      </w:r>
    </w:p>
    <w:p w:rsidR="00A67172" w:rsidRPr="00DE754C" w:rsidRDefault="00A67172" w:rsidP="00DE754C">
      <w:pPr>
        <w:pStyle w:val="BodyTextIndent2"/>
        <w:spacing w:line="240" w:lineRule="auto"/>
        <w:jc w:val="both"/>
        <w:rPr>
          <w:rFonts w:ascii="Times New Roman" w:hAnsi="Times New Roman" w:cs="Times New Roman"/>
          <w:sz w:val="24"/>
          <w:szCs w:val="24"/>
        </w:rPr>
      </w:pPr>
      <w:r w:rsidRPr="00DE754C">
        <w:rPr>
          <w:rFonts w:ascii="Times New Roman" w:hAnsi="Times New Roman" w:cs="Times New Roman"/>
          <w:sz w:val="24"/>
          <w:szCs w:val="24"/>
        </w:rPr>
        <w:t xml:space="preserve">             urban growth and development. </w:t>
      </w:r>
      <w:r w:rsidRPr="00DE754C">
        <w:rPr>
          <w:rFonts w:ascii="Times New Roman" w:hAnsi="Times New Roman" w:cs="Times New Roman"/>
          <w:i/>
          <w:iCs/>
          <w:sz w:val="24"/>
          <w:szCs w:val="24"/>
        </w:rPr>
        <w:t>Cities</w:t>
      </w:r>
      <w:r w:rsidRPr="00DE754C">
        <w:rPr>
          <w:rFonts w:ascii="Times New Roman" w:hAnsi="Times New Roman" w:cs="Times New Roman"/>
          <w:sz w:val="24"/>
          <w:szCs w:val="24"/>
        </w:rPr>
        <w:t xml:space="preserve"> 5.2: 184-192.</w:t>
      </w:r>
    </w:p>
    <w:p w:rsidR="00A67172" w:rsidRPr="00DE754C" w:rsidRDefault="00A67172" w:rsidP="00DE754C">
      <w:pPr>
        <w:pStyle w:val="PlainText"/>
        <w:ind w:left="720" w:hanging="720"/>
        <w:jc w:val="both"/>
        <w:rPr>
          <w:rFonts w:ascii="Times New Roman" w:hAnsi="Times New Roman"/>
          <w:sz w:val="24"/>
          <w:szCs w:val="24"/>
        </w:rPr>
      </w:pPr>
      <w:r w:rsidRPr="00DE754C">
        <w:rPr>
          <w:rFonts w:ascii="Times New Roman" w:hAnsi="Times New Roman"/>
          <w:sz w:val="24"/>
          <w:szCs w:val="24"/>
        </w:rPr>
        <w:t xml:space="preserve">Ambrose, P. J. and Colenutt, R.J. 1975. </w:t>
      </w:r>
      <w:r w:rsidRPr="00DE754C">
        <w:rPr>
          <w:rFonts w:ascii="Times New Roman" w:hAnsi="Times New Roman"/>
          <w:i/>
          <w:iCs/>
          <w:sz w:val="24"/>
          <w:szCs w:val="24"/>
        </w:rPr>
        <w:t>The property machine.</w:t>
      </w:r>
      <w:r w:rsidRPr="00DE754C">
        <w:rPr>
          <w:rFonts w:ascii="Times New Roman" w:hAnsi="Times New Roman"/>
          <w:sz w:val="24"/>
          <w:szCs w:val="24"/>
        </w:rPr>
        <w:t xml:space="preserve">  Harmondsworth: Penguin Books.</w:t>
      </w:r>
    </w:p>
    <w:p w:rsidR="0062405D" w:rsidRPr="00DE754C" w:rsidRDefault="0062405D" w:rsidP="00DE754C">
      <w:pPr>
        <w:pStyle w:val="BodyTextIndent2"/>
        <w:spacing w:line="240" w:lineRule="auto"/>
        <w:ind w:left="720" w:hanging="720"/>
        <w:jc w:val="both"/>
        <w:rPr>
          <w:rFonts w:ascii="Times New Roman" w:hAnsi="Times New Roman" w:cs="Times New Roman"/>
          <w:bCs/>
          <w:sz w:val="24"/>
          <w:szCs w:val="24"/>
        </w:rPr>
      </w:pPr>
    </w:p>
    <w:p w:rsidR="00A67172" w:rsidRPr="00DE754C" w:rsidRDefault="00A67172" w:rsidP="00DE754C">
      <w:pPr>
        <w:pStyle w:val="BodyTextIndent2"/>
        <w:spacing w:line="240" w:lineRule="auto"/>
        <w:ind w:left="720" w:hanging="720"/>
        <w:jc w:val="both"/>
        <w:rPr>
          <w:rFonts w:ascii="Times New Roman" w:hAnsi="Times New Roman" w:cs="Times New Roman"/>
          <w:bCs/>
          <w:i/>
          <w:sz w:val="24"/>
          <w:szCs w:val="24"/>
        </w:rPr>
      </w:pPr>
      <w:r w:rsidRPr="00DE754C">
        <w:rPr>
          <w:rFonts w:ascii="Times New Roman" w:hAnsi="Times New Roman" w:cs="Times New Roman"/>
          <w:bCs/>
          <w:sz w:val="24"/>
          <w:szCs w:val="24"/>
        </w:rPr>
        <w:t>Basset, K. and Short, J. R. 1980.</w:t>
      </w:r>
      <w:r w:rsidRPr="00DE754C">
        <w:rPr>
          <w:rFonts w:ascii="Times New Roman" w:hAnsi="Times New Roman" w:cs="Times New Roman"/>
          <w:b/>
          <w:sz w:val="24"/>
          <w:szCs w:val="24"/>
        </w:rPr>
        <w:t xml:space="preserve">  </w:t>
      </w:r>
      <w:r w:rsidRPr="00DE754C">
        <w:rPr>
          <w:rFonts w:ascii="Times New Roman" w:hAnsi="Times New Roman" w:cs="Times New Roman"/>
          <w:i/>
          <w:sz w:val="24"/>
          <w:szCs w:val="24"/>
        </w:rPr>
        <w:t>Housing and residential structure: alternative approaches</w:t>
      </w:r>
      <w:r w:rsidRPr="00DE754C">
        <w:rPr>
          <w:rFonts w:ascii="Times New Roman" w:hAnsi="Times New Roman" w:cs="Times New Roman"/>
          <w:sz w:val="24"/>
          <w:szCs w:val="24"/>
        </w:rPr>
        <w:t>.</w:t>
      </w:r>
      <w:r w:rsidRPr="00DE754C">
        <w:rPr>
          <w:rFonts w:ascii="Times New Roman" w:hAnsi="Times New Roman" w:cs="Times New Roman"/>
          <w:b/>
          <w:sz w:val="24"/>
          <w:szCs w:val="24"/>
        </w:rPr>
        <w:t xml:space="preserve">  </w:t>
      </w:r>
      <w:r w:rsidRPr="00DE754C">
        <w:rPr>
          <w:rFonts w:ascii="Times New Roman" w:hAnsi="Times New Roman" w:cs="Times New Roman"/>
          <w:bCs/>
          <w:sz w:val="24"/>
          <w:szCs w:val="24"/>
        </w:rPr>
        <w:t>London:  Macmillan.</w:t>
      </w:r>
    </w:p>
    <w:p w:rsidR="00A67172" w:rsidRPr="00DE754C" w:rsidRDefault="00A67172" w:rsidP="00DE754C">
      <w:pPr>
        <w:pStyle w:val="PlainText"/>
        <w:ind w:left="720" w:hanging="720"/>
        <w:jc w:val="both"/>
        <w:rPr>
          <w:rFonts w:ascii="Times New Roman" w:hAnsi="Times New Roman"/>
          <w:sz w:val="24"/>
          <w:szCs w:val="24"/>
        </w:rPr>
      </w:pPr>
      <w:r w:rsidRPr="00DE754C">
        <w:rPr>
          <w:rFonts w:ascii="Times New Roman" w:hAnsi="Times New Roman"/>
          <w:sz w:val="24"/>
          <w:szCs w:val="24"/>
        </w:rPr>
        <w:t xml:space="preserve">Boddy, M. 1976. The structure of mortgage finance: building societies and the British social formation.  </w:t>
      </w:r>
      <w:r w:rsidRPr="00DE754C">
        <w:rPr>
          <w:rFonts w:ascii="Times New Roman" w:hAnsi="Times New Roman"/>
          <w:i/>
          <w:iCs/>
          <w:sz w:val="24"/>
          <w:szCs w:val="24"/>
        </w:rPr>
        <w:t>Transactions of the Institute of British Geographers (New Series)</w:t>
      </w:r>
      <w:r w:rsidRPr="00DE754C">
        <w:rPr>
          <w:rFonts w:ascii="Times New Roman" w:hAnsi="Times New Roman"/>
          <w:sz w:val="24"/>
          <w:szCs w:val="24"/>
        </w:rPr>
        <w:t xml:space="preserve"> 1:58-71.</w:t>
      </w:r>
    </w:p>
    <w:p w:rsidR="0062405D" w:rsidRPr="00DE754C" w:rsidRDefault="0062405D" w:rsidP="00DE754C">
      <w:pPr>
        <w:pStyle w:val="BodyTextIndent2"/>
        <w:spacing w:line="240" w:lineRule="auto"/>
        <w:ind w:left="0"/>
        <w:jc w:val="both"/>
        <w:rPr>
          <w:rFonts w:ascii="Times New Roman" w:hAnsi="Times New Roman" w:cs="Times New Roman"/>
          <w:sz w:val="24"/>
          <w:szCs w:val="24"/>
        </w:rPr>
      </w:pPr>
    </w:p>
    <w:p w:rsidR="0062405D" w:rsidRPr="00DE754C" w:rsidRDefault="00AE1FCA" w:rsidP="00DE754C">
      <w:pPr>
        <w:pStyle w:val="BodyTextIndent2"/>
        <w:spacing w:line="240" w:lineRule="auto"/>
        <w:ind w:left="720" w:hanging="720"/>
        <w:jc w:val="both"/>
        <w:rPr>
          <w:rFonts w:ascii="Times New Roman" w:hAnsi="Times New Roman" w:cs="Times New Roman"/>
          <w:b/>
          <w:bCs/>
          <w:i/>
          <w:sz w:val="24"/>
          <w:szCs w:val="24"/>
        </w:rPr>
      </w:pPr>
      <w:r w:rsidRPr="00DE754C">
        <w:rPr>
          <w:rFonts w:ascii="Times New Roman" w:hAnsi="Times New Roman" w:cs="Times New Roman"/>
          <w:sz w:val="24"/>
          <w:szCs w:val="24"/>
        </w:rPr>
        <w:t>Cater, J.</w:t>
      </w:r>
      <w:r w:rsidR="0062405D" w:rsidRPr="00DE754C">
        <w:rPr>
          <w:rFonts w:ascii="Times New Roman" w:hAnsi="Times New Roman" w:cs="Times New Roman"/>
          <w:sz w:val="24"/>
          <w:szCs w:val="24"/>
        </w:rPr>
        <w:t xml:space="preserve"> and Jones, T. 1989. </w:t>
      </w:r>
      <w:r w:rsidR="0062405D" w:rsidRPr="00DE754C">
        <w:rPr>
          <w:rFonts w:ascii="Times New Roman" w:hAnsi="Times New Roman" w:cs="Times New Roman"/>
          <w:i/>
          <w:sz w:val="24"/>
          <w:szCs w:val="24"/>
        </w:rPr>
        <w:t xml:space="preserve">Social geography: an introduction to contemporary issues. </w:t>
      </w:r>
      <w:r w:rsidR="0062405D" w:rsidRPr="00DE754C">
        <w:rPr>
          <w:rFonts w:ascii="Times New Roman" w:hAnsi="Times New Roman" w:cs="Times New Roman"/>
          <w:sz w:val="24"/>
          <w:szCs w:val="24"/>
        </w:rPr>
        <w:t xml:space="preserve"> London: Edward Arnold.</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p>
    <w:p w:rsidR="00A67172" w:rsidRPr="00DE754C" w:rsidRDefault="00A67172"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 xml:space="preserve">Castells, M. 1977.  </w:t>
      </w:r>
      <w:r w:rsidRPr="00DE754C">
        <w:rPr>
          <w:rFonts w:ascii="Times New Roman" w:hAnsi="Times New Roman" w:cs="Times New Roman"/>
          <w:i/>
          <w:iCs/>
          <w:sz w:val="24"/>
          <w:szCs w:val="24"/>
        </w:rPr>
        <w:t>The urban question</w:t>
      </w:r>
      <w:r w:rsidRPr="00DE754C">
        <w:rPr>
          <w:rFonts w:ascii="Times New Roman" w:hAnsi="Times New Roman" w:cs="Times New Roman"/>
          <w:sz w:val="24"/>
          <w:szCs w:val="24"/>
        </w:rPr>
        <w:t>.  London: Edward Arnold.</w:t>
      </w:r>
    </w:p>
    <w:p w:rsidR="0062405D" w:rsidRPr="00DE754C" w:rsidRDefault="0062405D" w:rsidP="00DE754C">
      <w:pPr>
        <w:pStyle w:val="BodyTextIndent2"/>
        <w:spacing w:line="240" w:lineRule="auto"/>
        <w:ind w:left="0"/>
        <w:jc w:val="both"/>
        <w:rPr>
          <w:rFonts w:ascii="Times New Roman" w:hAnsi="Times New Roman" w:cs="Times New Roman"/>
          <w:sz w:val="24"/>
          <w:szCs w:val="24"/>
        </w:rPr>
      </w:pP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 xml:space="preserve">Gray, F. 1976. Selection and allocation in council housing. </w:t>
      </w:r>
      <w:r w:rsidRPr="00DE754C">
        <w:rPr>
          <w:rFonts w:ascii="Times New Roman" w:hAnsi="Times New Roman" w:cs="Times New Roman"/>
          <w:i/>
          <w:sz w:val="24"/>
          <w:szCs w:val="24"/>
        </w:rPr>
        <w:t xml:space="preserve">Transportation of the Institute of British Geographers </w:t>
      </w:r>
      <w:r w:rsidRPr="00DE754C">
        <w:rPr>
          <w:rFonts w:ascii="Times New Roman" w:hAnsi="Times New Roman" w:cs="Times New Roman"/>
          <w:sz w:val="24"/>
          <w:szCs w:val="24"/>
        </w:rPr>
        <w:t xml:space="preserve"> 234-264.</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p>
    <w:p w:rsidR="00A67172" w:rsidRPr="00DE754C" w:rsidRDefault="00A67172"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 xml:space="preserve">International Business Links Ltd 1998.  </w:t>
      </w:r>
      <w:r w:rsidRPr="00DE754C">
        <w:rPr>
          <w:rFonts w:ascii="Times New Roman" w:hAnsi="Times New Roman" w:cs="Times New Roman"/>
          <w:i/>
          <w:sz w:val="24"/>
          <w:szCs w:val="24"/>
        </w:rPr>
        <w:t>Welcome to Lagos State: an authoritative guidebook on Lagos State</w:t>
      </w:r>
      <w:r w:rsidRPr="00DE754C">
        <w:rPr>
          <w:rFonts w:ascii="Times New Roman" w:hAnsi="Times New Roman" w:cs="Times New Roman"/>
          <w:sz w:val="24"/>
          <w:szCs w:val="24"/>
        </w:rPr>
        <w:t>.  Lagos: IBLL.</w:t>
      </w:r>
    </w:p>
    <w:p w:rsidR="0062405D" w:rsidRPr="00DE754C" w:rsidRDefault="00B576B1" w:rsidP="00DE754C">
      <w:pPr>
        <w:spacing w:line="240" w:lineRule="auto"/>
        <w:ind w:left="540" w:hanging="720"/>
        <w:jc w:val="both"/>
        <w:rPr>
          <w:rFonts w:ascii="Times New Roman" w:hAnsi="Times New Roman" w:cs="Times New Roman"/>
          <w:sz w:val="24"/>
          <w:szCs w:val="24"/>
        </w:rPr>
      </w:pPr>
      <w:r w:rsidRPr="00DE754C">
        <w:rPr>
          <w:rFonts w:ascii="Times New Roman" w:hAnsi="Times New Roman" w:cs="Times New Roman"/>
          <w:sz w:val="24"/>
          <w:szCs w:val="24"/>
        </w:rPr>
        <w:t>Integrated Regional Information Networks. (2013).</w:t>
      </w:r>
      <w:r w:rsidRPr="00DE754C">
        <w:rPr>
          <w:rFonts w:ascii="Times New Roman" w:hAnsi="Times New Roman" w:cs="Times New Roman"/>
          <w:i/>
          <w:iCs/>
          <w:sz w:val="24"/>
          <w:szCs w:val="24"/>
        </w:rPr>
        <w:t>Nigeria: Lagos, the mega-city of slums</w:t>
      </w:r>
      <w:r w:rsidRPr="00DE754C">
        <w:rPr>
          <w:rFonts w:ascii="Times New Roman" w:hAnsi="Times New Roman" w:cs="Times New Roman"/>
          <w:sz w:val="24"/>
          <w:szCs w:val="24"/>
        </w:rPr>
        <w:t>. IRIN humanitarian news and analysis, a service of the UN Office for the Coordination of Humanitarian Affairs. LAGOS, 5 September 2006</w:t>
      </w:r>
    </w:p>
    <w:p w:rsidR="00A67172" w:rsidRPr="00DE754C" w:rsidRDefault="00A67172"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 xml:space="preserve">Muoghalu, L. N. 1987. The urban poor and accessibility to public housing in Nigeria.  </w:t>
      </w:r>
      <w:r w:rsidRPr="00DE754C">
        <w:rPr>
          <w:rFonts w:ascii="Times New Roman" w:hAnsi="Times New Roman" w:cs="Times New Roman"/>
          <w:iCs/>
          <w:sz w:val="24"/>
          <w:szCs w:val="24"/>
        </w:rPr>
        <w:t>Makinwa, P.K. and Ozo, A.O. Eds.</w:t>
      </w:r>
      <w:r w:rsidRPr="00DE754C">
        <w:rPr>
          <w:rFonts w:ascii="Times New Roman" w:hAnsi="Times New Roman" w:cs="Times New Roman"/>
          <w:sz w:val="24"/>
          <w:szCs w:val="24"/>
        </w:rPr>
        <w:t xml:space="preserve"> </w:t>
      </w:r>
      <w:r w:rsidR="00B51CA2">
        <w:rPr>
          <w:rFonts w:ascii="Times New Roman" w:hAnsi="Times New Roman" w:cs="Times New Roman"/>
          <w:sz w:val="24"/>
          <w:szCs w:val="24"/>
        </w:rPr>
        <w:t>The urban p</w:t>
      </w:r>
      <w:r w:rsidR="00DE754C" w:rsidRPr="00DE754C">
        <w:rPr>
          <w:rFonts w:ascii="Times New Roman" w:hAnsi="Times New Roman" w:cs="Times New Roman"/>
          <w:sz w:val="24"/>
          <w:szCs w:val="24"/>
        </w:rPr>
        <w:t xml:space="preserve">oor in Nigeria. </w:t>
      </w:r>
      <w:r w:rsidRPr="00DE754C">
        <w:rPr>
          <w:rFonts w:ascii="Times New Roman" w:hAnsi="Times New Roman" w:cs="Times New Roman"/>
          <w:sz w:val="24"/>
          <w:szCs w:val="24"/>
        </w:rPr>
        <w:t xml:space="preserve"> Ibadan: Evans Brothers (Nigeria Publishers) Limited. 161-171.</w:t>
      </w:r>
    </w:p>
    <w:p w:rsidR="0062405D" w:rsidRPr="00DE754C" w:rsidRDefault="00AE1FCA" w:rsidP="00DE754C">
      <w:pPr>
        <w:spacing w:line="240" w:lineRule="auto"/>
        <w:jc w:val="both"/>
        <w:rPr>
          <w:rFonts w:ascii="Times New Roman" w:hAnsi="Times New Roman" w:cs="Times New Roman"/>
          <w:sz w:val="24"/>
          <w:szCs w:val="24"/>
        </w:rPr>
      </w:pPr>
      <w:r w:rsidRPr="00DE754C">
        <w:rPr>
          <w:rFonts w:ascii="Times New Roman" w:hAnsi="Times New Roman" w:cs="Times New Roman"/>
          <w:sz w:val="24"/>
          <w:szCs w:val="24"/>
        </w:rPr>
        <w:lastRenderedPageBreak/>
        <w:t>Nigeria Real Estate H</w:t>
      </w:r>
      <w:r w:rsidR="00B51CA2">
        <w:rPr>
          <w:rFonts w:ascii="Times New Roman" w:hAnsi="Times New Roman" w:cs="Times New Roman"/>
          <w:sz w:val="24"/>
          <w:szCs w:val="24"/>
        </w:rPr>
        <w:t>ub (2015). How to get building plan approval i</w:t>
      </w:r>
      <w:r w:rsidR="0062405D" w:rsidRPr="00DE754C">
        <w:rPr>
          <w:rFonts w:ascii="Times New Roman" w:hAnsi="Times New Roman" w:cs="Times New Roman"/>
          <w:sz w:val="24"/>
          <w:szCs w:val="24"/>
        </w:rPr>
        <w:t xml:space="preserve">n Lagos. Oct. 25, 2015. </w:t>
      </w:r>
      <w:r w:rsidR="0062405D" w:rsidRPr="00DE754C">
        <w:rPr>
          <w:rFonts w:ascii="Times New Roman" w:hAnsi="Times New Roman" w:cs="Times New Roman"/>
          <w:sz w:val="24"/>
          <w:szCs w:val="24"/>
        </w:rPr>
        <w:tab/>
      </w:r>
      <w:hyperlink r:id="rId5" w:history="1">
        <w:r w:rsidR="0062405D" w:rsidRPr="00DE754C">
          <w:rPr>
            <w:rStyle w:val="Hyperlink"/>
            <w:rFonts w:ascii="Times New Roman" w:hAnsi="Times New Roman" w:cs="Times New Roman"/>
            <w:sz w:val="24"/>
            <w:szCs w:val="24"/>
          </w:rPr>
          <w:t>http://nigeriarealestatehub.com/building-plan.html/Downloaded</w:t>
        </w:r>
      </w:hyperlink>
      <w:r w:rsidR="0062405D" w:rsidRPr="00DE754C">
        <w:rPr>
          <w:rFonts w:ascii="Times New Roman" w:hAnsi="Times New Roman" w:cs="Times New Roman"/>
          <w:sz w:val="24"/>
          <w:szCs w:val="24"/>
        </w:rPr>
        <w:t xml:space="preserve"> 20th July, 2016.</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p>
    <w:p w:rsidR="00A67172" w:rsidRPr="00DE754C" w:rsidRDefault="00A67172"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Phillips, D. and Williams, A. 1984.</w:t>
      </w:r>
      <w:r w:rsidRPr="00DE754C">
        <w:rPr>
          <w:rFonts w:ascii="Times New Roman" w:hAnsi="Times New Roman" w:cs="Times New Roman"/>
          <w:b/>
          <w:bCs/>
          <w:sz w:val="24"/>
          <w:szCs w:val="24"/>
        </w:rPr>
        <w:t xml:space="preserve"> </w:t>
      </w:r>
      <w:r w:rsidRPr="00DE754C">
        <w:rPr>
          <w:rFonts w:ascii="Times New Roman" w:hAnsi="Times New Roman" w:cs="Times New Roman"/>
          <w:bCs/>
          <w:i/>
          <w:sz w:val="24"/>
          <w:szCs w:val="24"/>
        </w:rPr>
        <w:t>Rural Britain: a social geography.</w:t>
      </w:r>
      <w:r w:rsidRPr="00DE754C">
        <w:rPr>
          <w:rFonts w:ascii="Times New Roman" w:hAnsi="Times New Roman" w:cs="Times New Roman"/>
          <w:b/>
          <w:bCs/>
          <w:sz w:val="24"/>
          <w:szCs w:val="24"/>
        </w:rPr>
        <w:t xml:space="preserve"> </w:t>
      </w:r>
      <w:r w:rsidRPr="00DE754C">
        <w:rPr>
          <w:rFonts w:ascii="Times New Roman" w:hAnsi="Times New Roman" w:cs="Times New Roman"/>
          <w:sz w:val="24"/>
          <w:szCs w:val="24"/>
        </w:rPr>
        <w:t xml:space="preserve"> Oxford: Basil Blackwell.</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 xml:space="preserve">Pahl, R.E. 1969.  </w:t>
      </w:r>
      <w:r w:rsidRPr="00DE754C">
        <w:rPr>
          <w:rFonts w:ascii="Times New Roman" w:hAnsi="Times New Roman" w:cs="Times New Roman"/>
          <w:i/>
          <w:iCs/>
          <w:sz w:val="24"/>
          <w:szCs w:val="24"/>
        </w:rPr>
        <w:t>Urban social theory and research.</w:t>
      </w:r>
      <w:r w:rsidRPr="00DE754C">
        <w:rPr>
          <w:rFonts w:ascii="Times New Roman" w:hAnsi="Times New Roman" w:cs="Times New Roman"/>
          <w:sz w:val="24"/>
          <w:szCs w:val="24"/>
        </w:rPr>
        <w:t xml:space="preserve"> </w:t>
      </w:r>
      <w:r w:rsidRPr="00DE754C">
        <w:rPr>
          <w:rFonts w:ascii="Times New Roman" w:hAnsi="Times New Roman" w:cs="Times New Roman"/>
          <w:i/>
          <w:sz w:val="24"/>
          <w:szCs w:val="24"/>
        </w:rPr>
        <w:t xml:space="preserve">Environment and Planning </w:t>
      </w:r>
      <w:r w:rsidRPr="00DE754C">
        <w:rPr>
          <w:rFonts w:ascii="Times New Roman" w:hAnsi="Times New Roman" w:cs="Times New Roman"/>
          <w:sz w:val="24"/>
          <w:szCs w:val="24"/>
        </w:rPr>
        <w:t>A1: 143-53.</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_________ 1970.</w:t>
      </w:r>
      <w:r w:rsidRPr="00DE754C">
        <w:rPr>
          <w:rFonts w:ascii="Times New Roman" w:hAnsi="Times New Roman" w:cs="Times New Roman"/>
          <w:b/>
          <w:bCs/>
          <w:sz w:val="24"/>
          <w:szCs w:val="24"/>
        </w:rPr>
        <w:t xml:space="preserve">  </w:t>
      </w:r>
      <w:r w:rsidRPr="00DE754C">
        <w:rPr>
          <w:rFonts w:ascii="Times New Roman" w:hAnsi="Times New Roman" w:cs="Times New Roman"/>
          <w:bCs/>
          <w:i/>
          <w:sz w:val="24"/>
          <w:szCs w:val="24"/>
        </w:rPr>
        <w:t>Patterns of urban</w:t>
      </w:r>
      <w:r w:rsidRPr="00DE754C">
        <w:rPr>
          <w:rFonts w:ascii="Times New Roman" w:hAnsi="Times New Roman" w:cs="Times New Roman"/>
          <w:bCs/>
          <w:sz w:val="24"/>
          <w:szCs w:val="24"/>
        </w:rPr>
        <w:t xml:space="preserve"> </w:t>
      </w:r>
      <w:r w:rsidRPr="00DE754C">
        <w:rPr>
          <w:rFonts w:ascii="Times New Roman" w:hAnsi="Times New Roman" w:cs="Times New Roman"/>
          <w:i/>
          <w:sz w:val="24"/>
          <w:szCs w:val="24"/>
        </w:rPr>
        <w:t>life</w:t>
      </w:r>
      <w:r w:rsidRPr="00DE754C">
        <w:rPr>
          <w:rFonts w:ascii="Times New Roman" w:hAnsi="Times New Roman" w:cs="Times New Roman"/>
          <w:sz w:val="24"/>
          <w:szCs w:val="24"/>
        </w:rPr>
        <w:t xml:space="preserve">. London: Longman. </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________ 1975. Urban process and social structure. Pahl, R.E. Ed.</w:t>
      </w:r>
      <w:r w:rsidRPr="00DE754C">
        <w:rPr>
          <w:rFonts w:ascii="Times New Roman" w:hAnsi="Times New Roman" w:cs="Times New Roman"/>
          <w:b/>
          <w:bCs/>
          <w:i/>
          <w:sz w:val="24"/>
          <w:szCs w:val="24"/>
        </w:rPr>
        <w:t xml:space="preserve">  </w:t>
      </w:r>
      <w:r w:rsidRPr="00DE754C">
        <w:rPr>
          <w:rFonts w:ascii="Times New Roman" w:hAnsi="Times New Roman" w:cs="Times New Roman"/>
          <w:sz w:val="24"/>
          <w:szCs w:val="24"/>
        </w:rPr>
        <w:t>Hammondsworth: Penguin Books. 234-364.</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_________ 1979.  Socio-political factors in resource allocation.  Herbert, D.T. and D.M. Smith Eds.  London: Oxford University Press.</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Saunders, P. 1984. Beyond housing classes: the sociological significance of the private property rights in the means of consumption.</w:t>
      </w:r>
      <w:r w:rsidRPr="00DE754C">
        <w:rPr>
          <w:rFonts w:ascii="Times New Roman" w:hAnsi="Times New Roman" w:cs="Times New Roman"/>
          <w:b/>
          <w:bCs/>
          <w:sz w:val="24"/>
          <w:szCs w:val="24"/>
        </w:rPr>
        <w:t xml:space="preserve"> </w:t>
      </w:r>
      <w:r w:rsidRPr="00DE754C">
        <w:rPr>
          <w:rFonts w:ascii="Times New Roman" w:hAnsi="Times New Roman" w:cs="Times New Roman"/>
          <w:bCs/>
          <w:i/>
          <w:sz w:val="24"/>
          <w:szCs w:val="24"/>
        </w:rPr>
        <w:t>International Journal of Urban and Regional Research</w:t>
      </w:r>
      <w:r w:rsidRPr="00DE754C">
        <w:rPr>
          <w:rFonts w:ascii="Times New Roman" w:hAnsi="Times New Roman" w:cs="Times New Roman"/>
          <w:b/>
          <w:bCs/>
          <w:sz w:val="24"/>
          <w:szCs w:val="24"/>
        </w:rPr>
        <w:t xml:space="preserve">  </w:t>
      </w:r>
      <w:r w:rsidRPr="00DE754C">
        <w:rPr>
          <w:rFonts w:ascii="Times New Roman" w:hAnsi="Times New Roman" w:cs="Times New Roman"/>
          <w:sz w:val="24"/>
          <w:szCs w:val="24"/>
        </w:rPr>
        <w:t>8: 202-27.</w:t>
      </w:r>
    </w:p>
    <w:p w:rsidR="0062405D" w:rsidRPr="00DE754C" w:rsidRDefault="0062405D" w:rsidP="00DE754C">
      <w:pPr>
        <w:pStyle w:val="BodyTextIndent2"/>
        <w:spacing w:line="240" w:lineRule="auto"/>
        <w:ind w:left="720" w:hanging="720"/>
        <w:jc w:val="both"/>
        <w:rPr>
          <w:rFonts w:ascii="Times New Roman" w:hAnsi="Times New Roman" w:cs="Times New Roman"/>
          <w:sz w:val="24"/>
          <w:szCs w:val="24"/>
        </w:rPr>
      </w:pPr>
      <w:r w:rsidRPr="00DE754C">
        <w:rPr>
          <w:rFonts w:ascii="Times New Roman" w:hAnsi="Times New Roman" w:cs="Times New Roman"/>
          <w:sz w:val="24"/>
          <w:szCs w:val="24"/>
        </w:rPr>
        <w:t xml:space="preserve">UN-Habitat 2003.  </w:t>
      </w:r>
      <w:r w:rsidRPr="00DE754C">
        <w:rPr>
          <w:rFonts w:ascii="Times New Roman" w:hAnsi="Times New Roman" w:cs="Times New Roman"/>
          <w:i/>
          <w:sz w:val="24"/>
          <w:szCs w:val="24"/>
        </w:rPr>
        <w:t>The challenges of slums: global report on human settlements</w:t>
      </w:r>
      <w:r w:rsidRPr="00DE754C">
        <w:rPr>
          <w:rFonts w:ascii="Times New Roman" w:hAnsi="Times New Roman" w:cs="Times New Roman"/>
          <w:sz w:val="24"/>
          <w:szCs w:val="24"/>
        </w:rPr>
        <w:t>. London: Earthscan Publications.</w:t>
      </w:r>
    </w:p>
    <w:p w:rsidR="0062405D" w:rsidRPr="00DE754C" w:rsidRDefault="0062405D" w:rsidP="00DE754C">
      <w:pPr>
        <w:pStyle w:val="PlainText"/>
        <w:ind w:left="720" w:hanging="720"/>
        <w:jc w:val="both"/>
        <w:rPr>
          <w:rFonts w:ascii="Times New Roman" w:hAnsi="Times New Roman"/>
          <w:sz w:val="24"/>
          <w:szCs w:val="24"/>
        </w:rPr>
      </w:pPr>
      <w:r w:rsidRPr="00DE754C">
        <w:rPr>
          <w:rFonts w:ascii="Times New Roman" w:hAnsi="Times New Roman"/>
          <w:sz w:val="24"/>
          <w:szCs w:val="24"/>
        </w:rPr>
        <w:t xml:space="preserve">Williams, P. R. 1976. The role of institutions in the inner London housing market: the case of Islington. </w:t>
      </w:r>
      <w:r w:rsidRPr="00DE754C">
        <w:rPr>
          <w:rFonts w:ascii="Times New Roman" w:hAnsi="Times New Roman"/>
          <w:i/>
          <w:iCs/>
          <w:sz w:val="24"/>
          <w:szCs w:val="24"/>
        </w:rPr>
        <w:t>Transactions of the Institute of British Geographers</w:t>
      </w:r>
      <w:r w:rsidRPr="00DE754C">
        <w:rPr>
          <w:rFonts w:ascii="Times New Roman" w:hAnsi="Times New Roman"/>
          <w:i/>
          <w:sz w:val="24"/>
          <w:szCs w:val="24"/>
        </w:rPr>
        <w:t xml:space="preserve"> (New Series)</w:t>
      </w:r>
      <w:r w:rsidRPr="00DE754C">
        <w:rPr>
          <w:rFonts w:ascii="Times New Roman" w:hAnsi="Times New Roman"/>
          <w:sz w:val="24"/>
          <w:szCs w:val="24"/>
        </w:rPr>
        <w:t xml:space="preserve"> 1: 72-82.</w:t>
      </w:r>
    </w:p>
    <w:p w:rsidR="00A67172" w:rsidRPr="0062405D" w:rsidRDefault="00A67172" w:rsidP="0062405D">
      <w:pPr>
        <w:pStyle w:val="BodyTextIndent2"/>
        <w:spacing w:line="240" w:lineRule="auto"/>
        <w:ind w:left="720" w:hanging="720"/>
        <w:jc w:val="both"/>
        <w:rPr>
          <w:rFonts w:ascii="Times New Roman" w:hAnsi="Times New Roman" w:cs="Times New Roman"/>
          <w:sz w:val="24"/>
          <w:szCs w:val="24"/>
        </w:rPr>
      </w:pPr>
    </w:p>
    <w:p w:rsidR="00064693" w:rsidRPr="0062405D" w:rsidRDefault="00064693" w:rsidP="0062405D">
      <w:pPr>
        <w:spacing w:line="240" w:lineRule="auto"/>
        <w:jc w:val="both"/>
        <w:rPr>
          <w:rFonts w:ascii="Times New Roman" w:hAnsi="Times New Roman" w:cs="Times New Roman"/>
          <w:sz w:val="24"/>
          <w:szCs w:val="24"/>
        </w:rPr>
      </w:pPr>
    </w:p>
    <w:p w:rsidR="008363AD" w:rsidRPr="00782A0A" w:rsidRDefault="008363AD" w:rsidP="008363AD">
      <w:pPr>
        <w:spacing w:line="240" w:lineRule="auto"/>
        <w:jc w:val="both"/>
        <w:rPr>
          <w:rFonts w:ascii="Times New Roman" w:hAnsi="Times New Roman" w:cs="Times New Roman"/>
          <w:sz w:val="24"/>
          <w:szCs w:val="24"/>
        </w:rPr>
      </w:pPr>
    </w:p>
    <w:p w:rsidR="00CD7C09" w:rsidRPr="000705B1" w:rsidRDefault="00CD7C09" w:rsidP="000705B1">
      <w:pPr>
        <w:jc w:val="both"/>
        <w:rPr>
          <w:rFonts w:ascii="Times New Roman" w:hAnsi="Times New Roman" w:cs="Times New Roman"/>
          <w:sz w:val="24"/>
          <w:szCs w:val="24"/>
        </w:rPr>
      </w:pPr>
    </w:p>
    <w:sectPr w:rsidR="00CD7C09" w:rsidRPr="000705B1" w:rsidSect="00E520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14CC9"/>
    <w:multiLevelType w:val="hybridMultilevel"/>
    <w:tmpl w:val="9F284AA4"/>
    <w:lvl w:ilvl="0" w:tplc="0CDEE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556F25"/>
    <w:multiLevelType w:val="hybridMultilevel"/>
    <w:tmpl w:val="9F284AA4"/>
    <w:lvl w:ilvl="0" w:tplc="0CDEE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2D5A63"/>
    <w:multiLevelType w:val="hybridMultilevel"/>
    <w:tmpl w:val="72E66694"/>
    <w:lvl w:ilvl="0" w:tplc="0409000F">
      <w:start w:val="1"/>
      <w:numFmt w:val="decimal"/>
      <w:lvlText w:val="%1."/>
      <w:lvlJc w:val="left"/>
      <w:pPr>
        <w:tabs>
          <w:tab w:val="num" w:pos="720"/>
        </w:tabs>
        <w:ind w:left="720" w:hanging="360"/>
      </w:pPr>
      <w:rPr>
        <w:rFonts w:cs="Times New Roman"/>
      </w:rPr>
    </w:lvl>
    <w:lvl w:ilvl="1" w:tplc="265E3616">
      <w:start w:val="1"/>
      <w:numFmt w:val="lowerRoman"/>
      <w:lvlText w:val="(%2)"/>
      <w:lvlJc w:val="left"/>
      <w:pPr>
        <w:tabs>
          <w:tab w:val="num" w:pos="792"/>
        </w:tabs>
        <w:ind w:left="720" w:hanging="648"/>
      </w:pPr>
      <w:rPr>
        <w:rFonts w:cs="Times New Roman" w:hint="default"/>
      </w:rPr>
    </w:lvl>
    <w:lvl w:ilvl="2" w:tplc="A2D09C18">
      <w:start w:val="1"/>
      <w:numFmt w:val="lowerRoman"/>
      <w:lvlText w:val="%3."/>
      <w:lvlJc w:val="left"/>
      <w:pPr>
        <w:tabs>
          <w:tab w:val="num" w:pos="2700"/>
        </w:tabs>
        <w:ind w:left="2700" w:hanging="72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46741B0C"/>
    <w:multiLevelType w:val="hybridMultilevel"/>
    <w:tmpl w:val="7DCEE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AD006F"/>
    <w:multiLevelType w:val="hybridMultilevel"/>
    <w:tmpl w:val="7C7E7D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BA472C5"/>
    <w:multiLevelType w:val="hybridMultilevel"/>
    <w:tmpl w:val="03FA09F0"/>
    <w:lvl w:ilvl="0" w:tplc="0CDEE29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531565"/>
    <w:multiLevelType w:val="hybridMultilevel"/>
    <w:tmpl w:val="DA42BA32"/>
    <w:lvl w:ilvl="0" w:tplc="0CDEE29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FD5281"/>
    <w:multiLevelType w:val="hybridMultilevel"/>
    <w:tmpl w:val="9F284AA4"/>
    <w:lvl w:ilvl="0" w:tplc="0CDEE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765B3D"/>
    <w:multiLevelType w:val="hybridMultilevel"/>
    <w:tmpl w:val="E47A96FE"/>
    <w:lvl w:ilvl="0" w:tplc="EE083D58">
      <w:start w:val="1"/>
      <w:numFmt w:val="bullet"/>
      <w:lvlText w:val=""/>
      <w:lvlJc w:val="left"/>
      <w:pPr>
        <w:tabs>
          <w:tab w:val="num" w:pos="720"/>
        </w:tabs>
        <w:ind w:left="720" w:hanging="648"/>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nsid w:val="7EC36044"/>
    <w:multiLevelType w:val="hybridMultilevel"/>
    <w:tmpl w:val="68A2ADDA"/>
    <w:lvl w:ilvl="0" w:tplc="0CDEE29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4"/>
  </w:num>
  <w:num w:numId="4">
    <w:abstractNumId w:val="7"/>
  </w:num>
  <w:num w:numId="5">
    <w:abstractNumId w:val="0"/>
  </w:num>
  <w:num w:numId="6">
    <w:abstractNumId w:val="3"/>
  </w:num>
  <w:num w:numId="7">
    <w:abstractNumId w:val="5"/>
  </w:num>
  <w:num w:numId="8">
    <w:abstractNumId w:val="9"/>
  </w:num>
  <w:num w:numId="9">
    <w:abstractNumId w:val="1"/>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705B1"/>
    <w:rsid w:val="00003125"/>
    <w:rsid w:val="00005D9E"/>
    <w:rsid w:val="00042F3B"/>
    <w:rsid w:val="00046E27"/>
    <w:rsid w:val="00056D30"/>
    <w:rsid w:val="00064693"/>
    <w:rsid w:val="000705B1"/>
    <w:rsid w:val="00083306"/>
    <w:rsid w:val="000C6660"/>
    <w:rsid w:val="000C749F"/>
    <w:rsid w:val="000D5F16"/>
    <w:rsid w:val="000F3C62"/>
    <w:rsid w:val="00103519"/>
    <w:rsid w:val="001340C6"/>
    <w:rsid w:val="00135344"/>
    <w:rsid w:val="001412E0"/>
    <w:rsid w:val="00151BAF"/>
    <w:rsid w:val="00162608"/>
    <w:rsid w:val="00176CB0"/>
    <w:rsid w:val="001818CB"/>
    <w:rsid w:val="0019281C"/>
    <w:rsid w:val="00194FA1"/>
    <w:rsid w:val="00196E9B"/>
    <w:rsid w:val="00197E4B"/>
    <w:rsid w:val="001A0C59"/>
    <w:rsid w:val="001A1124"/>
    <w:rsid w:val="001B2EEF"/>
    <w:rsid w:val="001B4C50"/>
    <w:rsid w:val="002041C7"/>
    <w:rsid w:val="0021013C"/>
    <w:rsid w:val="00223F65"/>
    <w:rsid w:val="002419DB"/>
    <w:rsid w:val="002834EC"/>
    <w:rsid w:val="00283858"/>
    <w:rsid w:val="002B343C"/>
    <w:rsid w:val="002D2C99"/>
    <w:rsid w:val="002E5B8C"/>
    <w:rsid w:val="002F61EF"/>
    <w:rsid w:val="00310020"/>
    <w:rsid w:val="00311C14"/>
    <w:rsid w:val="00312B97"/>
    <w:rsid w:val="00337068"/>
    <w:rsid w:val="00337539"/>
    <w:rsid w:val="00356CF6"/>
    <w:rsid w:val="003705F9"/>
    <w:rsid w:val="00371F30"/>
    <w:rsid w:val="003908D1"/>
    <w:rsid w:val="003A545D"/>
    <w:rsid w:val="003A6211"/>
    <w:rsid w:val="003C047B"/>
    <w:rsid w:val="003D1A1A"/>
    <w:rsid w:val="003E786A"/>
    <w:rsid w:val="00403E69"/>
    <w:rsid w:val="00415EE5"/>
    <w:rsid w:val="004441A6"/>
    <w:rsid w:val="004559E8"/>
    <w:rsid w:val="00490E17"/>
    <w:rsid w:val="004A02D9"/>
    <w:rsid w:val="004C2235"/>
    <w:rsid w:val="004C3417"/>
    <w:rsid w:val="004C6392"/>
    <w:rsid w:val="004E1C28"/>
    <w:rsid w:val="00512B6C"/>
    <w:rsid w:val="00513F93"/>
    <w:rsid w:val="00595698"/>
    <w:rsid w:val="0062405D"/>
    <w:rsid w:val="006A41AF"/>
    <w:rsid w:val="006A7238"/>
    <w:rsid w:val="006C1170"/>
    <w:rsid w:val="006C2A63"/>
    <w:rsid w:val="00741E56"/>
    <w:rsid w:val="00793C42"/>
    <w:rsid w:val="007A7A51"/>
    <w:rsid w:val="007A7F16"/>
    <w:rsid w:val="007D56F2"/>
    <w:rsid w:val="00806E8B"/>
    <w:rsid w:val="008241D2"/>
    <w:rsid w:val="008363AD"/>
    <w:rsid w:val="00836A87"/>
    <w:rsid w:val="00842CD3"/>
    <w:rsid w:val="00873CFA"/>
    <w:rsid w:val="008862DB"/>
    <w:rsid w:val="008B704D"/>
    <w:rsid w:val="008D1B3B"/>
    <w:rsid w:val="008F7D6F"/>
    <w:rsid w:val="0090408E"/>
    <w:rsid w:val="00905143"/>
    <w:rsid w:val="00912D53"/>
    <w:rsid w:val="00926CBB"/>
    <w:rsid w:val="0093362F"/>
    <w:rsid w:val="009359BF"/>
    <w:rsid w:val="009365EC"/>
    <w:rsid w:val="00951B9B"/>
    <w:rsid w:val="00952500"/>
    <w:rsid w:val="009C210A"/>
    <w:rsid w:val="009D4C0E"/>
    <w:rsid w:val="009D5ADC"/>
    <w:rsid w:val="009E42B1"/>
    <w:rsid w:val="00A05A48"/>
    <w:rsid w:val="00A42400"/>
    <w:rsid w:val="00A4771D"/>
    <w:rsid w:val="00A67172"/>
    <w:rsid w:val="00A9120C"/>
    <w:rsid w:val="00AE1FCA"/>
    <w:rsid w:val="00AF1596"/>
    <w:rsid w:val="00AF46A3"/>
    <w:rsid w:val="00AF674E"/>
    <w:rsid w:val="00B34ACB"/>
    <w:rsid w:val="00B418FA"/>
    <w:rsid w:val="00B51CA2"/>
    <w:rsid w:val="00B576B1"/>
    <w:rsid w:val="00BA3734"/>
    <w:rsid w:val="00C32025"/>
    <w:rsid w:val="00C326CA"/>
    <w:rsid w:val="00C43C9F"/>
    <w:rsid w:val="00C46F6F"/>
    <w:rsid w:val="00C47707"/>
    <w:rsid w:val="00C95C60"/>
    <w:rsid w:val="00CA347B"/>
    <w:rsid w:val="00CD41C2"/>
    <w:rsid w:val="00CD7C09"/>
    <w:rsid w:val="00CF056E"/>
    <w:rsid w:val="00D23AEA"/>
    <w:rsid w:val="00D36A41"/>
    <w:rsid w:val="00D91553"/>
    <w:rsid w:val="00DA7EC0"/>
    <w:rsid w:val="00DB20E0"/>
    <w:rsid w:val="00DC426C"/>
    <w:rsid w:val="00DD07F6"/>
    <w:rsid w:val="00DE754C"/>
    <w:rsid w:val="00E00769"/>
    <w:rsid w:val="00E14242"/>
    <w:rsid w:val="00E20CDB"/>
    <w:rsid w:val="00E2249F"/>
    <w:rsid w:val="00E52075"/>
    <w:rsid w:val="00E52371"/>
    <w:rsid w:val="00E52EB4"/>
    <w:rsid w:val="00E7012A"/>
    <w:rsid w:val="00E80A37"/>
    <w:rsid w:val="00E82784"/>
    <w:rsid w:val="00ED2F6E"/>
    <w:rsid w:val="00F22FB3"/>
    <w:rsid w:val="00F632DD"/>
    <w:rsid w:val="00F676AD"/>
    <w:rsid w:val="00F735B9"/>
    <w:rsid w:val="00FC011A"/>
    <w:rsid w:val="00FD4075"/>
    <w:rsid w:val="00FE6701"/>
    <w:rsid w:val="00FF18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075"/>
  </w:style>
  <w:style w:type="paragraph" w:styleId="Heading1">
    <w:name w:val="heading 1"/>
    <w:basedOn w:val="Normal"/>
    <w:next w:val="Normal"/>
    <w:link w:val="Heading1Char"/>
    <w:uiPriority w:val="9"/>
    <w:qFormat/>
    <w:rsid w:val="00CD7C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qFormat/>
    <w:rsid w:val="00A05A48"/>
    <w:pPr>
      <w:keepNext/>
      <w:widowControl w:val="0"/>
      <w:autoSpaceDE w:val="0"/>
      <w:autoSpaceDN w:val="0"/>
      <w:adjustRightInd w:val="0"/>
      <w:spacing w:after="0" w:line="480" w:lineRule="auto"/>
      <w:jc w:val="both"/>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0705B1"/>
    <w:pPr>
      <w:spacing w:after="0" w:line="480" w:lineRule="auto"/>
      <w:jc w:val="both"/>
    </w:pPr>
    <w:rPr>
      <w:rFonts w:ascii="Times New Roman" w:eastAsia="Times New Roman" w:hAnsi="Times New Roman" w:cs="Times New Roman"/>
      <w:bCs/>
      <w:sz w:val="24"/>
      <w:szCs w:val="24"/>
    </w:rPr>
  </w:style>
  <w:style w:type="character" w:customStyle="1" w:styleId="BodyText2Char">
    <w:name w:val="Body Text 2 Char"/>
    <w:basedOn w:val="DefaultParagraphFont"/>
    <w:link w:val="BodyText2"/>
    <w:uiPriority w:val="99"/>
    <w:rsid w:val="000705B1"/>
    <w:rPr>
      <w:rFonts w:ascii="Times New Roman" w:eastAsia="Times New Roman" w:hAnsi="Times New Roman" w:cs="Times New Roman"/>
      <w:bCs/>
      <w:sz w:val="24"/>
      <w:szCs w:val="24"/>
    </w:rPr>
  </w:style>
  <w:style w:type="character" w:customStyle="1" w:styleId="Heading4Char">
    <w:name w:val="Heading 4 Char"/>
    <w:basedOn w:val="DefaultParagraphFont"/>
    <w:link w:val="Heading4"/>
    <w:uiPriority w:val="9"/>
    <w:rsid w:val="00A05A48"/>
    <w:rPr>
      <w:rFonts w:ascii="Times New Roman" w:eastAsia="Times New Roman" w:hAnsi="Times New Roman" w:cs="Times New Roman"/>
      <w:b/>
      <w:bCs/>
      <w:sz w:val="24"/>
      <w:szCs w:val="24"/>
    </w:rPr>
  </w:style>
  <w:style w:type="paragraph" w:styleId="BodyTextIndent2">
    <w:name w:val="Body Text Indent 2"/>
    <w:basedOn w:val="Normal"/>
    <w:link w:val="BodyTextIndent2Char"/>
    <w:uiPriority w:val="99"/>
    <w:unhideWhenUsed/>
    <w:rsid w:val="00A05A48"/>
    <w:pPr>
      <w:spacing w:after="120" w:line="480" w:lineRule="auto"/>
      <w:ind w:left="360"/>
    </w:pPr>
  </w:style>
  <w:style w:type="character" w:customStyle="1" w:styleId="BodyTextIndent2Char">
    <w:name w:val="Body Text Indent 2 Char"/>
    <w:basedOn w:val="DefaultParagraphFont"/>
    <w:link w:val="BodyTextIndent2"/>
    <w:uiPriority w:val="99"/>
    <w:rsid w:val="00A05A48"/>
  </w:style>
  <w:style w:type="paragraph" w:styleId="BodyText3">
    <w:name w:val="Body Text 3"/>
    <w:basedOn w:val="Normal"/>
    <w:link w:val="BodyText3Char"/>
    <w:uiPriority w:val="99"/>
    <w:unhideWhenUsed/>
    <w:rsid w:val="00A05A48"/>
    <w:pPr>
      <w:spacing w:after="120"/>
    </w:pPr>
    <w:rPr>
      <w:sz w:val="16"/>
      <w:szCs w:val="16"/>
    </w:rPr>
  </w:style>
  <w:style w:type="character" w:customStyle="1" w:styleId="BodyText3Char">
    <w:name w:val="Body Text 3 Char"/>
    <w:basedOn w:val="DefaultParagraphFont"/>
    <w:link w:val="BodyText3"/>
    <w:uiPriority w:val="99"/>
    <w:rsid w:val="00A05A48"/>
    <w:rPr>
      <w:sz w:val="16"/>
      <w:szCs w:val="16"/>
    </w:rPr>
  </w:style>
  <w:style w:type="paragraph" w:styleId="BodyText">
    <w:name w:val="Body Text"/>
    <w:aliases w:val="Body Text Char Char Char,Body Text Char Char,Body Text Char Char Char Char Char Char,Body Text Char Char Char Char Char Char Char,Body Text Char Char Char Char Char Char Char Char Char"/>
    <w:basedOn w:val="Normal"/>
    <w:link w:val="BodyTextChar1"/>
    <w:uiPriority w:val="99"/>
    <w:rsid w:val="00A05A48"/>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A05A48"/>
  </w:style>
  <w:style w:type="character" w:customStyle="1" w:styleId="BodyTextChar1">
    <w:name w:val="Body Text Char1"/>
    <w:aliases w:val="Body Text Char Char Char Char,Body Text Char Char Char1,Body Text Char Char Char Char Char Char Char1,Body Text Char Char Char Char Char Char Char Char,Body Text Char Char Char Char Char Char Char Char Char Char"/>
    <w:basedOn w:val="DefaultParagraphFont"/>
    <w:link w:val="BodyText"/>
    <w:uiPriority w:val="99"/>
    <w:rsid w:val="00A05A48"/>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A05A48"/>
    <w:pPr>
      <w:spacing w:after="120"/>
      <w:ind w:left="360"/>
    </w:pPr>
  </w:style>
  <w:style w:type="character" w:customStyle="1" w:styleId="BodyTextIndentChar">
    <w:name w:val="Body Text Indent Char"/>
    <w:basedOn w:val="DefaultParagraphFont"/>
    <w:link w:val="BodyTextIndent"/>
    <w:uiPriority w:val="99"/>
    <w:rsid w:val="00A05A48"/>
  </w:style>
  <w:style w:type="paragraph" w:styleId="ListParagraph">
    <w:name w:val="List Paragraph"/>
    <w:basedOn w:val="Normal"/>
    <w:uiPriority w:val="34"/>
    <w:qFormat/>
    <w:rsid w:val="00912D53"/>
    <w:pPr>
      <w:ind w:left="720"/>
      <w:contextualSpacing/>
    </w:pPr>
  </w:style>
  <w:style w:type="paragraph" w:styleId="NormalWeb">
    <w:name w:val="Normal (Web)"/>
    <w:basedOn w:val="Normal"/>
    <w:uiPriority w:val="99"/>
    <w:unhideWhenUsed/>
    <w:rsid w:val="0006469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64693"/>
    <w:rPr>
      <w:b/>
      <w:bCs/>
    </w:rPr>
  </w:style>
  <w:style w:type="character" w:styleId="Hyperlink">
    <w:name w:val="Hyperlink"/>
    <w:basedOn w:val="DefaultParagraphFont"/>
    <w:uiPriority w:val="99"/>
    <w:unhideWhenUsed/>
    <w:rsid w:val="00064693"/>
    <w:rPr>
      <w:color w:val="0000FF"/>
      <w:u w:val="single"/>
    </w:rPr>
  </w:style>
  <w:style w:type="character" w:customStyle="1" w:styleId="Heading1Char">
    <w:name w:val="Heading 1 Char"/>
    <w:basedOn w:val="DefaultParagraphFont"/>
    <w:link w:val="Heading1"/>
    <w:uiPriority w:val="9"/>
    <w:rsid w:val="00CD7C09"/>
    <w:rPr>
      <w:rFonts w:asciiTheme="majorHAnsi" w:eastAsiaTheme="majorEastAsia" w:hAnsiTheme="majorHAnsi" w:cstheme="majorBidi"/>
      <w:b/>
      <w:bCs/>
      <w:color w:val="365F91" w:themeColor="accent1" w:themeShade="BF"/>
      <w:sz w:val="28"/>
      <w:szCs w:val="28"/>
    </w:rPr>
  </w:style>
  <w:style w:type="paragraph" w:styleId="PlainText">
    <w:name w:val="Plain Text"/>
    <w:basedOn w:val="Normal"/>
    <w:link w:val="PlainTextChar"/>
    <w:uiPriority w:val="99"/>
    <w:rsid w:val="00A67172"/>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A67172"/>
    <w:rPr>
      <w:rFonts w:ascii="Courier New" w:eastAsia="Times New Roman" w:hAnsi="Courier New" w:cs="Times New Roman"/>
      <w:sz w:val="20"/>
      <w:szCs w:val="20"/>
    </w:rPr>
  </w:style>
</w:styles>
</file>

<file path=word/webSettings.xml><?xml version="1.0" encoding="utf-8"?>
<w:webSettings xmlns:r="http://schemas.openxmlformats.org/officeDocument/2006/relationships" xmlns:w="http://schemas.openxmlformats.org/wordprocessingml/2006/main">
  <w:divs>
    <w:div w:id="73865124">
      <w:bodyDiv w:val="1"/>
      <w:marLeft w:val="0"/>
      <w:marRight w:val="0"/>
      <w:marTop w:val="0"/>
      <w:marBottom w:val="0"/>
      <w:divBdr>
        <w:top w:val="none" w:sz="0" w:space="0" w:color="auto"/>
        <w:left w:val="none" w:sz="0" w:space="0" w:color="auto"/>
        <w:bottom w:val="none" w:sz="0" w:space="0" w:color="auto"/>
        <w:right w:val="none" w:sz="0" w:space="0" w:color="auto"/>
      </w:divBdr>
    </w:div>
    <w:div w:id="21732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nigeriarealestatehub.com/building-plan.html/Download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10</Pages>
  <Words>3506</Words>
  <Characters>19989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MINE</dc:creator>
  <cp:lastModifiedBy>DR. BAKO</cp:lastModifiedBy>
  <cp:revision>5</cp:revision>
  <cp:lastPrinted>2016-08-29T16:32:00Z</cp:lastPrinted>
  <dcterms:created xsi:type="dcterms:W3CDTF">2016-08-24T16:13:00Z</dcterms:created>
  <dcterms:modified xsi:type="dcterms:W3CDTF">2016-08-29T16:42:00Z</dcterms:modified>
</cp:coreProperties>
</file>