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CB6" w:rsidRDefault="009B761F" w:rsidP="00CE0CB6">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AFRICAN PENTICOSTALISM:</w:t>
      </w:r>
      <w:r w:rsidR="00FF16E6" w:rsidRPr="002C59B8">
        <w:rPr>
          <w:rFonts w:ascii="Times New Roman" w:eastAsia="Times New Roman" w:hAnsi="Times New Roman" w:cs="Times New Roman"/>
          <w:b/>
          <w:sz w:val="24"/>
          <w:szCs w:val="24"/>
        </w:rPr>
        <w:t xml:space="preserve"> </w:t>
      </w:r>
      <w:r w:rsidR="00537359" w:rsidRPr="002C59B8">
        <w:rPr>
          <w:rFonts w:ascii="Times New Roman" w:eastAsia="Times New Roman" w:hAnsi="Times New Roman" w:cs="Times New Roman"/>
          <w:b/>
          <w:sz w:val="24"/>
          <w:szCs w:val="24"/>
        </w:rPr>
        <w:t xml:space="preserve">CHALLENGES </w:t>
      </w:r>
      <w:r>
        <w:rPr>
          <w:rFonts w:ascii="Times New Roman" w:eastAsia="Times New Roman" w:hAnsi="Times New Roman" w:cs="Times New Roman"/>
          <w:b/>
          <w:sz w:val="24"/>
          <w:szCs w:val="24"/>
        </w:rPr>
        <w:t xml:space="preserve">AND </w:t>
      </w:r>
      <w:r w:rsidR="00FF16E6" w:rsidRPr="002C59B8">
        <w:rPr>
          <w:rFonts w:ascii="Times New Roman" w:eastAsia="Times New Roman" w:hAnsi="Times New Roman" w:cs="Times New Roman"/>
          <w:b/>
          <w:sz w:val="24"/>
          <w:szCs w:val="24"/>
        </w:rPr>
        <w:t>EFFECT</w:t>
      </w:r>
    </w:p>
    <w:p w:rsidR="007D45BB" w:rsidRPr="002C59B8" w:rsidRDefault="00FF16E6" w:rsidP="00CE0CB6">
      <w:pPr>
        <w:spacing w:after="0" w:line="480" w:lineRule="auto"/>
        <w:jc w:val="center"/>
        <w:rPr>
          <w:rFonts w:ascii="Times New Roman" w:eastAsia="Times New Roman" w:hAnsi="Times New Roman" w:cs="Times New Roman"/>
          <w:b/>
          <w:sz w:val="24"/>
          <w:szCs w:val="24"/>
        </w:rPr>
      </w:pPr>
      <w:r w:rsidRPr="002C59B8">
        <w:rPr>
          <w:rFonts w:ascii="Times New Roman" w:eastAsia="Times New Roman" w:hAnsi="Times New Roman" w:cs="Times New Roman"/>
          <w:b/>
          <w:sz w:val="24"/>
          <w:szCs w:val="24"/>
        </w:rPr>
        <w:t xml:space="preserve">ON MORAL AND </w:t>
      </w:r>
      <w:r w:rsidR="004C3552">
        <w:rPr>
          <w:rFonts w:ascii="Times New Roman" w:eastAsia="Times New Roman" w:hAnsi="Times New Roman" w:cs="Times New Roman"/>
          <w:b/>
          <w:sz w:val="24"/>
          <w:szCs w:val="24"/>
        </w:rPr>
        <w:t xml:space="preserve">  </w:t>
      </w:r>
      <w:r w:rsidRPr="002C59B8">
        <w:rPr>
          <w:rFonts w:ascii="Times New Roman" w:eastAsia="Times New Roman" w:hAnsi="Times New Roman" w:cs="Times New Roman"/>
          <w:b/>
          <w:sz w:val="24"/>
          <w:szCs w:val="24"/>
        </w:rPr>
        <w:t>POLITICAL DEVELOPMENT IN AFRICA</w:t>
      </w:r>
    </w:p>
    <w:p w:rsidR="007D45BB" w:rsidRPr="002C59B8" w:rsidRDefault="007D45BB" w:rsidP="00DF2A8C">
      <w:pPr>
        <w:pStyle w:val="NormalWeb"/>
        <w:spacing w:after="0" w:afterAutospacing="0" w:line="480" w:lineRule="auto"/>
        <w:jc w:val="both"/>
        <w:rPr>
          <w:b/>
          <w:bCs/>
        </w:rPr>
      </w:pPr>
      <w:r w:rsidRPr="002C59B8">
        <w:t xml:space="preserve">                                                        Osaji Olasupo Jacob Ph. D</w:t>
      </w:r>
    </w:p>
    <w:p w:rsidR="007D45BB" w:rsidRPr="002C59B8" w:rsidRDefault="007D45BB" w:rsidP="00DF2A8C">
      <w:pPr>
        <w:autoSpaceDE w:val="0"/>
        <w:autoSpaceDN w:val="0"/>
        <w:adjustRightInd w:val="0"/>
        <w:spacing w:after="0" w:line="480" w:lineRule="auto"/>
        <w:jc w:val="both"/>
        <w:rPr>
          <w:rFonts w:ascii="Times New Roman" w:hAnsi="Times New Roman" w:cs="Times New Roman"/>
          <w:sz w:val="24"/>
          <w:szCs w:val="24"/>
        </w:rPr>
      </w:pPr>
      <w:r w:rsidRPr="002C59B8">
        <w:rPr>
          <w:rFonts w:ascii="Times New Roman" w:hAnsi="Times New Roman" w:cs="Times New Roman"/>
          <w:b/>
          <w:bCs/>
          <w:sz w:val="24"/>
          <w:szCs w:val="24"/>
        </w:rPr>
        <w:t xml:space="preserve">                               </w:t>
      </w:r>
      <w:r w:rsidRPr="002C59B8">
        <w:rPr>
          <w:rFonts w:ascii="Times New Roman" w:hAnsi="Times New Roman" w:cs="Times New Roman"/>
          <w:sz w:val="24"/>
          <w:szCs w:val="24"/>
        </w:rPr>
        <w:t xml:space="preserve">                             Department of Religions, </w:t>
      </w:r>
    </w:p>
    <w:p w:rsidR="007D45BB" w:rsidRPr="002C59B8" w:rsidRDefault="007D45BB" w:rsidP="00DF2A8C">
      <w:pPr>
        <w:autoSpaceDE w:val="0"/>
        <w:autoSpaceDN w:val="0"/>
        <w:adjustRightInd w:val="0"/>
        <w:spacing w:after="0" w:line="480" w:lineRule="auto"/>
        <w:jc w:val="both"/>
        <w:rPr>
          <w:rFonts w:ascii="Times New Roman" w:hAnsi="Times New Roman" w:cs="Times New Roman"/>
          <w:sz w:val="24"/>
          <w:szCs w:val="24"/>
        </w:rPr>
      </w:pPr>
      <w:r w:rsidRPr="002C59B8">
        <w:rPr>
          <w:rFonts w:ascii="Times New Roman" w:hAnsi="Times New Roman" w:cs="Times New Roman"/>
          <w:sz w:val="24"/>
          <w:szCs w:val="24"/>
        </w:rPr>
        <w:t xml:space="preserve">                                                   University of Ilorin, Ilorin, Nigeria.</w:t>
      </w:r>
    </w:p>
    <w:p w:rsidR="007D45BB" w:rsidRPr="002C59B8" w:rsidRDefault="007D45BB" w:rsidP="00DF2A8C">
      <w:pPr>
        <w:spacing w:after="0" w:line="480" w:lineRule="auto"/>
        <w:jc w:val="both"/>
        <w:rPr>
          <w:rFonts w:ascii="Times New Roman" w:eastAsia="Times New Roman" w:hAnsi="Times New Roman" w:cs="Times New Roman"/>
          <w:b/>
          <w:sz w:val="24"/>
          <w:szCs w:val="24"/>
        </w:rPr>
      </w:pPr>
      <w:r w:rsidRPr="002C59B8">
        <w:rPr>
          <w:rFonts w:ascii="Times New Roman" w:hAnsi="Times New Roman" w:cs="Times New Roman"/>
          <w:sz w:val="24"/>
          <w:szCs w:val="24"/>
        </w:rPr>
        <w:t xml:space="preserve">                                        Email:  </w:t>
      </w:r>
      <w:hyperlink r:id="rId7" w:history="1">
        <w:r w:rsidRPr="002C59B8">
          <w:rPr>
            <w:rStyle w:val="Hyperlink"/>
            <w:rFonts w:ascii="Times New Roman" w:hAnsi="Times New Roman" w:cs="Times New Roman"/>
            <w:sz w:val="24"/>
            <w:szCs w:val="24"/>
          </w:rPr>
          <w:t>jacobosaji59@gmail.com/</w:t>
        </w:r>
      </w:hyperlink>
      <w:r w:rsidRPr="002C59B8">
        <w:rPr>
          <w:rFonts w:ascii="Times New Roman" w:hAnsi="Times New Roman" w:cs="Times New Roman"/>
          <w:sz w:val="24"/>
          <w:szCs w:val="24"/>
        </w:rPr>
        <w:t xml:space="preserve"> 08035618204</w:t>
      </w:r>
    </w:p>
    <w:p w:rsidR="007D45BB" w:rsidRPr="002C59B8" w:rsidRDefault="007D45BB" w:rsidP="00DF2A8C">
      <w:pPr>
        <w:spacing w:after="0" w:line="480" w:lineRule="auto"/>
        <w:jc w:val="both"/>
        <w:rPr>
          <w:rFonts w:ascii="Times New Roman" w:eastAsia="Times New Roman" w:hAnsi="Times New Roman" w:cs="Times New Roman"/>
          <w:b/>
          <w:sz w:val="24"/>
          <w:szCs w:val="24"/>
        </w:rPr>
      </w:pPr>
    </w:p>
    <w:p w:rsidR="007D45BB" w:rsidRPr="002C59B8" w:rsidRDefault="007D45BB" w:rsidP="00181E40">
      <w:pPr>
        <w:spacing w:after="0" w:line="240" w:lineRule="auto"/>
        <w:jc w:val="both"/>
        <w:rPr>
          <w:rFonts w:ascii="Times New Roman" w:eastAsia="Times New Roman" w:hAnsi="Times New Roman" w:cs="Times New Roman"/>
          <w:b/>
          <w:sz w:val="24"/>
          <w:szCs w:val="24"/>
        </w:rPr>
      </w:pPr>
      <w:r w:rsidRPr="002C59B8">
        <w:rPr>
          <w:rFonts w:ascii="Times New Roman" w:eastAsia="Times New Roman" w:hAnsi="Times New Roman" w:cs="Times New Roman"/>
          <w:b/>
          <w:sz w:val="24"/>
          <w:szCs w:val="24"/>
        </w:rPr>
        <w:t xml:space="preserve">Abstract </w:t>
      </w:r>
    </w:p>
    <w:p w:rsidR="007D45BB" w:rsidRPr="002C59B8" w:rsidRDefault="008760B6" w:rsidP="00181E40">
      <w:pPr>
        <w:spacing w:after="0" w:line="240" w:lineRule="auto"/>
        <w:jc w:val="both"/>
        <w:rPr>
          <w:rFonts w:ascii="Times New Roman" w:eastAsia="Times New Roman" w:hAnsi="Times New Roman" w:cs="Times New Roman"/>
          <w:sz w:val="24"/>
          <w:szCs w:val="24"/>
        </w:rPr>
      </w:pPr>
      <w:r w:rsidRPr="002C59B8">
        <w:rPr>
          <w:rFonts w:ascii="Times New Roman" w:hAnsi="Times New Roman" w:cs="Times New Roman"/>
          <w:color w:val="000000" w:themeColor="text1"/>
          <w:sz w:val="24"/>
          <w:szCs w:val="24"/>
        </w:rPr>
        <w:t>Pentecostalism has become an increasingly prominent feature of Africa’s religious and political landscape. The movement’s growth has been particularly dramatic since the era of decolonization in the 1950s and 1960s. With pentecostalism’s demographic explosion has come to the sudden expansion of its efforts to shape politics, moral and public life of Africans. While nationalist movements drove African politics during the era of decolonization in the 1950s and 1960s, and mainline church leaders were deeply involved in the continent’s efforts at democratization in the 1980s and early 1990s (Gifford 1995), pentecostals have become increasingly important political actors in the last 15 years. This political awakening is becoming increasingly visible</w:t>
      </w:r>
      <w:r w:rsidRPr="002C59B8">
        <w:rPr>
          <w:rFonts w:ascii="Times New Roman" w:eastAsia="Times New Roman" w:hAnsi="Times New Roman" w:cs="Times New Roman"/>
          <w:sz w:val="24"/>
          <w:szCs w:val="24"/>
        </w:rPr>
        <w:t>.</w:t>
      </w:r>
      <w:r w:rsidRPr="002C59B8">
        <w:rPr>
          <w:rFonts w:ascii="Times New Roman" w:hAnsi="Times New Roman" w:cs="Times New Roman"/>
          <w:color w:val="000000" w:themeColor="text1"/>
          <w:sz w:val="24"/>
          <w:szCs w:val="24"/>
        </w:rPr>
        <w:t xml:space="preserve"> Beyond electoral politics, pentecostalism has penetrated </w:t>
      </w:r>
      <w:r w:rsidR="00340B2A">
        <w:rPr>
          <w:rFonts w:ascii="Times New Roman" w:hAnsi="Times New Roman" w:cs="Times New Roman"/>
          <w:color w:val="000000" w:themeColor="text1"/>
          <w:sz w:val="24"/>
          <w:szCs w:val="24"/>
        </w:rPr>
        <w:t xml:space="preserve">into </w:t>
      </w:r>
      <w:r w:rsidRPr="002C59B8">
        <w:rPr>
          <w:rFonts w:ascii="Times New Roman" w:hAnsi="Times New Roman" w:cs="Times New Roman"/>
          <w:color w:val="000000" w:themeColor="text1"/>
          <w:sz w:val="24"/>
          <w:szCs w:val="24"/>
        </w:rPr>
        <w:t xml:space="preserve">important sectors of African public and moral life. In Uganda and Kenya, for example, pentecostals and other evangelicals control numerous radio and TV stations (Bengali 2006). In Nigeria, also Pentecostals and other evangelicals </w:t>
      </w:r>
      <w:r w:rsidR="008E25A3">
        <w:rPr>
          <w:rFonts w:ascii="Times New Roman" w:hAnsi="Times New Roman" w:cs="Times New Roman"/>
          <w:color w:val="000000" w:themeColor="text1"/>
          <w:sz w:val="24"/>
          <w:szCs w:val="24"/>
        </w:rPr>
        <w:t>feature prominently on</w:t>
      </w:r>
      <w:r w:rsidRPr="002C59B8">
        <w:rPr>
          <w:rFonts w:ascii="Times New Roman" w:hAnsi="Times New Roman" w:cs="Times New Roman"/>
          <w:color w:val="000000" w:themeColor="text1"/>
          <w:sz w:val="24"/>
          <w:szCs w:val="24"/>
        </w:rPr>
        <w:t xml:space="preserve"> numerous radio and television stations, for affirmation the pentecostal Redeemed Christian Church of God produces Christian-themed movies that have beaten secular rivals at the box office (Murphy 2006). In 2003, Ghana’s national airline, Ghana Airways, invited a Ghanaian-born, London-based pentecostal evangelist to conduct a “deliverance service” to save the organization from its recurring financial failures (Asamoah-Gyadu 2005). This paper looks into what African </w:t>
      </w:r>
      <w:r w:rsidR="00CE0CB6" w:rsidRPr="002C59B8">
        <w:rPr>
          <w:rFonts w:ascii="Times New Roman" w:hAnsi="Times New Roman" w:cs="Times New Roman"/>
          <w:color w:val="000000" w:themeColor="text1"/>
          <w:sz w:val="24"/>
          <w:szCs w:val="24"/>
        </w:rPr>
        <w:t>Pentecostalism</w:t>
      </w:r>
      <w:r w:rsidRPr="002C59B8">
        <w:rPr>
          <w:rFonts w:ascii="Times New Roman" w:hAnsi="Times New Roman" w:cs="Times New Roman"/>
          <w:color w:val="000000" w:themeColor="text1"/>
          <w:sz w:val="24"/>
          <w:szCs w:val="24"/>
        </w:rPr>
        <w:t xml:space="preserve"> is and its effects on moral and political development in Africa, using </w:t>
      </w:r>
      <w:r w:rsidR="006F10BE" w:rsidRPr="002C59B8">
        <w:rPr>
          <w:rFonts w:ascii="Times New Roman" w:hAnsi="Times New Roman" w:cs="Times New Roman"/>
          <w:color w:val="000000" w:themeColor="text1"/>
          <w:sz w:val="24"/>
          <w:szCs w:val="24"/>
        </w:rPr>
        <w:t>analytical</w:t>
      </w:r>
      <w:r w:rsidR="00FC6E06">
        <w:rPr>
          <w:rFonts w:ascii="Times New Roman" w:hAnsi="Times New Roman" w:cs="Times New Roman"/>
          <w:color w:val="000000" w:themeColor="text1"/>
          <w:sz w:val="24"/>
          <w:szCs w:val="24"/>
        </w:rPr>
        <w:t xml:space="preserve"> and h</w:t>
      </w:r>
      <w:r w:rsidRPr="002C59B8">
        <w:rPr>
          <w:rFonts w:ascii="Times New Roman" w:hAnsi="Times New Roman" w:cs="Times New Roman"/>
          <w:color w:val="000000" w:themeColor="text1"/>
          <w:sz w:val="24"/>
          <w:szCs w:val="24"/>
        </w:rPr>
        <w:t>istorical method</w:t>
      </w:r>
      <w:r w:rsidR="00724955">
        <w:rPr>
          <w:rFonts w:ascii="Times New Roman" w:hAnsi="Times New Roman" w:cs="Times New Roman"/>
          <w:color w:val="000000" w:themeColor="text1"/>
          <w:sz w:val="24"/>
          <w:szCs w:val="24"/>
        </w:rPr>
        <w:t>s</w:t>
      </w:r>
      <w:r w:rsidRPr="002C59B8">
        <w:rPr>
          <w:rFonts w:ascii="Times New Roman" w:hAnsi="Times New Roman" w:cs="Times New Roman"/>
          <w:color w:val="000000" w:themeColor="text1"/>
          <w:sz w:val="24"/>
          <w:szCs w:val="24"/>
        </w:rPr>
        <w:t xml:space="preserve"> for its finding.</w:t>
      </w:r>
    </w:p>
    <w:p w:rsidR="007D45BB" w:rsidRPr="002C59B8" w:rsidRDefault="007D45BB" w:rsidP="00181E40">
      <w:pPr>
        <w:spacing w:after="0" w:line="240" w:lineRule="auto"/>
        <w:jc w:val="both"/>
        <w:rPr>
          <w:rFonts w:ascii="Times New Roman" w:eastAsia="Times New Roman" w:hAnsi="Times New Roman" w:cs="Times New Roman"/>
          <w:sz w:val="24"/>
          <w:szCs w:val="24"/>
        </w:rPr>
      </w:pPr>
    </w:p>
    <w:p w:rsidR="008760B6" w:rsidRPr="002C59B8" w:rsidRDefault="007D45BB" w:rsidP="00181E40">
      <w:pPr>
        <w:spacing w:after="0" w:line="240" w:lineRule="auto"/>
        <w:jc w:val="both"/>
        <w:rPr>
          <w:rFonts w:ascii="Times New Roman" w:eastAsia="Times New Roman" w:hAnsi="Times New Roman" w:cs="Times New Roman"/>
          <w:sz w:val="24"/>
          <w:szCs w:val="24"/>
        </w:rPr>
      </w:pPr>
      <w:r w:rsidRPr="002C59B8">
        <w:rPr>
          <w:rFonts w:ascii="Times New Roman" w:eastAsia="Times New Roman" w:hAnsi="Times New Roman" w:cs="Times New Roman"/>
          <w:b/>
          <w:sz w:val="24"/>
          <w:szCs w:val="24"/>
        </w:rPr>
        <w:t>Keywords:</w:t>
      </w:r>
      <w:r w:rsidR="0009701E" w:rsidRPr="002C59B8">
        <w:rPr>
          <w:rFonts w:ascii="Times New Roman" w:eastAsia="Times New Roman" w:hAnsi="Times New Roman" w:cs="Times New Roman"/>
          <w:b/>
          <w:sz w:val="24"/>
          <w:szCs w:val="24"/>
        </w:rPr>
        <w:t xml:space="preserve"> </w:t>
      </w:r>
      <w:r w:rsidR="0009701E" w:rsidRPr="002C59B8">
        <w:rPr>
          <w:rFonts w:ascii="Times New Roman" w:eastAsia="Times New Roman" w:hAnsi="Times New Roman" w:cs="Times New Roman"/>
          <w:sz w:val="24"/>
          <w:szCs w:val="24"/>
        </w:rPr>
        <w:t>African</w:t>
      </w:r>
      <w:r w:rsidR="008972F7" w:rsidRPr="002C59B8">
        <w:rPr>
          <w:rFonts w:ascii="Times New Roman" w:eastAsia="Times New Roman" w:hAnsi="Times New Roman" w:cs="Times New Roman"/>
          <w:sz w:val="24"/>
          <w:szCs w:val="24"/>
        </w:rPr>
        <w:t>, Africa</w:t>
      </w:r>
      <w:r w:rsidR="0009701E" w:rsidRPr="002C59B8">
        <w:rPr>
          <w:rFonts w:ascii="Times New Roman" w:eastAsia="Times New Roman" w:hAnsi="Times New Roman" w:cs="Times New Roman"/>
          <w:sz w:val="24"/>
          <w:szCs w:val="24"/>
        </w:rPr>
        <w:t xml:space="preserve"> Pent</w:t>
      </w:r>
      <w:r w:rsidR="008972F7" w:rsidRPr="002C59B8">
        <w:rPr>
          <w:rFonts w:ascii="Times New Roman" w:eastAsia="Times New Roman" w:hAnsi="Times New Roman" w:cs="Times New Roman"/>
          <w:sz w:val="24"/>
          <w:szCs w:val="24"/>
        </w:rPr>
        <w:t>ecostalism, challenges</w:t>
      </w:r>
      <w:r w:rsidRPr="002C59B8">
        <w:rPr>
          <w:rFonts w:ascii="Times New Roman" w:eastAsia="Times New Roman" w:hAnsi="Times New Roman" w:cs="Times New Roman"/>
          <w:sz w:val="24"/>
          <w:szCs w:val="24"/>
        </w:rPr>
        <w:t>,</w:t>
      </w:r>
      <w:r w:rsidR="008972F7" w:rsidRPr="002C59B8">
        <w:rPr>
          <w:rFonts w:ascii="Times New Roman" w:eastAsia="Times New Roman" w:hAnsi="Times New Roman" w:cs="Times New Roman"/>
          <w:sz w:val="24"/>
          <w:szCs w:val="24"/>
        </w:rPr>
        <w:t xml:space="preserve"> Moral Effect and Political </w:t>
      </w:r>
      <w:r w:rsidR="00CE0CB6" w:rsidRPr="002C59B8">
        <w:rPr>
          <w:rFonts w:ascii="Times New Roman" w:eastAsia="Times New Roman" w:hAnsi="Times New Roman" w:cs="Times New Roman"/>
          <w:sz w:val="24"/>
          <w:szCs w:val="24"/>
        </w:rPr>
        <w:t>Development</w:t>
      </w:r>
      <w:r w:rsidR="0009701E" w:rsidRPr="002C59B8">
        <w:rPr>
          <w:rFonts w:ascii="Times New Roman" w:eastAsia="Times New Roman" w:hAnsi="Times New Roman" w:cs="Times New Roman"/>
          <w:sz w:val="24"/>
          <w:szCs w:val="24"/>
        </w:rPr>
        <w:t>.</w:t>
      </w:r>
    </w:p>
    <w:p w:rsidR="008760B6" w:rsidRPr="002C59B8" w:rsidRDefault="008760B6" w:rsidP="00DF2A8C">
      <w:pPr>
        <w:spacing w:after="0" w:line="480" w:lineRule="auto"/>
        <w:jc w:val="both"/>
        <w:rPr>
          <w:rFonts w:ascii="Times New Roman" w:eastAsia="Times New Roman" w:hAnsi="Times New Roman" w:cs="Times New Roman"/>
          <w:b/>
          <w:sz w:val="24"/>
          <w:szCs w:val="24"/>
        </w:rPr>
      </w:pPr>
      <w:r w:rsidRPr="002C59B8">
        <w:rPr>
          <w:rFonts w:ascii="Times New Roman" w:eastAsia="Times New Roman" w:hAnsi="Times New Roman" w:cs="Times New Roman"/>
          <w:b/>
          <w:sz w:val="24"/>
          <w:szCs w:val="24"/>
        </w:rPr>
        <w:t>Introduction</w:t>
      </w:r>
    </w:p>
    <w:p w:rsidR="006F10BE" w:rsidRPr="00C176DB" w:rsidRDefault="006F10BE" w:rsidP="00C176DB">
      <w:pPr>
        <w:widowControl w:val="0"/>
        <w:tabs>
          <w:tab w:val="center" w:pos="4833"/>
        </w:tabs>
        <w:spacing w:before="100" w:beforeAutospacing="1" w:after="0" w:line="480" w:lineRule="auto"/>
        <w:ind w:firstLine="737"/>
        <w:jc w:val="both"/>
        <w:rPr>
          <w:rFonts w:ascii="Times New Roman" w:hAnsi="Times New Roman" w:cs="Times New Roman"/>
          <w:sz w:val="24"/>
          <w:szCs w:val="24"/>
        </w:rPr>
      </w:pPr>
      <w:r w:rsidRPr="00C176DB">
        <w:rPr>
          <w:rFonts w:ascii="Times New Roman" w:hAnsi="Times New Roman" w:cs="Times New Roman"/>
          <w:sz w:val="24"/>
          <w:szCs w:val="24"/>
        </w:rPr>
        <w:t xml:space="preserve">In many parts of the world, Pentecostals are notorious for rather aggressive forms of evangelism and proselytism, and Africa is no exception. From its beginning, the Pentecostal movement was characterised by an emphasis on evangelistic outreach, and Pentecostal mission strategy placed evangelism as its highest priority. Evangelism meant to go out and reach the </w:t>
      </w:r>
      <w:r w:rsidRPr="00C176DB">
        <w:rPr>
          <w:rFonts w:ascii="Times New Roman" w:hAnsi="Times New Roman" w:cs="Times New Roman"/>
          <w:sz w:val="24"/>
          <w:szCs w:val="24"/>
        </w:rPr>
        <w:lastRenderedPageBreak/>
        <w:t>‘lost’ for Christ in the power of the Holy Spirit. The beginnings of North American Pentecostalism in the Azusa Street revival of Los Angeles resulted in a category of ordinary but ‘called’ people called ‘missionaries’ fanning out to every corner of the globe within a remarkably short space of time. ‘Mission’ was mainly understood as ‘foreign mission’ (mostly from ‘white’ to ‘other’ peoples), and these missionaries were mostly untrained and inexperienced. Their only qualification was the baptism in the Spirit and a divine call, their motivation and task was to evangelise the world before the imminent coming of Christ, and so evangelism was more important than education or ‘civilisation’.</w:t>
      </w:r>
      <w:r w:rsidR="00383FBE" w:rsidRPr="00C176DB">
        <w:rPr>
          <w:rFonts w:ascii="Times New Roman" w:hAnsi="Times New Roman" w:cs="Times New Roman"/>
          <w:sz w:val="24"/>
          <w:szCs w:val="24"/>
          <w:vertAlign w:val="superscript"/>
        </w:rPr>
        <w:t xml:space="preserve"> 1</w:t>
      </w:r>
      <w:r w:rsidRPr="00C176DB">
        <w:rPr>
          <w:rFonts w:ascii="Times New Roman" w:hAnsi="Times New Roman" w:cs="Times New Roman"/>
          <w:sz w:val="24"/>
          <w:szCs w:val="24"/>
        </w:rPr>
        <w:t xml:space="preserve"> Pentecostal missiologist Grant McClung says that early Pentecostals had a ‘last days mission theology’ as follows: ‘Premillenialism, dispensationalism, and the belief in the imminency of Christ’s return forged the evangelistic fervor of the movement in its infancy’.</w:t>
      </w:r>
      <w:r w:rsidR="00383FBE" w:rsidRPr="00C176DB">
        <w:rPr>
          <w:rFonts w:ascii="Times New Roman" w:hAnsi="Times New Roman" w:cs="Times New Roman"/>
          <w:sz w:val="24"/>
          <w:szCs w:val="24"/>
          <w:vertAlign w:val="superscript"/>
        </w:rPr>
        <w:t>2</w:t>
      </w:r>
      <w:r w:rsidRPr="00C176DB">
        <w:rPr>
          <w:rFonts w:ascii="Times New Roman" w:hAnsi="Times New Roman" w:cs="Times New Roman"/>
          <w:sz w:val="24"/>
          <w:szCs w:val="24"/>
        </w:rPr>
        <w:t xml:space="preserve"> Premillenialism rose to prominence in the late 19</w:t>
      </w:r>
      <w:r w:rsidRPr="00C176DB">
        <w:rPr>
          <w:rFonts w:ascii="Times New Roman" w:hAnsi="Times New Roman" w:cs="Times New Roman"/>
          <w:sz w:val="24"/>
          <w:szCs w:val="24"/>
          <w:vertAlign w:val="superscript"/>
        </w:rPr>
        <w:t>th</w:t>
      </w:r>
      <w:r w:rsidRPr="00C176DB">
        <w:rPr>
          <w:rFonts w:ascii="Times New Roman" w:hAnsi="Times New Roman" w:cs="Times New Roman"/>
          <w:sz w:val="24"/>
          <w:szCs w:val="24"/>
        </w:rPr>
        <w:t xml:space="preserve"> Century, and the idea that the gospel must be preached to all nations before the imminent return of Christ was fuelled by the </w:t>
      </w:r>
      <w:r w:rsidRPr="00C176DB">
        <w:rPr>
          <w:rFonts w:ascii="Times New Roman" w:hAnsi="Times New Roman" w:cs="Times New Roman"/>
          <w:i/>
          <w:sz w:val="24"/>
          <w:szCs w:val="24"/>
        </w:rPr>
        <w:t>Scofield Reference Bible</w:t>
      </w:r>
      <w:r w:rsidRPr="00C176DB">
        <w:rPr>
          <w:rFonts w:ascii="Times New Roman" w:hAnsi="Times New Roman" w:cs="Times New Roman"/>
          <w:sz w:val="24"/>
          <w:szCs w:val="24"/>
        </w:rPr>
        <w:t xml:space="preserve"> and the writings of AB Simpson, both popular among western Pentecostals at least until the seventies.</w:t>
      </w:r>
      <w:r w:rsidR="00383FBE" w:rsidRPr="00C176DB">
        <w:rPr>
          <w:rFonts w:ascii="Times New Roman" w:hAnsi="Times New Roman" w:cs="Times New Roman"/>
          <w:sz w:val="24"/>
          <w:szCs w:val="24"/>
          <w:vertAlign w:val="superscript"/>
        </w:rPr>
        <w:t xml:space="preserve"> 3</w:t>
      </w:r>
    </w:p>
    <w:p w:rsidR="006F10BE" w:rsidRPr="00C176DB" w:rsidRDefault="006F10BE" w:rsidP="00C176DB">
      <w:pPr>
        <w:widowControl w:val="0"/>
        <w:tabs>
          <w:tab w:val="center" w:pos="4833"/>
        </w:tabs>
        <w:spacing w:after="0" w:line="480" w:lineRule="auto"/>
        <w:ind w:right="-252" w:firstLine="737"/>
        <w:jc w:val="both"/>
        <w:rPr>
          <w:rFonts w:ascii="Times New Roman" w:hAnsi="Times New Roman" w:cs="Times New Roman"/>
          <w:sz w:val="24"/>
          <w:szCs w:val="24"/>
        </w:rPr>
      </w:pPr>
      <w:r w:rsidRPr="00C176DB">
        <w:rPr>
          <w:rFonts w:ascii="Times New Roman" w:hAnsi="Times New Roman" w:cs="Times New Roman"/>
          <w:sz w:val="24"/>
          <w:szCs w:val="24"/>
        </w:rPr>
        <w:t>This rapid spread was not without its serious difficulties, however. The parochialism and rivalry of many Pentecostal missions made ecumenical co-operation difficult. The tendencies towards paternalism created a reluctance to listen to voices from the Third World, and the need for a greater involvement in the plight of the poor and in opposing socio-political oppression are some of the issues that must be addressed. But in spite of these problems, the Pentecostalism today has many lessons for the universal church in its mission. Gary McGee observes:</w:t>
      </w:r>
      <w:r w:rsidR="00C56FED" w:rsidRPr="00C176DB">
        <w:rPr>
          <w:rFonts w:ascii="Times New Roman" w:hAnsi="Times New Roman" w:cs="Times New Roman"/>
          <w:sz w:val="24"/>
          <w:szCs w:val="24"/>
          <w:vertAlign w:val="superscript"/>
        </w:rPr>
        <w:t xml:space="preserve"> 4</w:t>
      </w:r>
    </w:p>
    <w:p w:rsidR="006F10BE" w:rsidRPr="00C176DB" w:rsidRDefault="006F10BE" w:rsidP="00C176DB">
      <w:pPr>
        <w:spacing w:after="0" w:line="480" w:lineRule="auto"/>
        <w:jc w:val="both"/>
        <w:rPr>
          <w:rFonts w:ascii="Times New Roman" w:eastAsia="Times New Roman" w:hAnsi="Times New Roman" w:cs="Times New Roman"/>
          <w:b/>
          <w:sz w:val="24"/>
          <w:szCs w:val="24"/>
        </w:rPr>
      </w:pPr>
    </w:p>
    <w:p w:rsidR="006F10BE" w:rsidRPr="00C176DB" w:rsidRDefault="006F10BE" w:rsidP="00C176DB">
      <w:pPr>
        <w:widowControl w:val="0"/>
        <w:tabs>
          <w:tab w:val="center" w:pos="4833"/>
        </w:tabs>
        <w:spacing w:before="100" w:beforeAutospacing="1" w:after="0" w:line="480" w:lineRule="auto"/>
        <w:ind w:firstLine="737"/>
        <w:jc w:val="both"/>
        <w:rPr>
          <w:rFonts w:ascii="Times New Roman" w:hAnsi="Times New Roman" w:cs="Times New Roman"/>
          <w:sz w:val="24"/>
          <w:szCs w:val="24"/>
        </w:rPr>
      </w:pPr>
      <w:r w:rsidRPr="00C176DB">
        <w:rPr>
          <w:rFonts w:ascii="Times New Roman" w:hAnsi="Times New Roman" w:cs="Times New Roman"/>
          <w:sz w:val="24"/>
          <w:szCs w:val="24"/>
        </w:rPr>
        <w:t xml:space="preserve">Indeed, in many cultures of the world, and especially in Africa, a major attraction for Pentecostalism has been its emphasis on healing. In these cultures, the religious specialist or </w:t>
      </w:r>
      <w:r w:rsidRPr="00C176DB">
        <w:rPr>
          <w:rFonts w:ascii="Times New Roman" w:hAnsi="Times New Roman" w:cs="Times New Roman"/>
          <w:sz w:val="24"/>
          <w:szCs w:val="24"/>
        </w:rPr>
        <w:lastRenderedPageBreak/>
        <w:t>‘person of God’ has power to heal the sick and ward off evil spirits and sorcery. This holistic function, which does not separate the ‘physical’ from the ‘spiritual’, is restored in Pentecostalism, and indigenous peoples see it as a ‘powerful’ religion to meet human needs. For some Pentecostals, faith in God’s power to heal directly through prayer resulted in a rejection of other methods of healing. The numerous healings reported by Pentecostal evangelists confirmed that God’s Word was true, God’s power was evidently on their efforts, and the result was that many were persuaded to become Christians. This emphasis on healing is so much part of Pentecostal evangelism, especially in Africa, that large public campaigns and tent crusades preceded by great publicity are frequently used in order to reach as many ‘unevangelised’ people as possible. Hollenweger says that Pentecostals are ‘efficient evangelists’ because of ‘the power of their experience’.</w:t>
      </w:r>
      <w:r w:rsidR="00623A3B" w:rsidRPr="00C176DB">
        <w:rPr>
          <w:rFonts w:ascii="Times New Roman" w:hAnsi="Times New Roman" w:cs="Times New Roman"/>
          <w:sz w:val="24"/>
          <w:szCs w:val="24"/>
          <w:vertAlign w:val="superscript"/>
        </w:rPr>
        <w:t xml:space="preserve"> 5</w:t>
      </w:r>
      <w:r w:rsidRPr="00C176DB">
        <w:rPr>
          <w:rFonts w:ascii="Times New Roman" w:hAnsi="Times New Roman" w:cs="Times New Roman"/>
          <w:sz w:val="24"/>
          <w:szCs w:val="24"/>
        </w:rPr>
        <w:t xml:space="preserve"> Although we may regard some manifestations of Pentecostalism with amusement, disdain or even alarm, we dare not ignore this enormous factor in world Christianity.</w:t>
      </w:r>
    </w:p>
    <w:p w:rsidR="005379D8" w:rsidRPr="00C176DB" w:rsidRDefault="005379D8" w:rsidP="00C176DB">
      <w:pPr>
        <w:spacing w:after="0" w:line="480" w:lineRule="auto"/>
        <w:jc w:val="both"/>
        <w:rPr>
          <w:rFonts w:ascii="Times New Roman" w:hAnsi="Times New Roman" w:cs="Times New Roman"/>
          <w:b/>
          <w:sz w:val="24"/>
          <w:szCs w:val="24"/>
        </w:rPr>
      </w:pPr>
      <w:r w:rsidRPr="00C176DB">
        <w:rPr>
          <w:rFonts w:ascii="Times New Roman" w:hAnsi="Times New Roman" w:cs="Times New Roman"/>
          <w:b/>
          <w:bCs/>
          <w:color w:val="000000" w:themeColor="text1"/>
          <w:sz w:val="24"/>
          <w:szCs w:val="24"/>
        </w:rPr>
        <w:t>Africa</w:t>
      </w:r>
      <w:r w:rsidRPr="00C176DB">
        <w:rPr>
          <w:rFonts w:ascii="Times New Roman" w:hAnsi="Times New Roman" w:cs="Times New Roman"/>
          <w:color w:val="000000" w:themeColor="text1"/>
          <w:sz w:val="24"/>
          <w:szCs w:val="24"/>
        </w:rPr>
        <w:t xml:space="preserve"> is the world's second-largest and second-most-populous </w:t>
      </w:r>
      <w:hyperlink r:id="rId8" w:tooltip="Continent" w:history="1">
        <w:r w:rsidRPr="00C176DB">
          <w:rPr>
            <w:rStyle w:val="Hyperlink"/>
            <w:rFonts w:ascii="Times New Roman" w:hAnsi="Times New Roman" w:cs="Times New Roman"/>
            <w:color w:val="000000" w:themeColor="text1"/>
            <w:sz w:val="24"/>
            <w:szCs w:val="24"/>
            <w:u w:val="none"/>
          </w:rPr>
          <w:t>continent</w:t>
        </w:r>
      </w:hyperlink>
      <w:r w:rsidRPr="00C176DB">
        <w:rPr>
          <w:rFonts w:ascii="Times New Roman" w:hAnsi="Times New Roman" w:cs="Times New Roman"/>
          <w:color w:val="000000" w:themeColor="text1"/>
          <w:sz w:val="24"/>
          <w:szCs w:val="24"/>
        </w:rPr>
        <w:t xml:space="preserve"> (the first is </w:t>
      </w:r>
      <w:hyperlink r:id="rId9" w:tooltip="Asia" w:history="1">
        <w:r w:rsidRPr="00C176DB">
          <w:rPr>
            <w:rStyle w:val="Hyperlink"/>
            <w:rFonts w:ascii="Times New Roman" w:hAnsi="Times New Roman" w:cs="Times New Roman"/>
            <w:color w:val="000000" w:themeColor="text1"/>
            <w:sz w:val="24"/>
            <w:szCs w:val="24"/>
            <w:u w:val="none"/>
          </w:rPr>
          <w:t>Asia</w:t>
        </w:r>
      </w:hyperlink>
      <w:r w:rsidRPr="00C176DB">
        <w:rPr>
          <w:rFonts w:ascii="Times New Roman" w:hAnsi="Times New Roman" w:cs="Times New Roman"/>
          <w:color w:val="000000" w:themeColor="text1"/>
          <w:sz w:val="24"/>
          <w:szCs w:val="24"/>
        </w:rPr>
        <w:t>). At about 30.3 million km</w:t>
      </w:r>
      <w:r w:rsidRPr="00C176DB">
        <w:rPr>
          <w:rFonts w:ascii="Times New Roman" w:hAnsi="Times New Roman" w:cs="Times New Roman"/>
          <w:color w:val="000000" w:themeColor="text1"/>
          <w:sz w:val="24"/>
          <w:szCs w:val="24"/>
          <w:vertAlign w:val="superscript"/>
        </w:rPr>
        <w:t>2</w:t>
      </w:r>
      <w:r w:rsidRPr="00C176DB">
        <w:rPr>
          <w:rFonts w:ascii="Times New Roman" w:hAnsi="Times New Roman" w:cs="Times New Roman"/>
          <w:color w:val="000000" w:themeColor="text1"/>
          <w:sz w:val="24"/>
          <w:szCs w:val="24"/>
        </w:rPr>
        <w:t xml:space="preserve"> (11.7 million square miles) including adjacent islands, it covers 6% of </w:t>
      </w:r>
      <w:hyperlink r:id="rId10" w:tooltip="Earth" w:history="1">
        <w:r w:rsidRPr="00C176DB">
          <w:rPr>
            <w:rStyle w:val="Hyperlink"/>
            <w:rFonts w:ascii="Times New Roman" w:hAnsi="Times New Roman" w:cs="Times New Roman"/>
            <w:color w:val="000000" w:themeColor="text1"/>
            <w:sz w:val="24"/>
            <w:szCs w:val="24"/>
            <w:u w:val="none"/>
          </w:rPr>
          <w:t>Earth</w:t>
        </w:r>
      </w:hyperlink>
      <w:r w:rsidRPr="00C176DB">
        <w:rPr>
          <w:rFonts w:ascii="Times New Roman" w:hAnsi="Times New Roman" w:cs="Times New Roman"/>
          <w:color w:val="000000" w:themeColor="text1"/>
          <w:sz w:val="24"/>
          <w:szCs w:val="24"/>
        </w:rPr>
        <w:t>'s total surface area and 20.4% of its total land area.</w:t>
      </w:r>
      <w:r w:rsidR="00557A67" w:rsidRPr="00C176DB">
        <w:rPr>
          <w:rFonts w:ascii="Times New Roman" w:hAnsi="Times New Roman" w:cs="Times New Roman"/>
          <w:sz w:val="24"/>
          <w:szCs w:val="24"/>
          <w:vertAlign w:val="superscript"/>
        </w:rPr>
        <w:t xml:space="preserve"> 6</w:t>
      </w:r>
      <w:r w:rsidRPr="00C176DB">
        <w:rPr>
          <w:rFonts w:ascii="Times New Roman" w:hAnsi="Times New Roman" w:cs="Times New Roman"/>
          <w:color w:val="000000" w:themeColor="text1"/>
          <w:sz w:val="24"/>
          <w:szCs w:val="24"/>
        </w:rPr>
        <w:t xml:space="preserve"> With 1.2 billion people as of 2016, it accounts for about 16% of the world's </w:t>
      </w:r>
      <w:hyperlink r:id="rId11" w:tooltip="Human population" w:history="1">
        <w:r w:rsidRPr="00C176DB">
          <w:rPr>
            <w:rStyle w:val="Hyperlink"/>
            <w:rFonts w:ascii="Times New Roman" w:hAnsi="Times New Roman" w:cs="Times New Roman"/>
            <w:color w:val="000000" w:themeColor="text1"/>
            <w:sz w:val="24"/>
            <w:szCs w:val="24"/>
            <w:u w:val="none"/>
          </w:rPr>
          <w:t>human population</w:t>
        </w:r>
      </w:hyperlink>
      <w:r w:rsidRPr="00C176DB">
        <w:rPr>
          <w:rFonts w:ascii="Times New Roman" w:hAnsi="Times New Roman" w:cs="Times New Roman"/>
          <w:color w:val="000000" w:themeColor="text1"/>
          <w:sz w:val="24"/>
          <w:szCs w:val="24"/>
        </w:rPr>
        <w:t>.</w:t>
      </w:r>
      <w:r w:rsidR="00557A67" w:rsidRPr="00C176DB">
        <w:rPr>
          <w:rFonts w:ascii="Times New Roman" w:hAnsi="Times New Roman" w:cs="Times New Roman"/>
          <w:sz w:val="24"/>
          <w:szCs w:val="24"/>
          <w:vertAlign w:val="superscript"/>
        </w:rPr>
        <w:t xml:space="preserve"> 7</w:t>
      </w:r>
      <w:r w:rsidRPr="00C176DB">
        <w:rPr>
          <w:rFonts w:ascii="Times New Roman" w:hAnsi="Times New Roman" w:cs="Times New Roman"/>
          <w:color w:val="000000" w:themeColor="text1"/>
          <w:sz w:val="24"/>
          <w:szCs w:val="24"/>
        </w:rPr>
        <w:t xml:space="preserve"> The continent is surrounded by the </w:t>
      </w:r>
      <w:hyperlink r:id="rId12" w:tooltip="Mediterranean Sea" w:history="1">
        <w:r w:rsidRPr="00C176DB">
          <w:rPr>
            <w:rStyle w:val="Hyperlink"/>
            <w:rFonts w:ascii="Times New Roman" w:hAnsi="Times New Roman" w:cs="Times New Roman"/>
            <w:color w:val="000000" w:themeColor="text1"/>
            <w:sz w:val="24"/>
            <w:szCs w:val="24"/>
            <w:u w:val="none"/>
          </w:rPr>
          <w:t>Mediterranean Sea</w:t>
        </w:r>
      </w:hyperlink>
      <w:r w:rsidRPr="00C176DB">
        <w:rPr>
          <w:rFonts w:ascii="Times New Roman" w:hAnsi="Times New Roman" w:cs="Times New Roman"/>
          <w:color w:val="000000" w:themeColor="text1"/>
          <w:sz w:val="24"/>
          <w:szCs w:val="24"/>
        </w:rPr>
        <w:t xml:space="preserve"> to the north, both the </w:t>
      </w:r>
      <w:hyperlink r:id="rId13" w:tooltip="Suez Canal" w:history="1">
        <w:r w:rsidRPr="00C176DB">
          <w:rPr>
            <w:rStyle w:val="Hyperlink"/>
            <w:rFonts w:ascii="Times New Roman" w:hAnsi="Times New Roman" w:cs="Times New Roman"/>
            <w:color w:val="000000" w:themeColor="text1"/>
            <w:sz w:val="24"/>
            <w:szCs w:val="24"/>
            <w:u w:val="none"/>
          </w:rPr>
          <w:t>Suez Canal</w:t>
        </w:r>
      </w:hyperlink>
      <w:r w:rsidRPr="00C176DB">
        <w:rPr>
          <w:rFonts w:ascii="Times New Roman" w:hAnsi="Times New Roman" w:cs="Times New Roman"/>
          <w:color w:val="000000" w:themeColor="text1"/>
          <w:sz w:val="24"/>
          <w:szCs w:val="24"/>
        </w:rPr>
        <w:t xml:space="preserve"> and the </w:t>
      </w:r>
      <w:hyperlink r:id="rId14" w:tooltip="Red Sea" w:history="1">
        <w:r w:rsidRPr="00C176DB">
          <w:rPr>
            <w:rStyle w:val="Hyperlink"/>
            <w:rFonts w:ascii="Times New Roman" w:hAnsi="Times New Roman" w:cs="Times New Roman"/>
            <w:color w:val="000000" w:themeColor="text1"/>
            <w:sz w:val="24"/>
            <w:szCs w:val="24"/>
            <w:u w:val="none"/>
          </w:rPr>
          <w:t>Red Sea</w:t>
        </w:r>
      </w:hyperlink>
      <w:r w:rsidRPr="00C176DB">
        <w:rPr>
          <w:rFonts w:ascii="Times New Roman" w:hAnsi="Times New Roman" w:cs="Times New Roman"/>
          <w:color w:val="000000" w:themeColor="text1"/>
          <w:sz w:val="24"/>
          <w:szCs w:val="24"/>
        </w:rPr>
        <w:t xml:space="preserve"> along the </w:t>
      </w:r>
      <w:hyperlink r:id="rId15" w:tooltip="Sinai Peninsula" w:history="1">
        <w:r w:rsidRPr="00C176DB">
          <w:rPr>
            <w:rStyle w:val="Hyperlink"/>
            <w:rFonts w:ascii="Times New Roman" w:hAnsi="Times New Roman" w:cs="Times New Roman"/>
            <w:color w:val="000000" w:themeColor="text1"/>
            <w:sz w:val="24"/>
            <w:szCs w:val="24"/>
            <w:u w:val="none"/>
          </w:rPr>
          <w:t>Sinai Peninsula</w:t>
        </w:r>
      </w:hyperlink>
      <w:r w:rsidRPr="00C176DB">
        <w:rPr>
          <w:rFonts w:ascii="Times New Roman" w:hAnsi="Times New Roman" w:cs="Times New Roman"/>
          <w:color w:val="000000" w:themeColor="text1"/>
          <w:sz w:val="24"/>
          <w:szCs w:val="24"/>
        </w:rPr>
        <w:t xml:space="preserve"> to the northeast, the </w:t>
      </w:r>
      <w:hyperlink r:id="rId16" w:tooltip="Indian Ocean" w:history="1">
        <w:r w:rsidRPr="00C176DB">
          <w:rPr>
            <w:rStyle w:val="Hyperlink"/>
            <w:rFonts w:ascii="Times New Roman" w:hAnsi="Times New Roman" w:cs="Times New Roman"/>
            <w:color w:val="000000" w:themeColor="text1"/>
            <w:sz w:val="24"/>
            <w:szCs w:val="24"/>
            <w:u w:val="none"/>
          </w:rPr>
          <w:t>Indian Ocean</w:t>
        </w:r>
      </w:hyperlink>
      <w:r w:rsidRPr="00C176DB">
        <w:rPr>
          <w:rFonts w:ascii="Times New Roman" w:hAnsi="Times New Roman" w:cs="Times New Roman"/>
          <w:color w:val="000000" w:themeColor="text1"/>
          <w:sz w:val="24"/>
          <w:szCs w:val="24"/>
        </w:rPr>
        <w:t xml:space="preserve"> to the southeast, and the </w:t>
      </w:r>
      <w:hyperlink r:id="rId17" w:tooltip="Atlantic Ocean" w:history="1">
        <w:r w:rsidRPr="00C176DB">
          <w:rPr>
            <w:rStyle w:val="Hyperlink"/>
            <w:rFonts w:ascii="Times New Roman" w:hAnsi="Times New Roman" w:cs="Times New Roman"/>
            <w:color w:val="000000" w:themeColor="text1"/>
            <w:sz w:val="24"/>
            <w:szCs w:val="24"/>
            <w:u w:val="none"/>
          </w:rPr>
          <w:t>Atlantic Ocean</w:t>
        </w:r>
      </w:hyperlink>
      <w:r w:rsidRPr="00C176DB">
        <w:rPr>
          <w:rFonts w:ascii="Times New Roman" w:hAnsi="Times New Roman" w:cs="Times New Roman"/>
          <w:color w:val="000000" w:themeColor="text1"/>
          <w:sz w:val="24"/>
          <w:szCs w:val="24"/>
        </w:rPr>
        <w:t xml:space="preserve"> to the west. The continent includes </w:t>
      </w:r>
      <w:hyperlink r:id="rId18" w:tooltip="Madagascar" w:history="1">
        <w:r w:rsidRPr="00C176DB">
          <w:rPr>
            <w:rStyle w:val="Hyperlink"/>
            <w:rFonts w:ascii="Times New Roman" w:hAnsi="Times New Roman" w:cs="Times New Roman"/>
            <w:color w:val="000000" w:themeColor="text1"/>
            <w:sz w:val="24"/>
            <w:szCs w:val="24"/>
            <w:u w:val="none"/>
          </w:rPr>
          <w:t>Madagascar</w:t>
        </w:r>
      </w:hyperlink>
      <w:r w:rsidRPr="00C176DB">
        <w:rPr>
          <w:rFonts w:ascii="Times New Roman" w:hAnsi="Times New Roman" w:cs="Times New Roman"/>
          <w:color w:val="000000" w:themeColor="text1"/>
          <w:sz w:val="24"/>
          <w:szCs w:val="24"/>
        </w:rPr>
        <w:t xml:space="preserve"> and various </w:t>
      </w:r>
      <w:hyperlink r:id="rId19" w:tooltip="Archipelago" w:history="1">
        <w:r w:rsidRPr="00C176DB">
          <w:rPr>
            <w:rStyle w:val="Hyperlink"/>
            <w:rFonts w:ascii="Times New Roman" w:hAnsi="Times New Roman" w:cs="Times New Roman"/>
            <w:color w:val="000000" w:themeColor="text1"/>
            <w:sz w:val="24"/>
            <w:szCs w:val="24"/>
            <w:u w:val="none"/>
          </w:rPr>
          <w:t>archipelagos</w:t>
        </w:r>
      </w:hyperlink>
      <w:r w:rsidRPr="00C176DB">
        <w:rPr>
          <w:rFonts w:ascii="Times New Roman" w:hAnsi="Times New Roman" w:cs="Times New Roman"/>
          <w:color w:val="000000" w:themeColor="text1"/>
          <w:sz w:val="24"/>
          <w:szCs w:val="24"/>
        </w:rPr>
        <w:t xml:space="preserve">. It contains 54 </w:t>
      </w:r>
      <w:hyperlink r:id="rId20" w:tooltip="Diplomatic recognition" w:history="1">
        <w:r w:rsidRPr="00C176DB">
          <w:rPr>
            <w:rStyle w:val="Hyperlink"/>
            <w:rFonts w:ascii="Times New Roman" w:hAnsi="Times New Roman" w:cs="Times New Roman"/>
            <w:color w:val="000000" w:themeColor="text1"/>
            <w:sz w:val="24"/>
            <w:szCs w:val="24"/>
            <w:u w:val="none"/>
          </w:rPr>
          <w:t>fully recognized</w:t>
        </w:r>
      </w:hyperlink>
      <w:r w:rsidRPr="00C176DB">
        <w:rPr>
          <w:rFonts w:ascii="Times New Roman" w:hAnsi="Times New Roman" w:cs="Times New Roman"/>
          <w:color w:val="000000" w:themeColor="text1"/>
          <w:sz w:val="24"/>
          <w:szCs w:val="24"/>
        </w:rPr>
        <w:t xml:space="preserve"> </w:t>
      </w:r>
      <w:hyperlink r:id="rId21" w:tooltip="Sovereign state" w:history="1">
        <w:r w:rsidRPr="00C176DB">
          <w:rPr>
            <w:rStyle w:val="Hyperlink"/>
            <w:rFonts w:ascii="Times New Roman" w:hAnsi="Times New Roman" w:cs="Times New Roman"/>
            <w:color w:val="000000" w:themeColor="text1"/>
            <w:sz w:val="24"/>
            <w:szCs w:val="24"/>
            <w:u w:val="none"/>
          </w:rPr>
          <w:t>sovereign states</w:t>
        </w:r>
      </w:hyperlink>
      <w:r w:rsidRPr="00C176DB">
        <w:rPr>
          <w:rFonts w:ascii="Times New Roman" w:hAnsi="Times New Roman" w:cs="Times New Roman"/>
          <w:color w:val="000000" w:themeColor="text1"/>
          <w:sz w:val="24"/>
          <w:szCs w:val="24"/>
        </w:rPr>
        <w:t xml:space="preserve"> (</w:t>
      </w:r>
      <w:hyperlink r:id="rId22" w:tooltip="Country" w:history="1">
        <w:r w:rsidRPr="00C176DB">
          <w:rPr>
            <w:rStyle w:val="Hyperlink"/>
            <w:rFonts w:ascii="Times New Roman" w:hAnsi="Times New Roman" w:cs="Times New Roman"/>
            <w:color w:val="000000" w:themeColor="text1"/>
            <w:sz w:val="24"/>
            <w:szCs w:val="24"/>
            <w:u w:val="none"/>
          </w:rPr>
          <w:t>countries</w:t>
        </w:r>
      </w:hyperlink>
      <w:r w:rsidRPr="00C176DB">
        <w:rPr>
          <w:rFonts w:ascii="Times New Roman" w:hAnsi="Times New Roman" w:cs="Times New Roman"/>
          <w:color w:val="000000" w:themeColor="text1"/>
          <w:sz w:val="24"/>
          <w:szCs w:val="24"/>
        </w:rPr>
        <w:t xml:space="preserve">), nine </w:t>
      </w:r>
      <w:hyperlink r:id="rId23" w:tooltip="Territory (country subdivision)" w:history="1">
        <w:r w:rsidRPr="00C176DB">
          <w:rPr>
            <w:rStyle w:val="Hyperlink"/>
            <w:rFonts w:ascii="Times New Roman" w:hAnsi="Times New Roman" w:cs="Times New Roman"/>
            <w:color w:val="000000" w:themeColor="text1"/>
            <w:sz w:val="24"/>
            <w:szCs w:val="24"/>
            <w:u w:val="none"/>
          </w:rPr>
          <w:t>territories</w:t>
        </w:r>
      </w:hyperlink>
      <w:r w:rsidRPr="00C176DB">
        <w:rPr>
          <w:rFonts w:ascii="Times New Roman" w:hAnsi="Times New Roman" w:cs="Times New Roman"/>
          <w:color w:val="000000" w:themeColor="text1"/>
          <w:sz w:val="24"/>
          <w:szCs w:val="24"/>
        </w:rPr>
        <w:t xml:space="preserve"> and two </w:t>
      </w:r>
      <w:r w:rsidRPr="00C176DB">
        <w:rPr>
          <w:rFonts w:ascii="Times New Roman" w:hAnsi="Times New Roman" w:cs="Times New Roman"/>
          <w:i/>
          <w:iCs/>
          <w:color w:val="000000" w:themeColor="text1"/>
          <w:sz w:val="24"/>
          <w:szCs w:val="24"/>
        </w:rPr>
        <w:t>de facto</w:t>
      </w:r>
      <w:r w:rsidRPr="00C176DB">
        <w:rPr>
          <w:rFonts w:ascii="Times New Roman" w:hAnsi="Times New Roman" w:cs="Times New Roman"/>
          <w:color w:val="000000" w:themeColor="text1"/>
          <w:sz w:val="24"/>
          <w:szCs w:val="24"/>
        </w:rPr>
        <w:t xml:space="preserve"> independent </w:t>
      </w:r>
      <w:hyperlink r:id="rId24" w:tooltip="List of states with limited recognition" w:history="1">
        <w:r w:rsidRPr="00C176DB">
          <w:rPr>
            <w:rStyle w:val="Hyperlink"/>
            <w:rFonts w:ascii="Times New Roman" w:hAnsi="Times New Roman" w:cs="Times New Roman"/>
            <w:color w:val="000000" w:themeColor="text1"/>
            <w:sz w:val="24"/>
            <w:szCs w:val="24"/>
            <w:u w:val="none"/>
          </w:rPr>
          <w:t>states with limited or no recognition</w:t>
        </w:r>
      </w:hyperlink>
      <w:r w:rsidRPr="00C176DB">
        <w:rPr>
          <w:rFonts w:ascii="Times New Roman" w:hAnsi="Times New Roman" w:cs="Times New Roman"/>
          <w:color w:val="000000" w:themeColor="text1"/>
          <w:sz w:val="24"/>
          <w:szCs w:val="24"/>
        </w:rPr>
        <w:t>.</w:t>
      </w:r>
      <w:r w:rsidR="00557A67" w:rsidRPr="00C176DB">
        <w:rPr>
          <w:rFonts w:ascii="Times New Roman" w:hAnsi="Times New Roman" w:cs="Times New Roman"/>
          <w:sz w:val="24"/>
          <w:szCs w:val="24"/>
          <w:vertAlign w:val="superscript"/>
        </w:rPr>
        <w:t xml:space="preserve"> 8</w:t>
      </w:r>
      <w:r w:rsidR="00557A67" w:rsidRPr="00C176DB">
        <w:rPr>
          <w:rFonts w:ascii="Times New Roman" w:hAnsi="Times New Roman" w:cs="Times New Roman"/>
          <w:b/>
          <w:sz w:val="24"/>
          <w:szCs w:val="24"/>
        </w:rPr>
        <w:t xml:space="preserve"> </w:t>
      </w:r>
    </w:p>
    <w:p w:rsidR="007B10C0" w:rsidRPr="00C176DB" w:rsidRDefault="005379D8" w:rsidP="00C176DB">
      <w:pPr>
        <w:pStyle w:val="NormalWeb"/>
        <w:spacing w:after="0" w:afterAutospacing="0" w:line="480" w:lineRule="auto"/>
        <w:jc w:val="both"/>
        <w:rPr>
          <w:color w:val="000000" w:themeColor="text1"/>
        </w:rPr>
      </w:pPr>
      <w:r w:rsidRPr="00C176DB">
        <w:rPr>
          <w:color w:val="000000" w:themeColor="text1"/>
        </w:rPr>
        <w:t xml:space="preserve">Africa hosts a large diversity of ethnicities, cultures and languages. In the late 19th century European countries </w:t>
      </w:r>
      <w:hyperlink r:id="rId25" w:tooltip="New imperialism" w:history="1">
        <w:r w:rsidRPr="00C176DB">
          <w:rPr>
            <w:rStyle w:val="Hyperlink"/>
            <w:color w:val="000000" w:themeColor="text1"/>
            <w:u w:val="none"/>
          </w:rPr>
          <w:t>colonized most of Africa</w:t>
        </w:r>
      </w:hyperlink>
      <w:r w:rsidRPr="00C176DB">
        <w:rPr>
          <w:color w:val="000000" w:themeColor="text1"/>
        </w:rPr>
        <w:t xml:space="preserve">. Africa also varies greatly with regard to </w:t>
      </w:r>
      <w:r w:rsidRPr="00C176DB">
        <w:rPr>
          <w:color w:val="000000" w:themeColor="text1"/>
        </w:rPr>
        <w:lastRenderedPageBreak/>
        <w:t xml:space="preserve">environments, economics, historical ties and government systems. However, most present states in Africa originate from a process of </w:t>
      </w:r>
      <w:hyperlink r:id="rId26" w:tooltip="Decolonization" w:history="1">
        <w:r w:rsidRPr="00C176DB">
          <w:rPr>
            <w:rStyle w:val="Hyperlink"/>
            <w:color w:val="000000" w:themeColor="text1"/>
            <w:u w:val="none"/>
          </w:rPr>
          <w:t>decolonization</w:t>
        </w:r>
      </w:hyperlink>
      <w:r w:rsidRPr="00C176DB">
        <w:rPr>
          <w:color w:val="000000" w:themeColor="text1"/>
        </w:rPr>
        <w:t xml:space="preserve"> in the 20th century. African nations have attempted to cooperate through the establishment of the </w:t>
      </w:r>
      <w:hyperlink r:id="rId27" w:tooltip="African Union" w:history="1">
        <w:r w:rsidRPr="00C176DB">
          <w:rPr>
            <w:rStyle w:val="Hyperlink"/>
            <w:color w:val="000000" w:themeColor="text1"/>
            <w:u w:val="none"/>
          </w:rPr>
          <w:t>African Union</w:t>
        </w:r>
      </w:hyperlink>
      <w:r w:rsidRPr="00C176DB">
        <w:rPr>
          <w:color w:val="000000" w:themeColor="text1"/>
        </w:rPr>
        <w:t xml:space="preserve">, which is headquartered in </w:t>
      </w:r>
      <w:hyperlink r:id="rId28" w:tooltip="Addis Ababa" w:history="1">
        <w:r w:rsidRPr="00C176DB">
          <w:rPr>
            <w:rStyle w:val="Hyperlink"/>
            <w:color w:val="000000" w:themeColor="text1"/>
            <w:u w:val="none"/>
          </w:rPr>
          <w:t>Addis Ababa</w:t>
        </w:r>
      </w:hyperlink>
      <w:r w:rsidRPr="00C176DB">
        <w:rPr>
          <w:color w:val="000000" w:themeColor="text1"/>
        </w:rPr>
        <w:t>.</w:t>
      </w:r>
      <w:r w:rsidR="00B20C65" w:rsidRPr="00C176DB">
        <w:rPr>
          <w:vertAlign w:val="superscript"/>
        </w:rPr>
        <w:t xml:space="preserve"> 9</w:t>
      </w:r>
    </w:p>
    <w:p w:rsidR="007B10C0" w:rsidRPr="00C176DB" w:rsidRDefault="007B10C0" w:rsidP="00C176DB">
      <w:pPr>
        <w:spacing w:after="0" w:line="480" w:lineRule="auto"/>
        <w:jc w:val="both"/>
        <w:rPr>
          <w:rFonts w:ascii="Times New Roman" w:eastAsia="Times New Roman" w:hAnsi="Times New Roman" w:cs="Times New Roman"/>
          <w:b/>
          <w:sz w:val="24"/>
          <w:szCs w:val="24"/>
        </w:rPr>
      </w:pPr>
      <w:r w:rsidRPr="00C176DB">
        <w:rPr>
          <w:rFonts w:ascii="Times New Roman" w:eastAsia="Times New Roman" w:hAnsi="Times New Roman" w:cs="Times New Roman"/>
          <w:b/>
          <w:sz w:val="24"/>
          <w:szCs w:val="24"/>
        </w:rPr>
        <w:t>African Penticostalism:</w:t>
      </w:r>
    </w:p>
    <w:p w:rsidR="007F5BF3" w:rsidRPr="00C176DB" w:rsidRDefault="007F5BF3" w:rsidP="00C176DB">
      <w:pPr>
        <w:pStyle w:val="BodyText"/>
        <w:spacing w:after="0" w:afterAutospacing="0" w:line="480" w:lineRule="auto"/>
        <w:ind w:firstLine="737"/>
        <w:jc w:val="both"/>
      </w:pPr>
      <w:r w:rsidRPr="00C176DB">
        <w:t>The expansion of Pentecostalism in Africa in the 20</w:t>
      </w:r>
      <w:r w:rsidRPr="00C176DB">
        <w:rPr>
          <w:vertAlign w:val="superscript"/>
        </w:rPr>
        <w:t>th</w:t>
      </w:r>
      <w:r w:rsidRPr="00C176DB">
        <w:t xml:space="preserve"> Century can be attributed, at least partially, to cultural factors. Whether we like it or not, this encounter cannot be avoided. Walter Hollenweger sees the ‘oral structures’ of Pentecostalism, like Christianity itself, to be the reason for its initial growth, and not in any ‘particular Pentecostal doctrine’. Hollenweger’s list of characteristics of these structures is well known: oral liturgy, narrative theology and witness, reconciliatory and participant community, the inclusion of visions and dreams in worship, and understanding the relationship between body and mind revealed in healing by prayer and liturgical dance.</w:t>
      </w:r>
      <w:r w:rsidR="00DE6E62" w:rsidRPr="00C176DB">
        <w:rPr>
          <w:vertAlign w:val="superscript"/>
        </w:rPr>
        <w:t xml:space="preserve"> 10</w:t>
      </w:r>
      <w:r w:rsidRPr="00C176DB">
        <w:t xml:space="preserve"> These are also predominantly African cultural features, evident in the leadership of the African American Azusa Street revival leader William Seymour, whose ‘spirituality lay in his past’. His Pentecostal experience meant more than speaking in tongues and included loving in the face of hateful racism.</w:t>
      </w:r>
      <w:r w:rsidR="00DE6E62" w:rsidRPr="00C176DB">
        <w:rPr>
          <w:vertAlign w:val="superscript"/>
        </w:rPr>
        <w:t xml:space="preserve"> 11</w:t>
      </w:r>
      <w:r w:rsidRPr="00C176DB">
        <w:t xml:space="preserve"> For Hollenweger, Seymour represents the ‘reconciling Pentecostal experience’ and ‘a congregation where everybody is a potential contributor to the liturgy’. Seymour’s Pentecostalism is ‘the oral missionary movement, with spiritual power to overcome racism and chauvinism’.</w:t>
      </w:r>
      <w:r w:rsidR="00DE6E62" w:rsidRPr="00C176DB">
        <w:rPr>
          <w:vertAlign w:val="superscript"/>
        </w:rPr>
        <w:t xml:space="preserve"> 12</w:t>
      </w:r>
      <w:r w:rsidRPr="00C176DB">
        <w:t xml:space="preserve"> Hollenweger elaborates on these oral structures in Pentecostal music and liturgy, pointing out that spontaneity and enthusiasm, rather than leading to an absence of liturgy, produce flexible oral liturgies memorised by the Pentecostal congregation. The most important element of these liturgies is the active participation of every member in the congregation.</w:t>
      </w:r>
      <w:r w:rsidR="00DE6E62" w:rsidRPr="00C176DB">
        <w:rPr>
          <w:vertAlign w:val="superscript"/>
        </w:rPr>
        <w:t xml:space="preserve"> 13</w:t>
      </w:r>
      <w:r w:rsidRPr="00C176DB">
        <w:t xml:space="preserve"> Pentecostal liturgy has social and </w:t>
      </w:r>
      <w:r w:rsidRPr="00C176DB">
        <w:lastRenderedPageBreak/>
        <w:t xml:space="preserve">revolutionary implications, in that it empowers marginalised people. It takes as acceptable what ordinary people have in the worship of God and thus overcomes ‘the </w:t>
      </w:r>
      <w:r w:rsidRPr="00C176DB">
        <w:rPr>
          <w:i/>
        </w:rPr>
        <w:t>real</w:t>
      </w:r>
      <w:r w:rsidRPr="00C176DB">
        <w:t xml:space="preserve"> barriers of race, social status, and education’.</w:t>
      </w:r>
      <w:r w:rsidR="00814AAF" w:rsidRPr="00C176DB">
        <w:rPr>
          <w:vertAlign w:val="superscript"/>
        </w:rPr>
        <w:t xml:space="preserve"> 14</w:t>
      </w:r>
    </w:p>
    <w:p w:rsidR="007F5BF3" w:rsidRPr="00C176DB" w:rsidRDefault="007F5BF3" w:rsidP="00C176DB">
      <w:pPr>
        <w:pStyle w:val="BodyText"/>
        <w:spacing w:after="0" w:afterAutospacing="0" w:line="480" w:lineRule="auto"/>
        <w:ind w:firstLine="737"/>
        <w:jc w:val="both"/>
      </w:pPr>
      <w:r w:rsidRPr="00C176DB">
        <w:t xml:space="preserve">Hollenweger demonstrates the pervading influence of the Azusa Street revival, both upon early Pentecostalism and upon later forms of the movement, especially in the Third World, where the majority of Pentecostal adherents now live. Pentecostalism is </w:t>
      </w:r>
      <w:r w:rsidRPr="00C176DB">
        <w:rPr>
          <w:i/>
        </w:rPr>
        <w:t>not</w:t>
      </w:r>
      <w:r w:rsidRPr="00C176DB">
        <w:t xml:space="preserve"> a predominantly western movement, but both fundamentally and dominantly a </w:t>
      </w:r>
      <w:r w:rsidRPr="00C176DB">
        <w:rPr>
          <w:i/>
        </w:rPr>
        <w:t>Third World</w:t>
      </w:r>
      <w:r w:rsidRPr="00C176DB">
        <w:t xml:space="preserve"> phenomenon. In spite of its significant growth in North America, probably less than a quarter of its members in the world today are white, and this proportion continues to decrease.</w:t>
      </w:r>
      <w:r w:rsidR="0040040C" w:rsidRPr="00C176DB">
        <w:rPr>
          <w:vertAlign w:val="superscript"/>
        </w:rPr>
        <w:t xml:space="preserve"> 15</w:t>
      </w:r>
      <w:r w:rsidRPr="00C176DB">
        <w:t xml:space="preserve"> The Pentecostal emphasis on ‘freedom in the Spirit’ has rendered the movement inherently flexible in different cultural and social contexts. This has made the transplanting of its central tenets in the Third World and among marginalised minorities in the western world more easily assimilated. In Africa, this has resulted in a plethora of indigenous Christian movements that loosely may be termed ‘Pentecostal’. Juan Sepúlveda, a Chilean Pentecostal, writes that the reason for the dynamic expansion of Pentecostalism in his country is to be found in its ability ‘to translate the Protestant message into the forms of expression of the local popular culture’.</w:t>
      </w:r>
      <w:r w:rsidR="005E03D8" w:rsidRPr="00C176DB">
        <w:rPr>
          <w:vertAlign w:val="superscript"/>
        </w:rPr>
        <w:t xml:space="preserve"> 16</w:t>
      </w:r>
      <w:r w:rsidRPr="00C176DB">
        <w:t xml:space="preserve"> Harvey Cox declares that the great strength of what he terms the ‘Pentecostal impulse’ lies in ‘its power to combine, its aptitude for the language, the music, the cultural artefacts, the religious tropes... of the setting in which it lives’.</w:t>
      </w:r>
      <w:r w:rsidR="005E03D8" w:rsidRPr="00C176DB">
        <w:rPr>
          <w:vertAlign w:val="superscript"/>
        </w:rPr>
        <w:t xml:space="preserve"> 17</w:t>
      </w:r>
      <w:r w:rsidRPr="00C176DB">
        <w:t xml:space="preserve"> This was quite different from the prevailing mission ethos at the turn of the 20</w:t>
      </w:r>
      <w:r w:rsidRPr="00C176DB">
        <w:rPr>
          <w:vertAlign w:val="superscript"/>
        </w:rPr>
        <w:t>th</w:t>
      </w:r>
      <w:r w:rsidRPr="00C176DB">
        <w:t xml:space="preserve"> Century. Many older missionary churches arose in western contexts of set liturgies, theologies, highly educated and professional clergy, and patterns of church structures and leadership with strongly centralised control. This often contributed to the feeling in the Third World that these churches were ‘foreign’, and that people first had to become westerners before becoming </w:t>
      </w:r>
      <w:r w:rsidRPr="00C176DB">
        <w:lastRenderedPageBreak/>
        <w:t>Christians. In contrast, the Pentecostal emphasis on immediate personal experience of God’s power by his Spirit was more intuitive and emotional, and it recognised charismatic leadership and indigenous church patterns wherever they arose. In most cases, leadership was not kept long in the hands of western missionaries, and the proportion of missionaries to church members was usually much lower than that of older missions.</w:t>
      </w:r>
    </w:p>
    <w:p w:rsidR="00FA6A88" w:rsidRPr="00C176DB" w:rsidRDefault="007F5BF3" w:rsidP="00C176DB">
      <w:pPr>
        <w:pStyle w:val="BodyText"/>
        <w:spacing w:after="0" w:afterAutospacing="0" w:line="480" w:lineRule="auto"/>
        <w:ind w:firstLine="737"/>
        <w:jc w:val="both"/>
      </w:pPr>
      <w:r w:rsidRPr="00C176DB">
        <w:t>In Africa, preaching a message that promised solutions for present felt needs like sickness and the fear of evil spirits, Pentecostal missionaries (who were most often local people) were heeded and their ‘full gospel’ readily accepted by ordinary African people. Churches were rapidly planted as a result. African Initiated Churches</w:t>
      </w:r>
      <w:r w:rsidR="008D35FA" w:rsidRPr="00C176DB">
        <w:rPr>
          <w:vertAlign w:val="superscript"/>
        </w:rPr>
        <w:t>18</w:t>
      </w:r>
      <w:r w:rsidRPr="00C176DB">
        <w:t xml:space="preserve"> are mostly churches of a Pentecostal type that have </w:t>
      </w:r>
      <w:r w:rsidR="00CE0CB6" w:rsidRPr="00C176DB">
        <w:t>contextualized</w:t>
      </w:r>
      <w:r w:rsidRPr="00C176DB">
        <w:t xml:space="preserve"> and </w:t>
      </w:r>
      <w:r w:rsidR="00CE0CB6" w:rsidRPr="00C176DB">
        <w:t>indigenized</w:t>
      </w:r>
      <w:r w:rsidRPr="00C176DB">
        <w:t xml:space="preserve"> Christianity in Africa. They are ‘the African expression of the worldwide Pentecostal movement’ because of both their Pentecostal style and their Pentecostal origins.</w:t>
      </w:r>
      <w:r w:rsidR="008D35FA" w:rsidRPr="00C176DB">
        <w:rPr>
          <w:vertAlign w:val="superscript"/>
        </w:rPr>
        <w:t xml:space="preserve"> 19</w:t>
      </w:r>
      <w:r w:rsidRPr="00C176DB">
        <w:t xml:space="preserve"> Robert Anderson points out that whereas classical Pentecostals in North America usually define themselves in terms of the </w:t>
      </w:r>
      <w:r w:rsidRPr="00C176DB">
        <w:rPr>
          <w:i/>
        </w:rPr>
        <w:t>doctrine</w:t>
      </w:r>
      <w:r w:rsidRPr="00C176DB">
        <w:t xml:space="preserve"> of ‘initial evidence’, the Pentecostal movement is more correctly to be understood in a much broader context as a movement concerned primarily with the </w:t>
      </w:r>
      <w:r w:rsidRPr="00C176DB">
        <w:rPr>
          <w:i/>
        </w:rPr>
        <w:t>experience</w:t>
      </w:r>
      <w:r w:rsidRPr="00C176DB">
        <w:t xml:space="preserve"> of the working of the Holy Spirit and the </w:t>
      </w:r>
      <w:r w:rsidRPr="00C176DB">
        <w:rPr>
          <w:i/>
        </w:rPr>
        <w:t>practice</w:t>
      </w:r>
      <w:r w:rsidRPr="00C176DB">
        <w:t xml:space="preserve"> of spiritual gifts.</w:t>
      </w:r>
      <w:r w:rsidR="008D35FA" w:rsidRPr="00C176DB">
        <w:rPr>
          <w:vertAlign w:val="superscript"/>
        </w:rPr>
        <w:t xml:space="preserve"> 20</w:t>
      </w:r>
      <w:r w:rsidRPr="00C176DB">
        <w:t xml:space="preserve"> Chinese American Pentecostal Amos Yong suggests that the Pentecostal experience is best described as ‘the complex of encounters with the Spirit’.</w:t>
      </w:r>
      <w:r w:rsidR="00493232" w:rsidRPr="00C176DB">
        <w:rPr>
          <w:vertAlign w:val="superscript"/>
        </w:rPr>
        <w:t xml:space="preserve"> 21</w:t>
      </w:r>
      <w:r w:rsidRPr="00C176DB">
        <w:t xml:space="preserve"> I have also argued elsewhere for the inclusion of African ‘Pentecostal-type’ churches as ‘Pentecostal’ movements because of their emphasis and experience of the Spirit,</w:t>
      </w:r>
      <w:r w:rsidR="00623C28" w:rsidRPr="00C176DB">
        <w:rPr>
          <w:vertAlign w:val="superscript"/>
        </w:rPr>
        <w:t xml:space="preserve"> 22</w:t>
      </w:r>
      <w:r w:rsidRPr="00C176DB">
        <w:t xml:space="preserve"> and the same could be argued for many Pentecostal churches all over the Third World. In African Pentecostalism, experience and practice are usually more important than the preciseness of dogma.</w:t>
      </w:r>
    </w:p>
    <w:p w:rsidR="00DF13CA" w:rsidRPr="00C176DB" w:rsidRDefault="00DF13CA" w:rsidP="00C176DB">
      <w:pPr>
        <w:spacing w:after="0" w:line="480" w:lineRule="auto"/>
        <w:jc w:val="both"/>
        <w:rPr>
          <w:rFonts w:ascii="Times New Roman" w:hAnsi="Times New Roman" w:cs="Times New Roman"/>
          <w:b/>
          <w:sz w:val="24"/>
          <w:szCs w:val="24"/>
        </w:rPr>
      </w:pPr>
      <w:r w:rsidRPr="00C176DB">
        <w:rPr>
          <w:rFonts w:ascii="Times New Roman" w:hAnsi="Times New Roman" w:cs="Times New Roman"/>
          <w:b/>
          <w:sz w:val="24"/>
          <w:szCs w:val="24"/>
        </w:rPr>
        <w:t>Challenges</w:t>
      </w:r>
    </w:p>
    <w:p w:rsidR="00877F0E" w:rsidRPr="00C176DB" w:rsidRDefault="00DF13CA" w:rsidP="00C176DB">
      <w:pPr>
        <w:widowControl w:val="0"/>
        <w:spacing w:before="100" w:beforeAutospacing="1" w:after="0" w:line="480" w:lineRule="auto"/>
        <w:ind w:firstLine="720"/>
        <w:jc w:val="both"/>
        <w:rPr>
          <w:rFonts w:ascii="Times New Roman" w:hAnsi="Times New Roman" w:cs="Times New Roman"/>
          <w:sz w:val="24"/>
          <w:szCs w:val="24"/>
        </w:rPr>
      </w:pPr>
      <w:r w:rsidRPr="00C176DB">
        <w:rPr>
          <w:rFonts w:ascii="Times New Roman" w:hAnsi="Times New Roman" w:cs="Times New Roman"/>
          <w:sz w:val="24"/>
          <w:szCs w:val="24"/>
        </w:rPr>
        <w:lastRenderedPageBreak/>
        <w:t>One of the main criticisms leveled against the new Pentecostal churches is that they propagate a ‘prosperity gospel’, the ‘Faith’ or ‘Word’ movement originating in North American independent Charismatic movements, particularly found in the preaching and writings of Kenneth Hagin and Kenneth Copeland. This ‘health and wealth’ gospel seems to reproduce some of the worst forms of capitalism in Christian guise. Paul Gifford has become a leading exponent on this subject. He suggests that the biggest single factor in the emergence of these new churches is the collapse of African economies by the 1980s and the subsequent increasing dependence of the new churches on the USA. He proposes that it is ‘Americanization’ rather than any ‘African quality’ that is responsible for the growth of these churches. He sees this new phenomenon as a type of neo-colonialism propagated by American ‘prosperity preachers’, a sort of ‘conspiracy theory’.</w:t>
      </w:r>
      <w:r w:rsidRPr="00C176DB">
        <w:rPr>
          <w:rStyle w:val="EndnoteReference"/>
          <w:rFonts w:ascii="Times New Roman" w:hAnsi="Times New Roman" w:cs="Times New Roman"/>
          <w:sz w:val="24"/>
          <w:szCs w:val="24"/>
        </w:rPr>
        <w:t xml:space="preserve"> </w:t>
      </w:r>
      <w:r w:rsidR="00735D9A" w:rsidRPr="00C176DB">
        <w:rPr>
          <w:rFonts w:ascii="Times New Roman" w:hAnsi="Times New Roman" w:cs="Times New Roman"/>
          <w:sz w:val="24"/>
          <w:szCs w:val="24"/>
          <w:vertAlign w:val="superscript"/>
        </w:rPr>
        <w:t>23</w:t>
      </w:r>
      <w:r w:rsidRPr="00C176DB">
        <w:rPr>
          <w:rFonts w:ascii="Times New Roman" w:hAnsi="Times New Roman" w:cs="Times New Roman"/>
          <w:sz w:val="24"/>
          <w:szCs w:val="24"/>
        </w:rPr>
        <w:t>But there is another side to this scenario. Gifford’s analysis, which he has modified to some extent more recently, has been accepted in many church and academic circles. However, it seems to ignore some fundamental features of Pentecostalism, now predominantly a Third World phenomenon, where experience and practice are more important than formal ideology or even theology.</w:t>
      </w:r>
      <w:r w:rsidR="00877F0E" w:rsidRPr="00C176DB">
        <w:rPr>
          <w:rFonts w:ascii="Times New Roman" w:hAnsi="Times New Roman" w:cs="Times New Roman"/>
          <w:sz w:val="24"/>
          <w:szCs w:val="24"/>
          <w:vertAlign w:val="superscript"/>
        </w:rPr>
        <w:t xml:space="preserve">24 </w:t>
      </w:r>
      <w:r w:rsidRPr="00C176DB">
        <w:rPr>
          <w:rFonts w:ascii="Times New Roman" w:hAnsi="Times New Roman" w:cs="Times New Roman"/>
          <w:sz w:val="24"/>
          <w:szCs w:val="24"/>
        </w:rPr>
        <w:t xml:space="preserve"> As Ogbu Kalu points out, the relationship between the African Pentecos</w:t>
      </w:r>
      <w:r w:rsidR="00877F0E" w:rsidRPr="00C176DB">
        <w:rPr>
          <w:rFonts w:ascii="Times New Roman" w:hAnsi="Times New Roman" w:cs="Times New Roman"/>
          <w:sz w:val="24"/>
          <w:szCs w:val="24"/>
        </w:rPr>
        <w:t>tal pastor and his or her ‘W</w:t>
      </w:r>
      <w:r w:rsidRPr="00C176DB">
        <w:rPr>
          <w:rFonts w:ascii="Times New Roman" w:hAnsi="Times New Roman" w:cs="Times New Roman"/>
          <w:sz w:val="24"/>
          <w:szCs w:val="24"/>
        </w:rPr>
        <w:t>estern patron’ is entirely eclectic, and the ‘dependency’ in fact has been mutual. The western supporter often needs the African pastor to bolster his own international image and increase his own financial resources.</w:t>
      </w:r>
      <w:r w:rsidR="00877F0E" w:rsidRPr="00C176DB">
        <w:rPr>
          <w:rFonts w:ascii="Times New Roman" w:hAnsi="Times New Roman" w:cs="Times New Roman"/>
          <w:sz w:val="24"/>
          <w:szCs w:val="24"/>
          <w:vertAlign w:val="superscript"/>
        </w:rPr>
        <w:t xml:space="preserve"> 25</w:t>
      </w:r>
      <w:r w:rsidRPr="00C176DB">
        <w:rPr>
          <w:rFonts w:ascii="Times New Roman" w:hAnsi="Times New Roman" w:cs="Times New Roman"/>
          <w:sz w:val="24"/>
          <w:szCs w:val="24"/>
        </w:rPr>
        <w:t xml:space="preserve"> Kalu observes that in the 1990s, since the public disgracing of American ‘televangelists’, the mood in Africa has changed, and the Pentecostal churches are now ‘characterised by independence and an emphasis on the Africanist roots of the ministries’.</w:t>
      </w:r>
      <w:r w:rsidR="00877F0E" w:rsidRPr="00C176DB">
        <w:rPr>
          <w:rFonts w:ascii="Times New Roman" w:hAnsi="Times New Roman" w:cs="Times New Roman"/>
          <w:sz w:val="24"/>
          <w:szCs w:val="24"/>
          <w:vertAlign w:val="superscript"/>
        </w:rPr>
        <w:t xml:space="preserve"> 26</w:t>
      </w:r>
    </w:p>
    <w:p w:rsidR="00DF13CA" w:rsidRPr="00C176DB" w:rsidRDefault="00DF13CA" w:rsidP="00C176DB">
      <w:pPr>
        <w:widowControl w:val="0"/>
        <w:spacing w:before="100" w:beforeAutospacing="1" w:after="0" w:line="480" w:lineRule="auto"/>
        <w:ind w:firstLine="720"/>
        <w:jc w:val="both"/>
        <w:rPr>
          <w:rFonts w:ascii="Times New Roman" w:hAnsi="Times New Roman" w:cs="Times New Roman"/>
          <w:sz w:val="24"/>
          <w:szCs w:val="24"/>
        </w:rPr>
      </w:pPr>
      <w:r w:rsidRPr="00C176DB">
        <w:rPr>
          <w:rFonts w:ascii="Times New Roman" w:hAnsi="Times New Roman" w:cs="Times New Roman"/>
          <w:sz w:val="24"/>
          <w:szCs w:val="24"/>
        </w:rPr>
        <w:t>Daneel points out that in traditional Africa, ‘wealth and success are naturally signs of the blessing of God’, so it is no wonder that such a message should be uncritically accepted there—</w:t>
      </w:r>
      <w:r w:rsidRPr="00C176DB">
        <w:rPr>
          <w:rFonts w:ascii="Times New Roman" w:hAnsi="Times New Roman" w:cs="Times New Roman"/>
          <w:sz w:val="24"/>
          <w:szCs w:val="24"/>
        </w:rPr>
        <w:lastRenderedPageBreak/>
        <w:t>and this is as true for the newer AICs as it is for the older ones.</w:t>
      </w:r>
      <w:r w:rsidR="00877F0E" w:rsidRPr="00C176DB">
        <w:rPr>
          <w:rFonts w:ascii="Times New Roman" w:hAnsi="Times New Roman" w:cs="Times New Roman"/>
          <w:sz w:val="24"/>
          <w:szCs w:val="24"/>
          <w:vertAlign w:val="superscript"/>
        </w:rPr>
        <w:t xml:space="preserve"> 27</w:t>
      </w:r>
      <w:r w:rsidR="00877F0E" w:rsidRPr="00C176DB">
        <w:rPr>
          <w:rFonts w:ascii="Times New Roman" w:hAnsi="Times New Roman" w:cs="Times New Roman"/>
          <w:sz w:val="24"/>
          <w:szCs w:val="24"/>
        </w:rPr>
        <w:t xml:space="preserve"> </w:t>
      </w:r>
      <w:r w:rsidRPr="00C176DB">
        <w:rPr>
          <w:rFonts w:ascii="Times New Roman" w:hAnsi="Times New Roman" w:cs="Times New Roman"/>
          <w:sz w:val="24"/>
          <w:szCs w:val="24"/>
        </w:rPr>
        <w:t xml:space="preserve">There </w:t>
      </w:r>
      <w:r w:rsidRPr="00C176DB">
        <w:rPr>
          <w:rFonts w:ascii="Times New Roman" w:hAnsi="Times New Roman" w:cs="Times New Roman"/>
          <w:i/>
          <w:sz w:val="24"/>
          <w:szCs w:val="24"/>
        </w:rPr>
        <w:t>are</w:t>
      </w:r>
      <w:r w:rsidRPr="00C176DB">
        <w:rPr>
          <w:rFonts w:ascii="Times New Roman" w:hAnsi="Times New Roman" w:cs="Times New Roman"/>
          <w:sz w:val="24"/>
          <w:szCs w:val="24"/>
        </w:rPr>
        <w:t xml:space="preserve"> connections between some of the new churches and the American ‘health and wealth’ movement, and it is also true that some of the new African churches reproduce and promote ‘health and wealth’ teaching and literature. But identifying these churches with the American ‘prosperity gospel’ is a generalization which particularly fails to appreciate the reconstructions and innovations made by the new African movements in adapting to a radically different context, just as the older AICs did some years before.</w:t>
      </w:r>
    </w:p>
    <w:p w:rsidR="00DF13CA" w:rsidRPr="00C176DB" w:rsidRDefault="00DF13CA" w:rsidP="00C176DB">
      <w:pPr>
        <w:widowControl w:val="0"/>
        <w:spacing w:before="100" w:beforeAutospacing="1" w:after="0" w:line="480" w:lineRule="auto"/>
        <w:ind w:firstLine="720"/>
        <w:jc w:val="both"/>
        <w:rPr>
          <w:rFonts w:ascii="Times New Roman" w:hAnsi="Times New Roman" w:cs="Times New Roman"/>
          <w:sz w:val="24"/>
          <w:szCs w:val="24"/>
        </w:rPr>
      </w:pPr>
      <w:r w:rsidRPr="00C176DB">
        <w:rPr>
          <w:rFonts w:ascii="Times New Roman" w:hAnsi="Times New Roman" w:cs="Times New Roman"/>
          <w:sz w:val="24"/>
          <w:szCs w:val="24"/>
        </w:rPr>
        <w:t>These churches form a new challenge to the Christian church in Africa. To the European mission-founded churches, they are demonstrations of a form of Christianity that appeals to a new generation of Africans, and from which older churches can learn. There are indications that the new churches increase at the expense of all types of older churches, including the prophet-healing AICs.</w:t>
      </w:r>
      <w:r w:rsidR="00CD3493" w:rsidRPr="00C176DB">
        <w:rPr>
          <w:rFonts w:ascii="Times New Roman" w:hAnsi="Times New Roman" w:cs="Times New Roman"/>
          <w:sz w:val="24"/>
          <w:szCs w:val="24"/>
          <w:vertAlign w:val="superscript"/>
        </w:rPr>
        <w:t xml:space="preserve"> 28</w:t>
      </w:r>
      <w:r w:rsidRPr="00C176DB">
        <w:rPr>
          <w:rFonts w:ascii="Times New Roman" w:hAnsi="Times New Roman" w:cs="Times New Roman"/>
          <w:sz w:val="24"/>
          <w:szCs w:val="24"/>
        </w:rPr>
        <w:t xml:space="preserve"> To these older AICs, with whom they actually have much in common, they are consequently often a source of tension. The new churches preach against ‘tribalism’ and parochial denominationalism. They are often sharply critical of the older AICs, particularly in what they perceive as the African traditional religious component of AIC practices, which are sometimes seen as manifestations of demons needing ‘deliverance’.</w:t>
      </w:r>
      <w:r w:rsidR="00CD3493" w:rsidRPr="00C176DB">
        <w:rPr>
          <w:rFonts w:ascii="Times New Roman" w:hAnsi="Times New Roman" w:cs="Times New Roman"/>
          <w:sz w:val="24"/>
          <w:szCs w:val="24"/>
          <w:vertAlign w:val="superscript"/>
        </w:rPr>
        <w:t xml:space="preserve"> 29</w:t>
      </w:r>
      <w:r w:rsidRPr="00C176DB">
        <w:rPr>
          <w:rFonts w:ascii="Times New Roman" w:hAnsi="Times New Roman" w:cs="Times New Roman"/>
          <w:sz w:val="24"/>
          <w:szCs w:val="24"/>
        </w:rPr>
        <w:t xml:space="preserve"> As a result, older AICs feel hurt and threatened by them. In addition, the newer churches have to some extent embraced and externalized western notions of a ‘nuclear family’ and individualized, urban lifestyles. This brings them into further tension with African traditional culture and ethnic ties, thereby enabling members to escape the onerous commitments to the extended family and to achieve success and accumulate possessions independently.</w:t>
      </w:r>
      <w:r w:rsidR="00E35FB9" w:rsidRPr="00C176DB">
        <w:rPr>
          <w:rFonts w:ascii="Times New Roman" w:hAnsi="Times New Roman" w:cs="Times New Roman"/>
          <w:sz w:val="24"/>
          <w:szCs w:val="24"/>
          <w:vertAlign w:val="superscript"/>
        </w:rPr>
        <w:t xml:space="preserve"> 30</w:t>
      </w:r>
      <w:r w:rsidRPr="00C176DB">
        <w:rPr>
          <w:rFonts w:ascii="Times New Roman" w:hAnsi="Times New Roman" w:cs="Times New Roman"/>
          <w:sz w:val="24"/>
          <w:szCs w:val="24"/>
        </w:rPr>
        <w:t xml:space="preserve"> The new churches also sometimes castigate ‘mainline’ churches for their dead formalism and traditionalism, so the ‘mainline’ churches also feel threatened by them. Commenting on this, Ogbu Kalu makes the salient point:</w:t>
      </w:r>
    </w:p>
    <w:p w:rsidR="00DF13CA" w:rsidRPr="00C176DB" w:rsidRDefault="00DF13CA" w:rsidP="00C176DB">
      <w:pPr>
        <w:pStyle w:val="BodyTextIndent3"/>
        <w:spacing w:after="0" w:line="480" w:lineRule="auto"/>
        <w:jc w:val="both"/>
        <w:rPr>
          <w:rFonts w:ascii="Times New Roman" w:hAnsi="Times New Roman" w:cs="Times New Roman"/>
          <w:sz w:val="24"/>
          <w:szCs w:val="24"/>
        </w:rPr>
      </w:pPr>
      <w:r w:rsidRPr="00C176DB">
        <w:rPr>
          <w:rFonts w:ascii="Times New Roman" w:hAnsi="Times New Roman" w:cs="Times New Roman"/>
          <w:sz w:val="24"/>
          <w:szCs w:val="24"/>
        </w:rPr>
        <w:lastRenderedPageBreak/>
        <w:t>The established churches usually react in three stages: hostility, apologetics and adaptation. Institutionalisation breeds late adoption of innovations. We witnessed this pattern in the response to the Aladura challenge. It is being repeated without any lessons learnt from history.</w:t>
      </w:r>
      <w:r w:rsidR="004F634B" w:rsidRPr="00C176DB">
        <w:rPr>
          <w:rFonts w:ascii="Times New Roman" w:hAnsi="Times New Roman" w:cs="Times New Roman"/>
          <w:sz w:val="24"/>
          <w:szCs w:val="24"/>
          <w:vertAlign w:val="superscript"/>
        </w:rPr>
        <w:t xml:space="preserve"> 31</w:t>
      </w:r>
    </w:p>
    <w:p w:rsidR="00DF13CA" w:rsidRPr="00C176DB" w:rsidRDefault="00DF13CA" w:rsidP="00C176DB">
      <w:pPr>
        <w:widowControl w:val="0"/>
        <w:spacing w:before="100" w:beforeAutospacing="1" w:after="0" w:line="480" w:lineRule="auto"/>
        <w:ind w:firstLine="720"/>
        <w:jc w:val="both"/>
        <w:rPr>
          <w:rFonts w:ascii="Times New Roman" w:hAnsi="Times New Roman" w:cs="Times New Roman"/>
          <w:sz w:val="24"/>
          <w:szCs w:val="24"/>
        </w:rPr>
      </w:pPr>
      <w:r w:rsidRPr="00C176DB">
        <w:rPr>
          <w:rFonts w:ascii="Times New Roman" w:hAnsi="Times New Roman" w:cs="Times New Roman"/>
          <w:sz w:val="24"/>
          <w:szCs w:val="24"/>
        </w:rPr>
        <w:t>Gifford himself is aware of the problems inherent in a simplistic interpretation of the newer African Pentecostalism. After discussing Christian fundamentalism in the USA and the ‘rapidly growing sector of African Christianity’ closely related to it, he says that the American groups operating in Africa ‘find themselves functioning in a context considerably different from that in the United States’.</w:t>
      </w:r>
      <w:r w:rsidR="00213ED3" w:rsidRPr="00C176DB">
        <w:rPr>
          <w:rFonts w:ascii="Times New Roman" w:hAnsi="Times New Roman" w:cs="Times New Roman"/>
          <w:sz w:val="24"/>
          <w:szCs w:val="24"/>
          <w:vertAlign w:val="superscript"/>
        </w:rPr>
        <w:t xml:space="preserve"> 32</w:t>
      </w:r>
      <w:r w:rsidRPr="00C176DB">
        <w:rPr>
          <w:rFonts w:ascii="Times New Roman" w:hAnsi="Times New Roman" w:cs="Times New Roman"/>
          <w:sz w:val="24"/>
          <w:szCs w:val="24"/>
        </w:rPr>
        <w:t xml:space="preserve"> But perhaps Gifford has not taken this ‘considerably different’ context seriously enough in his substantial analyses of the newer Pentecostals in Africa. The idea that ‘prosperity’ churches in Africa are led by unscrupulous manipulators greedy for wealth and power does not account for the increasing popularity of these New churches with educated and responsible people, who continue to give financial support and feel their needs are met there. Often, those who are ‘anti-charismatic’ and resent or are threatened by the growth and influence of the newer churches are the source of these criticisms. Kalu says that in the decade after 1985, the new churches ‘blossomed into complex varieties’ and that in their development, ‘European influence became more pronounced’. But he points out that that in spite of this, ‘the originators continued to be African, imitating foreigners, eclectically producing foreign theologies but transforming these for immediate contextual purposes’.</w:t>
      </w:r>
      <w:r w:rsidR="00213ED3" w:rsidRPr="00C176DB">
        <w:rPr>
          <w:rFonts w:ascii="Times New Roman" w:hAnsi="Times New Roman" w:cs="Times New Roman"/>
          <w:sz w:val="24"/>
          <w:szCs w:val="24"/>
          <w:vertAlign w:val="superscript"/>
        </w:rPr>
        <w:t xml:space="preserve"> 33</w:t>
      </w:r>
    </w:p>
    <w:p w:rsidR="00DF13CA" w:rsidRPr="00C176DB" w:rsidRDefault="00DF13CA" w:rsidP="00C176DB">
      <w:pPr>
        <w:widowControl w:val="0"/>
        <w:spacing w:before="100" w:beforeAutospacing="1" w:after="0" w:line="480" w:lineRule="auto"/>
        <w:ind w:firstLine="720"/>
        <w:jc w:val="both"/>
        <w:rPr>
          <w:rFonts w:ascii="Times New Roman" w:hAnsi="Times New Roman" w:cs="Times New Roman"/>
          <w:sz w:val="24"/>
          <w:szCs w:val="24"/>
        </w:rPr>
      </w:pPr>
      <w:r w:rsidRPr="00C176DB">
        <w:rPr>
          <w:rFonts w:ascii="Times New Roman" w:hAnsi="Times New Roman" w:cs="Times New Roman"/>
          <w:sz w:val="24"/>
          <w:szCs w:val="24"/>
        </w:rPr>
        <w:t xml:space="preserve">With reference to what is now possibly the largest non-Catholic denomination in Zimbabwe, the Zimbabwe Assemblies of God Africa of Ezekiel Guti (ZAOGA), David Maxwell says that this movement’s ‘own dominant prosperity teachings have arisen from predominantly </w:t>
      </w:r>
      <w:r w:rsidRPr="00C176DB">
        <w:rPr>
          <w:rFonts w:ascii="Times New Roman" w:hAnsi="Times New Roman" w:cs="Times New Roman"/>
          <w:sz w:val="24"/>
          <w:szCs w:val="24"/>
        </w:rPr>
        <w:lastRenderedPageBreak/>
        <w:t>southern African sources and are shaped by Zimbabwean concerns’. He says that the ‘prosperity gospel’ is best explained ‘not in terms of false consciousness or right wing conspiracy but as a means to enable pentecostals to make the best of rapid social change’. ZAOGA’s teaching of the ‘Spirit of Poverty’, for instance, ‘resonates with ideas of self-reliance, indigenous business and black empowerment propounded by the ruling party and state controlled media’, while at the same time it ‘successfully explains and exploits popular insecurities’.</w:t>
      </w:r>
      <w:r w:rsidR="002B39BC" w:rsidRPr="00C176DB">
        <w:rPr>
          <w:rFonts w:ascii="Times New Roman" w:hAnsi="Times New Roman" w:cs="Times New Roman"/>
          <w:sz w:val="24"/>
          <w:szCs w:val="24"/>
          <w:vertAlign w:val="superscript"/>
        </w:rPr>
        <w:t xml:space="preserve"> 34</w:t>
      </w:r>
      <w:r w:rsidRPr="00C176DB">
        <w:rPr>
          <w:rFonts w:ascii="Times New Roman" w:hAnsi="Times New Roman" w:cs="Times New Roman"/>
          <w:sz w:val="24"/>
          <w:szCs w:val="24"/>
        </w:rPr>
        <w:t xml:space="preserve"> Similarly, Matthews Ojo, who writes extensively on Nigerian new Pentecostal churches, says that they ‘are increasingly responding to the needs and aspirations of Nigerians amid the uncertainty of their political life and the pain of their constant and unending economic adjustments’.</w:t>
      </w:r>
      <w:r w:rsidR="002B39BC" w:rsidRPr="00C176DB">
        <w:rPr>
          <w:rFonts w:ascii="Times New Roman" w:hAnsi="Times New Roman" w:cs="Times New Roman"/>
          <w:sz w:val="24"/>
          <w:szCs w:val="24"/>
          <w:vertAlign w:val="superscript"/>
        </w:rPr>
        <w:t xml:space="preserve"> 35</w:t>
      </w:r>
      <w:r w:rsidRPr="00C176DB">
        <w:rPr>
          <w:rFonts w:ascii="Times New Roman" w:hAnsi="Times New Roman" w:cs="Times New Roman"/>
          <w:sz w:val="24"/>
          <w:szCs w:val="24"/>
        </w:rPr>
        <w:t xml:space="preserve"> It is clear, then, that New churches are far from being simply an ‘Americanization’ of African Christianity.</w:t>
      </w:r>
    </w:p>
    <w:p w:rsidR="00DF13CA" w:rsidRPr="00C176DB" w:rsidRDefault="00DF13CA" w:rsidP="00C176DB">
      <w:pPr>
        <w:widowControl w:val="0"/>
        <w:spacing w:before="100" w:beforeAutospacing="1" w:after="0" w:line="480" w:lineRule="auto"/>
        <w:ind w:firstLine="720"/>
        <w:jc w:val="both"/>
        <w:rPr>
          <w:rFonts w:ascii="Times New Roman" w:hAnsi="Times New Roman" w:cs="Times New Roman"/>
          <w:sz w:val="24"/>
          <w:szCs w:val="24"/>
        </w:rPr>
      </w:pPr>
      <w:r w:rsidRPr="00C176DB">
        <w:rPr>
          <w:rFonts w:ascii="Times New Roman" w:hAnsi="Times New Roman" w:cs="Times New Roman"/>
          <w:sz w:val="24"/>
          <w:szCs w:val="24"/>
        </w:rPr>
        <w:t>Like the churches before them, the new churches have a sense of identity as a separated and egalitarian community with democratic access to spiritual power, whose primary purpose is to promote their cause to those outside. These churches see themselves as the ‘born again’ people of God, with a strong sense of belonging to the community of God’s people, those chosen from out of the world to witness to the new life they experience in the power of the Spirit. The cornerstone of their message is this ‘born again’ conversion experience through repentance of sin and submission to Christ, and this is what identifies them, even to outsiders. Unlike the older AICs, where there tends to be an emphasis on the prophet figure or principal leader as the one dispensing God’s gifts to his or her followers, the new churches usually emphasize the availability and encourage the practice of gifts of the Holy Spirit by all of their members. The emergence of these churches at the end of the 20</w:t>
      </w:r>
      <w:r w:rsidRPr="00C176DB">
        <w:rPr>
          <w:rFonts w:ascii="Times New Roman" w:hAnsi="Times New Roman" w:cs="Times New Roman"/>
          <w:sz w:val="24"/>
          <w:szCs w:val="24"/>
          <w:vertAlign w:val="superscript"/>
        </w:rPr>
        <w:t>th</w:t>
      </w:r>
      <w:r w:rsidRPr="00C176DB">
        <w:rPr>
          <w:rFonts w:ascii="Times New Roman" w:hAnsi="Times New Roman" w:cs="Times New Roman"/>
          <w:sz w:val="24"/>
          <w:szCs w:val="24"/>
        </w:rPr>
        <w:t xml:space="preserve"> Century indicates that there are unresolved questions facing the church in Africa, such as the role of ‘success’ and ‘prosperity’ in God’s economy, enjoying God </w:t>
      </w:r>
      <w:r w:rsidRPr="00C176DB">
        <w:rPr>
          <w:rFonts w:ascii="Times New Roman" w:hAnsi="Times New Roman" w:cs="Times New Roman"/>
          <w:i/>
          <w:sz w:val="24"/>
          <w:szCs w:val="24"/>
        </w:rPr>
        <w:t xml:space="preserve">and </w:t>
      </w:r>
      <w:r w:rsidRPr="00C176DB">
        <w:rPr>
          <w:rFonts w:ascii="Times New Roman" w:hAnsi="Times New Roman" w:cs="Times New Roman"/>
          <w:sz w:val="24"/>
          <w:szCs w:val="24"/>
        </w:rPr>
        <w:t xml:space="preserve">his gifts, including healing and material provision, and the holistic </w:t>
      </w:r>
      <w:r w:rsidRPr="00C176DB">
        <w:rPr>
          <w:rFonts w:ascii="Times New Roman" w:hAnsi="Times New Roman" w:cs="Times New Roman"/>
          <w:sz w:val="24"/>
          <w:szCs w:val="24"/>
        </w:rPr>
        <w:lastRenderedPageBreak/>
        <w:t>dimension of ‘salvation’ which is always meaningful in an African context. Asamoah-Gyadu believes that the ‘greatest virtue’ of the ‘health and wealth’ gospel of the new churches lies in ‘the indomitable spirit that believers develop in the face of life’s odds.... In essence, misfortune becomes only temporary’.</w:t>
      </w:r>
      <w:r w:rsidR="004114C1" w:rsidRPr="00C176DB">
        <w:rPr>
          <w:rFonts w:ascii="Times New Roman" w:hAnsi="Times New Roman" w:cs="Times New Roman"/>
          <w:sz w:val="24"/>
          <w:szCs w:val="24"/>
          <w:vertAlign w:val="superscript"/>
        </w:rPr>
        <w:t xml:space="preserve"> 36</w:t>
      </w:r>
      <w:r w:rsidRPr="00C176DB">
        <w:rPr>
          <w:rFonts w:ascii="Times New Roman" w:hAnsi="Times New Roman" w:cs="Times New Roman"/>
          <w:sz w:val="24"/>
          <w:szCs w:val="24"/>
        </w:rPr>
        <w:t xml:space="preserve"> The ‘here-and-now’ problems being addressed by new churches in modern Africa are not unlike those faced by the older AICs decades before, and these problems still challenge the church as a whole today.  They remind the church of the age-old conviction of Africa that for any faith to be relevant and enduring, it must also be experienced. These are some of the lessons for the universal church from African Pentecostalism, of which the new churches are their latest exponents.</w:t>
      </w:r>
    </w:p>
    <w:p w:rsidR="008760B6" w:rsidRPr="00C176DB" w:rsidRDefault="007C5372" w:rsidP="00C176DB">
      <w:pPr>
        <w:spacing w:after="0" w:line="480" w:lineRule="auto"/>
        <w:jc w:val="both"/>
        <w:rPr>
          <w:rFonts w:ascii="Times New Roman" w:hAnsi="Times New Roman" w:cs="Times New Roman"/>
          <w:b/>
          <w:sz w:val="24"/>
          <w:szCs w:val="24"/>
        </w:rPr>
      </w:pPr>
      <w:r w:rsidRPr="00C176DB">
        <w:rPr>
          <w:rFonts w:ascii="Times New Roman" w:hAnsi="Times New Roman" w:cs="Times New Roman"/>
          <w:b/>
          <w:sz w:val="24"/>
          <w:szCs w:val="24"/>
        </w:rPr>
        <w:t>Developmen</w:t>
      </w:r>
      <w:r w:rsidR="007B10C0" w:rsidRPr="00C176DB">
        <w:rPr>
          <w:rFonts w:ascii="Times New Roman" w:hAnsi="Times New Roman" w:cs="Times New Roman"/>
          <w:b/>
          <w:sz w:val="24"/>
          <w:szCs w:val="24"/>
        </w:rPr>
        <w:t>t</w:t>
      </w:r>
    </w:p>
    <w:p w:rsidR="0071682F" w:rsidRPr="00C176DB" w:rsidRDefault="0071682F" w:rsidP="00C176DB">
      <w:pPr>
        <w:pStyle w:val="NormalWeb"/>
        <w:spacing w:after="0" w:afterAutospacing="0" w:line="480" w:lineRule="auto"/>
        <w:jc w:val="both"/>
      </w:pPr>
      <w:r w:rsidRPr="00C176DB">
        <w:t>Development means “improvement in country’s economic and social conditions”. More specially, it refers to improvements in way of managing an area’s natural and human resources. In order to create</w:t>
      </w:r>
      <w:r w:rsidR="00F542D7">
        <w:t xml:space="preserve"> wealth and improve both the culture and economic life of the people</w:t>
      </w:r>
      <w:r w:rsidRPr="00C176DB">
        <w:t>.</w:t>
      </w:r>
      <w:r w:rsidR="003A3919" w:rsidRPr="00C176DB">
        <w:t xml:space="preserve"> </w:t>
      </w:r>
      <w:r w:rsidRPr="00C176DB">
        <w:t>Dudley Seers while elaborating on the meaning of development suggests that while there can be value judgements on what is development and what is not, it should be a universally acceptable aim of development to make for conditions that lead to a realisation of the potentials of human personality.</w:t>
      </w:r>
      <w:r w:rsidR="00E32257" w:rsidRPr="00C176DB">
        <w:rPr>
          <w:vertAlign w:val="superscript"/>
        </w:rPr>
        <w:t xml:space="preserve"> 37</w:t>
      </w:r>
      <w:r w:rsidR="003A3919" w:rsidRPr="00C176DB">
        <w:t xml:space="preserve"> </w:t>
      </w:r>
      <w:r w:rsidRPr="00C176DB">
        <w:t>Human scale development calls for a direct and participatory democracy where the state gives up its traditional paternalistic and welfarist role in favour of a facilitator in enacting and consolidating people’s solutions flowing from below. “Empowerment” of people takes development much ahead of simply combating or ameliorating poverty. In this sense development seeks to restore or enhance basic human capabilities and freedoms and enables people to be the agents of their own development</w:t>
      </w:r>
      <w:r w:rsidR="00193D1A">
        <w:t xml:space="preserve"> and culture</w:t>
      </w:r>
      <w:r w:rsidRPr="00C176DB">
        <w:t>.</w:t>
      </w:r>
      <w:r w:rsidR="003A3919" w:rsidRPr="00C176DB">
        <w:t xml:space="preserve"> </w:t>
      </w:r>
      <w:r w:rsidRPr="00C176DB">
        <w:t xml:space="preserve">In the process of capitalistic development and leading national economy towards integration into foreign markets, even </w:t>
      </w:r>
      <w:r w:rsidRPr="00C176DB">
        <w:lastRenderedPageBreak/>
        <w:t>politically democratic states are apt to effectively exclude the vast masses from political and economic decision-making. The state itself evolves into a national oligarchy hedged with authoritarian and bureaucratic structures and mechanisms that inhibit social participation and popular action.</w:t>
      </w:r>
      <w:r w:rsidR="00E32257" w:rsidRPr="00C176DB">
        <w:rPr>
          <w:vertAlign w:val="superscript"/>
        </w:rPr>
        <w:t xml:space="preserve"> 38</w:t>
      </w:r>
    </w:p>
    <w:p w:rsidR="002C59B8" w:rsidRPr="00C176DB" w:rsidRDefault="0071682F" w:rsidP="00C176DB">
      <w:pPr>
        <w:pStyle w:val="NormalWeb"/>
        <w:spacing w:after="0" w:afterAutospacing="0" w:line="480" w:lineRule="auto"/>
        <w:jc w:val="both"/>
      </w:pPr>
      <w:r w:rsidRPr="00C176DB">
        <w:t>We need to ensure that development does not mean social d</w:t>
      </w:r>
      <w:r w:rsidR="00B346C3">
        <w:t xml:space="preserve">islocation, violence and war </w:t>
      </w:r>
      <w:r w:rsidR="00E25459">
        <w:t>that will</w:t>
      </w:r>
      <w:r w:rsidRPr="00C176DB">
        <w:t xml:space="preserve"> meet “the needs of the present generation without compromising the ability of future generations to meet their own needs.”</w:t>
      </w:r>
      <w:r w:rsidR="0006582C" w:rsidRPr="00C176DB">
        <w:rPr>
          <w:vertAlign w:val="superscript"/>
        </w:rPr>
        <w:t xml:space="preserve"> 39</w:t>
      </w:r>
      <w:r w:rsidR="0006582C" w:rsidRPr="00C176DB">
        <w:t xml:space="preserve"> </w:t>
      </w:r>
      <w:r w:rsidRPr="00C176DB">
        <w:t>Each of these problems is interrelated in complex ways and requires a unified approach. The purpose of development should be to develop man and not to end with developing things. Fulfillment of basic needs of mankind should be the true objective of development and achievements that either do not contribute to this goal or even disrupt this basic requirement must not be pursued as a development goal.</w:t>
      </w:r>
    </w:p>
    <w:p w:rsidR="007B10C0" w:rsidRPr="00C176DB" w:rsidRDefault="007B10C0" w:rsidP="00C176DB">
      <w:pPr>
        <w:spacing w:after="0" w:line="480" w:lineRule="auto"/>
        <w:jc w:val="both"/>
        <w:rPr>
          <w:rFonts w:ascii="Times New Roman" w:hAnsi="Times New Roman" w:cs="Times New Roman"/>
          <w:b/>
          <w:sz w:val="24"/>
          <w:szCs w:val="24"/>
        </w:rPr>
      </w:pPr>
      <w:r w:rsidRPr="00C176DB">
        <w:rPr>
          <w:rFonts w:ascii="Times New Roman" w:hAnsi="Times New Roman" w:cs="Times New Roman"/>
          <w:b/>
          <w:sz w:val="24"/>
          <w:szCs w:val="24"/>
        </w:rPr>
        <w:t>Political Development</w:t>
      </w:r>
    </w:p>
    <w:p w:rsidR="007B10C0" w:rsidRPr="00C176DB" w:rsidRDefault="00ED7137" w:rsidP="00C176DB">
      <w:pPr>
        <w:pStyle w:val="selectionshareable"/>
        <w:spacing w:after="0" w:afterAutospacing="0" w:line="480" w:lineRule="auto"/>
        <w:jc w:val="both"/>
        <w:rPr>
          <w:color w:val="000000" w:themeColor="text1"/>
        </w:rPr>
      </w:pPr>
      <w:r w:rsidRPr="00C176DB">
        <w:rPr>
          <w:color w:val="000000" w:themeColor="text1"/>
        </w:rPr>
        <w:t>P</w:t>
      </w:r>
      <w:r w:rsidR="007B10C0" w:rsidRPr="00C176DB">
        <w:rPr>
          <w:color w:val="000000" w:themeColor="text1"/>
        </w:rPr>
        <w:t>entecostals have become increasingly important political actors in the last 15 years. This political awakening is becoming increasingly visible, as illustrated in the following: In 1991, Zambia became the first former British colony in Africa to change a president through democratic multiparty elections – and the winner, Frederick Chiluba, was an avowed pentecostal who claimed to have received the gift of tongues at a crusade conducted by pentecostal evangelist Reinhard Bonnke. After taking office, Chiluba invited a group of pentecostal ministers to “cleanse” the presidential palace of evil spirits and publicly dedicated Zambia and its government to “the Lordship of Jesus Christ” (Freston 2001: 156-59).</w:t>
      </w:r>
      <w:r w:rsidR="0006582C" w:rsidRPr="00C176DB">
        <w:rPr>
          <w:vertAlign w:val="superscript"/>
        </w:rPr>
        <w:t xml:space="preserve"> 40</w:t>
      </w:r>
    </w:p>
    <w:p w:rsidR="007B10C0" w:rsidRPr="00C176DB" w:rsidRDefault="007B10C0" w:rsidP="00C176DB">
      <w:pPr>
        <w:spacing w:before="100" w:beforeAutospacing="1" w:after="0" w:line="480" w:lineRule="auto"/>
        <w:jc w:val="both"/>
        <w:rPr>
          <w:rFonts w:ascii="Times New Roman" w:hAnsi="Times New Roman" w:cs="Times New Roman"/>
          <w:color w:val="000000" w:themeColor="text1"/>
          <w:sz w:val="24"/>
          <w:szCs w:val="24"/>
        </w:rPr>
      </w:pPr>
      <w:r w:rsidRPr="00C176DB">
        <w:rPr>
          <w:rFonts w:ascii="Times New Roman" w:hAnsi="Times New Roman" w:cs="Times New Roman"/>
          <w:color w:val="000000" w:themeColor="text1"/>
          <w:sz w:val="24"/>
          <w:szCs w:val="24"/>
        </w:rPr>
        <w:t xml:space="preserve">In Nigeria, pentecostals and other evangelicals began a concerted effort beginning in 1993 to field candidates for political office at all levels. In 1999, an Assemblies of God member, Anyim </w:t>
      </w:r>
      <w:r w:rsidRPr="00C176DB">
        <w:rPr>
          <w:rFonts w:ascii="Times New Roman" w:hAnsi="Times New Roman" w:cs="Times New Roman"/>
          <w:color w:val="000000" w:themeColor="text1"/>
          <w:sz w:val="24"/>
          <w:szCs w:val="24"/>
        </w:rPr>
        <w:lastRenderedPageBreak/>
        <w:t>Pius Anyim, was elected to the Senate and later became Senate president, the most powerful political position in Nigeria after the president and vice-president. In July 2006, Jerry Gana, a pentecostal layperson and former information minister for President Olusegun Obasanjo, announced he would compete in Nigeria’s presidential elections scheduled for May 2007. Gana, who hails from northern Nigeria, immediately attracted considerable pentecostal support.</w:t>
      </w:r>
      <w:r w:rsidR="0006582C" w:rsidRPr="00C176DB">
        <w:rPr>
          <w:rFonts w:ascii="Times New Roman" w:hAnsi="Times New Roman" w:cs="Times New Roman"/>
          <w:color w:val="000000" w:themeColor="text1"/>
          <w:sz w:val="24"/>
          <w:szCs w:val="24"/>
          <w:vertAlign w:val="superscript"/>
        </w:rPr>
        <w:t>41</w:t>
      </w:r>
      <w:r w:rsidRPr="00C176DB">
        <w:rPr>
          <w:rFonts w:ascii="Times New Roman" w:hAnsi="Times New Roman" w:cs="Times New Roman"/>
          <w:color w:val="000000" w:themeColor="text1"/>
          <w:sz w:val="24"/>
          <w:szCs w:val="24"/>
        </w:rPr>
        <w:t xml:space="preserve"> In Kenya, pentecostals actively campaigned against and helped defeat President Mwai Kibaki’s draft constitution in November 2005, largely because it provided for the establishment of Muslim personal law courts</w:t>
      </w:r>
      <w:r w:rsidR="00715FF1">
        <w:rPr>
          <w:rFonts w:ascii="Times New Roman" w:hAnsi="Times New Roman" w:cs="Times New Roman"/>
          <w:color w:val="000000" w:themeColor="text1"/>
          <w:sz w:val="24"/>
          <w:szCs w:val="24"/>
        </w:rPr>
        <w:t xml:space="preserve"> </w:t>
      </w:r>
      <w:r w:rsidR="00DF5EFC">
        <w:rPr>
          <w:rFonts w:ascii="Times New Roman" w:hAnsi="Times New Roman" w:cs="Times New Roman"/>
          <w:color w:val="000000" w:themeColor="text1"/>
          <w:sz w:val="24"/>
          <w:szCs w:val="24"/>
        </w:rPr>
        <w:t>(Ranger)</w:t>
      </w:r>
      <w:r w:rsidRPr="00C176DB">
        <w:rPr>
          <w:rFonts w:ascii="Times New Roman" w:hAnsi="Times New Roman" w:cs="Times New Roman"/>
          <w:color w:val="000000" w:themeColor="text1"/>
          <w:sz w:val="24"/>
          <w:szCs w:val="24"/>
        </w:rPr>
        <w:t>.</w:t>
      </w:r>
      <w:r w:rsidR="0006582C" w:rsidRPr="00C176DB">
        <w:rPr>
          <w:rFonts w:ascii="Times New Roman" w:hAnsi="Times New Roman" w:cs="Times New Roman"/>
          <w:color w:val="000000" w:themeColor="text1"/>
          <w:sz w:val="24"/>
          <w:szCs w:val="24"/>
          <w:vertAlign w:val="superscript"/>
        </w:rPr>
        <w:t xml:space="preserve"> 42</w:t>
      </w:r>
    </w:p>
    <w:p w:rsidR="007B10C0" w:rsidRPr="00C176DB" w:rsidRDefault="007B10C0" w:rsidP="00C176DB">
      <w:pPr>
        <w:pStyle w:val="selectionshareable"/>
        <w:spacing w:after="0" w:afterAutospacing="0" w:line="480" w:lineRule="auto"/>
        <w:jc w:val="both"/>
        <w:rPr>
          <w:color w:val="000000" w:themeColor="text1"/>
        </w:rPr>
      </w:pPr>
      <w:r w:rsidRPr="00C176DB">
        <w:rPr>
          <w:color w:val="000000" w:themeColor="text1"/>
        </w:rPr>
        <w:t xml:space="preserve">In addition to the movement’s sheer demographic growth, several factors have stimulated </w:t>
      </w:r>
      <w:r w:rsidR="00B346C3" w:rsidRPr="00C176DB">
        <w:rPr>
          <w:color w:val="000000" w:themeColor="text1"/>
        </w:rPr>
        <w:t>P</w:t>
      </w:r>
      <w:r w:rsidRPr="00C176DB">
        <w:rPr>
          <w:color w:val="000000" w:themeColor="text1"/>
        </w:rPr>
        <w:t>entecostalism’s recent surge of public activism:</w:t>
      </w:r>
      <w:r w:rsidR="00C40709" w:rsidRPr="00C176DB">
        <w:rPr>
          <w:color w:val="000000" w:themeColor="text1"/>
        </w:rPr>
        <w:t xml:space="preserve"> </w:t>
      </w:r>
      <w:r w:rsidRPr="00C176DB">
        <w:rPr>
          <w:rStyle w:val="Emphasis"/>
          <w:color w:val="000000" w:themeColor="text1"/>
        </w:rPr>
        <w:t>Democratization</w:t>
      </w:r>
      <w:r w:rsidR="00B346C3">
        <w:rPr>
          <w:rStyle w:val="Emphasis"/>
          <w:color w:val="000000" w:themeColor="text1"/>
        </w:rPr>
        <w:t xml:space="preserve"> </w:t>
      </w:r>
      <w:r w:rsidRPr="00C176DB">
        <w:rPr>
          <w:color w:val="000000" w:themeColor="text1"/>
        </w:rPr>
        <w:t>According to Freedom House, in 1976, only three African countries were considered free, while 18 were considered partly free and 28 not free. By 2006, the number of African countries considered free had nearly quadrupled, to 11, while 24 are now considered partly free and 14 not free (numbers compiled from Freedom House 2006a and 2006b).</w:t>
      </w:r>
      <w:r w:rsidR="00C40709" w:rsidRPr="00C176DB">
        <w:rPr>
          <w:color w:val="000000" w:themeColor="text1"/>
          <w:vertAlign w:val="superscript"/>
        </w:rPr>
        <w:t xml:space="preserve"> 43</w:t>
      </w:r>
      <w:r w:rsidRPr="00C176DB">
        <w:rPr>
          <w:color w:val="000000" w:themeColor="text1"/>
        </w:rPr>
        <w:t xml:space="preserve"> Although the democratization process has been decidedly uneven, it has given many Africans – pentecostals included – a greater opportunity to organize politically and influence their governments. In eight of the 11 countries Freedom House classifies as free, pentecostal and charismatic communities represent more than 10% of the national populations.</w:t>
      </w:r>
      <w:r w:rsidR="00C40709" w:rsidRPr="00C176DB">
        <w:rPr>
          <w:color w:val="000000" w:themeColor="text1"/>
          <w:vertAlign w:val="superscript"/>
        </w:rPr>
        <w:t xml:space="preserve"> 44</w:t>
      </w:r>
    </w:p>
    <w:p w:rsidR="007B10C0" w:rsidRPr="00C176DB" w:rsidRDefault="007B10C0" w:rsidP="00C176DB">
      <w:pPr>
        <w:spacing w:before="100" w:beforeAutospacing="1" w:after="0" w:line="480" w:lineRule="auto"/>
        <w:jc w:val="both"/>
        <w:rPr>
          <w:rFonts w:ascii="Times New Roman" w:hAnsi="Times New Roman" w:cs="Times New Roman"/>
          <w:color w:val="000000" w:themeColor="text1"/>
          <w:sz w:val="24"/>
          <w:szCs w:val="24"/>
        </w:rPr>
      </w:pPr>
      <w:r w:rsidRPr="00C176DB">
        <w:rPr>
          <w:rFonts w:ascii="Times New Roman" w:hAnsi="Times New Roman" w:cs="Times New Roman"/>
          <w:color w:val="000000" w:themeColor="text1"/>
          <w:sz w:val="24"/>
          <w:szCs w:val="24"/>
        </w:rPr>
        <w:t xml:space="preserve">As some African heads of state have faced deepening political crises and increasing criticism from mainline church leaders, they have turned to pentecostals for religious and moral legitimation – which some pentecostal leaders have been eager to provide. In the early 1990s, for example, as Gerry Rawlings of Ghana and Daniel arap Moi of Kenya faced criticism from </w:t>
      </w:r>
      <w:r w:rsidRPr="00C176DB">
        <w:rPr>
          <w:rFonts w:ascii="Times New Roman" w:hAnsi="Times New Roman" w:cs="Times New Roman"/>
          <w:color w:val="000000" w:themeColor="text1"/>
          <w:sz w:val="24"/>
          <w:szCs w:val="24"/>
        </w:rPr>
        <w:lastRenderedPageBreak/>
        <w:t>abroad as well as from their countries’ mainline churches, pentecostal and other evangelical church leaders helped make up the legitimacy deficit by praising their “godly leadership” and urging followers to support them (Gifford 1998: 86; Freston 2001: 146-47).</w:t>
      </w:r>
      <w:r w:rsidR="00643F23" w:rsidRPr="00C176DB">
        <w:rPr>
          <w:rFonts w:ascii="Times New Roman" w:hAnsi="Times New Roman" w:cs="Times New Roman"/>
          <w:color w:val="000000" w:themeColor="text1"/>
          <w:sz w:val="24"/>
          <w:szCs w:val="24"/>
          <w:vertAlign w:val="superscript"/>
        </w:rPr>
        <w:t xml:space="preserve"> 45</w:t>
      </w:r>
      <w:r w:rsidRPr="00C176DB">
        <w:rPr>
          <w:rFonts w:ascii="Times New Roman" w:hAnsi="Times New Roman" w:cs="Times New Roman"/>
          <w:color w:val="000000" w:themeColor="text1"/>
          <w:sz w:val="24"/>
          <w:szCs w:val="24"/>
        </w:rPr>
        <w:t xml:space="preserve"> More recently, Zimbabwean President Robert Mugabe, despite being a Roman Catholic, has sought closer ties with some pentecostal and evangelical leaders, in which he has been assisted by the fact that his second wife and sister are members of the Zimbabwe Assemblies of God Africa (ZAOGA). On June 26, 2006, Mugabe presided at a Zimbabwe National Day of Prayer in Harare. The event was boycotted by prominent Catholic and Anglican leaders but it featured members of the Evangelical Fellowship of Zimbabwe and the Zimbabwe Council of Churches, which both include pentecostal members.</w:t>
      </w:r>
      <w:r w:rsidR="00643F23" w:rsidRPr="00C176DB">
        <w:rPr>
          <w:rFonts w:ascii="Times New Roman" w:hAnsi="Times New Roman" w:cs="Times New Roman"/>
          <w:color w:val="000000" w:themeColor="text1"/>
          <w:sz w:val="24"/>
          <w:szCs w:val="24"/>
          <w:vertAlign w:val="superscript"/>
        </w:rPr>
        <w:t xml:space="preserve"> 46</w:t>
      </w:r>
    </w:p>
    <w:p w:rsidR="007B10C0" w:rsidRPr="00C176DB" w:rsidRDefault="007B10C0" w:rsidP="00C176DB">
      <w:pPr>
        <w:spacing w:after="0" w:line="480" w:lineRule="auto"/>
        <w:jc w:val="both"/>
        <w:rPr>
          <w:rFonts w:ascii="Times New Roman" w:hAnsi="Times New Roman" w:cs="Times New Roman"/>
          <w:b/>
          <w:sz w:val="24"/>
          <w:szCs w:val="24"/>
        </w:rPr>
      </w:pPr>
      <w:r w:rsidRPr="00C176DB">
        <w:rPr>
          <w:rStyle w:val="Emphasis"/>
          <w:rFonts w:ascii="Times New Roman" w:hAnsi="Times New Roman" w:cs="Times New Roman"/>
          <w:color w:val="000000" w:themeColor="text1"/>
          <w:sz w:val="24"/>
          <w:szCs w:val="24"/>
        </w:rPr>
        <w:t>Muslim activism</w:t>
      </w:r>
      <w:r w:rsidRPr="00C176DB">
        <w:rPr>
          <w:rFonts w:ascii="Times New Roman" w:hAnsi="Times New Roman" w:cs="Times New Roman"/>
          <w:color w:val="000000" w:themeColor="text1"/>
          <w:sz w:val="24"/>
          <w:szCs w:val="24"/>
        </w:rPr>
        <w:t xml:space="preserve"> by Muslim politicians and groups in parts of sub-Saharan Africa has proven another stimulant to pentecostal and evangelical public involvement. For example, Nigeria’s entry into the Organization of the Islamic Conference (OIC) in 1986 and the spread of Sharia law in northern Nigeria in the late 1990s prompted greater pentecostal and evangelical participation in national debate and decision-making (Ojo 2004: 6; Amadi 2004: 3).</w:t>
      </w:r>
      <w:r w:rsidR="00643F23" w:rsidRPr="00C176DB">
        <w:rPr>
          <w:rFonts w:ascii="Times New Roman" w:hAnsi="Times New Roman" w:cs="Times New Roman"/>
          <w:color w:val="000000" w:themeColor="text1"/>
          <w:sz w:val="24"/>
          <w:szCs w:val="24"/>
          <w:vertAlign w:val="superscript"/>
        </w:rPr>
        <w:t xml:space="preserve"> 47</w:t>
      </w:r>
      <w:r w:rsidRPr="00C176DB">
        <w:rPr>
          <w:rFonts w:ascii="Times New Roman" w:hAnsi="Times New Roman" w:cs="Times New Roman"/>
          <w:color w:val="000000" w:themeColor="text1"/>
          <w:sz w:val="24"/>
          <w:szCs w:val="24"/>
        </w:rPr>
        <w:t xml:space="preserve"> As noted above, Kenyan pentecostals joined other Christians in 2005 in opposing a draft constitution because it provided for personal law courts for Muslims. In several countries, including Nigeria, Zambia, Kenya and Uganda, pentecostals have organized public evangelistic campaigns to counter the perceived ascendancy of Muslims. For example, a pentecostal minister in Zambia is organizing an effort he dubs “operation checkmate” to promote Christianity and contain Islam in the eastern part of the country (Kristof 2005).</w:t>
      </w:r>
      <w:r w:rsidR="00062AD6" w:rsidRPr="00C176DB">
        <w:rPr>
          <w:rFonts w:ascii="Times New Roman" w:hAnsi="Times New Roman" w:cs="Times New Roman"/>
          <w:color w:val="000000" w:themeColor="text1"/>
          <w:sz w:val="24"/>
          <w:szCs w:val="24"/>
          <w:vertAlign w:val="superscript"/>
        </w:rPr>
        <w:t xml:space="preserve"> 48</w:t>
      </w:r>
    </w:p>
    <w:p w:rsidR="007B10C0" w:rsidRPr="00C176DB" w:rsidRDefault="007B10C0" w:rsidP="00C176DB">
      <w:pPr>
        <w:spacing w:after="0" w:line="480" w:lineRule="auto"/>
        <w:jc w:val="both"/>
        <w:rPr>
          <w:rFonts w:ascii="Times New Roman" w:hAnsi="Times New Roman" w:cs="Times New Roman"/>
          <w:b/>
          <w:sz w:val="24"/>
          <w:szCs w:val="24"/>
        </w:rPr>
      </w:pPr>
      <w:r w:rsidRPr="00C176DB">
        <w:rPr>
          <w:rFonts w:ascii="Times New Roman" w:hAnsi="Times New Roman" w:cs="Times New Roman"/>
          <w:b/>
          <w:sz w:val="24"/>
          <w:szCs w:val="24"/>
        </w:rPr>
        <w:t>Effects on Moral Development</w:t>
      </w:r>
    </w:p>
    <w:p w:rsidR="007B10C0" w:rsidRPr="00C176DB" w:rsidRDefault="007B10C0" w:rsidP="00C176DB">
      <w:pPr>
        <w:pStyle w:val="NormalWeb"/>
        <w:spacing w:after="0" w:afterAutospacing="0" w:line="480" w:lineRule="auto"/>
        <w:jc w:val="both"/>
      </w:pPr>
      <w:r w:rsidRPr="00C176DB">
        <w:lastRenderedPageBreak/>
        <w:t xml:space="preserve">Africa is currently experiencing another form of slavery through Pentecostalism. We are now mentally lazy and our ability to reason scientifically has been incapacitated. The African pastor won’t talk about Usain Bolt or Serena Williams. The African Pastor won’t talk about Steve Jobs or the young people in Silicon Valley reshaping our world. They won’t talk about young American scientists spending endless hours in search of a cure to a disease that’s predominantly in the Tropical African Region. The African pastor won’t talk about Chimamanda Ngozi Adichie or Ben Okri. In every corner of the world, there exist young men and women who have defied all odds and become successful through hard work, creativity and dedication…. The African pastor won’t talk about them, neither will he ask his members to emulate the spirit of these individuals. </w:t>
      </w:r>
    </w:p>
    <w:p w:rsidR="007B10C0" w:rsidRPr="00C176DB" w:rsidRDefault="007B10C0" w:rsidP="00C176DB">
      <w:pPr>
        <w:pStyle w:val="NormalWeb"/>
        <w:spacing w:after="0" w:afterAutospacing="0" w:line="480" w:lineRule="auto"/>
        <w:jc w:val="both"/>
      </w:pPr>
      <w:r w:rsidRPr="00C176DB">
        <w:t xml:space="preserve">He would rather talk about Sister Agatha who got a job she was not the most qualified for because she prayed and fasted in line with their church programme, or Brother John a millionaire because he used all his salary as a seed in the church, or Papa Miracle who he laid his hands on and three of his children got admission in the university, or Mama Esther paid her tithe and her business started growing everywhere across the nation with no business plan, just boom, everywhere. This has led to a new breed of mentally lazy young people who now see God as a rewarder of mediocrity. To the African pastor, the only way to prosper is by paying your tithe and seeds in the church. So they will never talk about those, who have through hard work and dedication placed themselves on the world map. No… the African God only blesses the first 30 people that rush to the alter to drop $100 as seed. The African God abhors hard work and creative thinking, he only gives to those who sow seeds and offerings… and those who shout: “I am a millionaire” every morning and do nothing the rest of the day. You want the Almighty to come down and help you use the talent He gave you and bless you because you are going to church to shout: “Daddy I receive it,” these are all jokers. Can someone tell these jokers that </w:t>
      </w:r>
      <w:r w:rsidRPr="00C176DB">
        <w:lastRenderedPageBreak/>
        <w:t xml:space="preserve">irrespective of your creed, faith or religion, blessings and favours follow you once you start using your talent and become useful to your society? The Bible tells the story of the Talents. Use it. Blessing is already bestowed upon us. When we use it positively, we ask the Lord to bless it. The Bible says His Grace is sufficient for us. The Western world and Asians are excelling and dominating the world. Let no Imam or Pastor manipulate our minds while they themselves drown in amassing wealth and luxurious splendour, while our people are living in abject poverty. Be Wise. Worship of God is from the heart. But study, work hard and always watch and pray! </w:t>
      </w:r>
      <w:r w:rsidR="003A174F" w:rsidRPr="00C176DB">
        <w:t xml:space="preserve">Remember the word of God says “work and pray. </w:t>
      </w:r>
      <w:r w:rsidR="003A174F" w:rsidRPr="00C176DB">
        <w:rPr>
          <w:color w:val="000000" w:themeColor="text1"/>
          <w:vertAlign w:val="superscript"/>
        </w:rPr>
        <w:t>49</w:t>
      </w:r>
    </w:p>
    <w:p w:rsidR="004E319D" w:rsidRPr="00C176DB" w:rsidRDefault="004E319D" w:rsidP="00C176DB">
      <w:pPr>
        <w:pStyle w:val="Heading2"/>
        <w:spacing w:line="480" w:lineRule="auto"/>
        <w:jc w:val="both"/>
        <w:rPr>
          <w:rFonts w:ascii="Times New Roman" w:hAnsi="Times New Roman" w:cs="Times New Roman"/>
          <w:color w:val="000000" w:themeColor="text1"/>
          <w:sz w:val="24"/>
          <w:szCs w:val="24"/>
        </w:rPr>
      </w:pPr>
      <w:r w:rsidRPr="00C176DB">
        <w:rPr>
          <w:rStyle w:val="mw-headline"/>
          <w:rFonts w:ascii="Times New Roman" w:hAnsi="Times New Roman" w:cs="Times New Roman"/>
          <w:color w:val="000000" w:themeColor="text1"/>
          <w:sz w:val="24"/>
          <w:szCs w:val="24"/>
        </w:rPr>
        <w:t>Conclusion</w:t>
      </w:r>
    </w:p>
    <w:p w:rsidR="004E319D" w:rsidRPr="00C176DB" w:rsidRDefault="004E319D" w:rsidP="00C176DB">
      <w:pPr>
        <w:pStyle w:val="selectionshareable"/>
        <w:spacing w:after="0" w:afterAutospacing="0" w:line="480" w:lineRule="auto"/>
        <w:jc w:val="both"/>
        <w:rPr>
          <w:color w:val="000000" w:themeColor="text1"/>
        </w:rPr>
      </w:pPr>
      <w:r w:rsidRPr="00C176DB">
        <w:rPr>
          <w:color w:val="000000" w:themeColor="text1"/>
        </w:rPr>
        <w:t xml:space="preserve">It is clear that </w:t>
      </w:r>
      <w:r w:rsidR="00713BA7" w:rsidRPr="00C176DB">
        <w:rPr>
          <w:color w:val="000000" w:themeColor="text1"/>
        </w:rPr>
        <w:t>P</w:t>
      </w:r>
      <w:r w:rsidRPr="00C176DB">
        <w:rPr>
          <w:color w:val="000000" w:themeColor="text1"/>
        </w:rPr>
        <w:t>entecostalism is a growing force in Africa at a time when foreign policy</w:t>
      </w:r>
      <w:r w:rsidR="00257394">
        <w:rPr>
          <w:color w:val="000000" w:themeColor="text1"/>
        </w:rPr>
        <w:t xml:space="preserve"> </w:t>
      </w:r>
      <w:r w:rsidRPr="00C176DB">
        <w:rPr>
          <w:color w:val="000000" w:themeColor="text1"/>
        </w:rPr>
        <w:t>makers in the United States are becoming more conscious of the strategic importance of the continent (</w:t>
      </w:r>
      <w:r w:rsidR="000C4485" w:rsidRPr="00C176DB">
        <w:rPr>
          <w:color w:val="000000" w:themeColor="text1"/>
        </w:rPr>
        <w:t>World Christian Excopedis</w:t>
      </w:r>
      <w:r w:rsidRPr="00C176DB">
        <w:rPr>
          <w:color w:val="000000" w:themeColor="text1"/>
        </w:rPr>
        <w:t>2006).</w:t>
      </w:r>
      <w:r w:rsidR="000C4485" w:rsidRPr="00C176DB">
        <w:rPr>
          <w:color w:val="000000" w:themeColor="text1"/>
          <w:vertAlign w:val="superscript"/>
        </w:rPr>
        <w:t xml:space="preserve"> 50</w:t>
      </w:r>
      <w:r w:rsidRPr="00C176DB">
        <w:rPr>
          <w:color w:val="000000" w:themeColor="text1"/>
        </w:rPr>
        <w:t xml:space="preserve"> If </w:t>
      </w:r>
      <w:r w:rsidR="00AE7406" w:rsidRPr="00C176DB">
        <w:rPr>
          <w:color w:val="000000" w:themeColor="text1"/>
        </w:rPr>
        <w:t>P</w:t>
      </w:r>
      <w:r w:rsidRPr="00C176DB">
        <w:rPr>
          <w:color w:val="000000" w:themeColor="text1"/>
        </w:rPr>
        <w:t>entecostal churches continue to grow in numbers and activism, the long-range political impact of Africa’s vibrant pentecostal community will become increasingly difficult to ignore. Even by African standards, the pentecostal boom stands out, and many of Africa’s most populous and politically significant countries reflect this trend. In South Africa, for example, the pentecostal Apostolic Faith Mission is now as numerically strong as the Dutch Reformed Church, the traditional mainstay of the country’s Protestantism. In Zimbabwe, the Assemblies of God has almost as many adherents as the Catholic Church. In Ghana, the largest Christian church is the Church of Pentecost. A survey of Nairobi, Kenya, in the early 1990s showed that the Assemblies of God was the fastest growing denomination (Maxwell 2000).</w:t>
      </w:r>
      <w:r w:rsidR="00B93DE0" w:rsidRPr="00C176DB">
        <w:rPr>
          <w:color w:val="000000" w:themeColor="text1"/>
          <w:vertAlign w:val="superscript"/>
        </w:rPr>
        <w:t xml:space="preserve"> 51</w:t>
      </w:r>
      <w:r w:rsidRPr="00C176DB">
        <w:rPr>
          <w:color w:val="000000" w:themeColor="text1"/>
        </w:rPr>
        <w:t xml:space="preserve"> More recently, </w:t>
      </w:r>
      <w:r w:rsidRPr="00C176DB">
        <w:rPr>
          <w:rStyle w:val="Emphasis"/>
          <w:color w:val="000000" w:themeColor="text1"/>
        </w:rPr>
        <w:t>The Economist</w:t>
      </w:r>
      <w:r w:rsidRPr="00C176DB">
        <w:rPr>
          <w:color w:val="000000" w:themeColor="text1"/>
        </w:rPr>
        <w:t xml:space="preserve"> noted that nearly one million Kenyans – one out of every 30 people in the country – attended a revival conducted by American preacher T. D. Jakes in Nairobi (</w:t>
      </w:r>
      <w:r w:rsidR="00B93DE0" w:rsidRPr="00C176DB">
        <w:rPr>
          <w:color w:val="000000" w:themeColor="text1"/>
        </w:rPr>
        <w:t>Bengali</w:t>
      </w:r>
      <w:r w:rsidRPr="00C176DB">
        <w:rPr>
          <w:color w:val="000000" w:themeColor="text1"/>
        </w:rPr>
        <w:t>2006).</w:t>
      </w:r>
      <w:r w:rsidR="00B93DE0" w:rsidRPr="00C176DB">
        <w:rPr>
          <w:color w:val="000000" w:themeColor="text1"/>
          <w:vertAlign w:val="superscript"/>
        </w:rPr>
        <w:t xml:space="preserve"> 52</w:t>
      </w:r>
      <w:r w:rsidRPr="00C176DB">
        <w:rPr>
          <w:color w:val="000000" w:themeColor="text1"/>
        </w:rPr>
        <w:t xml:space="preserve"> And recent reports suggest that in Africa’s most populous country, </w:t>
      </w:r>
      <w:r w:rsidRPr="00C176DB">
        <w:rPr>
          <w:color w:val="000000" w:themeColor="text1"/>
        </w:rPr>
        <w:lastRenderedPageBreak/>
        <w:t xml:space="preserve">Nigeria, </w:t>
      </w:r>
      <w:r w:rsidR="00257394" w:rsidRPr="00C176DB">
        <w:rPr>
          <w:color w:val="000000" w:themeColor="text1"/>
        </w:rPr>
        <w:t>P</w:t>
      </w:r>
      <w:r w:rsidRPr="00C176DB">
        <w:rPr>
          <w:color w:val="000000" w:themeColor="text1"/>
        </w:rPr>
        <w:t>entecostals now equal the combined numerical strength of its long dominant Catholic and Anglican churches (Murphy 2006).</w:t>
      </w:r>
      <w:r w:rsidR="001D1F69" w:rsidRPr="00C176DB">
        <w:rPr>
          <w:color w:val="000000" w:themeColor="text1"/>
          <w:vertAlign w:val="superscript"/>
        </w:rPr>
        <w:t xml:space="preserve"> 53</w:t>
      </w:r>
    </w:p>
    <w:p w:rsidR="002C59B8" w:rsidRPr="00C176DB" w:rsidRDefault="002C59B8" w:rsidP="00C176DB">
      <w:pPr>
        <w:pStyle w:val="Heading2"/>
        <w:spacing w:line="480" w:lineRule="auto"/>
        <w:jc w:val="both"/>
        <w:rPr>
          <w:rStyle w:val="mw-headline"/>
          <w:rFonts w:ascii="Times New Roman" w:hAnsi="Times New Roman" w:cs="Times New Roman"/>
          <w:sz w:val="24"/>
          <w:szCs w:val="24"/>
        </w:rPr>
      </w:pPr>
    </w:p>
    <w:p w:rsidR="002C59B8" w:rsidRPr="00C176DB" w:rsidRDefault="002C59B8" w:rsidP="00C176DB">
      <w:pPr>
        <w:spacing w:line="480" w:lineRule="auto"/>
        <w:jc w:val="both"/>
        <w:rPr>
          <w:rStyle w:val="mw-headline"/>
          <w:rFonts w:ascii="Times New Roman" w:eastAsiaTheme="majorEastAsia" w:hAnsi="Times New Roman" w:cs="Times New Roman"/>
          <w:b/>
          <w:bCs/>
          <w:color w:val="4F81BD" w:themeColor="accent1"/>
          <w:sz w:val="24"/>
          <w:szCs w:val="24"/>
        </w:rPr>
      </w:pPr>
      <w:r w:rsidRPr="00C176DB">
        <w:rPr>
          <w:rStyle w:val="mw-headline"/>
          <w:rFonts w:ascii="Times New Roman" w:hAnsi="Times New Roman" w:cs="Times New Roman"/>
          <w:sz w:val="24"/>
          <w:szCs w:val="24"/>
        </w:rPr>
        <w:br w:type="page"/>
      </w:r>
    </w:p>
    <w:p w:rsidR="009E4977" w:rsidRPr="00C176DB" w:rsidRDefault="009E4977" w:rsidP="00C176DB">
      <w:pPr>
        <w:pStyle w:val="Heading2"/>
        <w:spacing w:line="480" w:lineRule="auto"/>
        <w:jc w:val="both"/>
        <w:rPr>
          <w:rStyle w:val="mw-headline"/>
          <w:rFonts w:ascii="Times New Roman" w:hAnsi="Times New Roman" w:cs="Times New Roman"/>
          <w:sz w:val="24"/>
          <w:szCs w:val="24"/>
        </w:rPr>
      </w:pPr>
      <w:r w:rsidRPr="00C176DB">
        <w:rPr>
          <w:rStyle w:val="mw-headline"/>
          <w:rFonts w:ascii="Times New Roman" w:hAnsi="Times New Roman" w:cs="Times New Roman"/>
          <w:sz w:val="24"/>
          <w:szCs w:val="24"/>
        </w:rPr>
        <w:lastRenderedPageBreak/>
        <w:t>References</w:t>
      </w:r>
    </w:p>
    <w:p w:rsidR="00BD47DB" w:rsidRPr="00C176DB" w:rsidRDefault="00BD47DB" w:rsidP="00C176DB">
      <w:pPr>
        <w:jc w:val="both"/>
        <w:rPr>
          <w:rFonts w:ascii="Times New Roman" w:hAnsi="Times New Roman" w:cs="Times New Roman"/>
          <w:sz w:val="24"/>
          <w:szCs w:val="24"/>
        </w:rPr>
      </w:pPr>
      <w:r w:rsidRPr="00C176DB">
        <w:rPr>
          <w:rFonts w:ascii="Times New Roman" w:hAnsi="Times New Roman" w:cs="Times New Roman"/>
          <w:sz w:val="24"/>
          <w:szCs w:val="24"/>
        </w:rPr>
        <w:t>1. L Grant McClung, Jr. (ed),</w:t>
      </w:r>
      <w:r w:rsidRPr="00C176DB">
        <w:rPr>
          <w:rFonts w:ascii="Times New Roman" w:hAnsi="Times New Roman" w:cs="Times New Roman"/>
          <w:i/>
          <w:sz w:val="24"/>
          <w:szCs w:val="24"/>
        </w:rPr>
        <w:t xml:space="preserve"> Azusa Street and Beyond: Pentecostal Missions and Church Growth in the Twentieth Century</w:t>
      </w:r>
      <w:r w:rsidRPr="00C176DB">
        <w:rPr>
          <w:rFonts w:ascii="Times New Roman" w:hAnsi="Times New Roman" w:cs="Times New Roman"/>
          <w:sz w:val="24"/>
          <w:szCs w:val="24"/>
        </w:rPr>
        <w:t xml:space="preserve"> (South Plainfield, NJ: Logos, 1986), 51.</w:t>
      </w:r>
    </w:p>
    <w:p w:rsidR="00BD47DB" w:rsidRPr="00C176DB" w:rsidRDefault="00BD47DB" w:rsidP="00C176DB">
      <w:pPr>
        <w:jc w:val="both"/>
        <w:rPr>
          <w:rFonts w:ascii="Times New Roman" w:hAnsi="Times New Roman" w:cs="Times New Roman"/>
          <w:sz w:val="24"/>
          <w:szCs w:val="24"/>
        </w:rPr>
      </w:pPr>
      <w:r w:rsidRPr="00C176DB">
        <w:rPr>
          <w:rFonts w:ascii="Times New Roman" w:hAnsi="Times New Roman" w:cs="Times New Roman"/>
          <w:sz w:val="24"/>
          <w:szCs w:val="24"/>
        </w:rPr>
        <w:t>2. L Grant McClung, Jr. (ed),</w:t>
      </w:r>
      <w:r w:rsidRPr="00C176DB">
        <w:rPr>
          <w:rFonts w:ascii="Times New Roman" w:hAnsi="Times New Roman" w:cs="Times New Roman"/>
          <w:i/>
          <w:sz w:val="24"/>
          <w:szCs w:val="24"/>
        </w:rPr>
        <w:t xml:space="preserve"> Azusa Street and Beyond: Pentecostal Missions and Church Growth in the Twentieth Century</w:t>
      </w:r>
      <w:r w:rsidRPr="00C176DB">
        <w:rPr>
          <w:rFonts w:ascii="Times New Roman" w:hAnsi="Times New Roman" w:cs="Times New Roman"/>
          <w:sz w:val="24"/>
          <w:szCs w:val="24"/>
        </w:rPr>
        <w:t xml:space="preserve"> (South Plainfield, NJ: Logos, 1986), 52.</w:t>
      </w:r>
    </w:p>
    <w:p w:rsidR="00BD47DB" w:rsidRPr="00C176DB" w:rsidRDefault="00BD47DB" w:rsidP="00C176DB">
      <w:pPr>
        <w:jc w:val="both"/>
        <w:rPr>
          <w:rFonts w:ascii="Times New Roman" w:hAnsi="Times New Roman" w:cs="Times New Roman"/>
          <w:sz w:val="24"/>
          <w:szCs w:val="24"/>
        </w:rPr>
      </w:pPr>
      <w:r w:rsidRPr="00C176DB">
        <w:rPr>
          <w:rFonts w:ascii="Times New Roman" w:hAnsi="Times New Roman" w:cs="Times New Roman"/>
          <w:sz w:val="24"/>
          <w:szCs w:val="24"/>
        </w:rPr>
        <w:t xml:space="preserve">3. M.A. Dempster, B.D. Klaus &amp; D. Petersen, </w:t>
      </w:r>
      <w:r w:rsidRPr="00C176DB">
        <w:rPr>
          <w:rFonts w:ascii="Times New Roman" w:hAnsi="Times New Roman" w:cs="Times New Roman"/>
          <w:i/>
          <w:sz w:val="24"/>
          <w:szCs w:val="24"/>
        </w:rPr>
        <w:t>Called and Empowered: Global Mission in Pentecostal Perspective</w:t>
      </w:r>
      <w:r w:rsidRPr="00C176DB">
        <w:rPr>
          <w:rFonts w:ascii="Times New Roman" w:hAnsi="Times New Roman" w:cs="Times New Roman"/>
          <w:sz w:val="24"/>
          <w:szCs w:val="24"/>
        </w:rPr>
        <w:t xml:space="preserve"> (Peabody: Hendrickson, 1991), 207.</w:t>
      </w:r>
    </w:p>
    <w:p w:rsidR="00BD47DB" w:rsidRPr="00C176DB" w:rsidRDefault="00BD47DB" w:rsidP="00C176DB">
      <w:pPr>
        <w:jc w:val="both"/>
        <w:rPr>
          <w:rFonts w:ascii="Times New Roman" w:hAnsi="Times New Roman" w:cs="Times New Roman"/>
          <w:sz w:val="24"/>
          <w:szCs w:val="24"/>
        </w:rPr>
      </w:pPr>
      <w:r w:rsidRPr="00C176DB">
        <w:rPr>
          <w:rFonts w:ascii="Times New Roman" w:hAnsi="Times New Roman" w:cs="Times New Roman"/>
          <w:sz w:val="24"/>
          <w:szCs w:val="24"/>
        </w:rPr>
        <w:t>4.</w:t>
      </w:r>
      <w:r w:rsidR="001B3AD8" w:rsidRPr="00C176DB">
        <w:rPr>
          <w:rFonts w:ascii="Times New Roman" w:hAnsi="Times New Roman" w:cs="Times New Roman"/>
          <w:sz w:val="24"/>
          <w:szCs w:val="24"/>
        </w:rPr>
        <w:t xml:space="preserve"> Allan Anderson &amp; Walter J. Hollenweger (eds), </w:t>
      </w:r>
      <w:r w:rsidR="001B3AD8" w:rsidRPr="00C176DB">
        <w:rPr>
          <w:rFonts w:ascii="Times New Roman" w:hAnsi="Times New Roman" w:cs="Times New Roman"/>
          <w:i/>
          <w:sz w:val="24"/>
          <w:szCs w:val="24"/>
        </w:rPr>
        <w:t>Pentecostals after a Century: Global Perspectives on a Movement in Transition</w:t>
      </w:r>
      <w:r w:rsidR="001B3AD8" w:rsidRPr="00C176DB">
        <w:rPr>
          <w:rFonts w:ascii="Times New Roman" w:hAnsi="Times New Roman" w:cs="Times New Roman"/>
          <w:sz w:val="24"/>
          <w:szCs w:val="24"/>
        </w:rPr>
        <w:t xml:space="preserve"> (JPT Sup. 15, Sheffield: Sheffield Academic Press, 1999), 190</w:t>
      </w:r>
    </w:p>
    <w:p w:rsidR="00BD47DB" w:rsidRPr="00C176DB" w:rsidRDefault="00BD47DB" w:rsidP="00C176DB">
      <w:pPr>
        <w:jc w:val="both"/>
        <w:rPr>
          <w:rFonts w:ascii="Times New Roman" w:hAnsi="Times New Roman" w:cs="Times New Roman"/>
          <w:sz w:val="24"/>
          <w:szCs w:val="24"/>
        </w:rPr>
      </w:pPr>
      <w:r w:rsidRPr="00C176DB">
        <w:rPr>
          <w:rFonts w:ascii="Times New Roman" w:hAnsi="Times New Roman" w:cs="Times New Roman"/>
          <w:sz w:val="24"/>
          <w:szCs w:val="24"/>
        </w:rPr>
        <w:t xml:space="preserve">5. Allan Anderson &amp; Walter J. Hollenweger (eds), </w:t>
      </w:r>
      <w:r w:rsidRPr="00C176DB">
        <w:rPr>
          <w:rFonts w:ascii="Times New Roman" w:hAnsi="Times New Roman" w:cs="Times New Roman"/>
          <w:i/>
          <w:sz w:val="24"/>
          <w:szCs w:val="24"/>
        </w:rPr>
        <w:t>Pentecostals after a Century: Global Perspectives on a Movement in Transition</w:t>
      </w:r>
      <w:r w:rsidRPr="00C176DB">
        <w:rPr>
          <w:rFonts w:ascii="Times New Roman" w:hAnsi="Times New Roman" w:cs="Times New Roman"/>
          <w:sz w:val="24"/>
          <w:szCs w:val="24"/>
        </w:rPr>
        <w:t xml:space="preserve"> (JPT Sup. 15, Sheffield: Sheffield Academic Press, 1999), 190</w:t>
      </w:r>
    </w:p>
    <w:p w:rsidR="001B3AD8" w:rsidRPr="00C176DB" w:rsidRDefault="00BD47DB" w:rsidP="00C176DB">
      <w:pPr>
        <w:jc w:val="both"/>
        <w:rPr>
          <w:rFonts w:ascii="Times New Roman" w:hAnsi="Times New Roman" w:cs="Times New Roman"/>
          <w:sz w:val="24"/>
          <w:szCs w:val="24"/>
        </w:rPr>
      </w:pPr>
      <w:r w:rsidRPr="00C176DB">
        <w:rPr>
          <w:rFonts w:ascii="Times New Roman" w:hAnsi="Times New Roman" w:cs="Times New Roman"/>
          <w:sz w:val="24"/>
          <w:szCs w:val="24"/>
        </w:rPr>
        <w:t xml:space="preserve">6. </w:t>
      </w:r>
      <w:r w:rsidR="001B3AD8" w:rsidRPr="00C176DB">
        <w:rPr>
          <w:rFonts w:ascii="Times New Roman" w:hAnsi="Times New Roman" w:cs="Times New Roman"/>
          <w:sz w:val="24"/>
          <w:szCs w:val="24"/>
        </w:rPr>
        <w:t xml:space="preserve">Allan Anderson &amp; Walter J. Hollenweger (eds), </w:t>
      </w:r>
      <w:r w:rsidR="001B3AD8" w:rsidRPr="00C176DB">
        <w:rPr>
          <w:rFonts w:ascii="Times New Roman" w:hAnsi="Times New Roman" w:cs="Times New Roman"/>
          <w:i/>
          <w:sz w:val="24"/>
          <w:szCs w:val="24"/>
        </w:rPr>
        <w:t>Pentecostals after a Century: Global Perspectives on a Movement in Transition</w:t>
      </w:r>
      <w:r w:rsidR="001B3AD8" w:rsidRPr="00C176DB">
        <w:rPr>
          <w:rFonts w:ascii="Times New Roman" w:hAnsi="Times New Roman" w:cs="Times New Roman"/>
          <w:sz w:val="24"/>
          <w:szCs w:val="24"/>
        </w:rPr>
        <w:t xml:space="preserve"> (JPT Sup. 15, Sheffield: Sheffield Academic Press, 1999), 191</w:t>
      </w:r>
    </w:p>
    <w:p w:rsidR="001B3AD8" w:rsidRPr="00C176DB" w:rsidRDefault="001B3AD8" w:rsidP="00C176DB">
      <w:pPr>
        <w:jc w:val="both"/>
        <w:rPr>
          <w:rFonts w:ascii="Times New Roman" w:hAnsi="Times New Roman" w:cs="Times New Roman"/>
          <w:i/>
          <w:iCs/>
          <w:sz w:val="24"/>
          <w:szCs w:val="24"/>
        </w:rPr>
      </w:pPr>
      <w:r w:rsidRPr="00C176DB">
        <w:rPr>
          <w:rFonts w:ascii="Times New Roman" w:hAnsi="Times New Roman" w:cs="Times New Roman"/>
          <w:sz w:val="24"/>
          <w:szCs w:val="24"/>
        </w:rPr>
        <w:t xml:space="preserve">7. </w:t>
      </w:r>
      <w:r w:rsidRPr="00C176DB">
        <w:rPr>
          <w:rStyle w:val="HTMLCite"/>
          <w:rFonts w:ascii="Times New Roman" w:hAnsi="Times New Roman" w:cs="Times New Roman"/>
          <w:sz w:val="24"/>
          <w:szCs w:val="24"/>
        </w:rPr>
        <w:t xml:space="preserve">Kaneda, Toshiko; Bietsch, Kristin (2016). </w:t>
      </w:r>
      <w:hyperlink r:id="rId29" w:history="1">
        <w:r w:rsidRPr="00C176DB">
          <w:rPr>
            <w:rStyle w:val="Hyperlink"/>
            <w:rFonts w:ascii="Times New Roman" w:hAnsi="Times New Roman" w:cs="Times New Roman"/>
            <w:i/>
            <w:iCs/>
            <w:sz w:val="24"/>
            <w:szCs w:val="24"/>
          </w:rPr>
          <w:t>"2013 World Population Data Sheet"</w:t>
        </w:r>
      </w:hyperlink>
      <w:r w:rsidRPr="00C176DB">
        <w:rPr>
          <w:rStyle w:val="HTMLCite"/>
          <w:rFonts w:ascii="Times New Roman" w:hAnsi="Times New Roman" w:cs="Times New Roman"/>
          <w:sz w:val="24"/>
          <w:szCs w:val="24"/>
        </w:rPr>
        <w:t xml:space="preserve"> (PDF). www.prb.org. </w:t>
      </w:r>
      <w:hyperlink r:id="rId30" w:tooltip="Population Reference Bureau" w:history="1">
        <w:r w:rsidRPr="00C176DB">
          <w:rPr>
            <w:rStyle w:val="Hyperlink"/>
            <w:rFonts w:ascii="Times New Roman" w:hAnsi="Times New Roman" w:cs="Times New Roman"/>
            <w:i/>
            <w:iCs/>
            <w:sz w:val="24"/>
            <w:szCs w:val="24"/>
          </w:rPr>
          <w:t>Population Reference Bureau</w:t>
        </w:r>
      </w:hyperlink>
      <w:r w:rsidRPr="00C176DB">
        <w:rPr>
          <w:rStyle w:val="reference-accessdate"/>
          <w:rFonts w:ascii="Times New Roman" w:hAnsi="Times New Roman" w:cs="Times New Roman"/>
          <w:i/>
          <w:iCs/>
          <w:sz w:val="24"/>
          <w:szCs w:val="24"/>
        </w:rPr>
        <w:t xml:space="preserve">. Retrieved </w:t>
      </w:r>
      <w:r w:rsidRPr="00C176DB">
        <w:rPr>
          <w:rStyle w:val="nowrap"/>
          <w:rFonts w:ascii="Times New Roman" w:hAnsi="Times New Roman" w:cs="Times New Roman"/>
          <w:i/>
          <w:iCs/>
          <w:sz w:val="24"/>
          <w:szCs w:val="24"/>
        </w:rPr>
        <w:t>3 February</w:t>
      </w:r>
      <w:r w:rsidRPr="00C176DB">
        <w:rPr>
          <w:rStyle w:val="reference-accessdate"/>
          <w:rFonts w:ascii="Times New Roman" w:hAnsi="Times New Roman" w:cs="Times New Roman"/>
          <w:i/>
          <w:iCs/>
          <w:sz w:val="24"/>
          <w:szCs w:val="24"/>
        </w:rPr>
        <w:t xml:space="preserve"> 2017</w:t>
      </w:r>
    </w:p>
    <w:p w:rsidR="001B3AD8" w:rsidRPr="00C176DB" w:rsidRDefault="001B3AD8" w:rsidP="00C176DB">
      <w:pPr>
        <w:jc w:val="both"/>
        <w:rPr>
          <w:rFonts w:ascii="Times New Roman" w:hAnsi="Times New Roman" w:cs="Times New Roman"/>
          <w:sz w:val="24"/>
          <w:szCs w:val="24"/>
        </w:rPr>
      </w:pPr>
      <w:r w:rsidRPr="00C176DB">
        <w:rPr>
          <w:rFonts w:ascii="Times New Roman" w:hAnsi="Times New Roman" w:cs="Times New Roman"/>
          <w:sz w:val="24"/>
          <w:szCs w:val="24"/>
        </w:rPr>
        <w:t xml:space="preserve">8. </w:t>
      </w:r>
      <w:r w:rsidRPr="00C176DB">
        <w:rPr>
          <w:rStyle w:val="HTMLCite"/>
          <w:rFonts w:ascii="Times New Roman" w:hAnsi="Times New Roman" w:cs="Times New Roman"/>
          <w:sz w:val="24"/>
          <w:szCs w:val="24"/>
        </w:rPr>
        <w:t xml:space="preserve">ABDOULIE JANNEH (April 2012). </w:t>
      </w:r>
      <w:hyperlink r:id="rId31" w:history="1">
        <w:r w:rsidRPr="00C176DB">
          <w:rPr>
            <w:rStyle w:val="Hyperlink"/>
            <w:rFonts w:ascii="Times New Roman" w:hAnsi="Times New Roman" w:cs="Times New Roman"/>
            <w:i/>
            <w:iCs/>
            <w:sz w:val="24"/>
            <w:szCs w:val="24"/>
          </w:rPr>
          <w:t>"item,4 of the provisional agenda - General debate on national experience in population matters: adolescents and youth"</w:t>
        </w:r>
      </w:hyperlink>
      <w:r w:rsidRPr="00C176DB">
        <w:rPr>
          <w:rStyle w:val="HTMLCite"/>
          <w:rFonts w:ascii="Times New Roman" w:hAnsi="Times New Roman" w:cs="Times New Roman"/>
          <w:sz w:val="24"/>
          <w:szCs w:val="24"/>
        </w:rPr>
        <w:t xml:space="preserve"> (PDF). UNITED NATIONS ECONOMIC COMMISSION FOR AFRICA</w:t>
      </w:r>
      <w:r w:rsidRPr="00C176DB">
        <w:rPr>
          <w:rStyle w:val="reference-accessdate"/>
          <w:rFonts w:ascii="Times New Roman" w:hAnsi="Times New Roman" w:cs="Times New Roman"/>
          <w:i/>
          <w:iCs/>
          <w:sz w:val="24"/>
          <w:szCs w:val="24"/>
        </w:rPr>
        <w:t xml:space="preserve">. Retrieved </w:t>
      </w:r>
      <w:r w:rsidRPr="00C176DB">
        <w:rPr>
          <w:rStyle w:val="nowrap"/>
          <w:rFonts w:ascii="Times New Roman" w:hAnsi="Times New Roman" w:cs="Times New Roman"/>
          <w:i/>
          <w:iCs/>
          <w:sz w:val="24"/>
          <w:szCs w:val="24"/>
        </w:rPr>
        <w:t>15 December</w:t>
      </w:r>
      <w:r w:rsidRPr="00C176DB">
        <w:rPr>
          <w:rStyle w:val="reference-accessdate"/>
          <w:rFonts w:ascii="Times New Roman" w:hAnsi="Times New Roman" w:cs="Times New Roman"/>
          <w:i/>
          <w:iCs/>
          <w:sz w:val="24"/>
          <w:szCs w:val="24"/>
        </w:rPr>
        <w:t xml:space="preserve"> 2015</w:t>
      </w:r>
      <w:r w:rsidRPr="00C176DB">
        <w:rPr>
          <w:rStyle w:val="HTMLCite"/>
          <w:rFonts w:ascii="Times New Roman" w:hAnsi="Times New Roman" w:cs="Times New Roman"/>
          <w:sz w:val="24"/>
          <w:szCs w:val="24"/>
        </w:rPr>
        <w:t>.</w:t>
      </w:r>
    </w:p>
    <w:p w:rsidR="001B3AD8" w:rsidRPr="00C176DB" w:rsidRDefault="001B3AD8" w:rsidP="00C176DB">
      <w:pPr>
        <w:spacing w:after="0" w:line="240" w:lineRule="auto"/>
        <w:jc w:val="both"/>
        <w:rPr>
          <w:rFonts w:ascii="Times New Roman" w:hAnsi="Times New Roman" w:cs="Times New Roman"/>
          <w:sz w:val="24"/>
          <w:szCs w:val="24"/>
        </w:rPr>
      </w:pPr>
      <w:r w:rsidRPr="00C176DB">
        <w:rPr>
          <w:rFonts w:ascii="Times New Roman" w:hAnsi="Times New Roman" w:cs="Times New Roman"/>
          <w:sz w:val="24"/>
          <w:szCs w:val="24"/>
        </w:rPr>
        <w:t xml:space="preserve">9. </w:t>
      </w:r>
      <w:r w:rsidRPr="00C176DB">
        <w:rPr>
          <w:rStyle w:val="HTMLCite"/>
          <w:rFonts w:ascii="Times New Roman" w:hAnsi="Times New Roman" w:cs="Times New Roman"/>
          <w:sz w:val="24"/>
          <w:szCs w:val="24"/>
        </w:rPr>
        <w:t xml:space="preserve">Kaneda, Toshiko; Bietsch, Kristin (2016). </w:t>
      </w:r>
      <w:hyperlink r:id="rId32" w:history="1">
        <w:r w:rsidRPr="00C176DB">
          <w:rPr>
            <w:rStyle w:val="Hyperlink"/>
            <w:rFonts w:ascii="Times New Roman" w:hAnsi="Times New Roman" w:cs="Times New Roman"/>
            <w:i/>
            <w:iCs/>
            <w:sz w:val="24"/>
            <w:szCs w:val="24"/>
          </w:rPr>
          <w:t>"2013 World Population Data Sheet"</w:t>
        </w:r>
      </w:hyperlink>
      <w:r w:rsidRPr="00C176DB">
        <w:rPr>
          <w:rStyle w:val="HTMLCite"/>
          <w:rFonts w:ascii="Times New Roman" w:hAnsi="Times New Roman" w:cs="Times New Roman"/>
          <w:sz w:val="24"/>
          <w:szCs w:val="24"/>
        </w:rPr>
        <w:t xml:space="preserve"> (PDF). www.prb.org. </w:t>
      </w:r>
      <w:hyperlink r:id="rId33" w:tooltip="Population Reference Bureau" w:history="1">
        <w:r w:rsidRPr="00C176DB">
          <w:rPr>
            <w:rStyle w:val="Hyperlink"/>
            <w:rFonts w:ascii="Times New Roman" w:hAnsi="Times New Roman" w:cs="Times New Roman"/>
            <w:i/>
            <w:iCs/>
            <w:sz w:val="24"/>
            <w:szCs w:val="24"/>
          </w:rPr>
          <w:t>Population Reference Bureau</w:t>
        </w:r>
      </w:hyperlink>
      <w:r w:rsidRPr="00C176DB">
        <w:rPr>
          <w:rStyle w:val="reference-accessdate"/>
          <w:rFonts w:ascii="Times New Roman" w:hAnsi="Times New Roman" w:cs="Times New Roman"/>
          <w:i/>
          <w:iCs/>
          <w:sz w:val="24"/>
          <w:szCs w:val="24"/>
        </w:rPr>
        <w:t xml:space="preserve">. Retrieved </w:t>
      </w:r>
      <w:r w:rsidRPr="00C176DB">
        <w:rPr>
          <w:rStyle w:val="nowrap"/>
          <w:rFonts w:ascii="Times New Roman" w:hAnsi="Times New Roman" w:cs="Times New Roman"/>
          <w:i/>
          <w:iCs/>
          <w:sz w:val="24"/>
          <w:szCs w:val="24"/>
        </w:rPr>
        <w:t>3 February</w:t>
      </w:r>
      <w:r w:rsidRPr="00C176DB">
        <w:rPr>
          <w:rStyle w:val="reference-accessdate"/>
          <w:rFonts w:ascii="Times New Roman" w:hAnsi="Times New Roman" w:cs="Times New Roman"/>
          <w:i/>
          <w:iCs/>
          <w:sz w:val="24"/>
          <w:szCs w:val="24"/>
        </w:rPr>
        <w:t xml:space="preserve"> 2017</w:t>
      </w:r>
      <w:r w:rsidRPr="00C176DB">
        <w:rPr>
          <w:rStyle w:val="HTMLCite"/>
          <w:rFonts w:ascii="Times New Roman" w:hAnsi="Times New Roman" w:cs="Times New Roman"/>
          <w:sz w:val="24"/>
          <w:szCs w:val="24"/>
        </w:rPr>
        <w:t>.</w:t>
      </w:r>
      <w:r w:rsidRPr="00C176DB">
        <w:rPr>
          <w:rFonts w:ascii="Times New Roman" w:hAnsi="Times New Roman" w:cs="Times New Roman"/>
          <w:sz w:val="24"/>
          <w:szCs w:val="24"/>
        </w:rPr>
        <w:t xml:space="preserve"> </w:t>
      </w:r>
    </w:p>
    <w:p w:rsidR="001B3AD8" w:rsidRPr="00C176DB" w:rsidRDefault="001B3AD8" w:rsidP="00C176DB">
      <w:pPr>
        <w:jc w:val="both"/>
        <w:rPr>
          <w:rFonts w:ascii="Times New Roman" w:hAnsi="Times New Roman" w:cs="Times New Roman"/>
          <w:sz w:val="24"/>
          <w:szCs w:val="24"/>
        </w:rPr>
      </w:pPr>
    </w:p>
    <w:p w:rsidR="001B3AD8" w:rsidRPr="00C176DB" w:rsidRDefault="001B3AD8" w:rsidP="00C176DB">
      <w:pPr>
        <w:jc w:val="both"/>
        <w:rPr>
          <w:rFonts w:ascii="Times New Roman" w:hAnsi="Times New Roman" w:cs="Times New Roman"/>
          <w:sz w:val="24"/>
          <w:szCs w:val="24"/>
        </w:rPr>
      </w:pPr>
      <w:r w:rsidRPr="00C176DB">
        <w:rPr>
          <w:rFonts w:ascii="Times New Roman" w:hAnsi="Times New Roman" w:cs="Times New Roman"/>
          <w:sz w:val="24"/>
          <w:szCs w:val="24"/>
        </w:rPr>
        <w:t xml:space="preserve">10. </w:t>
      </w:r>
      <w:r w:rsidR="003744CD" w:rsidRPr="00C176DB">
        <w:rPr>
          <w:rFonts w:ascii="Times New Roman" w:hAnsi="Times New Roman" w:cs="Times New Roman"/>
          <w:sz w:val="24"/>
          <w:szCs w:val="24"/>
        </w:rPr>
        <w:t xml:space="preserve">Walter J Hollenweger, </w:t>
      </w:r>
      <w:r w:rsidR="003744CD" w:rsidRPr="00C176DB">
        <w:rPr>
          <w:rFonts w:ascii="Times New Roman" w:hAnsi="Times New Roman" w:cs="Times New Roman"/>
          <w:i/>
          <w:sz w:val="24"/>
          <w:szCs w:val="24"/>
        </w:rPr>
        <w:t>Pentecostalism: Origins and Developments Worldwide</w:t>
      </w:r>
      <w:r w:rsidR="003744CD" w:rsidRPr="00C176DB">
        <w:rPr>
          <w:rFonts w:ascii="Times New Roman" w:hAnsi="Times New Roman" w:cs="Times New Roman"/>
          <w:sz w:val="24"/>
          <w:szCs w:val="24"/>
        </w:rPr>
        <w:t>. (Peabody: Hendrickson, 1997), 23.</w:t>
      </w:r>
    </w:p>
    <w:p w:rsidR="00BD47DB" w:rsidRPr="00C176DB" w:rsidRDefault="001B3AD8" w:rsidP="00C176DB">
      <w:pPr>
        <w:jc w:val="both"/>
        <w:rPr>
          <w:rFonts w:ascii="Times New Roman" w:hAnsi="Times New Roman" w:cs="Times New Roman"/>
          <w:sz w:val="24"/>
          <w:szCs w:val="24"/>
        </w:rPr>
      </w:pPr>
      <w:r w:rsidRPr="00C176DB">
        <w:rPr>
          <w:rFonts w:ascii="Times New Roman" w:hAnsi="Times New Roman" w:cs="Times New Roman"/>
          <w:sz w:val="24"/>
          <w:szCs w:val="24"/>
        </w:rPr>
        <w:t xml:space="preserve">11. </w:t>
      </w:r>
      <w:r w:rsidR="003744CD" w:rsidRPr="00C176DB">
        <w:rPr>
          <w:rFonts w:ascii="Times New Roman" w:hAnsi="Times New Roman" w:cs="Times New Roman"/>
          <w:sz w:val="24"/>
          <w:szCs w:val="24"/>
        </w:rPr>
        <w:t xml:space="preserve">Hollenweger, </w:t>
      </w:r>
      <w:r w:rsidR="003744CD" w:rsidRPr="00C176DB">
        <w:rPr>
          <w:rFonts w:ascii="Times New Roman" w:hAnsi="Times New Roman" w:cs="Times New Roman"/>
          <w:i/>
          <w:sz w:val="24"/>
          <w:szCs w:val="24"/>
        </w:rPr>
        <w:t>Pentecostalism</w:t>
      </w:r>
      <w:r w:rsidR="003744CD" w:rsidRPr="00C176DB">
        <w:rPr>
          <w:rFonts w:ascii="Times New Roman" w:hAnsi="Times New Roman" w:cs="Times New Roman"/>
          <w:sz w:val="24"/>
          <w:szCs w:val="24"/>
        </w:rPr>
        <w:t>, 269-271</w:t>
      </w:r>
    </w:p>
    <w:p w:rsidR="00BD47DB" w:rsidRPr="00C176DB" w:rsidRDefault="00BD47DB" w:rsidP="00C176DB">
      <w:pPr>
        <w:pStyle w:val="EndnoteText"/>
        <w:spacing w:after="120" w:afterAutospacing="0"/>
        <w:jc w:val="both"/>
      </w:pPr>
      <w:r w:rsidRPr="00C176DB">
        <w:t xml:space="preserve">12. </w:t>
      </w:r>
      <w:r w:rsidR="003744CD" w:rsidRPr="00C176DB">
        <w:t xml:space="preserve">Hollenweger, </w:t>
      </w:r>
      <w:r w:rsidR="003744CD" w:rsidRPr="00C176DB">
        <w:rPr>
          <w:i/>
        </w:rPr>
        <w:t>Pentecostalism</w:t>
      </w:r>
      <w:r w:rsidR="003744CD" w:rsidRPr="00C176DB">
        <w:t>, 270-271</w:t>
      </w:r>
    </w:p>
    <w:p w:rsidR="00BD47DB" w:rsidRPr="00C176DB" w:rsidRDefault="00BD47DB" w:rsidP="00C176DB">
      <w:pPr>
        <w:pStyle w:val="EndnoteText"/>
        <w:spacing w:after="120" w:afterAutospacing="0"/>
        <w:jc w:val="both"/>
      </w:pPr>
      <w:r w:rsidRPr="00C176DB">
        <w:rPr>
          <w:rStyle w:val="EndnoteReference"/>
          <w:rFonts w:eastAsiaTheme="majorEastAsia"/>
        </w:rPr>
        <w:footnoteRef/>
      </w:r>
      <w:r w:rsidRPr="00C176DB">
        <w:rPr>
          <w:rStyle w:val="EndnoteReference"/>
          <w:rFonts w:eastAsiaTheme="majorEastAsia"/>
        </w:rPr>
        <w:t>3.</w:t>
      </w:r>
      <w:r w:rsidRPr="00C176DB">
        <w:t xml:space="preserve"> Hollenweger, </w:t>
      </w:r>
      <w:r w:rsidRPr="00C176DB">
        <w:rPr>
          <w:i/>
        </w:rPr>
        <w:t>Pentecostalism</w:t>
      </w:r>
      <w:r w:rsidR="003744CD" w:rsidRPr="00C176DB">
        <w:t>, 272-275</w:t>
      </w:r>
      <w:r w:rsidRPr="00C176DB">
        <w:t>.</w:t>
      </w:r>
    </w:p>
    <w:p w:rsidR="00BD47DB" w:rsidRPr="00C176DB" w:rsidRDefault="00BD47DB" w:rsidP="00C176DB">
      <w:pPr>
        <w:pStyle w:val="EndnoteText"/>
        <w:spacing w:after="120" w:afterAutospacing="0"/>
        <w:jc w:val="both"/>
      </w:pPr>
      <w:r w:rsidRPr="00C176DB">
        <w:rPr>
          <w:rStyle w:val="EndnoteReference"/>
          <w:rFonts w:eastAsiaTheme="majorEastAsia"/>
        </w:rPr>
        <w:footnoteRef/>
      </w:r>
      <w:r w:rsidRPr="00C176DB">
        <w:rPr>
          <w:rStyle w:val="EndnoteReference"/>
          <w:rFonts w:eastAsiaTheme="majorEastAsia"/>
        </w:rPr>
        <w:t xml:space="preserve">4. </w:t>
      </w:r>
      <w:r w:rsidRPr="00C176DB">
        <w:t xml:space="preserve"> Hollenweger, </w:t>
      </w:r>
      <w:r w:rsidRPr="00C176DB">
        <w:rPr>
          <w:i/>
        </w:rPr>
        <w:t>Pentecostalism</w:t>
      </w:r>
      <w:r w:rsidR="003744CD" w:rsidRPr="00C176DB">
        <w:t>, 274-278</w:t>
      </w:r>
      <w:r w:rsidRPr="00C176DB">
        <w:t>.</w:t>
      </w:r>
    </w:p>
    <w:p w:rsidR="00BD47DB" w:rsidRPr="00C176DB" w:rsidRDefault="00BD47DB" w:rsidP="00C176DB">
      <w:pPr>
        <w:pStyle w:val="EndnoteText"/>
        <w:spacing w:after="120" w:afterAutospacing="0"/>
        <w:jc w:val="both"/>
      </w:pPr>
      <w:r w:rsidRPr="00C176DB">
        <w:rPr>
          <w:rStyle w:val="EndnoteReference"/>
          <w:rFonts w:eastAsiaTheme="majorEastAsia"/>
        </w:rPr>
        <w:lastRenderedPageBreak/>
        <w:footnoteRef/>
      </w:r>
      <w:r w:rsidRPr="00C176DB">
        <w:rPr>
          <w:rFonts w:eastAsiaTheme="majorEastAsia"/>
        </w:rPr>
        <w:t xml:space="preserve">5. </w:t>
      </w:r>
      <w:r w:rsidRPr="00C176DB">
        <w:t>David B Barrett, ‘Statistics, global’, Stanley M Burgess &amp; Gary B McGee (eds),</w:t>
      </w:r>
      <w:r w:rsidRPr="00C176DB">
        <w:rPr>
          <w:i/>
        </w:rPr>
        <w:t>Dictionary of Pentecostal and Charismatic Movements</w:t>
      </w:r>
      <w:r w:rsidRPr="00C176DB">
        <w:t xml:space="preserve"> (Grand Rapids: Zondervan, 1988), 810-30.</w:t>
      </w:r>
    </w:p>
    <w:p w:rsidR="00BD47DB" w:rsidRPr="00C176DB" w:rsidRDefault="00BD47DB" w:rsidP="00C176DB">
      <w:pPr>
        <w:pStyle w:val="EndnoteText"/>
        <w:spacing w:after="120" w:afterAutospacing="0"/>
        <w:jc w:val="both"/>
      </w:pPr>
      <w:r w:rsidRPr="00C176DB">
        <w:rPr>
          <w:rStyle w:val="EndnoteReference"/>
          <w:rFonts w:eastAsiaTheme="majorEastAsia"/>
        </w:rPr>
        <w:footnoteRef/>
      </w:r>
      <w:r w:rsidRPr="00C176DB">
        <w:rPr>
          <w:rStyle w:val="EndnoteReference"/>
          <w:rFonts w:eastAsiaTheme="majorEastAsia"/>
        </w:rPr>
        <w:t>6.</w:t>
      </w:r>
      <w:r w:rsidRPr="00C176DB">
        <w:t xml:space="preserve"> Anderson &amp; Hollenweger, 128</w:t>
      </w:r>
      <w:r w:rsidRPr="00C176DB">
        <w:rPr>
          <w:i/>
        </w:rPr>
        <w:t>.</w:t>
      </w:r>
    </w:p>
    <w:p w:rsidR="00BD47DB" w:rsidRPr="00C176DB" w:rsidRDefault="00BD47DB" w:rsidP="00C176DB">
      <w:pPr>
        <w:spacing w:before="100" w:beforeAutospacing="1" w:after="120" w:line="240" w:lineRule="auto"/>
        <w:jc w:val="both"/>
        <w:rPr>
          <w:rFonts w:ascii="Times New Roman" w:hAnsi="Times New Roman" w:cs="Times New Roman"/>
          <w:sz w:val="24"/>
          <w:szCs w:val="24"/>
        </w:rPr>
      </w:pPr>
      <w:r w:rsidRPr="00C176DB">
        <w:rPr>
          <w:rStyle w:val="EndnoteReference"/>
          <w:rFonts w:ascii="Times New Roman" w:hAnsi="Times New Roman" w:cs="Times New Roman"/>
          <w:sz w:val="24"/>
          <w:szCs w:val="24"/>
        </w:rPr>
        <w:footnoteRef/>
      </w:r>
      <w:r w:rsidRPr="00C176DB">
        <w:rPr>
          <w:rStyle w:val="EndnoteReference"/>
          <w:rFonts w:ascii="Times New Roman" w:hAnsi="Times New Roman" w:cs="Times New Roman"/>
          <w:sz w:val="24"/>
          <w:szCs w:val="24"/>
        </w:rPr>
        <w:t xml:space="preserve">7. </w:t>
      </w:r>
      <w:r w:rsidRPr="00C176DB">
        <w:rPr>
          <w:rFonts w:ascii="Times New Roman" w:hAnsi="Times New Roman" w:cs="Times New Roman"/>
          <w:sz w:val="24"/>
          <w:szCs w:val="24"/>
        </w:rPr>
        <w:t xml:space="preserve">Harvey Cox, </w:t>
      </w:r>
      <w:r w:rsidRPr="00C176DB">
        <w:rPr>
          <w:rFonts w:ascii="Times New Roman" w:hAnsi="Times New Roman" w:cs="Times New Roman"/>
          <w:i/>
          <w:sz w:val="24"/>
          <w:szCs w:val="24"/>
        </w:rPr>
        <w:t>Fire from Heaven: The Rise of Pentecostal Spirituality and the Reshaping of Religion in the Twenty-First Century</w:t>
      </w:r>
      <w:r w:rsidRPr="00C176DB">
        <w:rPr>
          <w:rFonts w:ascii="Times New Roman" w:hAnsi="Times New Roman" w:cs="Times New Roman"/>
          <w:sz w:val="24"/>
          <w:szCs w:val="24"/>
        </w:rPr>
        <w:t xml:space="preserve"> (London: Cassell, 1996), 259.</w:t>
      </w:r>
    </w:p>
    <w:p w:rsidR="00BD47DB" w:rsidRPr="00C176DB" w:rsidRDefault="00BD47DB" w:rsidP="00C176DB">
      <w:pPr>
        <w:pStyle w:val="EndnoteText"/>
        <w:spacing w:after="120" w:afterAutospacing="0"/>
        <w:jc w:val="both"/>
      </w:pPr>
      <w:r w:rsidRPr="00C176DB">
        <w:rPr>
          <w:rStyle w:val="EndnoteReference"/>
          <w:rFonts w:eastAsiaTheme="majorEastAsia"/>
        </w:rPr>
        <w:footnoteRef/>
      </w:r>
      <w:r w:rsidRPr="00C176DB">
        <w:rPr>
          <w:rStyle w:val="EndnoteReference"/>
          <w:rFonts w:eastAsiaTheme="majorEastAsia"/>
        </w:rPr>
        <w:t xml:space="preserve">8. </w:t>
      </w:r>
      <w:r w:rsidRPr="00C176DB">
        <w:t>The older terms ‘African Independent Church’ and ‘African Indigenous Church’ have been substituted more recently with ‘African Initiated Church’ or ‘African Instituted Church’, all using the now familiar acronym ‘AIC’.</w:t>
      </w:r>
    </w:p>
    <w:p w:rsidR="00BD47DB" w:rsidRPr="00C176DB" w:rsidRDefault="00BD47DB" w:rsidP="00C176DB">
      <w:pPr>
        <w:pStyle w:val="EndnoteText"/>
        <w:spacing w:after="120" w:afterAutospacing="0"/>
        <w:jc w:val="both"/>
      </w:pPr>
      <w:r w:rsidRPr="00C176DB">
        <w:rPr>
          <w:rStyle w:val="EndnoteReference"/>
          <w:rFonts w:eastAsiaTheme="majorEastAsia"/>
        </w:rPr>
        <w:footnoteRef/>
      </w:r>
      <w:r w:rsidRPr="00C176DB">
        <w:rPr>
          <w:rStyle w:val="EndnoteReference"/>
          <w:rFonts w:eastAsiaTheme="majorEastAsia"/>
        </w:rPr>
        <w:t xml:space="preserve">9. </w:t>
      </w:r>
      <w:r w:rsidRPr="00C176DB">
        <w:t xml:space="preserve">Cox, </w:t>
      </w:r>
      <w:r w:rsidRPr="00C176DB">
        <w:rPr>
          <w:i/>
        </w:rPr>
        <w:t>Fire from Heaven</w:t>
      </w:r>
      <w:r w:rsidRPr="00C176DB">
        <w:t xml:space="preserve">, 246; Hollenweger, </w:t>
      </w:r>
      <w:r w:rsidRPr="00C176DB">
        <w:rPr>
          <w:i/>
        </w:rPr>
        <w:t>Pentecostalism,</w:t>
      </w:r>
      <w:r w:rsidRPr="00C176DB">
        <w:t xml:space="preserve"> 52.</w:t>
      </w:r>
    </w:p>
    <w:p w:rsidR="00BD47DB" w:rsidRPr="00C176DB" w:rsidRDefault="00BD47DB" w:rsidP="00C176DB">
      <w:pPr>
        <w:pStyle w:val="EndnoteText"/>
        <w:spacing w:after="120" w:afterAutospacing="0"/>
        <w:jc w:val="both"/>
      </w:pPr>
      <w:r w:rsidRPr="00C176DB">
        <w:rPr>
          <w:rFonts w:eastAsiaTheme="majorEastAsia"/>
        </w:rPr>
        <w:t xml:space="preserve"> </w:t>
      </w:r>
      <w:r w:rsidRPr="00C176DB">
        <w:rPr>
          <w:rStyle w:val="EndnoteReference"/>
          <w:rFonts w:eastAsiaTheme="majorEastAsia"/>
        </w:rPr>
        <w:t>20</w:t>
      </w:r>
      <w:r w:rsidRPr="00C176DB">
        <w:rPr>
          <w:rFonts w:eastAsiaTheme="majorEastAsia"/>
        </w:rPr>
        <w:t xml:space="preserve">. </w:t>
      </w:r>
      <w:r w:rsidRPr="00C176DB">
        <w:t xml:space="preserve">Robert Mapes Anderson, </w:t>
      </w:r>
      <w:r w:rsidRPr="00C176DB">
        <w:rPr>
          <w:i/>
        </w:rPr>
        <w:t xml:space="preserve">Vision of the Disinherited: The Making of American Pentecostalism </w:t>
      </w:r>
      <w:r w:rsidRPr="00C176DB">
        <w:t>(Peabody: Hendrickson, 1979), 4.</w:t>
      </w:r>
    </w:p>
    <w:p w:rsidR="00BD47DB" w:rsidRPr="00C176DB" w:rsidRDefault="00BD47DB" w:rsidP="00C176DB">
      <w:pPr>
        <w:pStyle w:val="EndnoteText"/>
        <w:spacing w:after="120" w:afterAutospacing="0"/>
        <w:jc w:val="both"/>
      </w:pPr>
      <w:r w:rsidRPr="00C176DB">
        <w:t xml:space="preserve">21. Amos Yong, ‘”Not Knowing Where the Wind Blows...”: On Envisioning a Pentecostal-Charismatic Theology of Religions’, </w:t>
      </w:r>
      <w:r w:rsidRPr="00C176DB">
        <w:rPr>
          <w:i/>
        </w:rPr>
        <w:t>Journal of Pentecostal Theology</w:t>
      </w:r>
      <w:r w:rsidRPr="00C176DB">
        <w:t xml:space="preserve"> 14 (1999), 95.</w:t>
      </w:r>
    </w:p>
    <w:p w:rsidR="00BD47DB" w:rsidRPr="00C176DB" w:rsidRDefault="00BD47DB" w:rsidP="00C176DB">
      <w:pPr>
        <w:pStyle w:val="EndnoteText"/>
        <w:tabs>
          <w:tab w:val="left" w:pos="-720"/>
        </w:tabs>
        <w:suppressAutoHyphens/>
        <w:spacing w:after="120" w:afterAutospacing="0"/>
        <w:jc w:val="both"/>
      </w:pPr>
      <w:r w:rsidRPr="00C176DB">
        <w:rPr>
          <w:rStyle w:val="EndnoteReference"/>
          <w:rFonts w:eastAsiaTheme="majorEastAsia"/>
        </w:rPr>
        <w:t xml:space="preserve">22. </w:t>
      </w:r>
      <w:r w:rsidRPr="00C176DB">
        <w:t xml:space="preserve">Allan Anderson, </w:t>
      </w:r>
      <w:r w:rsidRPr="00C176DB">
        <w:rPr>
          <w:i/>
        </w:rPr>
        <w:t>Bazalwane: African Pentecostals in South Africa</w:t>
      </w:r>
      <w:r w:rsidRPr="00C176DB">
        <w:t xml:space="preserve"> (Pretoria: University of South Africa, 1992), 2-6. See also Allan Anderson, </w:t>
      </w:r>
      <w:r w:rsidRPr="00C176DB">
        <w:rPr>
          <w:i/>
        </w:rPr>
        <w:t>Zion and Pentecost: The Spirituality and Experience of Pentecostal and Zionist/Apostolic Churches in South Africa</w:t>
      </w:r>
      <w:r w:rsidRPr="00C176DB">
        <w:t xml:space="preserve"> (Pretoria: University of South Africa, 2000).</w:t>
      </w:r>
    </w:p>
    <w:p w:rsidR="00BD47DB" w:rsidRPr="00C176DB" w:rsidRDefault="00BD47DB" w:rsidP="00C176DB">
      <w:pPr>
        <w:pStyle w:val="EndnoteText"/>
        <w:spacing w:after="120" w:afterAutospacing="0"/>
        <w:jc w:val="both"/>
      </w:pPr>
      <w:r w:rsidRPr="00C176DB">
        <w:rPr>
          <w:rStyle w:val="EndnoteReference"/>
          <w:rFonts w:eastAsiaTheme="majorEastAsia"/>
        </w:rPr>
        <w:t xml:space="preserve">23. </w:t>
      </w:r>
      <w:r w:rsidRPr="00C176DB">
        <w:t xml:space="preserve"> Paul Gifford, </w:t>
      </w:r>
      <w:r w:rsidRPr="00C176DB">
        <w:rPr>
          <w:i/>
        </w:rPr>
        <w:t>Christianity and Politics in Doe’s Liberia</w:t>
      </w:r>
      <w:r w:rsidRPr="00C176DB">
        <w:t xml:space="preserve"> (Cambridge: Cambridge University Press, 1993),196-9</w:t>
      </w:r>
      <w:r w:rsidRPr="00C176DB">
        <w:rPr>
          <w:i/>
        </w:rPr>
        <w:t xml:space="preserve">, </w:t>
      </w:r>
      <w:r w:rsidRPr="00C176DB">
        <w:t>294, 314-5.</w:t>
      </w:r>
    </w:p>
    <w:p w:rsidR="00BD47DB" w:rsidRPr="00C176DB" w:rsidRDefault="00BD47DB" w:rsidP="00C176DB">
      <w:pPr>
        <w:pStyle w:val="EndnoteText"/>
        <w:spacing w:after="120" w:afterAutospacing="0"/>
        <w:jc w:val="both"/>
      </w:pPr>
      <w:r w:rsidRPr="00C176DB">
        <w:t xml:space="preserve">24. Gifford, </w:t>
      </w:r>
      <w:r w:rsidRPr="00C176DB">
        <w:rPr>
          <w:i/>
        </w:rPr>
        <w:t xml:space="preserve">African Christianity, </w:t>
      </w:r>
      <w:r w:rsidRPr="00C176DB">
        <w:t>236-44.</w:t>
      </w:r>
    </w:p>
    <w:p w:rsidR="00BD47DB" w:rsidRPr="00C176DB" w:rsidRDefault="00BD47DB" w:rsidP="00C176DB">
      <w:pPr>
        <w:pStyle w:val="EndnoteText"/>
        <w:spacing w:after="120" w:afterAutospacing="0"/>
        <w:jc w:val="both"/>
      </w:pPr>
      <w:r w:rsidRPr="00C176DB">
        <w:t>25. Kalu, ‘Third Response’, 8.</w:t>
      </w:r>
    </w:p>
    <w:p w:rsidR="00BD47DB" w:rsidRPr="00C176DB" w:rsidRDefault="00BD47DB" w:rsidP="00C176DB">
      <w:pPr>
        <w:pStyle w:val="EndnoteText"/>
        <w:spacing w:after="120" w:afterAutospacing="0"/>
        <w:jc w:val="both"/>
      </w:pPr>
      <w:r w:rsidRPr="00C176DB">
        <w:t>26. Kalu, ‘Third Response’, 8.</w:t>
      </w:r>
    </w:p>
    <w:p w:rsidR="00BD47DB" w:rsidRPr="00C176DB" w:rsidRDefault="00BD47DB" w:rsidP="00C176DB">
      <w:pPr>
        <w:pStyle w:val="EndnoteText"/>
        <w:spacing w:after="120" w:afterAutospacing="0"/>
        <w:jc w:val="both"/>
      </w:pPr>
      <w:r w:rsidRPr="00C176DB">
        <w:t xml:space="preserve">27. Inus Daneel, </w:t>
      </w:r>
      <w:r w:rsidRPr="00C176DB">
        <w:rPr>
          <w:i/>
        </w:rPr>
        <w:t>Quest for Belonging</w:t>
      </w:r>
      <w:r w:rsidRPr="00C176DB">
        <w:t xml:space="preserve"> (Gweru, Zimbabwe: Mambo Press, 1987), 46; Gifford, </w:t>
      </w:r>
      <w:r w:rsidRPr="00C176DB">
        <w:rPr>
          <w:i/>
        </w:rPr>
        <w:t>Christianity and Politics</w:t>
      </w:r>
      <w:r w:rsidRPr="00C176DB">
        <w:t>, 188.</w:t>
      </w:r>
    </w:p>
    <w:p w:rsidR="00BD47DB" w:rsidRPr="00C176DB" w:rsidRDefault="00BD47DB" w:rsidP="00C176DB">
      <w:pPr>
        <w:spacing w:before="100" w:beforeAutospacing="1" w:after="120" w:line="240" w:lineRule="auto"/>
        <w:jc w:val="both"/>
        <w:rPr>
          <w:rFonts w:ascii="Times New Roman" w:hAnsi="Times New Roman" w:cs="Times New Roman"/>
          <w:sz w:val="24"/>
          <w:szCs w:val="24"/>
        </w:rPr>
      </w:pPr>
      <w:r w:rsidRPr="00C176DB">
        <w:rPr>
          <w:rStyle w:val="EndnoteReference"/>
          <w:rFonts w:ascii="Times New Roman" w:hAnsi="Times New Roman" w:cs="Times New Roman"/>
          <w:sz w:val="24"/>
          <w:szCs w:val="24"/>
        </w:rPr>
        <w:t xml:space="preserve">28. </w:t>
      </w:r>
      <w:r w:rsidRPr="00C176DB">
        <w:rPr>
          <w:rFonts w:ascii="Times New Roman" w:hAnsi="Times New Roman" w:cs="Times New Roman"/>
          <w:sz w:val="24"/>
          <w:szCs w:val="24"/>
        </w:rPr>
        <w:t xml:space="preserve">Gerrie ter Haar, ‘Standing Up for Jesus: a survey of new developments in Christianity in Ghana’, </w:t>
      </w:r>
      <w:r w:rsidRPr="00C176DB">
        <w:rPr>
          <w:rFonts w:ascii="Times New Roman" w:hAnsi="Times New Roman" w:cs="Times New Roman"/>
          <w:i/>
          <w:sz w:val="24"/>
          <w:szCs w:val="24"/>
        </w:rPr>
        <w:t xml:space="preserve">Exchange 23:3, </w:t>
      </w:r>
      <w:r w:rsidRPr="00C176DB">
        <w:rPr>
          <w:rFonts w:ascii="Times New Roman" w:hAnsi="Times New Roman" w:cs="Times New Roman"/>
          <w:sz w:val="24"/>
          <w:szCs w:val="24"/>
        </w:rPr>
        <w:t xml:space="preserve">1994, 224; Gifford, </w:t>
      </w:r>
      <w:r w:rsidRPr="00C176DB">
        <w:rPr>
          <w:rFonts w:ascii="Times New Roman" w:hAnsi="Times New Roman" w:cs="Times New Roman"/>
          <w:i/>
          <w:sz w:val="24"/>
          <w:szCs w:val="24"/>
        </w:rPr>
        <w:t xml:space="preserve">African Christianity, </w:t>
      </w:r>
      <w:r w:rsidRPr="00C176DB">
        <w:rPr>
          <w:rFonts w:ascii="Times New Roman" w:hAnsi="Times New Roman" w:cs="Times New Roman"/>
          <w:sz w:val="24"/>
          <w:szCs w:val="24"/>
        </w:rPr>
        <w:t>62-3, 95, 233.</w:t>
      </w:r>
    </w:p>
    <w:p w:rsidR="00BD47DB" w:rsidRPr="00C176DB" w:rsidRDefault="00BD47DB" w:rsidP="00C176DB">
      <w:pPr>
        <w:pStyle w:val="EndnoteText"/>
        <w:spacing w:after="120" w:afterAutospacing="0"/>
        <w:jc w:val="both"/>
      </w:pPr>
      <w:r w:rsidRPr="00C176DB">
        <w:t>29. Asamoah-Gyadu, ‘The church’, 56; Kalu, ‘Third Reponse’, 8.</w:t>
      </w:r>
    </w:p>
    <w:p w:rsidR="00BD47DB" w:rsidRPr="00C176DB" w:rsidRDefault="00BD47DB" w:rsidP="00C176DB">
      <w:pPr>
        <w:pStyle w:val="EndnoteText"/>
        <w:spacing w:after="120" w:afterAutospacing="0"/>
        <w:jc w:val="both"/>
      </w:pPr>
      <w:r w:rsidRPr="00C176DB">
        <w:t>30. Maxwell, 354.</w:t>
      </w:r>
    </w:p>
    <w:p w:rsidR="00BD47DB" w:rsidRPr="00C176DB" w:rsidRDefault="00BD47DB" w:rsidP="00C176DB">
      <w:pPr>
        <w:pStyle w:val="EndnoteText"/>
        <w:spacing w:after="120" w:afterAutospacing="0"/>
        <w:jc w:val="both"/>
      </w:pPr>
      <w:r w:rsidRPr="00C176DB">
        <w:t>31. Kalu, ‘Third Response’, 3.</w:t>
      </w:r>
    </w:p>
    <w:p w:rsidR="00BD47DB" w:rsidRPr="00C176DB" w:rsidRDefault="00BD47DB" w:rsidP="00C176DB">
      <w:pPr>
        <w:pStyle w:val="EndnoteText"/>
        <w:spacing w:after="120" w:afterAutospacing="0"/>
        <w:jc w:val="both"/>
      </w:pPr>
      <w:r w:rsidRPr="00C176DB">
        <w:lastRenderedPageBreak/>
        <w:t xml:space="preserve">32. Gifford, </w:t>
      </w:r>
      <w:r w:rsidRPr="00C176DB">
        <w:rPr>
          <w:i/>
        </w:rPr>
        <w:t xml:space="preserve">African Christianity, </w:t>
      </w:r>
      <w:r w:rsidRPr="00C176DB">
        <w:t>43.</w:t>
      </w:r>
    </w:p>
    <w:p w:rsidR="00BD47DB" w:rsidRPr="00C176DB" w:rsidRDefault="00BD47DB" w:rsidP="00C176DB">
      <w:pPr>
        <w:pStyle w:val="EndnoteText"/>
        <w:spacing w:after="120" w:afterAutospacing="0"/>
        <w:jc w:val="both"/>
      </w:pPr>
      <w:r w:rsidRPr="00C176DB">
        <w:t>33. Kalu, ‘Third Response’, 7.</w:t>
      </w:r>
    </w:p>
    <w:p w:rsidR="00BD47DB" w:rsidRPr="00C176DB" w:rsidRDefault="00BD47DB" w:rsidP="00C176DB">
      <w:pPr>
        <w:pStyle w:val="EndnoteText"/>
        <w:spacing w:after="120" w:afterAutospacing="0"/>
        <w:jc w:val="both"/>
      </w:pPr>
      <w:r w:rsidRPr="00C176DB">
        <w:t>34. Maxwell, 351, 358-9.</w:t>
      </w:r>
    </w:p>
    <w:p w:rsidR="00BD47DB" w:rsidRPr="00C176DB" w:rsidRDefault="00BD47DB" w:rsidP="00C176DB">
      <w:pPr>
        <w:pStyle w:val="EndnoteText"/>
        <w:spacing w:after="120" w:afterAutospacing="0"/>
        <w:jc w:val="both"/>
      </w:pPr>
      <w:r w:rsidRPr="00C176DB">
        <w:t xml:space="preserve">35. Matthews A.Ojo, ‘The Church in the African State: The Charismatic/Pentecostal Experience in Nigeria’, </w:t>
      </w:r>
      <w:r w:rsidRPr="00C176DB">
        <w:rPr>
          <w:i/>
        </w:rPr>
        <w:t>Journal of African Christian Thought,</w:t>
      </w:r>
      <w:r w:rsidRPr="00C176DB">
        <w:t xml:space="preserve"> 1:2 (1998), 25.</w:t>
      </w:r>
    </w:p>
    <w:p w:rsidR="00BD47DB" w:rsidRPr="00C176DB" w:rsidRDefault="00BD47DB" w:rsidP="00C176DB">
      <w:pPr>
        <w:pStyle w:val="EndnoteText"/>
        <w:spacing w:after="120" w:afterAutospacing="0"/>
        <w:jc w:val="both"/>
      </w:pPr>
      <w:r w:rsidRPr="00C176DB">
        <w:t>36. Asamoah-Gyadu, ‘The church’, 55.</w:t>
      </w:r>
    </w:p>
    <w:p w:rsidR="00BD47DB" w:rsidRPr="00C176DB" w:rsidRDefault="00BD47DB" w:rsidP="00C176DB">
      <w:pPr>
        <w:spacing w:after="0" w:line="480" w:lineRule="auto"/>
        <w:jc w:val="both"/>
        <w:rPr>
          <w:rFonts w:ascii="Times New Roman" w:hAnsi="Times New Roman" w:cs="Times New Roman"/>
          <w:sz w:val="24"/>
          <w:szCs w:val="24"/>
        </w:rPr>
      </w:pPr>
      <w:r w:rsidRPr="00C176DB">
        <w:rPr>
          <w:rFonts w:ascii="Times New Roman" w:hAnsi="Times New Roman" w:cs="Times New Roman"/>
          <w:sz w:val="24"/>
          <w:szCs w:val="24"/>
        </w:rPr>
        <w:t>40. Freston P, (2001) Politics and Religion in the Democratic system, an African, University of Birmingham 156-59</w:t>
      </w:r>
    </w:p>
    <w:p w:rsidR="00BD47DB" w:rsidRPr="00C176DB" w:rsidRDefault="00BD47DB" w:rsidP="00C176DB">
      <w:pPr>
        <w:spacing w:after="0" w:line="480" w:lineRule="auto"/>
        <w:jc w:val="both"/>
        <w:rPr>
          <w:rFonts w:ascii="Times New Roman" w:hAnsi="Times New Roman" w:cs="Times New Roman"/>
          <w:sz w:val="24"/>
          <w:szCs w:val="24"/>
        </w:rPr>
      </w:pPr>
      <w:r w:rsidRPr="00C176DB">
        <w:rPr>
          <w:rFonts w:ascii="Times New Roman" w:hAnsi="Times New Roman" w:cs="Times New Roman"/>
          <w:sz w:val="24"/>
          <w:szCs w:val="24"/>
        </w:rPr>
        <w:t xml:space="preserve">41. Pentecostal and Charismatic Movements in Africa- European Research Network on Global Penticostalism. </w:t>
      </w:r>
      <w:hyperlink r:id="rId34" w:history="1">
        <w:r w:rsidRPr="00C176DB">
          <w:rPr>
            <w:rStyle w:val="Hyperlink"/>
            <w:rFonts w:ascii="Times New Roman" w:hAnsi="Times New Roman" w:cs="Times New Roman"/>
            <w:sz w:val="24"/>
            <w:szCs w:val="24"/>
          </w:rPr>
          <w:t>www.glopent</w:t>
        </w:r>
      </w:hyperlink>
      <w:r w:rsidRPr="00C176DB">
        <w:rPr>
          <w:rFonts w:ascii="Times New Roman" w:hAnsi="Times New Roman" w:cs="Times New Roman"/>
          <w:sz w:val="24"/>
          <w:szCs w:val="24"/>
        </w:rPr>
        <w:t>. Retrived May, 2016</w:t>
      </w:r>
    </w:p>
    <w:p w:rsidR="00BD47DB" w:rsidRPr="00C176DB" w:rsidRDefault="00BD47DB" w:rsidP="00C176DB">
      <w:pPr>
        <w:spacing w:after="0" w:line="480" w:lineRule="auto"/>
        <w:jc w:val="both"/>
        <w:rPr>
          <w:rFonts w:ascii="Times New Roman" w:hAnsi="Times New Roman" w:cs="Times New Roman"/>
          <w:sz w:val="24"/>
          <w:szCs w:val="24"/>
        </w:rPr>
      </w:pPr>
      <w:r w:rsidRPr="00C176DB">
        <w:rPr>
          <w:rFonts w:ascii="Times New Roman" w:hAnsi="Times New Roman" w:cs="Times New Roman"/>
          <w:sz w:val="24"/>
          <w:szCs w:val="24"/>
        </w:rPr>
        <w:t xml:space="preserve">42. Pentecostal and Charismatic Movements in Africa- European Research Network on Global Penticostalism. </w:t>
      </w:r>
      <w:hyperlink r:id="rId35" w:history="1">
        <w:r w:rsidRPr="00C176DB">
          <w:rPr>
            <w:rStyle w:val="Hyperlink"/>
            <w:rFonts w:ascii="Times New Roman" w:hAnsi="Times New Roman" w:cs="Times New Roman"/>
            <w:sz w:val="24"/>
            <w:szCs w:val="24"/>
          </w:rPr>
          <w:t>www.glopent</w:t>
        </w:r>
      </w:hyperlink>
      <w:r w:rsidRPr="00C176DB">
        <w:rPr>
          <w:rFonts w:ascii="Times New Roman" w:hAnsi="Times New Roman" w:cs="Times New Roman"/>
          <w:sz w:val="24"/>
          <w:szCs w:val="24"/>
        </w:rPr>
        <w:t>. Retrived May, 2016</w:t>
      </w:r>
    </w:p>
    <w:p w:rsidR="00BD47DB" w:rsidRPr="00C176DB" w:rsidRDefault="00BD47DB" w:rsidP="00C176DB">
      <w:pPr>
        <w:pStyle w:val="EndnoteText"/>
        <w:spacing w:after="120" w:afterAutospacing="0"/>
        <w:jc w:val="both"/>
      </w:pPr>
      <w:r w:rsidRPr="00C176DB">
        <w:t xml:space="preserve">43. Pentecostal and Charismatic Movements in Africa- European Research Network on Global Penticostalism. </w:t>
      </w:r>
      <w:hyperlink r:id="rId36" w:history="1">
        <w:r w:rsidRPr="00C176DB">
          <w:rPr>
            <w:rStyle w:val="Hyperlink"/>
          </w:rPr>
          <w:t>www.glopent</w:t>
        </w:r>
      </w:hyperlink>
      <w:r w:rsidRPr="00C176DB">
        <w:t>. Retrived May, 2016</w:t>
      </w:r>
    </w:p>
    <w:p w:rsidR="00BD47DB" w:rsidRPr="00C176DB" w:rsidRDefault="00BD47DB" w:rsidP="00C176DB">
      <w:pPr>
        <w:pStyle w:val="EndnoteText"/>
        <w:spacing w:after="120" w:afterAutospacing="0"/>
        <w:jc w:val="both"/>
      </w:pPr>
      <w:r w:rsidRPr="00C176DB">
        <w:t>44. Freston P, (2001) Politics and Religion in the Democratic system, an African, University of Birmingham 156-59</w:t>
      </w:r>
    </w:p>
    <w:p w:rsidR="00BD47DB" w:rsidRPr="00C176DB" w:rsidRDefault="00BD47DB" w:rsidP="00C176DB">
      <w:pPr>
        <w:pStyle w:val="EndnoteText"/>
        <w:spacing w:after="120" w:afterAutospacing="0"/>
        <w:jc w:val="both"/>
      </w:pPr>
      <w:r w:rsidRPr="00C176DB">
        <w:t>45. Freston P, (2001) Politics and Religion in the Democratic system, an African, University of Birmingham 156-59</w:t>
      </w:r>
    </w:p>
    <w:p w:rsidR="00BD47DB" w:rsidRPr="00C176DB" w:rsidRDefault="00BD47DB" w:rsidP="00C176DB">
      <w:pPr>
        <w:pStyle w:val="EndnoteText"/>
        <w:spacing w:after="120" w:afterAutospacing="0"/>
        <w:jc w:val="both"/>
      </w:pPr>
      <w:r w:rsidRPr="00C176DB">
        <w:t xml:space="preserve">46.  Pentecostal and Charismatic Movements in Africa- European Research Network on Global Penticostalism. </w:t>
      </w:r>
      <w:hyperlink r:id="rId37" w:history="1">
        <w:r w:rsidRPr="00C176DB">
          <w:rPr>
            <w:rStyle w:val="Hyperlink"/>
          </w:rPr>
          <w:t>www.glopent</w:t>
        </w:r>
      </w:hyperlink>
      <w:r w:rsidRPr="00C176DB">
        <w:t>. Retrived May, 2016</w:t>
      </w:r>
    </w:p>
    <w:p w:rsidR="00BD47DB" w:rsidRPr="00C176DB" w:rsidRDefault="00BD47DB" w:rsidP="00C176DB">
      <w:pPr>
        <w:pStyle w:val="EndnoteText"/>
        <w:spacing w:after="120" w:afterAutospacing="0"/>
        <w:jc w:val="both"/>
      </w:pPr>
      <w:r w:rsidRPr="00C176DB">
        <w:t>47. Freston P, (2001) Politics and Religion in the Democratic system, an African, University of Birmingham 160-52</w:t>
      </w:r>
    </w:p>
    <w:p w:rsidR="00BD47DB" w:rsidRPr="00C176DB" w:rsidRDefault="00BD47DB" w:rsidP="00C176DB">
      <w:pPr>
        <w:pStyle w:val="EndnoteText"/>
        <w:spacing w:after="120" w:afterAutospacing="0"/>
        <w:jc w:val="both"/>
      </w:pPr>
      <w:r w:rsidRPr="00C176DB">
        <w:t>48. Freston P, (2001) Politics and Religion in the Democratic system, an African, University of Birmingham 161.</w:t>
      </w:r>
    </w:p>
    <w:p w:rsidR="00BD47DB" w:rsidRPr="00C176DB" w:rsidRDefault="00BD47DB" w:rsidP="00C176DB">
      <w:pPr>
        <w:pStyle w:val="EndnoteText"/>
        <w:spacing w:after="120" w:afterAutospacing="0"/>
        <w:jc w:val="both"/>
      </w:pPr>
      <w:r w:rsidRPr="00C176DB">
        <w:t>49. Freston P, (2001) Politics and Religion in the Democratic system, an African, University of Birmingham 164.</w:t>
      </w:r>
    </w:p>
    <w:p w:rsidR="00BD47DB" w:rsidRPr="00C176DB" w:rsidRDefault="00BD47DB" w:rsidP="00C176DB">
      <w:pPr>
        <w:spacing w:after="0" w:line="480" w:lineRule="auto"/>
        <w:jc w:val="both"/>
        <w:rPr>
          <w:rFonts w:ascii="Times New Roman" w:hAnsi="Times New Roman" w:cs="Times New Roman"/>
          <w:sz w:val="24"/>
          <w:szCs w:val="24"/>
        </w:rPr>
      </w:pPr>
      <w:r w:rsidRPr="00C176DB">
        <w:rPr>
          <w:rFonts w:ascii="Times New Roman" w:hAnsi="Times New Roman" w:cs="Times New Roman"/>
          <w:sz w:val="24"/>
          <w:szCs w:val="24"/>
        </w:rPr>
        <w:t>50. World Christian Excopedia (2001) AND World Christian Database (2006)</w:t>
      </w:r>
    </w:p>
    <w:p w:rsidR="00BD47DB" w:rsidRPr="00C176DB" w:rsidRDefault="00BD47DB" w:rsidP="00C176DB">
      <w:pPr>
        <w:pStyle w:val="EndnoteText"/>
        <w:spacing w:after="120" w:afterAutospacing="0"/>
        <w:jc w:val="both"/>
      </w:pPr>
      <w:r w:rsidRPr="00C176DB">
        <w:lastRenderedPageBreak/>
        <w:t>52. World Christian Excopedia (2001) AND World Christian Database (2006)</w:t>
      </w:r>
    </w:p>
    <w:p w:rsidR="00BD47DB" w:rsidRPr="00C176DB" w:rsidRDefault="00BD47DB" w:rsidP="00C176DB">
      <w:pPr>
        <w:pStyle w:val="EndnoteText"/>
        <w:spacing w:after="120" w:afterAutospacing="0"/>
        <w:jc w:val="both"/>
      </w:pPr>
    </w:p>
    <w:p w:rsidR="00BD47DB" w:rsidRPr="00C176DB" w:rsidRDefault="00BD47DB" w:rsidP="00C176DB">
      <w:pPr>
        <w:spacing w:after="0" w:line="480" w:lineRule="auto"/>
        <w:jc w:val="both"/>
        <w:rPr>
          <w:rFonts w:ascii="Times New Roman" w:hAnsi="Times New Roman" w:cs="Times New Roman"/>
          <w:sz w:val="24"/>
          <w:szCs w:val="24"/>
        </w:rPr>
      </w:pPr>
      <w:r w:rsidRPr="00C176DB">
        <w:rPr>
          <w:rFonts w:ascii="Times New Roman" w:hAnsi="Times New Roman" w:cs="Times New Roman"/>
          <w:sz w:val="24"/>
          <w:szCs w:val="24"/>
        </w:rPr>
        <w:t>53. Murphy J. (2006), The Power of Subconcious Mind: There are no limit to prosperity, New York: 172.</w:t>
      </w:r>
    </w:p>
    <w:p w:rsidR="00BD47DB" w:rsidRPr="00BD47DB" w:rsidRDefault="00BD47DB" w:rsidP="00BD47DB"/>
    <w:sectPr w:rsidR="00BD47DB" w:rsidRPr="00BD47DB" w:rsidSect="00B918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16F" w:rsidRDefault="0077316F" w:rsidP="006F10BE">
      <w:pPr>
        <w:spacing w:after="0" w:line="240" w:lineRule="auto"/>
      </w:pPr>
      <w:r>
        <w:separator/>
      </w:r>
    </w:p>
  </w:endnote>
  <w:endnote w:type="continuationSeparator" w:id="1">
    <w:p w:rsidR="0077316F" w:rsidRDefault="0077316F" w:rsidP="006F10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16F" w:rsidRDefault="0077316F" w:rsidP="006F10BE">
      <w:pPr>
        <w:spacing w:after="0" w:line="240" w:lineRule="auto"/>
      </w:pPr>
      <w:r>
        <w:separator/>
      </w:r>
    </w:p>
  </w:footnote>
  <w:footnote w:type="continuationSeparator" w:id="1">
    <w:p w:rsidR="0077316F" w:rsidRDefault="0077316F" w:rsidP="006F10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AB3F36"/>
    <w:multiLevelType w:val="multilevel"/>
    <w:tmpl w:val="82E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B7360B"/>
    <w:multiLevelType w:val="multilevel"/>
    <w:tmpl w:val="F152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035936"/>
    <w:multiLevelType w:val="hybridMultilevel"/>
    <w:tmpl w:val="FF40D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940254"/>
    <w:multiLevelType w:val="multilevel"/>
    <w:tmpl w:val="FE26C0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D45BB"/>
    <w:rsid w:val="00011C46"/>
    <w:rsid w:val="00043BB5"/>
    <w:rsid w:val="00062AD6"/>
    <w:rsid w:val="0006582C"/>
    <w:rsid w:val="000905B4"/>
    <w:rsid w:val="0009701E"/>
    <w:rsid w:val="000A1810"/>
    <w:rsid w:val="000C4485"/>
    <w:rsid w:val="001537E7"/>
    <w:rsid w:val="00181E40"/>
    <w:rsid w:val="00193D1A"/>
    <w:rsid w:val="001B3AD8"/>
    <w:rsid w:val="001D1F69"/>
    <w:rsid w:val="00210147"/>
    <w:rsid w:val="00213ED3"/>
    <w:rsid w:val="00217D02"/>
    <w:rsid w:val="00257394"/>
    <w:rsid w:val="002942A2"/>
    <w:rsid w:val="002A3F58"/>
    <w:rsid w:val="002B39BC"/>
    <w:rsid w:val="002C59B8"/>
    <w:rsid w:val="002C6AA3"/>
    <w:rsid w:val="00340B2A"/>
    <w:rsid w:val="00350A0A"/>
    <w:rsid w:val="0037247B"/>
    <w:rsid w:val="003744CD"/>
    <w:rsid w:val="00383FBE"/>
    <w:rsid w:val="003A174F"/>
    <w:rsid w:val="003A3919"/>
    <w:rsid w:val="0040040C"/>
    <w:rsid w:val="004114C1"/>
    <w:rsid w:val="00493232"/>
    <w:rsid w:val="004C3552"/>
    <w:rsid w:val="004E319D"/>
    <w:rsid w:val="004F634B"/>
    <w:rsid w:val="004F66EA"/>
    <w:rsid w:val="00507C6E"/>
    <w:rsid w:val="0053023A"/>
    <w:rsid w:val="00537359"/>
    <w:rsid w:val="005379D8"/>
    <w:rsid w:val="00557A67"/>
    <w:rsid w:val="00557BB3"/>
    <w:rsid w:val="005624B3"/>
    <w:rsid w:val="005E03D8"/>
    <w:rsid w:val="005E6BBE"/>
    <w:rsid w:val="00623A3B"/>
    <w:rsid w:val="00623C28"/>
    <w:rsid w:val="00643F23"/>
    <w:rsid w:val="0064553D"/>
    <w:rsid w:val="006548D7"/>
    <w:rsid w:val="00663E87"/>
    <w:rsid w:val="006D0928"/>
    <w:rsid w:val="006F10BE"/>
    <w:rsid w:val="006F7D34"/>
    <w:rsid w:val="00712C5E"/>
    <w:rsid w:val="00713BA7"/>
    <w:rsid w:val="00715FF1"/>
    <w:rsid w:val="0071682F"/>
    <w:rsid w:val="00724955"/>
    <w:rsid w:val="00735D9A"/>
    <w:rsid w:val="00746433"/>
    <w:rsid w:val="0077316F"/>
    <w:rsid w:val="007B10C0"/>
    <w:rsid w:val="007C5372"/>
    <w:rsid w:val="007D45BB"/>
    <w:rsid w:val="007E0BE7"/>
    <w:rsid w:val="007F5BF3"/>
    <w:rsid w:val="007F681A"/>
    <w:rsid w:val="00814AAF"/>
    <w:rsid w:val="008173C9"/>
    <w:rsid w:val="008760B6"/>
    <w:rsid w:val="00877F0E"/>
    <w:rsid w:val="008972F7"/>
    <w:rsid w:val="008A52E8"/>
    <w:rsid w:val="008D35FA"/>
    <w:rsid w:val="008E25A3"/>
    <w:rsid w:val="008E555F"/>
    <w:rsid w:val="009B761F"/>
    <w:rsid w:val="009E4977"/>
    <w:rsid w:val="00A71165"/>
    <w:rsid w:val="00AB2E6E"/>
    <w:rsid w:val="00AE7406"/>
    <w:rsid w:val="00B20C65"/>
    <w:rsid w:val="00B346C3"/>
    <w:rsid w:val="00B86B39"/>
    <w:rsid w:val="00B918D6"/>
    <w:rsid w:val="00B93DE0"/>
    <w:rsid w:val="00BC7454"/>
    <w:rsid w:val="00BD47DB"/>
    <w:rsid w:val="00C132D6"/>
    <w:rsid w:val="00C176DB"/>
    <w:rsid w:val="00C319E8"/>
    <w:rsid w:val="00C40709"/>
    <w:rsid w:val="00C56FED"/>
    <w:rsid w:val="00CD3493"/>
    <w:rsid w:val="00CE0CB6"/>
    <w:rsid w:val="00CE2722"/>
    <w:rsid w:val="00D92CFD"/>
    <w:rsid w:val="00DC097C"/>
    <w:rsid w:val="00DE6E62"/>
    <w:rsid w:val="00DF13CA"/>
    <w:rsid w:val="00DF2A8C"/>
    <w:rsid w:val="00DF5EFC"/>
    <w:rsid w:val="00E25459"/>
    <w:rsid w:val="00E32257"/>
    <w:rsid w:val="00E356F5"/>
    <w:rsid w:val="00E35FB9"/>
    <w:rsid w:val="00E447FD"/>
    <w:rsid w:val="00E6352C"/>
    <w:rsid w:val="00EC7D61"/>
    <w:rsid w:val="00ED7137"/>
    <w:rsid w:val="00F12829"/>
    <w:rsid w:val="00F542D7"/>
    <w:rsid w:val="00F64402"/>
    <w:rsid w:val="00FA6A88"/>
    <w:rsid w:val="00FC6E06"/>
    <w:rsid w:val="00FF16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8D6"/>
  </w:style>
  <w:style w:type="paragraph" w:styleId="Heading1">
    <w:name w:val="heading 1"/>
    <w:basedOn w:val="Normal"/>
    <w:next w:val="Normal"/>
    <w:link w:val="Heading1Char"/>
    <w:uiPriority w:val="9"/>
    <w:qFormat/>
    <w:rsid w:val="00DF13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10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45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45BB"/>
    <w:rPr>
      <w:color w:val="0000FF"/>
      <w:u w:val="single"/>
    </w:rPr>
  </w:style>
  <w:style w:type="paragraph" w:customStyle="1" w:styleId="selectionshareable">
    <w:name w:val="selectionshareable"/>
    <w:basedOn w:val="Normal"/>
    <w:rsid w:val="008760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B10C0"/>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7B10C0"/>
  </w:style>
  <w:style w:type="character" w:styleId="Emphasis">
    <w:name w:val="Emphasis"/>
    <w:basedOn w:val="DefaultParagraphFont"/>
    <w:uiPriority w:val="20"/>
    <w:qFormat/>
    <w:rsid w:val="007B10C0"/>
    <w:rPr>
      <w:i/>
      <w:iCs/>
    </w:rPr>
  </w:style>
  <w:style w:type="character" w:customStyle="1" w:styleId="reference-text">
    <w:name w:val="reference-text"/>
    <w:basedOn w:val="DefaultParagraphFont"/>
    <w:rsid w:val="009E4977"/>
  </w:style>
  <w:style w:type="character" w:styleId="HTMLCite">
    <w:name w:val="HTML Cite"/>
    <w:basedOn w:val="DefaultParagraphFont"/>
    <w:uiPriority w:val="99"/>
    <w:semiHidden/>
    <w:unhideWhenUsed/>
    <w:rsid w:val="009E4977"/>
    <w:rPr>
      <w:i/>
      <w:iCs/>
    </w:rPr>
  </w:style>
  <w:style w:type="character" w:customStyle="1" w:styleId="reference-accessdate">
    <w:name w:val="reference-accessdate"/>
    <w:basedOn w:val="DefaultParagraphFont"/>
    <w:rsid w:val="009E4977"/>
  </w:style>
  <w:style w:type="character" w:customStyle="1" w:styleId="nowrap">
    <w:name w:val="nowrap"/>
    <w:basedOn w:val="DefaultParagraphFont"/>
    <w:rsid w:val="009E4977"/>
  </w:style>
  <w:style w:type="character" w:styleId="EndnoteReference">
    <w:name w:val="endnote reference"/>
    <w:basedOn w:val="DefaultParagraphFont"/>
    <w:uiPriority w:val="99"/>
    <w:semiHidden/>
    <w:unhideWhenUsed/>
    <w:rsid w:val="006F10BE"/>
  </w:style>
  <w:style w:type="paragraph" w:styleId="EndnoteText">
    <w:name w:val="endnote text"/>
    <w:basedOn w:val="Normal"/>
    <w:link w:val="EndnoteTextChar"/>
    <w:uiPriority w:val="99"/>
    <w:unhideWhenUsed/>
    <w:rsid w:val="006F10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noteTextChar">
    <w:name w:val="Endnote Text Char"/>
    <w:basedOn w:val="DefaultParagraphFont"/>
    <w:link w:val="EndnoteText"/>
    <w:uiPriority w:val="99"/>
    <w:rsid w:val="006F10BE"/>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7F5B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7F5BF3"/>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DF13C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F13CA"/>
    <w:rPr>
      <w:sz w:val="16"/>
      <w:szCs w:val="16"/>
    </w:rPr>
  </w:style>
  <w:style w:type="character" w:customStyle="1" w:styleId="Heading1Char">
    <w:name w:val="Heading 1 Char"/>
    <w:basedOn w:val="DefaultParagraphFont"/>
    <w:link w:val="Heading1"/>
    <w:uiPriority w:val="9"/>
    <w:rsid w:val="00DF13CA"/>
    <w:rPr>
      <w:rFonts w:asciiTheme="majorHAnsi" w:eastAsiaTheme="majorEastAsia" w:hAnsiTheme="majorHAnsi" w:cstheme="majorBidi"/>
      <w:b/>
      <w:bCs/>
      <w:color w:val="365F91" w:themeColor="accent1" w:themeShade="BF"/>
      <w:sz w:val="28"/>
      <w:szCs w:val="28"/>
    </w:rPr>
  </w:style>
  <w:style w:type="paragraph" w:customStyle="1" w:styleId="post-date">
    <w:name w:val="post-date"/>
    <w:basedOn w:val="Normal"/>
    <w:rsid w:val="00DF13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13CA"/>
    <w:rPr>
      <w:b/>
      <w:bCs/>
    </w:rPr>
  </w:style>
  <w:style w:type="paragraph" w:styleId="ListParagraph">
    <w:name w:val="List Paragraph"/>
    <w:basedOn w:val="Normal"/>
    <w:uiPriority w:val="34"/>
    <w:qFormat/>
    <w:rsid w:val="00217D02"/>
    <w:pPr>
      <w:ind w:left="720"/>
      <w:contextualSpacing/>
    </w:pPr>
  </w:style>
</w:styles>
</file>

<file path=word/webSettings.xml><?xml version="1.0" encoding="utf-8"?>
<w:webSettings xmlns:r="http://schemas.openxmlformats.org/officeDocument/2006/relationships" xmlns:w="http://schemas.openxmlformats.org/wordprocessingml/2006/main">
  <w:divs>
    <w:div w:id="473526453">
      <w:bodyDiv w:val="1"/>
      <w:marLeft w:val="0"/>
      <w:marRight w:val="0"/>
      <w:marTop w:val="0"/>
      <w:marBottom w:val="0"/>
      <w:divBdr>
        <w:top w:val="none" w:sz="0" w:space="0" w:color="auto"/>
        <w:left w:val="none" w:sz="0" w:space="0" w:color="auto"/>
        <w:bottom w:val="none" w:sz="0" w:space="0" w:color="auto"/>
        <w:right w:val="none" w:sz="0" w:space="0" w:color="auto"/>
      </w:divBdr>
      <w:divsChild>
        <w:div w:id="893002798">
          <w:marLeft w:val="0"/>
          <w:marRight w:val="0"/>
          <w:marTop w:val="0"/>
          <w:marBottom w:val="0"/>
          <w:divBdr>
            <w:top w:val="none" w:sz="0" w:space="0" w:color="auto"/>
            <w:left w:val="none" w:sz="0" w:space="0" w:color="auto"/>
            <w:bottom w:val="none" w:sz="0" w:space="0" w:color="auto"/>
            <w:right w:val="none" w:sz="0" w:space="0" w:color="auto"/>
          </w:divBdr>
        </w:div>
      </w:divsChild>
    </w:div>
    <w:div w:id="1013145517">
      <w:bodyDiv w:val="1"/>
      <w:marLeft w:val="0"/>
      <w:marRight w:val="0"/>
      <w:marTop w:val="0"/>
      <w:marBottom w:val="0"/>
      <w:divBdr>
        <w:top w:val="none" w:sz="0" w:space="0" w:color="auto"/>
        <w:left w:val="none" w:sz="0" w:space="0" w:color="auto"/>
        <w:bottom w:val="none" w:sz="0" w:space="0" w:color="auto"/>
        <w:right w:val="none" w:sz="0" w:space="0" w:color="auto"/>
      </w:divBdr>
    </w:div>
    <w:div w:id="1263956526">
      <w:bodyDiv w:val="1"/>
      <w:marLeft w:val="0"/>
      <w:marRight w:val="0"/>
      <w:marTop w:val="0"/>
      <w:marBottom w:val="0"/>
      <w:divBdr>
        <w:top w:val="none" w:sz="0" w:space="0" w:color="auto"/>
        <w:left w:val="none" w:sz="0" w:space="0" w:color="auto"/>
        <w:bottom w:val="none" w:sz="0" w:space="0" w:color="auto"/>
        <w:right w:val="none" w:sz="0" w:space="0" w:color="auto"/>
      </w:divBdr>
      <w:divsChild>
        <w:div w:id="1802768397">
          <w:marLeft w:val="0"/>
          <w:marRight w:val="0"/>
          <w:marTop w:val="0"/>
          <w:marBottom w:val="0"/>
          <w:divBdr>
            <w:top w:val="none" w:sz="0" w:space="0" w:color="auto"/>
            <w:left w:val="none" w:sz="0" w:space="0" w:color="auto"/>
            <w:bottom w:val="none" w:sz="0" w:space="0" w:color="auto"/>
            <w:right w:val="none" w:sz="0" w:space="0" w:color="auto"/>
          </w:divBdr>
          <w:divsChild>
            <w:div w:id="1367177878">
              <w:marLeft w:val="0"/>
              <w:marRight w:val="0"/>
              <w:marTop w:val="0"/>
              <w:marBottom w:val="0"/>
              <w:divBdr>
                <w:top w:val="none" w:sz="0" w:space="0" w:color="auto"/>
                <w:left w:val="none" w:sz="0" w:space="0" w:color="auto"/>
                <w:bottom w:val="none" w:sz="0" w:space="0" w:color="auto"/>
                <w:right w:val="none" w:sz="0" w:space="0" w:color="auto"/>
              </w:divBdr>
            </w:div>
            <w:div w:id="83692995">
              <w:marLeft w:val="0"/>
              <w:marRight w:val="0"/>
              <w:marTop w:val="0"/>
              <w:marBottom w:val="0"/>
              <w:divBdr>
                <w:top w:val="none" w:sz="0" w:space="0" w:color="auto"/>
                <w:left w:val="none" w:sz="0" w:space="0" w:color="auto"/>
                <w:bottom w:val="none" w:sz="0" w:space="0" w:color="auto"/>
                <w:right w:val="none" w:sz="0" w:space="0" w:color="auto"/>
              </w:divBdr>
            </w:div>
            <w:div w:id="1881042849">
              <w:marLeft w:val="0"/>
              <w:marRight w:val="0"/>
              <w:marTop w:val="0"/>
              <w:marBottom w:val="0"/>
              <w:divBdr>
                <w:top w:val="none" w:sz="0" w:space="0" w:color="auto"/>
                <w:left w:val="none" w:sz="0" w:space="0" w:color="auto"/>
                <w:bottom w:val="none" w:sz="0" w:space="0" w:color="auto"/>
                <w:right w:val="none" w:sz="0" w:space="0" w:color="auto"/>
              </w:divBdr>
            </w:div>
            <w:div w:id="388117951">
              <w:marLeft w:val="0"/>
              <w:marRight w:val="0"/>
              <w:marTop w:val="0"/>
              <w:marBottom w:val="0"/>
              <w:divBdr>
                <w:top w:val="none" w:sz="0" w:space="0" w:color="auto"/>
                <w:left w:val="none" w:sz="0" w:space="0" w:color="auto"/>
                <w:bottom w:val="none" w:sz="0" w:space="0" w:color="auto"/>
                <w:right w:val="none" w:sz="0" w:space="0" w:color="auto"/>
              </w:divBdr>
            </w:div>
            <w:div w:id="2008704941">
              <w:marLeft w:val="0"/>
              <w:marRight w:val="0"/>
              <w:marTop w:val="0"/>
              <w:marBottom w:val="0"/>
              <w:divBdr>
                <w:top w:val="none" w:sz="0" w:space="0" w:color="auto"/>
                <w:left w:val="none" w:sz="0" w:space="0" w:color="auto"/>
                <w:bottom w:val="none" w:sz="0" w:space="0" w:color="auto"/>
                <w:right w:val="none" w:sz="0" w:space="0" w:color="auto"/>
              </w:divBdr>
            </w:div>
            <w:div w:id="57825610">
              <w:marLeft w:val="0"/>
              <w:marRight w:val="0"/>
              <w:marTop w:val="0"/>
              <w:marBottom w:val="0"/>
              <w:divBdr>
                <w:top w:val="none" w:sz="0" w:space="0" w:color="auto"/>
                <w:left w:val="none" w:sz="0" w:space="0" w:color="auto"/>
                <w:bottom w:val="none" w:sz="0" w:space="0" w:color="auto"/>
                <w:right w:val="none" w:sz="0" w:space="0" w:color="auto"/>
              </w:divBdr>
            </w:div>
            <w:div w:id="434713676">
              <w:marLeft w:val="0"/>
              <w:marRight w:val="0"/>
              <w:marTop w:val="0"/>
              <w:marBottom w:val="0"/>
              <w:divBdr>
                <w:top w:val="none" w:sz="0" w:space="0" w:color="auto"/>
                <w:left w:val="none" w:sz="0" w:space="0" w:color="auto"/>
                <w:bottom w:val="none" w:sz="0" w:space="0" w:color="auto"/>
                <w:right w:val="none" w:sz="0" w:space="0" w:color="auto"/>
              </w:divBdr>
            </w:div>
            <w:div w:id="1864857155">
              <w:marLeft w:val="0"/>
              <w:marRight w:val="0"/>
              <w:marTop w:val="0"/>
              <w:marBottom w:val="0"/>
              <w:divBdr>
                <w:top w:val="none" w:sz="0" w:space="0" w:color="auto"/>
                <w:left w:val="none" w:sz="0" w:space="0" w:color="auto"/>
                <w:bottom w:val="none" w:sz="0" w:space="0" w:color="auto"/>
                <w:right w:val="none" w:sz="0" w:space="0" w:color="auto"/>
              </w:divBdr>
            </w:div>
            <w:div w:id="197396096">
              <w:marLeft w:val="0"/>
              <w:marRight w:val="0"/>
              <w:marTop w:val="0"/>
              <w:marBottom w:val="0"/>
              <w:divBdr>
                <w:top w:val="none" w:sz="0" w:space="0" w:color="auto"/>
                <w:left w:val="none" w:sz="0" w:space="0" w:color="auto"/>
                <w:bottom w:val="none" w:sz="0" w:space="0" w:color="auto"/>
                <w:right w:val="none" w:sz="0" w:space="0" w:color="auto"/>
              </w:divBdr>
            </w:div>
            <w:div w:id="1673141737">
              <w:marLeft w:val="0"/>
              <w:marRight w:val="0"/>
              <w:marTop w:val="0"/>
              <w:marBottom w:val="0"/>
              <w:divBdr>
                <w:top w:val="none" w:sz="0" w:space="0" w:color="auto"/>
                <w:left w:val="none" w:sz="0" w:space="0" w:color="auto"/>
                <w:bottom w:val="none" w:sz="0" w:space="0" w:color="auto"/>
                <w:right w:val="none" w:sz="0" w:space="0" w:color="auto"/>
              </w:divBdr>
            </w:div>
            <w:div w:id="356926049">
              <w:marLeft w:val="0"/>
              <w:marRight w:val="0"/>
              <w:marTop w:val="0"/>
              <w:marBottom w:val="0"/>
              <w:divBdr>
                <w:top w:val="none" w:sz="0" w:space="0" w:color="auto"/>
                <w:left w:val="none" w:sz="0" w:space="0" w:color="auto"/>
                <w:bottom w:val="none" w:sz="0" w:space="0" w:color="auto"/>
                <w:right w:val="none" w:sz="0" w:space="0" w:color="auto"/>
              </w:divBdr>
            </w:div>
            <w:div w:id="837232895">
              <w:marLeft w:val="0"/>
              <w:marRight w:val="0"/>
              <w:marTop w:val="0"/>
              <w:marBottom w:val="0"/>
              <w:divBdr>
                <w:top w:val="none" w:sz="0" w:space="0" w:color="auto"/>
                <w:left w:val="none" w:sz="0" w:space="0" w:color="auto"/>
                <w:bottom w:val="none" w:sz="0" w:space="0" w:color="auto"/>
                <w:right w:val="none" w:sz="0" w:space="0" w:color="auto"/>
              </w:divBdr>
            </w:div>
            <w:div w:id="1143934248">
              <w:marLeft w:val="0"/>
              <w:marRight w:val="0"/>
              <w:marTop w:val="0"/>
              <w:marBottom w:val="0"/>
              <w:divBdr>
                <w:top w:val="none" w:sz="0" w:space="0" w:color="auto"/>
                <w:left w:val="none" w:sz="0" w:space="0" w:color="auto"/>
                <w:bottom w:val="none" w:sz="0" w:space="0" w:color="auto"/>
                <w:right w:val="none" w:sz="0" w:space="0" w:color="auto"/>
              </w:divBdr>
            </w:div>
            <w:div w:id="932515240">
              <w:marLeft w:val="0"/>
              <w:marRight w:val="0"/>
              <w:marTop w:val="0"/>
              <w:marBottom w:val="0"/>
              <w:divBdr>
                <w:top w:val="none" w:sz="0" w:space="0" w:color="auto"/>
                <w:left w:val="none" w:sz="0" w:space="0" w:color="auto"/>
                <w:bottom w:val="none" w:sz="0" w:space="0" w:color="auto"/>
                <w:right w:val="none" w:sz="0" w:space="0" w:color="auto"/>
              </w:divBdr>
            </w:div>
            <w:div w:id="1664510858">
              <w:marLeft w:val="0"/>
              <w:marRight w:val="0"/>
              <w:marTop w:val="0"/>
              <w:marBottom w:val="0"/>
              <w:divBdr>
                <w:top w:val="none" w:sz="0" w:space="0" w:color="auto"/>
                <w:left w:val="none" w:sz="0" w:space="0" w:color="auto"/>
                <w:bottom w:val="none" w:sz="0" w:space="0" w:color="auto"/>
                <w:right w:val="none" w:sz="0" w:space="0" w:color="auto"/>
              </w:divBdr>
            </w:div>
            <w:div w:id="809592575">
              <w:marLeft w:val="0"/>
              <w:marRight w:val="0"/>
              <w:marTop w:val="0"/>
              <w:marBottom w:val="0"/>
              <w:divBdr>
                <w:top w:val="none" w:sz="0" w:space="0" w:color="auto"/>
                <w:left w:val="none" w:sz="0" w:space="0" w:color="auto"/>
                <w:bottom w:val="none" w:sz="0" w:space="0" w:color="auto"/>
                <w:right w:val="none" w:sz="0" w:space="0" w:color="auto"/>
              </w:divBdr>
            </w:div>
            <w:div w:id="1584408837">
              <w:marLeft w:val="0"/>
              <w:marRight w:val="0"/>
              <w:marTop w:val="0"/>
              <w:marBottom w:val="0"/>
              <w:divBdr>
                <w:top w:val="none" w:sz="0" w:space="0" w:color="auto"/>
                <w:left w:val="none" w:sz="0" w:space="0" w:color="auto"/>
                <w:bottom w:val="none" w:sz="0" w:space="0" w:color="auto"/>
                <w:right w:val="none" w:sz="0" w:space="0" w:color="auto"/>
              </w:divBdr>
            </w:div>
            <w:div w:id="845631296">
              <w:marLeft w:val="0"/>
              <w:marRight w:val="0"/>
              <w:marTop w:val="0"/>
              <w:marBottom w:val="0"/>
              <w:divBdr>
                <w:top w:val="none" w:sz="0" w:space="0" w:color="auto"/>
                <w:left w:val="none" w:sz="0" w:space="0" w:color="auto"/>
                <w:bottom w:val="none" w:sz="0" w:space="0" w:color="auto"/>
                <w:right w:val="none" w:sz="0" w:space="0" w:color="auto"/>
              </w:divBdr>
            </w:div>
            <w:div w:id="1563565519">
              <w:marLeft w:val="0"/>
              <w:marRight w:val="0"/>
              <w:marTop w:val="0"/>
              <w:marBottom w:val="0"/>
              <w:divBdr>
                <w:top w:val="none" w:sz="0" w:space="0" w:color="auto"/>
                <w:left w:val="none" w:sz="0" w:space="0" w:color="auto"/>
                <w:bottom w:val="none" w:sz="0" w:space="0" w:color="auto"/>
                <w:right w:val="none" w:sz="0" w:space="0" w:color="auto"/>
              </w:divBdr>
            </w:div>
            <w:div w:id="690106058">
              <w:marLeft w:val="0"/>
              <w:marRight w:val="0"/>
              <w:marTop w:val="0"/>
              <w:marBottom w:val="0"/>
              <w:divBdr>
                <w:top w:val="none" w:sz="0" w:space="0" w:color="auto"/>
                <w:left w:val="none" w:sz="0" w:space="0" w:color="auto"/>
                <w:bottom w:val="none" w:sz="0" w:space="0" w:color="auto"/>
                <w:right w:val="none" w:sz="0" w:space="0" w:color="auto"/>
              </w:divBdr>
            </w:div>
            <w:div w:id="222258542">
              <w:marLeft w:val="0"/>
              <w:marRight w:val="0"/>
              <w:marTop w:val="0"/>
              <w:marBottom w:val="0"/>
              <w:divBdr>
                <w:top w:val="none" w:sz="0" w:space="0" w:color="auto"/>
                <w:left w:val="none" w:sz="0" w:space="0" w:color="auto"/>
                <w:bottom w:val="none" w:sz="0" w:space="0" w:color="auto"/>
                <w:right w:val="none" w:sz="0" w:space="0" w:color="auto"/>
              </w:divBdr>
            </w:div>
            <w:div w:id="1090353340">
              <w:marLeft w:val="0"/>
              <w:marRight w:val="0"/>
              <w:marTop w:val="0"/>
              <w:marBottom w:val="0"/>
              <w:divBdr>
                <w:top w:val="none" w:sz="0" w:space="0" w:color="auto"/>
                <w:left w:val="none" w:sz="0" w:space="0" w:color="auto"/>
                <w:bottom w:val="none" w:sz="0" w:space="0" w:color="auto"/>
                <w:right w:val="none" w:sz="0" w:space="0" w:color="auto"/>
              </w:divBdr>
            </w:div>
            <w:div w:id="1920169720">
              <w:marLeft w:val="0"/>
              <w:marRight w:val="0"/>
              <w:marTop w:val="0"/>
              <w:marBottom w:val="0"/>
              <w:divBdr>
                <w:top w:val="none" w:sz="0" w:space="0" w:color="auto"/>
                <w:left w:val="none" w:sz="0" w:space="0" w:color="auto"/>
                <w:bottom w:val="none" w:sz="0" w:space="0" w:color="auto"/>
                <w:right w:val="none" w:sz="0" w:space="0" w:color="auto"/>
              </w:divBdr>
            </w:div>
            <w:div w:id="10307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267576">
      <w:bodyDiv w:val="1"/>
      <w:marLeft w:val="0"/>
      <w:marRight w:val="0"/>
      <w:marTop w:val="0"/>
      <w:marBottom w:val="0"/>
      <w:divBdr>
        <w:top w:val="none" w:sz="0" w:space="0" w:color="auto"/>
        <w:left w:val="none" w:sz="0" w:space="0" w:color="auto"/>
        <w:bottom w:val="none" w:sz="0" w:space="0" w:color="auto"/>
        <w:right w:val="none" w:sz="0" w:space="0" w:color="auto"/>
      </w:divBdr>
    </w:div>
    <w:div w:id="1992708694">
      <w:bodyDiv w:val="1"/>
      <w:marLeft w:val="0"/>
      <w:marRight w:val="0"/>
      <w:marTop w:val="0"/>
      <w:marBottom w:val="0"/>
      <w:divBdr>
        <w:top w:val="none" w:sz="0" w:space="0" w:color="auto"/>
        <w:left w:val="none" w:sz="0" w:space="0" w:color="auto"/>
        <w:bottom w:val="none" w:sz="0" w:space="0" w:color="auto"/>
        <w:right w:val="none" w:sz="0" w:space="0" w:color="auto"/>
      </w:divBdr>
    </w:div>
    <w:div w:id="2054621033">
      <w:bodyDiv w:val="1"/>
      <w:marLeft w:val="0"/>
      <w:marRight w:val="0"/>
      <w:marTop w:val="0"/>
      <w:marBottom w:val="0"/>
      <w:divBdr>
        <w:top w:val="none" w:sz="0" w:space="0" w:color="auto"/>
        <w:left w:val="none" w:sz="0" w:space="0" w:color="auto"/>
        <w:bottom w:val="none" w:sz="0" w:space="0" w:color="auto"/>
        <w:right w:val="none" w:sz="0" w:space="0" w:color="auto"/>
      </w:divBdr>
      <w:divsChild>
        <w:div w:id="1946108512">
          <w:marLeft w:val="0"/>
          <w:marRight w:val="0"/>
          <w:marTop w:val="0"/>
          <w:marBottom w:val="0"/>
          <w:divBdr>
            <w:top w:val="none" w:sz="0" w:space="0" w:color="auto"/>
            <w:left w:val="none" w:sz="0" w:space="0" w:color="auto"/>
            <w:bottom w:val="none" w:sz="0" w:space="0" w:color="auto"/>
            <w:right w:val="none" w:sz="0" w:space="0" w:color="auto"/>
          </w:divBdr>
          <w:divsChild>
            <w:div w:id="153686735">
              <w:marLeft w:val="0"/>
              <w:marRight w:val="0"/>
              <w:marTop w:val="0"/>
              <w:marBottom w:val="0"/>
              <w:divBdr>
                <w:top w:val="none" w:sz="0" w:space="0" w:color="auto"/>
                <w:left w:val="none" w:sz="0" w:space="0" w:color="auto"/>
                <w:bottom w:val="none" w:sz="0" w:space="0" w:color="auto"/>
                <w:right w:val="none" w:sz="0" w:space="0" w:color="auto"/>
              </w:divBdr>
            </w:div>
            <w:div w:id="650791351">
              <w:marLeft w:val="0"/>
              <w:marRight w:val="0"/>
              <w:marTop w:val="0"/>
              <w:marBottom w:val="0"/>
              <w:divBdr>
                <w:top w:val="none" w:sz="0" w:space="0" w:color="auto"/>
                <w:left w:val="none" w:sz="0" w:space="0" w:color="auto"/>
                <w:bottom w:val="none" w:sz="0" w:space="0" w:color="auto"/>
                <w:right w:val="none" w:sz="0" w:space="0" w:color="auto"/>
              </w:divBdr>
            </w:div>
            <w:div w:id="44381101">
              <w:marLeft w:val="0"/>
              <w:marRight w:val="0"/>
              <w:marTop w:val="0"/>
              <w:marBottom w:val="0"/>
              <w:divBdr>
                <w:top w:val="none" w:sz="0" w:space="0" w:color="auto"/>
                <w:left w:val="none" w:sz="0" w:space="0" w:color="auto"/>
                <w:bottom w:val="none" w:sz="0" w:space="0" w:color="auto"/>
                <w:right w:val="none" w:sz="0" w:space="0" w:color="auto"/>
              </w:divBdr>
            </w:div>
            <w:div w:id="46334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ontinent" TargetMode="External"/><Relationship Id="rId13" Type="http://schemas.openxmlformats.org/officeDocument/2006/relationships/hyperlink" Target="https://en.wikipedia.org/wiki/Suez_Canal" TargetMode="External"/><Relationship Id="rId18" Type="http://schemas.openxmlformats.org/officeDocument/2006/relationships/hyperlink" Target="https://en.wikipedia.org/wiki/Madagascar" TargetMode="External"/><Relationship Id="rId26" Type="http://schemas.openxmlformats.org/officeDocument/2006/relationships/hyperlink" Target="https://en.wikipedia.org/wiki/Decolonization"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n.wikipedia.org/wiki/Sovereign_state" TargetMode="External"/><Relationship Id="rId34" Type="http://schemas.openxmlformats.org/officeDocument/2006/relationships/hyperlink" Target="http://www.glopent" TargetMode="External"/><Relationship Id="rId7" Type="http://schemas.openxmlformats.org/officeDocument/2006/relationships/hyperlink" Target="mailto:jacobosaji59@gmail.com/" TargetMode="External"/><Relationship Id="rId12" Type="http://schemas.openxmlformats.org/officeDocument/2006/relationships/hyperlink" Target="https://en.wikipedia.org/wiki/Mediterranean_Sea" TargetMode="External"/><Relationship Id="rId17" Type="http://schemas.openxmlformats.org/officeDocument/2006/relationships/hyperlink" Target="https://en.wikipedia.org/wiki/Atlantic_Ocean" TargetMode="External"/><Relationship Id="rId25" Type="http://schemas.openxmlformats.org/officeDocument/2006/relationships/hyperlink" Target="https://en.wikipedia.org/wiki/New_imperialism" TargetMode="External"/><Relationship Id="rId33" Type="http://schemas.openxmlformats.org/officeDocument/2006/relationships/hyperlink" Target="https://en.wikipedia.org/wiki/Population_Reference_Bureau"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Indian_Ocean" TargetMode="External"/><Relationship Id="rId20" Type="http://schemas.openxmlformats.org/officeDocument/2006/relationships/hyperlink" Target="https://en.wikipedia.org/wiki/Diplomatic_recognition" TargetMode="External"/><Relationship Id="rId29" Type="http://schemas.openxmlformats.org/officeDocument/2006/relationships/hyperlink" Target="http://www.prb.org/pdf16/prb-wpds2016-web-201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Human_population" TargetMode="External"/><Relationship Id="rId24" Type="http://schemas.openxmlformats.org/officeDocument/2006/relationships/hyperlink" Target="https://en.wikipedia.org/wiki/List_of_states_with_limited_recognition" TargetMode="External"/><Relationship Id="rId32" Type="http://schemas.openxmlformats.org/officeDocument/2006/relationships/hyperlink" Target="http://www.prb.org/pdf16/prb-wpds2016-web-2016.pdf" TargetMode="External"/><Relationship Id="rId37" Type="http://schemas.openxmlformats.org/officeDocument/2006/relationships/hyperlink" Target="http://www.glopent" TargetMode="External"/><Relationship Id="rId5" Type="http://schemas.openxmlformats.org/officeDocument/2006/relationships/footnotes" Target="footnotes.xml"/><Relationship Id="rId15" Type="http://schemas.openxmlformats.org/officeDocument/2006/relationships/hyperlink" Target="https://en.wikipedia.org/wiki/Sinai_Peninsula" TargetMode="External"/><Relationship Id="rId23" Type="http://schemas.openxmlformats.org/officeDocument/2006/relationships/hyperlink" Target="https://en.wikipedia.org/wiki/Territory_%28country_subdivision%29" TargetMode="External"/><Relationship Id="rId28" Type="http://schemas.openxmlformats.org/officeDocument/2006/relationships/hyperlink" Target="https://en.wikipedia.org/wiki/Addis_Ababa" TargetMode="External"/><Relationship Id="rId36" Type="http://schemas.openxmlformats.org/officeDocument/2006/relationships/hyperlink" Target="http://www.glopent" TargetMode="External"/><Relationship Id="rId10" Type="http://schemas.openxmlformats.org/officeDocument/2006/relationships/hyperlink" Target="https://en.wikipedia.org/wiki/Earth" TargetMode="External"/><Relationship Id="rId19" Type="http://schemas.openxmlformats.org/officeDocument/2006/relationships/hyperlink" Target="https://en.wikipedia.org/wiki/Archipelago" TargetMode="External"/><Relationship Id="rId31" Type="http://schemas.openxmlformats.org/officeDocument/2006/relationships/hyperlink" Target="http://www.un.org/esa/population/cpd/cpd2012/Agenda%20item%204/UN%20system%20statements/ECA_Item4.pdf" TargetMode="External"/><Relationship Id="rId4" Type="http://schemas.openxmlformats.org/officeDocument/2006/relationships/webSettings" Target="webSettings.xml"/><Relationship Id="rId9" Type="http://schemas.openxmlformats.org/officeDocument/2006/relationships/hyperlink" Target="https://en.wikipedia.org/wiki/Asia" TargetMode="External"/><Relationship Id="rId14" Type="http://schemas.openxmlformats.org/officeDocument/2006/relationships/hyperlink" Target="https://en.wikipedia.org/wiki/Red_Sea" TargetMode="External"/><Relationship Id="rId22" Type="http://schemas.openxmlformats.org/officeDocument/2006/relationships/hyperlink" Target="https://en.wikipedia.org/wiki/Country" TargetMode="External"/><Relationship Id="rId27" Type="http://schemas.openxmlformats.org/officeDocument/2006/relationships/hyperlink" Target="https://en.wikipedia.org/wiki/African_Union" TargetMode="External"/><Relationship Id="rId30" Type="http://schemas.openxmlformats.org/officeDocument/2006/relationships/hyperlink" Target="https://en.wikipedia.org/wiki/Population_Reference_Bureau" TargetMode="External"/><Relationship Id="rId35" Type="http://schemas.openxmlformats.org/officeDocument/2006/relationships/hyperlink" Target="http://www.glop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21</Pages>
  <Words>6079</Words>
  <Characters>34651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dc:creator>
  <cp:lastModifiedBy>OCT</cp:lastModifiedBy>
  <cp:revision>16</cp:revision>
  <dcterms:created xsi:type="dcterms:W3CDTF">2017-07-12T00:34:00Z</dcterms:created>
  <dcterms:modified xsi:type="dcterms:W3CDTF">2017-10-05T14:38:00Z</dcterms:modified>
</cp:coreProperties>
</file>