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3EB6" w:rsidRPr="000053B0" w:rsidRDefault="00000000" w:rsidP="000053B0">
      <w:pPr>
        <w:jc w:val="center"/>
        <w:rPr>
          <w:rFonts w:ascii="Times New Roman" w:hAnsi="Times New Roman"/>
          <w:b/>
          <w:bCs/>
          <w:sz w:val="24"/>
          <w:szCs w:val="24"/>
          <w:lang w:val="fr-FR"/>
        </w:rPr>
      </w:pPr>
      <w:r w:rsidRPr="000053B0">
        <w:rPr>
          <w:rFonts w:ascii="Times New Roman" w:hAnsi="Times New Roman"/>
          <w:b/>
          <w:bCs/>
          <w:sz w:val="24"/>
          <w:szCs w:val="24"/>
          <w:lang w:val="fr-FR"/>
        </w:rPr>
        <w:t>LA CEDEAO ET SON CŒUVRE D'INTÉGRATION RÉGIONALE</w:t>
      </w:r>
      <w:r w:rsidR="000053B0">
        <w:rPr>
          <w:rFonts w:ascii="Times New Roman" w:hAnsi="Times New Roman"/>
          <w:b/>
          <w:bCs/>
          <w:sz w:val="24"/>
          <w:szCs w:val="24"/>
          <w:lang w:val="fr-FR"/>
        </w:rPr>
        <w:t xml:space="preserve"> </w:t>
      </w:r>
      <w:r w:rsidRPr="000053B0">
        <w:rPr>
          <w:rFonts w:ascii="Times New Roman" w:hAnsi="Times New Roman"/>
          <w:b/>
          <w:bCs/>
          <w:sz w:val="24"/>
          <w:szCs w:val="24"/>
          <w:lang w:val="fr-FR"/>
        </w:rPr>
        <w:t>: PROBLÈMES ET PROSPECTIVES</w:t>
      </w:r>
    </w:p>
    <w:p w:rsidR="00823EB6" w:rsidRPr="00035450" w:rsidRDefault="00823EB6">
      <w:pPr>
        <w:rPr>
          <w:rFonts w:ascii="Times New Roman" w:hAnsi="Times New Roman"/>
          <w:sz w:val="24"/>
          <w:szCs w:val="24"/>
          <w:lang w:val="fr-FR"/>
        </w:rPr>
      </w:pPr>
    </w:p>
    <w:p w:rsidR="00823EB6" w:rsidRPr="000053B0" w:rsidRDefault="00000000" w:rsidP="000053B0">
      <w:pPr>
        <w:spacing w:after="0"/>
        <w:jc w:val="center"/>
        <w:rPr>
          <w:rFonts w:ascii="Times New Roman" w:hAnsi="Times New Roman"/>
          <w:sz w:val="24"/>
          <w:szCs w:val="24"/>
        </w:rPr>
      </w:pPr>
      <w:r w:rsidRPr="000053B0">
        <w:rPr>
          <w:rFonts w:ascii="Times New Roman" w:hAnsi="Times New Roman"/>
          <w:sz w:val="24"/>
          <w:szCs w:val="24"/>
        </w:rPr>
        <w:t>Afsat Sanni-Suleiman</w:t>
      </w:r>
    </w:p>
    <w:p w:rsidR="000053B0" w:rsidRDefault="00000000" w:rsidP="000053B0">
      <w:pPr>
        <w:spacing w:after="0"/>
        <w:jc w:val="center"/>
        <w:rPr>
          <w:rFonts w:ascii="Times New Roman" w:hAnsi="Times New Roman"/>
          <w:sz w:val="24"/>
          <w:szCs w:val="24"/>
        </w:rPr>
      </w:pPr>
      <w:r w:rsidRPr="000053B0">
        <w:rPr>
          <w:rFonts w:ascii="Times New Roman" w:hAnsi="Times New Roman"/>
          <w:sz w:val="24"/>
          <w:szCs w:val="24"/>
        </w:rPr>
        <w:t xml:space="preserve">Department of French </w:t>
      </w:r>
    </w:p>
    <w:p w:rsidR="00823EB6" w:rsidRDefault="00000000" w:rsidP="000053B0">
      <w:pPr>
        <w:spacing w:after="0"/>
        <w:jc w:val="center"/>
        <w:rPr>
          <w:rFonts w:ascii="Times New Roman" w:hAnsi="Times New Roman"/>
          <w:sz w:val="24"/>
          <w:szCs w:val="24"/>
        </w:rPr>
      </w:pPr>
      <w:r w:rsidRPr="000053B0">
        <w:rPr>
          <w:rFonts w:ascii="Times New Roman" w:hAnsi="Times New Roman"/>
          <w:sz w:val="24"/>
          <w:szCs w:val="24"/>
        </w:rPr>
        <w:t>University of Ilorin</w:t>
      </w:r>
    </w:p>
    <w:p w:rsidR="000053B0" w:rsidRPr="000053B0" w:rsidRDefault="000053B0" w:rsidP="000053B0">
      <w:pPr>
        <w:spacing w:after="0"/>
        <w:jc w:val="center"/>
        <w:rPr>
          <w:rFonts w:ascii="Times New Roman" w:hAnsi="Times New Roman"/>
          <w:sz w:val="24"/>
          <w:szCs w:val="24"/>
        </w:rPr>
      </w:pPr>
      <w:r>
        <w:rPr>
          <w:rFonts w:ascii="Times New Roman" w:hAnsi="Times New Roman"/>
          <w:sz w:val="24"/>
          <w:szCs w:val="24"/>
        </w:rPr>
        <w:t>afusat@unilorin.edu.ng</w:t>
      </w:r>
    </w:p>
    <w:p w:rsidR="00823EB6" w:rsidRPr="000053B0" w:rsidRDefault="00823EB6">
      <w:pPr>
        <w:rPr>
          <w:rFonts w:ascii="Times New Roman" w:hAnsi="Times New Roman"/>
          <w:sz w:val="24"/>
          <w:szCs w:val="24"/>
        </w:rPr>
      </w:pPr>
    </w:p>
    <w:p w:rsidR="00823EB6" w:rsidRPr="000053B0" w:rsidRDefault="00000000">
      <w:pPr>
        <w:rPr>
          <w:rFonts w:ascii="Times New Roman" w:hAnsi="Times New Roman"/>
          <w:b/>
          <w:bCs/>
          <w:sz w:val="24"/>
          <w:szCs w:val="24"/>
          <w:lang w:val="fr-FR"/>
        </w:rPr>
      </w:pPr>
      <w:r w:rsidRPr="000053B0">
        <w:rPr>
          <w:rFonts w:ascii="Times New Roman" w:hAnsi="Times New Roman"/>
          <w:b/>
          <w:bCs/>
          <w:sz w:val="24"/>
          <w:szCs w:val="24"/>
          <w:lang w:val="fr-FR"/>
        </w:rPr>
        <w:t>Résumé</w:t>
      </w:r>
    </w:p>
    <w:p w:rsidR="000053B0" w:rsidRDefault="00000000" w:rsidP="000053B0">
      <w:pPr>
        <w:jc w:val="both"/>
        <w:rPr>
          <w:rFonts w:ascii="Times New Roman" w:hAnsi="Times New Roman"/>
          <w:sz w:val="24"/>
          <w:szCs w:val="24"/>
          <w:lang w:val="fr-FR"/>
        </w:rPr>
      </w:pPr>
      <w:r w:rsidRPr="000053B0">
        <w:rPr>
          <w:rFonts w:ascii="Times New Roman" w:hAnsi="Times New Roman"/>
          <w:sz w:val="24"/>
          <w:szCs w:val="24"/>
          <w:lang w:val="fr-FR"/>
        </w:rPr>
        <w:t>Cette communication a pour but d'étudier la CEDEAO et l'impact de ses multiples organes à la stabilité régionale. Depuis sa création, cette organisation, à travers son accord constitutif, a toujours œuvré dans une nécessité socio-économique, culturelle et politique en recherchant le bien-être de ses peuples, et la construction d'un vaste marché avec une libre circulation des biens et des personnes dans l'espace ouest-africain. Depuis lors jusqu'en 2014, il existe encore des problèmes culturel</w:t>
      </w:r>
      <w:r w:rsidR="000053B0">
        <w:rPr>
          <w:rFonts w:ascii="Times New Roman" w:hAnsi="Times New Roman"/>
          <w:sz w:val="24"/>
          <w:szCs w:val="24"/>
          <w:lang w:val="fr-FR"/>
        </w:rPr>
        <w:t>s</w:t>
      </w:r>
      <w:r w:rsidRPr="000053B0">
        <w:rPr>
          <w:rFonts w:ascii="Times New Roman" w:hAnsi="Times New Roman"/>
          <w:sz w:val="24"/>
          <w:szCs w:val="24"/>
          <w:lang w:val="fr-FR"/>
        </w:rPr>
        <w:t>, sociopolitique et économique. Malgré les efforts des leaders des pays de la sous-région de remédier à ces problèmes, ils persistent toujours. Avec les approches sociocritique et institutionnelle, nous examinons les cadres institutionnels de la CEDEAO en réfléchissant sur l'efficacité du cadre d'intégration régionale institué par la CEDEAO. Il s'agira de rendre compte des avancées ou/et des insuffisances du cadre institutionnel de la CEDEAO. La question pertinente ici serait</w:t>
      </w:r>
      <w:r w:rsidR="000053B0">
        <w:rPr>
          <w:rFonts w:ascii="Times New Roman" w:hAnsi="Times New Roman"/>
          <w:sz w:val="24"/>
          <w:szCs w:val="24"/>
          <w:lang w:val="fr-FR"/>
        </w:rPr>
        <w:t xml:space="preserve"> </w:t>
      </w:r>
      <w:r w:rsidRPr="000053B0">
        <w:rPr>
          <w:rFonts w:ascii="Times New Roman" w:hAnsi="Times New Roman"/>
          <w:sz w:val="24"/>
          <w:szCs w:val="24"/>
          <w:lang w:val="fr-FR"/>
        </w:rPr>
        <w:t xml:space="preserve">: Est-ce que les cadres institutionnels sont gérés par les corps compétents ou </w:t>
      </w:r>
      <w:proofErr w:type="gramStart"/>
      <w:r w:rsidRPr="000053B0">
        <w:rPr>
          <w:rFonts w:ascii="Times New Roman" w:hAnsi="Times New Roman"/>
          <w:sz w:val="24"/>
          <w:szCs w:val="24"/>
          <w:lang w:val="fr-FR"/>
        </w:rPr>
        <w:t>pas?</w:t>
      </w:r>
      <w:proofErr w:type="gramEnd"/>
      <w:r w:rsidRPr="000053B0">
        <w:rPr>
          <w:rFonts w:ascii="Times New Roman" w:hAnsi="Times New Roman"/>
          <w:sz w:val="24"/>
          <w:szCs w:val="24"/>
          <w:lang w:val="fr-FR"/>
        </w:rPr>
        <w:t xml:space="preserve"> La réponse de cette question sert de tremplin d'aborder le sujet de la communication. </w:t>
      </w:r>
    </w:p>
    <w:p w:rsidR="00823EB6" w:rsidRDefault="00000000" w:rsidP="000053B0">
      <w:pPr>
        <w:jc w:val="both"/>
        <w:rPr>
          <w:rFonts w:ascii="Times New Roman" w:hAnsi="Times New Roman"/>
          <w:sz w:val="24"/>
          <w:szCs w:val="24"/>
          <w:lang w:val="fr-FR"/>
        </w:rPr>
      </w:pPr>
      <w:r w:rsidRPr="000053B0">
        <w:rPr>
          <w:rFonts w:ascii="Times New Roman" w:hAnsi="Times New Roman"/>
          <w:b/>
          <w:bCs/>
          <w:sz w:val="24"/>
          <w:szCs w:val="24"/>
          <w:lang w:val="fr-FR"/>
        </w:rPr>
        <w:t xml:space="preserve">Mots </w:t>
      </w:r>
      <w:proofErr w:type="gramStart"/>
      <w:r w:rsidRPr="000053B0">
        <w:rPr>
          <w:rFonts w:ascii="Times New Roman" w:hAnsi="Times New Roman"/>
          <w:b/>
          <w:bCs/>
          <w:sz w:val="24"/>
          <w:szCs w:val="24"/>
          <w:lang w:val="fr-FR"/>
        </w:rPr>
        <w:t>clés:</w:t>
      </w:r>
      <w:proofErr w:type="gramEnd"/>
      <w:r w:rsidRPr="000053B0">
        <w:rPr>
          <w:rFonts w:ascii="Times New Roman" w:hAnsi="Times New Roman"/>
          <w:sz w:val="24"/>
          <w:szCs w:val="24"/>
          <w:lang w:val="fr-FR"/>
        </w:rPr>
        <w:t xml:space="preserve"> CEDEAO, cadres, stabilité, région, sociocritique, institutionnelle, efficacité</w:t>
      </w:r>
    </w:p>
    <w:p w:rsidR="000053B0" w:rsidRPr="000053B0" w:rsidRDefault="000053B0" w:rsidP="000053B0">
      <w:pPr>
        <w:jc w:val="both"/>
        <w:rPr>
          <w:rFonts w:ascii="Times New Roman" w:hAnsi="Times New Roman"/>
          <w:sz w:val="24"/>
          <w:szCs w:val="24"/>
          <w:lang w:val="fr-FR"/>
        </w:rPr>
      </w:pPr>
    </w:p>
    <w:p w:rsidR="00823EB6" w:rsidRPr="000053B0" w:rsidRDefault="00000000" w:rsidP="000053B0">
      <w:pPr>
        <w:jc w:val="both"/>
        <w:rPr>
          <w:rFonts w:ascii="Times New Roman" w:hAnsi="Times New Roman"/>
          <w:b/>
          <w:bCs/>
          <w:sz w:val="24"/>
          <w:szCs w:val="24"/>
          <w:lang w:val="fr-FR"/>
        </w:rPr>
      </w:pPr>
      <w:r w:rsidRPr="000053B0">
        <w:rPr>
          <w:rFonts w:ascii="Times New Roman" w:hAnsi="Times New Roman"/>
          <w:b/>
          <w:bCs/>
          <w:sz w:val="24"/>
          <w:szCs w:val="24"/>
          <w:lang w:val="fr-FR"/>
        </w:rPr>
        <w:t>Introduction</w:t>
      </w:r>
    </w:p>
    <w:p w:rsidR="00823EB6" w:rsidRPr="000053B0" w:rsidRDefault="00000000" w:rsidP="000053B0">
      <w:pPr>
        <w:ind w:firstLine="720"/>
        <w:jc w:val="both"/>
        <w:rPr>
          <w:rFonts w:ascii="Times New Roman" w:hAnsi="Times New Roman"/>
          <w:sz w:val="24"/>
          <w:szCs w:val="24"/>
          <w:lang w:val="fr-FR"/>
        </w:rPr>
      </w:pPr>
      <w:r w:rsidRPr="000053B0">
        <w:rPr>
          <w:rFonts w:ascii="Times New Roman" w:hAnsi="Times New Roman"/>
          <w:sz w:val="24"/>
          <w:szCs w:val="24"/>
          <w:lang w:val="fr-FR"/>
        </w:rPr>
        <w:t>La région dite Ouest africaine est une région terrestre, très vaste couvrant toute la partie occidentale de l'Afrique subsaharienne. Cette région appelée aus</w:t>
      </w:r>
      <w:r w:rsidR="00593E6E">
        <w:rPr>
          <w:rFonts w:ascii="Times New Roman" w:hAnsi="Times New Roman"/>
          <w:sz w:val="24"/>
          <w:szCs w:val="24"/>
          <w:lang w:val="fr-FR"/>
        </w:rPr>
        <w:t>s</w:t>
      </w:r>
      <w:r w:rsidRPr="000053B0">
        <w:rPr>
          <w:rFonts w:ascii="Times New Roman" w:hAnsi="Times New Roman"/>
          <w:sz w:val="24"/>
          <w:szCs w:val="24"/>
          <w:lang w:val="fr-FR"/>
        </w:rPr>
        <w:t xml:space="preserve">i l'Afrique de l'Ouest comprend approximativement les pays côtiers au nord du golfe de Guinée jusqu'au fleuve </w:t>
      </w:r>
      <w:proofErr w:type="gramStart"/>
      <w:r w:rsidRPr="000053B0">
        <w:rPr>
          <w:rFonts w:ascii="Times New Roman" w:hAnsi="Times New Roman"/>
          <w:sz w:val="24"/>
          <w:szCs w:val="24"/>
          <w:lang w:val="fr-FR"/>
        </w:rPr>
        <w:t>Sénégal;</w:t>
      </w:r>
      <w:proofErr w:type="gramEnd"/>
      <w:r w:rsidRPr="000053B0">
        <w:rPr>
          <w:rFonts w:ascii="Times New Roman" w:hAnsi="Times New Roman"/>
          <w:sz w:val="24"/>
          <w:szCs w:val="24"/>
          <w:lang w:val="fr-FR"/>
        </w:rPr>
        <w:t xml:space="preserve"> les pays couverts par le bassin du fleuve Niger ainsi que les pays de l'arrière-pays sahéliens (Afrique de l'Ouest @ http://www.google.map-html).</w:t>
      </w:r>
    </w:p>
    <w:p w:rsidR="00823EB6" w:rsidRPr="000053B0" w:rsidRDefault="00000000" w:rsidP="000053B0">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Région hétérogène issue du berceau des empires successifs du Ghana, du Mali jusqu'à la </w:t>
      </w:r>
      <w:r w:rsidR="000053B0" w:rsidRPr="000053B0">
        <w:rPr>
          <w:rFonts w:ascii="Times New Roman" w:hAnsi="Times New Roman"/>
          <w:sz w:val="24"/>
          <w:szCs w:val="24"/>
          <w:lang w:val="fr-FR"/>
        </w:rPr>
        <w:t>Songhaï</w:t>
      </w:r>
      <w:r w:rsidRPr="000053B0">
        <w:rPr>
          <w:rFonts w:ascii="Times New Roman" w:hAnsi="Times New Roman"/>
          <w:sz w:val="24"/>
          <w:szCs w:val="24"/>
          <w:lang w:val="fr-FR"/>
        </w:rPr>
        <w:t xml:space="preserve"> l'Afrique de l'Ouest est un ensemble de pays qui possèdent des influences et </w:t>
      </w:r>
      <w:proofErr w:type="gramStart"/>
      <w:r w:rsidRPr="000053B0">
        <w:rPr>
          <w:rFonts w:ascii="Times New Roman" w:hAnsi="Times New Roman"/>
          <w:sz w:val="24"/>
          <w:szCs w:val="24"/>
          <w:lang w:val="fr-FR"/>
        </w:rPr>
        <w:t>un héritage presque commun</w:t>
      </w:r>
      <w:r w:rsidR="000053B0">
        <w:rPr>
          <w:rFonts w:ascii="Times New Roman" w:hAnsi="Times New Roman"/>
          <w:sz w:val="24"/>
          <w:szCs w:val="24"/>
          <w:lang w:val="fr-FR"/>
        </w:rPr>
        <w:t>s</w:t>
      </w:r>
      <w:proofErr w:type="gramEnd"/>
      <w:r w:rsidRPr="000053B0">
        <w:rPr>
          <w:rFonts w:ascii="Times New Roman" w:hAnsi="Times New Roman"/>
          <w:sz w:val="24"/>
          <w:szCs w:val="24"/>
          <w:lang w:val="fr-FR"/>
        </w:rPr>
        <w:t>. Le système de parenté qui lie encore aujourd'hui les tribus, les ethnies et les groupes sociaux ouest-africains entre eux en est un exemple très frappant et intéressant (Afrique de l'Ouest @ http://www.google.map-html). L'Afrique de l'Ouest a subi la colonisation européenne et américaine à la fin du XIX</w:t>
      </w:r>
      <w:r w:rsidR="00593E6E">
        <w:rPr>
          <w:rFonts w:ascii="Times New Roman" w:hAnsi="Times New Roman"/>
          <w:sz w:val="24"/>
          <w:szCs w:val="24"/>
          <w:lang w:val="fr-FR"/>
        </w:rPr>
        <w:t>e</w:t>
      </w:r>
      <w:r w:rsidRPr="000053B0">
        <w:rPr>
          <w:rFonts w:ascii="Times New Roman" w:hAnsi="Times New Roman"/>
          <w:sz w:val="24"/>
          <w:szCs w:val="24"/>
          <w:lang w:val="fr-FR"/>
        </w:rPr>
        <w:t xml:space="preserve"> siècle et pendant la première partie du XXe siècle. Depuis le départ </w:t>
      </w:r>
      <w:r w:rsidRPr="000053B0">
        <w:rPr>
          <w:rFonts w:ascii="Times New Roman" w:hAnsi="Times New Roman"/>
          <w:sz w:val="24"/>
          <w:szCs w:val="24"/>
          <w:lang w:val="fr-FR"/>
        </w:rPr>
        <w:lastRenderedPageBreak/>
        <w:t>des colonisateurs jusqu'aujourd'hui, les peuples de l'Afrique de l'Ouest cherchent à se déterminer et à se redéfinir avec la formation des organisations internationales pour ainsi culminer à la création de la CEDEAO.</w:t>
      </w:r>
    </w:p>
    <w:p w:rsidR="00823EB6" w:rsidRPr="000053B0" w:rsidRDefault="00000000" w:rsidP="000053B0">
      <w:pPr>
        <w:ind w:firstLine="720"/>
        <w:jc w:val="both"/>
        <w:rPr>
          <w:rFonts w:ascii="Times New Roman" w:hAnsi="Times New Roman"/>
          <w:sz w:val="24"/>
          <w:szCs w:val="24"/>
          <w:lang w:val="fr-FR"/>
        </w:rPr>
      </w:pPr>
      <w:r w:rsidRPr="000053B0">
        <w:rPr>
          <w:rFonts w:ascii="Times New Roman" w:hAnsi="Times New Roman"/>
          <w:sz w:val="24"/>
          <w:szCs w:val="24"/>
          <w:lang w:val="fr-FR"/>
        </w:rPr>
        <w:t>Tenant compte de tout cela, cette communication est centrée sur la CEDEAO et son rôle vis-à-vis du bien-être des peuples de la sous-région. Nous examinons l'efficacité des institutions de la CEDEAO afin d'en identifier les problèmes et de proposer des solutions pouvant combler ces insuffisances. Pour atteindre les objectifs visés, nous présentons d'abord la CEDEAO, ses problèmes et nous terminons par préconiser des prospectives pouvant permettre la redynamisation du processus d'intégration régionale en Afrique de l'Ouest à travers cet organisme.</w:t>
      </w:r>
    </w:p>
    <w:p w:rsidR="00823EB6" w:rsidRPr="00D46601" w:rsidRDefault="00000000" w:rsidP="000053B0">
      <w:pPr>
        <w:jc w:val="both"/>
        <w:rPr>
          <w:rFonts w:ascii="Times New Roman" w:hAnsi="Times New Roman"/>
          <w:b/>
          <w:bCs/>
          <w:sz w:val="24"/>
          <w:szCs w:val="24"/>
          <w:lang w:val="fr-FR"/>
        </w:rPr>
      </w:pPr>
      <w:r w:rsidRPr="00D46601">
        <w:rPr>
          <w:rFonts w:ascii="Times New Roman" w:hAnsi="Times New Roman"/>
          <w:b/>
          <w:bCs/>
          <w:sz w:val="24"/>
          <w:szCs w:val="24"/>
          <w:lang w:val="fr-FR"/>
        </w:rPr>
        <w:t>Raison de la création de la CEDEAO</w:t>
      </w:r>
    </w:p>
    <w:p w:rsidR="00823EB6" w:rsidRPr="000053B0" w:rsidRDefault="00000000" w:rsidP="00D46601">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Depuis la fin des années 1960 et surtout au commencement des années 1970, le système international est modelé par des dynamiques d'intégration régionale. Cet intérêt vers le régionalisme se caractérise par bon nombre d'accords d'intégration régionale entrepris et conclus dans le monde surtout depuis la fin de la seconde guerre mondiale. Cet accroissement des accords de coopération s'explique par </w:t>
      </w:r>
      <w:r w:rsidR="00D46601">
        <w:rPr>
          <w:rFonts w:ascii="Times New Roman" w:hAnsi="Times New Roman"/>
          <w:sz w:val="24"/>
          <w:szCs w:val="24"/>
          <w:lang w:val="fr-FR"/>
        </w:rPr>
        <w:t>l’</w:t>
      </w:r>
      <w:r w:rsidRPr="000053B0">
        <w:rPr>
          <w:rFonts w:ascii="Times New Roman" w:hAnsi="Times New Roman"/>
          <w:sz w:val="24"/>
          <w:szCs w:val="24"/>
          <w:lang w:val="fr-FR"/>
        </w:rPr>
        <w:t xml:space="preserve">augmentation des échanges économiques et socioculturels, résultant du phénomène de la mondialisation. Ainsi, aujourd'hui </w:t>
      </w:r>
      <w:proofErr w:type="gramStart"/>
      <w:r w:rsidRPr="000053B0">
        <w:rPr>
          <w:rFonts w:ascii="Times New Roman" w:hAnsi="Times New Roman"/>
          <w:sz w:val="24"/>
          <w:szCs w:val="24"/>
          <w:lang w:val="fr-FR"/>
        </w:rPr>
        <w:t>toute les régions</w:t>
      </w:r>
      <w:proofErr w:type="gramEnd"/>
      <w:r w:rsidRPr="000053B0">
        <w:rPr>
          <w:rFonts w:ascii="Times New Roman" w:hAnsi="Times New Roman"/>
          <w:sz w:val="24"/>
          <w:szCs w:val="24"/>
          <w:lang w:val="fr-FR"/>
        </w:rPr>
        <w:t xml:space="preserve"> du monde se trouvent prises dans un ou plusieurs processus d</w:t>
      </w:r>
      <w:r w:rsidR="00D46601">
        <w:rPr>
          <w:rFonts w:ascii="Times New Roman" w:hAnsi="Times New Roman"/>
          <w:sz w:val="24"/>
          <w:szCs w:val="24"/>
          <w:lang w:val="fr-FR"/>
        </w:rPr>
        <w:t>’</w:t>
      </w:r>
      <w:r w:rsidRPr="000053B0">
        <w:rPr>
          <w:rFonts w:ascii="Times New Roman" w:hAnsi="Times New Roman"/>
          <w:sz w:val="24"/>
          <w:szCs w:val="24"/>
          <w:lang w:val="fr-FR"/>
        </w:rPr>
        <w:t xml:space="preserve">intégration (Lavergne </w:t>
      </w:r>
      <w:proofErr w:type="gramStart"/>
      <w:r w:rsidRPr="000053B0">
        <w:rPr>
          <w:rFonts w:ascii="Times New Roman" w:hAnsi="Times New Roman"/>
          <w:sz w:val="24"/>
          <w:szCs w:val="24"/>
          <w:lang w:val="fr-FR"/>
        </w:rPr>
        <w:t>1996:</w:t>
      </w:r>
      <w:proofErr w:type="gramEnd"/>
      <w:r w:rsidRPr="000053B0">
        <w:rPr>
          <w:rFonts w:ascii="Times New Roman" w:hAnsi="Times New Roman"/>
          <w:sz w:val="24"/>
          <w:szCs w:val="24"/>
          <w:lang w:val="fr-FR"/>
        </w:rPr>
        <w:t xml:space="preserve"> 134)</w:t>
      </w:r>
      <w:r w:rsidR="00D46601">
        <w:rPr>
          <w:rFonts w:ascii="Times New Roman" w:hAnsi="Times New Roman"/>
          <w:sz w:val="24"/>
          <w:szCs w:val="24"/>
          <w:lang w:val="fr-FR"/>
        </w:rPr>
        <w:t>.</w:t>
      </w:r>
    </w:p>
    <w:p w:rsidR="00823EB6" w:rsidRPr="000053B0" w:rsidRDefault="00000000" w:rsidP="00D46601">
      <w:pPr>
        <w:ind w:firstLine="720"/>
        <w:jc w:val="both"/>
        <w:rPr>
          <w:rFonts w:ascii="Times New Roman" w:hAnsi="Times New Roman"/>
          <w:sz w:val="24"/>
          <w:szCs w:val="24"/>
          <w:lang w:val="fr-FR"/>
        </w:rPr>
      </w:pPr>
      <w:r w:rsidRPr="000053B0">
        <w:rPr>
          <w:rFonts w:ascii="Times New Roman" w:hAnsi="Times New Roman"/>
          <w:sz w:val="24"/>
          <w:szCs w:val="24"/>
          <w:lang w:val="fr-FR"/>
        </w:rPr>
        <w:t>Le continent africain n'est pas resté en marge de ce phénomène d'intégration régionale. Les États ouest-africains vont créer la CEDEAO avec le but initial de former une union économique et monétaire ouest-africaine. Toutefois, en 1990, son pouvoir est étendu au maintien de la stabilité régionale avec la création de l'ECOMOG, groupe militaire d'intervention qui devient permanent en 1999 (La CEDEAO @ http://www. google.com).</w:t>
      </w:r>
    </w:p>
    <w:p w:rsidR="00823EB6" w:rsidRPr="00D46601" w:rsidRDefault="00000000" w:rsidP="000053B0">
      <w:pPr>
        <w:jc w:val="both"/>
        <w:rPr>
          <w:rFonts w:ascii="Times New Roman" w:hAnsi="Times New Roman"/>
          <w:b/>
          <w:bCs/>
          <w:sz w:val="24"/>
          <w:szCs w:val="24"/>
          <w:lang w:val="fr-FR"/>
        </w:rPr>
      </w:pPr>
      <w:r w:rsidRPr="00D46601">
        <w:rPr>
          <w:rFonts w:ascii="Times New Roman" w:hAnsi="Times New Roman"/>
          <w:b/>
          <w:bCs/>
          <w:sz w:val="24"/>
          <w:szCs w:val="24"/>
          <w:lang w:val="fr-FR"/>
        </w:rPr>
        <w:t>La CEDEAO et ses organes institutionnels</w:t>
      </w:r>
    </w:p>
    <w:p w:rsidR="00823EB6" w:rsidRPr="000053B0" w:rsidRDefault="00000000" w:rsidP="00D46601">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L'histoire de l'intégration régionale en Afrique de l'Ouest date de l'époque coloniale notamment, suivant la désintégration de l'Afrique Occidentale Française (AOF) (Lavergne </w:t>
      </w:r>
      <w:proofErr w:type="gramStart"/>
      <w:r w:rsidRPr="000053B0">
        <w:rPr>
          <w:rFonts w:ascii="Times New Roman" w:hAnsi="Times New Roman"/>
          <w:sz w:val="24"/>
          <w:szCs w:val="24"/>
          <w:lang w:val="fr-FR"/>
        </w:rPr>
        <w:t>1996:</w:t>
      </w:r>
      <w:proofErr w:type="gramEnd"/>
      <w:r w:rsidRPr="000053B0">
        <w:rPr>
          <w:rFonts w:ascii="Times New Roman" w:hAnsi="Times New Roman"/>
          <w:sz w:val="24"/>
          <w:szCs w:val="24"/>
          <w:lang w:val="fr-FR"/>
        </w:rPr>
        <w:t xml:space="preserve"> 23). En plus, les Conventions de 1959 et celle de 1966 inaugurant les initiatives de regroupement entre les États de l'Afrique de l'Ouest ont mis un accent particulier sur l'option de la coopération interétatique. Selon </w:t>
      </w:r>
      <w:proofErr w:type="spellStart"/>
      <w:r w:rsidRPr="000053B0">
        <w:rPr>
          <w:rFonts w:ascii="Times New Roman" w:hAnsi="Times New Roman"/>
          <w:sz w:val="24"/>
          <w:szCs w:val="24"/>
          <w:lang w:val="fr-FR"/>
        </w:rPr>
        <w:t>Adewoye</w:t>
      </w:r>
      <w:proofErr w:type="spellEnd"/>
      <w:r w:rsidRPr="000053B0">
        <w:rPr>
          <w:rFonts w:ascii="Times New Roman" w:hAnsi="Times New Roman"/>
          <w:sz w:val="24"/>
          <w:szCs w:val="24"/>
          <w:lang w:val="fr-FR"/>
        </w:rPr>
        <w:t xml:space="preserve"> (</w:t>
      </w:r>
      <w:proofErr w:type="gramStart"/>
      <w:r w:rsidR="00D46601" w:rsidRPr="000053B0">
        <w:rPr>
          <w:rFonts w:ascii="Times New Roman" w:hAnsi="Times New Roman"/>
          <w:sz w:val="24"/>
          <w:szCs w:val="24"/>
          <w:lang w:val="fr-FR"/>
        </w:rPr>
        <w:t>1984:</w:t>
      </w:r>
      <w:proofErr w:type="gramEnd"/>
      <w:r w:rsidRPr="000053B0">
        <w:rPr>
          <w:rFonts w:ascii="Times New Roman" w:hAnsi="Times New Roman"/>
          <w:sz w:val="24"/>
          <w:szCs w:val="24"/>
          <w:lang w:val="fr-FR"/>
        </w:rPr>
        <w:t>24)</w:t>
      </w:r>
      <w:r w:rsidR="00D46601">
        <w:rPr>
          <w:rFonts w:ascii="Times New Roman" w:hAnsi="Times New Roman"/>
          <w:sz w:val="24"/>
          <w:szCs w:val="24"/>
          <w:lang w:val="fr-FR"/>
        </w:rPr>
        <w:t>,</w:t>
      </w:r>
      <w:r w:rsidRPr="000053B0">
        <w:rPr>
          <w:rFonts w:ascii="Times New Roman" w:hAnsi="Times New Roman"/>
          <w:sz w:val="24"/>
          <w:szCs w:val="24"/>
          <w:lang w:val="fr-FR"/>
        </w:rPr>
        <w:t xml:space="preserve"> «</w:t>
      </w:r>
      <w:r w:rsidR="00D46601">
        <w:rPr>
          <w:rFonts w:ascii="Times New Roman" w:hAnsi="Times New Roman"/>
          <w:sz w:val="24"/>
          <w:szCs w:val="24"/>
          <w:lang w:val="fr-FR"/>
        </w:rPr>
        <w:t xml:space="preserve"> </w:t>
      </w:r>
      <w:r w:rsidRPr="000053B0">
        <w:rPr>
          <w:rFonts w:ascii="Times New Roman" w:hAnsi="Times New Roman"/>
          <w:sz w:val="24"/>
          <w:szCs w:val="24"/>
          <w:lang w:val="fr-FR"/>
        </w:rPr>
        <w:t>Cette volonté politique de s'orienter vers la coopération s'est matérialisée par la naissance de nombreuses organisations coopératives dans cette partie du continent ».</w:t>
      </w:r>
    </w:p>
    <w:p w:rsidR="00823EB6" w:rsidRPr="000053B0" w:rsidRDefault="00000000" w:rsidP="00D46601">
      <w:pPr>
        <w:ind w:firstLine="720"/>
        <w:jc w:val="both"/>
        <w:rPr>
          <w:rFonts w:ascii="Times New Roman" w:hAnsi="Times New Roman"/>
          <w:sz w:val="24"/>
          <w:szCs w:val="24"/>
          <w:lang w:val="fr-FR"/>
        </w:rPr>
      </w:pPr>
      <w:r w:rsidRPr="000053B0">
        <w:rPr>
          <w:rFonts w:ascii="Times New Roman" w:hAnsi="Times New Roman"/>
          <w:sz w:val="24"/>
          <w:szCs w:val="24"/>
          <w:lang w:val="fr-FR"/>
        </w:rPr>
        <w:t>Mais, c'est le Traité de Lagos du 28 Mai 1975, qui a finalement créé la CEDEAO. Ce Traité regroupe à l'origine seize Etats à savoir le Bénin, le Burkina Faso, le Cap Vert, la Côte d'Ivoire, la Gambie, le Ghana, la Guinée, la Guinée Bissau, le Libéria, le Mali, la Mauritanie, le Niger, le Nigéria, le Sénégal, la Sierra Léone et le Togo. Le nombre des Etats est à présent réduit à quinze</w:t>
      </w:r>
      <w:r w:rsidR="00D46601">
        <w:rPr>
          <w:rFonts w:ascii="Times New Roman" w:hAnsi="Times New Roman"/>
          <w:sz w:val="24"/>
          <w:szCs w:val="24"/>
          <w:lang w:val="fr-FR"/>
        </w:rPr>
        <w:t>,</w:t>
      </w:r>
      <w:r w:rsidRPr="000053B0">
        <w:rPr>
          <w:rFonts w:ascii="Times New Roman" w:hAnsi="Times New Roman"/>
          <w:sz w:val="24"/>
          <w:szCs w:val="24"/>
          <w:lang w:val="fr-FR"/>
        </w:rPr>
        <w:t xml:space="preserve"> suite au recul de la Mauritanie en 2001 (La CEDEAO @https:/www.google.fr).</w:t>
      </w:r>
    </w:p>
    <w:p w:rsidR="00823EB6" w:rsidRPr="000053B0" w:rsidRDefault="00000000" w:rsidP="00D46601">
      <w:pPr>
        <w:ind w:firstLine="720"/>
        <w:jc w:val="both"/>
        <w:rPr>
          <w:rFonts w:ascii="Times New Roman" w:hAnsi="Times New Roman"/>
          <w:sz w:val="24"/>
          <w:szCs w:val="24"/>
          <w:lang w:val="fr-FR"/>
        </w:rPr>
      </w:pPr>
      <w:r w:rsidRPr="000053B0">
        <w:rPr>
          <w:rFonts w:ascii="Times New Roman" w:hAnsi="Times New Roman"/>
          <w:sz w:val="24"/>
          <w:szCs w:val="24"/>
          <w:lang w:val="fr-FR"/>
        </w:rPr>
        <w:lastRenderedPageBreak/>
        <w:t>Avec la création de la CEDEAO et plus particulièrement la définition de ses objectifs, les Etats de l'Afrique de l'Ouest ont l'espoir d'une nouvelle vie. Pour fonctionner correctement, la CEDEAO a besoin des organes institutionnelles diverses. Nous pouvons identifier, d'une part, les institutions politiques et judiciaires et, d'autre part, les institutions économiques et les commissions techniques. La conférence des chefs d'Etats et de gouvernement, le conseil des ministres, le secrétariat exécutif ainsi que le parlement constituent les principaux organes politiques de la communauté. Par contre, la cour de justice de la CEDEAO représente le seul organe judiciaire de la communauté.</w:t>
      </w:r>
    </w:p>
    <w:p w:rsidR="00823EB6" w:rsidRPr="000053B0" w:rsidRDefault="00000000" w:rsidP="00D46601">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Parmi les organes de la CEDEAO, la conférence des Chefs d'Etats est l'organe </w:t>
      </w:r>
      <w:r w:rsidR="00D46601">
        <w:rPr>
          <w:rFonts w:ascii="Times New Roman" w:hAnsi="Times New Roman"/>
          <w:sz w:val="24"/>
          <w:szCs w:val="24"/>
          <w:lang w:val="fr-FR"/>
        </w:rPr>
        <w:t>« </w:t>
      </w:r>
      <w:r w:rsidRPr="000053B0">
        <w:rPr>
          <w:rFonts w:ascii="Times New Roman" w:hAnsi="Times New Roman"/>
          <w:sz w:val="24"/>
          <w:szCs w:val="24"/>
          <w:lang w:val="fr-FR"/>
        </w:rPr>
        <w:t>suprême</w:t>
      </w:r>
      <w:r w:rsidR="00D46601">
        <w:rPr>
          <w:rFonts w:ascii="Times New Roman" w:hAnsi="Times New Roman"/>
          <w:sz w:val="24"/>
          <w:szCs w:val="24"/>
          <w:lang w:val="fr-FR"/>
        </w:rPr>
        <w:t> ».</w:t>
      </w:r>
      <w:r w:rsidRPr="000053B0">
        <w:rPr>
          <w:rFonts w:ascii="Times New Roman" w:hAnsi="Times New Roman"/>
          <w:sz w:val="24"/>
          <w:szCs w:val="24"/>
          <w:lang w:val="fr-FR"/>
        </w:rPr>
        <w:t xml:space="preserve"> Cette qualification « d'organe suprême » rend compte de la philosophie politique des Etats membres caractérisée par un manque de « constitutionnalisme</w:t>
      </w:r>
      <w:r w:rsidR="00D46601">
        <w:rPr>
          <w:rFonts w:ascii="Times New Roman" w:hAnsi="Times New Roman"/>
          <w:sz w:val="24"/>
          <w:szCs w:val="24"/>
          <w:lang w:val="fr-FR"/>
        </w:rPr>
        <w:t> »</w:t>
      </w:r>
      <w:r w:rsidRPr="000053B0">
        <w:rPr>
          <w:rFonts w:ascii="Times New Roman" w:hAnsi="Times New Roman"/>
          <w:sz w:val="24"/>
          <w:szCs w:val="24"/>
          <w:lang w:val="fr-FR"/>
        </w:rPr>
        <w:t xml:space="preserve"> (</w:t>
      </w:r>
      <w:proofErr w:type="spellStart"/>
      <w:r w:rsidRPr="000053B0">
        <w:rPr>
          <w:rFonts w:ascii="Times New Roman" w:hAnsi="Times New Roman"/>
          <w:sz w:val="24"/>
          <w:szCs w:val="24"/>
          <w:lang w:val="fr-FR"/>
        </w:rPr>
        <w:t>Adewoye</w:t>
      </w:r>
      <w:proofErr w:type="spellEnd"/>
      <w:r w:rsidRPr="000053B0">
        <w:rPr>
          <w:rFonts w:ascii="Times New Roman" w:hAnsi="Times New Roman"/>
          <w:sz w:val="24"/>
          <w:szCs w:val="24"/>
          <w:lang w:val="fr-FR"/>
        </w:rPr>
        <w:t xml:space="preserve"> </w:t>
      </w:r>
      <w:proofErr w:type="gramStart"/>
      <w:r w:rsidRPr="000053B0">
        <w:rPr>
          <w:rFonts w:ascii="Times New Roman" w:hAnsi="Times New Roman"/>
          <w:sz w:val="24"/>
          <w:szCs w:val="24"/>
          <w:lang w:val="fr-FR"/>
        </w:rPr>
        <w:t>1984:</w:t>
      </w:r>
      <w:proofErr w:type="gramEnd"/>
      <w:r w:rsidRPr="000053B0">
        <w:rPr>
          <w:rFonts w:ascii="Times New Roman" w:hAnsi="Times New Roman"/>
          <w:sz w:val="24"/>
          <w:szCs w:val="24"/>
          <w:lang w:val="fr-FR"/>
        </w:rPr>
        <w:t>124). De ce fait, la Conférence des Chefs d'Etat et de gouvernement constitue l'institution souveraine dans laquelle se concentrent tous les pouvoirs essentiels et importants de la communauté.</w:t>
      </w:r>
    </w:p>
    <w:p w:rsidR="00823EB6" w:rsidRPr="000053B0" w:rsidRDefault="00000000" w:rsidP="0018043D">
      <w:pPr>
        <w:ind w:firstLine="720"/>
        <w:jc w:val="both"/>
        <w:rPr>
          <w:rFonts w:ascii="Times New Roman" w:hAnsi="Times New Roman"/>
          <w:sz w:val="24"/>
          <w:szCs w:val="24"/>
          <w:lang w:val="fr-FR"/>
        </w:rPr>
      </w:pPr>
      <w:proofErr w:type="spellStart"/>
      <w:r w:rsidRPr="000053B0">
        <w:rPr>
          <w:rFonts w:ascii="Times New Roman" w:hAnsi="Times New Roman"/>
          <w:sz w:val="24"/>
          <w:szCs w:val="24"/>
          <w:lang w:val="fr-FR"/>
        </w:rPr>
        <w:t>Adewoye</w:t>
      </w:r>
      <w:proofErr w:type="spellEnd"/>
      <w:r w:rsidRPr="000053B0">
        <w:rPr>
          <w:rFonts w:ascii="Times New Roman" w:hAnsi="Times New Roman"/>
          <w:sz w:val="24"/>
          <w:szCs w:val="24"/>
          <w:lang w:val="fr-FR"/>
        </w:rPr>
        <w:t xml:space="preserve"> (1984:124; cité par Lavergne 1996</w:t>
      </w:r>
      <w:r w:rsidR="00593E6E">
        <w:rPr>
          <w:rFonts w:ascii="Times New Roman" w:hAnsi="Times New Roman"/>
          <w:sz w:val="24"/>
          <w:szCs w:val="24"/>
          <w:lang w:val="fr-FR"/>
        </w:rPr>
        <w:t> :</w:t>
      </w:r>
      <w:r w:rsidRPr="000053B0">
        <w:rPr>
          <w:rFonts w:ascii="Times New Roman" w:hAnsi="Times New Roman"/>
          <w:sz w:val="24"/>
          <w:szCs w:val="24"/>
          <w:lang w:val="fr-FR"/>
        </w:rPr>
        <w:t xml:space="preserve">133), parlant de l'importance de la Conférence des Chefs dit qu': ...elle est la seule instance de </w:t>
      </w:r>
      <w:r w:rsidR="00D46601">
        <w:rPr>
          <w:rFonts w:ascii="Times New Roman" w:hAnsi="Times New Roman"/>
          <w:sz w:val="24"/>
          <w:szCs w:val="24"/>
          <w:lang w:val="fr-FR"/>
        </w:rPr>
        <w:t>« </w:t>
      </w:r>
      <w:r w:rsidRPr="000053B0">
        <w:rPr>
          <w:rFonts w:ascii="Times New Roman" w:hAnsi="Times New Roman"/>
          <w:sz w:val="24"/>
          <w:szCs w:val="24"/>
          <w:lang w:val="fr-FR"/>
        </w:rPr>
        <w:t xml:space="preserve">Policy </w:t>
      </w:r>
      <w:proofErr w:type="spellStart"/>
      <w:r w:rsidRPr="000053B0">
        <w:rPr>
          <w:rFonts w:ascii="Times New Roman" w:hAnsi="Times New Roman"/>
          <w:sz w:val="24"/>
          <w:szCs w:val="24"/>
          <w:lang w:val="fr-FR"/>
        </w:rPr>
        <w:t>making</w:t>
      </w:r>
      <w:proofErr w:type="spellEnd"/>
      <w:r w:rsidRPr="000053B0">
        <w:rPr>
          <w:rFonts w:ascii="Times New Roman" w:hAnsi="Times New Roman"/>
          <w:sz w:val="24"/>
          <w:szCs w:val="24"/>
          <w:lang w:val="fr-FR"/>
        </w:rPr>
        <w:t xml:space="preserve"> power</w:t>
      </w:r>
      <w:r w:rsidR="00D46601">
        <w:rPr>
          <w:rFonts w:ascii="Times New Roman" w:hAnsi="Times New Roman"/>
          <w:sz w:val="24"/>
          <w:szCs w:val="24"/>
          <w:lang w:val="fr-FR"/>
        </w:rPr>
        <w:t> »</w:t>
      </w:r>
      <w:r w:rsidRPr="000053B0">
        <w:rPr>
          <w:rFonts w:ascii="Times New Roman" w:hAnsi="Times New Roman"/>
          <w:sz w:val="24"/>
          <w:szCs w:val="24"/>
          <w:lang w:val="fr-FR"/>
        </w:rPr>
        <w:t xml:space="preserve">, c'est à ce titre qu'elle est chargée au titre de </w:t>
      </w:r>
      <w:r w:rsidR="00D46601">
        <w:rPr>
          <w:rFonts w:ascii="Times New Roman" w:hAnsi="Times New Roman"/>
          <w:sz w:val="24"/>
          <w:szCs w:val="24"/>
          <w:lang w:val="fr-FR"/>
        </w:rPr>
        <w:t>l’</w:t>
      </w:r>
      <w:r w:rsidRPr="000053B0">
        <w:rPr>
          <w:rFonts w:ascii="Times New Roman" w:hAnsi="Times New Roman"/>
          <w:sz w:val="24"/>
          <w:szCs w:val="24"/>
          <w:lang w:val="fr-FR"/>
        </w:rPr>
        <w:t>article 7 du Traité Révisé, de la détermination de la politique générale et les principales orientations de la Communauté, de donner des directives, d'harmoniser et de coordonner les politiques économique, scientifique, technique, culturelle et sociale des Etats membres, d'assurer le contrôle du fonctionnement des Institutions de la Communauté, ainsi que le suivi de la réalisation des objectifs de celles-ci.</w:t>
      </w:r>
    </w:p>
    <w:p w:rsidR="00823EB6" w:rsidRPr="000053B0"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La Conférence se réunit au moins une (1) fois par an et sa présidence est assurée chaque année par un Etat membre élu par la Conférence.</w:t>
      </w:r>
    </w:p>
    <w:p w:rsidR="00823EB6" w:rsidRPr="000053B0"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En plus, le conseil des Ministres occupe le deuxième rang dans la pyramide institutionnelle de la Communauté. II est composé de délégués gouvernementaux notamment des Ministres des Affaires de la CEDEAO et d'un Ministre désigné par chaque Etat. Quant au Secrétariat Exécutif, il est dirigé par un secrétaire exécutif assisté de secrétaires exécutifs adjoints (Article 1-10 (2010). Le Protocole de la CEDEAO@ http://www.google.com).</w:t>
      </w:r>
    </w:p>
    <w:p w:rsidR="0018043D"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Le parlement de la communauté est un</w:t>
      </w:r>
      <w:r w:rsidR="0018043D">
        <w:rPr>
          <w:rFonts w:ascii="Times New Roman" w:hAnsi="Times New Roman"/>
          <w:sz w:val="24"/>
          <w:szCs w:val="24"/>
          <w:lang w:val="fr-FR"/>
        </w:rPr>
        <w:t xml:space="preserve"> </w:t>
      </w:r>
      <w:r w:rsidR="0018043D" w:rsidRPr="000053B0">
        <w:rPr>
          <w:rFonts w:ascii="Times New Roman" w:hAnsi="Times New Roman"/>
          <w:sz w:val="24"/>
          <w:szCs w:val="24"/>
          <w:lang w:val="fr-FR"/>
        </w:rPr>
        <w:t>des organes importants</w:t>
      </w:r>
      <w:r w:rsidRPr="000053B0">
        <w:rPr>
          <w:rFonts w:ascii="Times New Roman" w:hAnsi="Times New Roman"/>
          <w:sz w:val="24"/>
          <w:szCs w:val="24"/>
          <w:lang w:val="fr-FR"/>
        </w:rPr>
        <w:t xml:space="preserve"> de l'organisation. Ayant son siège à Abuja au Nigéria, il est composé des députés des différents Etats membres et plus précisément de cent vingt (120) membres désignés au sein des parlements respectifs des Etats membres, à raison de cinq (5) sièges au minimum par Etat, les quarante-cinq (45) autres étant répartis entre les Etats en fonction de leur population. Le bureau du parlement est composé de cinq (5) membres au minimum et de dix (10) membres au maximum dont un président et quatre vices présidents. (Article 1-10 (2010). Le Protocole de la CEDEAO@ http://www. google.com).</w:t>
      </w:r>
    </w:p>
    <w:p w:rsidR="00823EB6" w:rsidRPr="000053B0"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La Cour de Justice de la Communauté représente l'organe judiciaire de la communauté. Elle a pour rôle d'assurer le respect du droit et du principe d'équité dans l'application et l'interprétation du traité constitutif de la communauté ainsi que les protocoles et conventions </w:t>
      </w:r>
      <w:r w:rsidRPr="000053B0">
        <w:rPr>
          <w:rFonts w:ascii="Times New Roman" w:hAnsi="Times New Roman"/>
          <w:sz w:val="24"/>
          <w:szCs w:val="24"/>
          <w:lang w:val="fr-FR"/>
        </w:rPr>
        <w:lastRenderedPageBreak/>
        <w:t>annexes. En plus, la CEDEAO dispose des institutions économiques et techniques visant à aider les programmes de l'intégration régionale.</w:t>
      </w:r>
    </w:p>
    <w:p w:rsidR="00823EB6" w:rsidRPr="0018043D" w:rsidRDefault="00000000" w:rsidP="000053B0">
      <w:pPr>
        <w:jc w:val="both"/>
        <w:rPr>
          <w:rFonts w:ascii="Times New Roman" w:hAnsi="Times New Roman"/>
          <w:b/>
          <w:bCs/>
          <w:sz w:val="24"/>
          <w:szCs w:val="24"/>
          <w:lang w:val="fr-FR"/>
        </w:rPr>
      </w:pPr>
      <w:r w:rsidRPr="0018043D">
        <w:rPr>
          <w:rFonts w:ascii="Times New Roman" w:hAnsi="Times New Roman"/>
          <w:b/>
          <w:bCs/>
          <w:sz w:val="24"/>
          <w:szCs w:val="24"/>
          <w:lang w:val="fr-FR"/>
        </w:rPr>
        <w:t>Motivation pour l'</w:t>
      </w:r>
      <w:r w:rsidR="0018043D" w:rsidRPr="0018043D">
        <w:rPr>
          <w:rFonts w:ascii="Times New Roman" w:hAnsi="Times New Roman"/>
          <w:b/>
          <w:bCs/>
          <w:sz w:val="24"/>
          <w:szCs w:val="24"/>
          <w:lang w:val="fr-FR"/>
        </w:rPr>
        <w:t>intégration</w:t>
      </w:r>
      <w:r w:rsidRPr="0018043D">
        <w:rPr>
          <w:rFonts w:ascii="Times New Roman" w:hAnsi="Times New Roman"/>
          <w:b/>
          <w:bCs/>
          <w:sz w:val="24"/>
          <w:szCs w:val="24"/>
          <w:lang w:val="fr-FR"/>
        </w:rPr>
        <w:t xml:space="preserve"> régionale</w:t>
      </w:r>
    </w:p>
    <w:p w:rsidR="00823EB6" w:rsidRPr="000053B0"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On ne peut pas parler de l'intégration régionale sans d'abord considérer les piliers de cette intégration qui sont les facteurs favorisant l'intégration régionale. Parmi ces piliers, on évoque les structures de l'organisation avec ses organes institutionnelles bien définies dans le but de favoriser ses programmes d'intégration régionale. Le développement des ressources régionales aide l'attirance de la population et encourage l'intérêt du développement de la région. L'Afrique de l'Ouest est une région douée</w:t>
      </w:r>
      <w:r w:rsidR="0018043D">
        <w:rPr>
          <w:rFonts w:ascii="Times New Roman" w:hAnsi="Times New Roman"/>
          <w:sz w:val="24"/>
          <w:szCs w:val="24"/>
          <w:lang w:val="fr-FR"/>
        </w:rPr>
        <w:t xml:space="preserve"> de</w:t>
      </w:r>
      <w:r w:rsidRPr="000053B0">
        <w:rPr>
          <w:rFonts w:ascii="Times New Roman" w:hAnsi="Times New Roman"/>
          <w:sz w:val="24"/>
          <w:szCs w:val="24"/>
          <w:lang w:val="fr-FR"/>
        </w:rPr>
        <w:t xml:space="preserve"> ressources minéralières.</w:t>
      </w:r>
    </w:p>
    <w:p w:rsidR="00823EB6" w:rsidRPr="000053B0"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On doit aussi se rendre compte de l'importance de la paix et de la sécurité. Ces deux éléments nourrissent les programmes d'intégration régionale. La paix et la sécurité ne sont pas indispensables dans la stabilité des pays et dans l'essor du développement durable. L'intégration politique reste encore très importante et légale. Ceci sera bâti sur le principe de la supranationalité dans l'application des décisions.</w:t>
      </w:r>
    </w:p>
    <w:p w:rsidR="00823EB6" w:rsidRPr="000053B0"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L'</w:t>
      </w:r>
      <w:r w:rsidR="0018043D" w:rsidRPr="000053B0">
        <w:rPr>
          <w:rFonts w:ascii="Times New Roman" w:hAnsi="Times New Roman"/>
          <w:sz w:val="24"/>
          <w:szCs w:val="24"/>
          <w:lang w:val="fr-FR"/>
        </w:rPr>
        <w:t>intégration</w:t>
      </w:r>
      <w:r w:rsidRPr="000053B0">
        <w:rPr>
          <w:rFonts w:ascii="Times New Roman" w:hAnsi="Times New Roman"/>
          <w:sz w:val="24"/>
          <w:szCs w:val="24"/>
          <w:lang w:val="fr-FR"/>
        </w:rPr>
        <w:t xml:space="preserve"> économique et monétaire serait sans </w:t>
      </w:r>
      <w:r w:rsidR="0018043D" w:rsidRPr="000053B0">
        <w:rPr>
          <w:rFonts w:ascii="Times New Roman" w:hAnsi="Times New Roman"/>
          <w:sz w:val="24"/>
          <w:szCs w:val="24"/>
          <w:lang w:val="fr-FR"/>
        </w:rPr>
        <w:t>équivoque</w:t>
      </w:r>
      <w:r w:rsidRPr="000053B0">
        <w:rPr>
          <w:rFonts w:ascii="Times New Roman" w:hAnsi="Times New Roman"/>
          <w:sz w:val="24"/>
          <w:szCs w:val="24"/>
          <w:lang w:val="fr-FR"/>
        </w:rPr>
        <w:t xml:space="preserve"> aux programmes de l'intégration régionale. En fa</w:t>
      </w:r>
      <w:r w:rsidR="0018043D">
        <w:rPr>
          <w:rFonts w:ascii="Times New Roman" w:hAnsi="Times New Roman"/>
          <w:sz w:val="24"/>
          <w:szCs w:val="24"/>
          <w:lang w:val="fr-FR"/>
        </w:rPr>
        <w:t>i</w:t>
      </w:r>
      <w:r w:rsidRPr="000053B0">
        <w:rPr>
          <w:rFonts w:ascii="Times New Roman" w:hAnsi="Times New Roman"/>
          <w:sz w:val="24"/>
          <w:szCs w:val="24"/>
          <w:lang w:val="fr-FR"/>
        </w:rPr>
        <w:t xml:space="preserve">t. </w:t>
      </w:r>
      <w:r w:rsidR="0018043D">
        <w:rPr>
          <w:rFonts w:ascii="Times New Roman" w:hAnsi="Times New Roman"/>
          <w:sz w:val="24"/>
          <w:szCs w:val="24"/>
          <w:lang w:val="fr-FR"/>
        </w:rPr>
        <w:t>L’</w:t>
      </w:r>
      <w:r w:rsidRPr="000053B0">
        <w:rPr>
          <w:rFonts w:ascii="Times New Roman" w:hAnsi="Times New Roman"/>
          <w:sz w:val="24"/>
          <w:szCs w:val="24"/>
          <w:lang w:val="fr-FR"/>
        </w:rPr>
        <w:t xml:space="preserve">un des piliers de l'intégration régionale le plus important, peut-être, serait l'intégration économique et le </w:t>
      </w:r>
      <w:r w:rsidR="0018043D" w:rsidRPr="000053B0">
        <w:rPr>
          <w:rFonts w:ascii="Times New Roman" w:hAnsi="Times New Roman"/>
          <w:sz w:val="24"/>
          <w:szCs w:val="24"/>
          <w:lang w:val="fr-FR"/>
        </w:rPr>
        <w:t>système</w:t>
      </w:r>
      <w:r w:rsidRPr="000053B0">
        <w:rPr>
          <w:rFonts w:ascii="Times New Roman" w:hAnsi="Times New Roman"/>
          <w:sz w:val="24"/>
          <w:szCs w:val="24"/>
          <w:lang w:val="fr-FR"/>
        </w:rPr>
        <w:t xml:space="preserve"> </w:t>
      </w:r>
      <w:r w:rsidR="0018043D" w:rsidRPr="000053B0">
        <w:rPr>
          <w:rFonts w:ascii="Times New Roman" w:hAnsi="Times New Roman"/>
          <w:sz w:val="24"/>
          <w:szCs w:val="24"/>
          <w:lang w:val="fr-FR"/>
        </w:rPr>
        <w:t>monétaire</w:t>
      </w:r>
      <w:r w:rsidRPr="000053B0">
        <w:rPr>
          <w:rFonts w:ascii="Times New Roman" w:hAnsi="Times New Roman"/>
          <w:sz w:val="24"/>
          <w:szCs w:val="24"/>
          <w:lang w:val="fr-FR"/>
        </w:rPr>
        <w:t xml:space="preserve"> unique pour aider l'accès au marché commun de la sous-région.</w:t>
      </w:r>
    </w:p>
    <w:p w:rsidR="00823EB6" w:rsidRPr="0018043D" w:rsidRDefault="00000000" w:rsidP="000053B0">
      <w:pPr>
        <w:jc w:val="both"/>
        <w:rPr>
          <w:rFonts w:ascii="Times New Roman" w:hAnsi="Times New Roman"/>
          <w:b/>
          <w:bCs/>
          <w:sz w:val="24"/>
          <w:szCs w:val="24"/>
          <w:lang w:val="fr-FR"/>
        </w:rPr>
      </w:pPr>
      <w:r w:rsidRPr="0018043D">
        <w:rPr>
          <w:rFonts w:ascii="Times New Roman" w:hAnsi="Times New Roman"/>
          <w:b/>
          <w:bCs/>
          <w:sz w:val="24"/>
          <w:szCs w:val="24"/>
          <w:lang w:val="fr-FR"/>
        </w:rPr>
        <w:t>Problèmes de l'intégration régionale de la CEDEAO</w:t>
      </w:r>
    </w:p>
    <w:p w:rsidR="00823EB6" w:rsidRPr="000053B0"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La CEDEAO dispose des problèmes multiples qui empêchent ou retardent son œuvre de l'intégration régionale. Parmi ces problèmes, on note d'abord, ceux de l'organisation institutionnelle et puis ceux des pays membres. Pour aborder ces problèmes d'intégration régionale, il suffit de voir la théorie de l'organisation institutionnelle et ensuite l'organisation des institutions de la CEDEAO à travers ses articles révisés en 2010. On peut alors dire que la CEDEAO dispose des institutions quasi non fonctionnelles avec le caractère moribond.</w:t>
      </w:r>
    </w:p>
    <w:p w:rsidR="00823EB6" w:rsidRPr="000053B0" w:rsidRDefault="00000000" w:rsidP="0018043D">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Généralement, toute organisation internationale se fixe des buts, s'assigne des objectifs. La doctrine institutionnelle des organisations de renommées internationales comme la CEDEAO postule qu'une organisation d'intégration résulte d'une démarche volontaire de deux ou plusieurs ensembles de partenaires appartenant à des États différents en vue d'une mise en commun d'une partie de leurs ressources. Selon </w:t>
      </w:r>
      <w:proofErr w:type="spellStart"/>
      <w:r w:rsidRPr="000053B0">
        <w:rPr>
          <w:rFonts w:ascii="Times New Roman" w:hAnsi="Times New Roman"/>
          <w:sz w:val="24"/>
          <w:szCs w:val="24"/>
          <w:lang w:val="fr-FR"/>
        </w:rPr>
        <w:t>Mbokolo</w:t>
      </w:r>
      <w:proofErr w:type="spellEnd"/>
      <w:r w:rsidRPr="000053B0">
        <w:rPr>
          <w:rFonts w:ascii="Times New Roman" w:hAnsi="Times New Roman"/>
          <w:sz w:val="24"/>
          <w:szCs w:val="24"/>
          <w:lang w:val="fr-FR"/>
        </w:rPr>
        <w:t xml:space="preserve"> (</w:t>
      </w:r>
      <w:proofErr w:type="gramStart"/>
      <w:r w:rsidRPr="000053B0">
        <w:rPr>
          <w:rFonts w:ascii="Times New Roman" w:hAnsi="Times New Roman"/>
          <w:sz w:val="24"/>
          <w:szCs w:val="24"/>
          <w:lang w:val="fr-FR"/>
        </w:rPr>
        <w:t>1985:</w:t>
      </w:r>
      <w:proofErr w:type="gramEnd"/>
      <w:r w:rsidRPr="000053B0">
        <w:rPr>
          <w:rFonts w:ascii="Times New Roman" w:hAnsi="Times New Roman"/>
          <w:sz w:val="24"/>
          <w:szCs w:val="24"/>
          <w:lang w:val="fr-FR"/>
        </w:rPr>
        <w:t xml:space="preserve"> 114), «</w:t>
      </w:r>
      <w:r w:rsidR="0018043D">
        <w:rPr>
          <w:rFonts w:ascii="Times New Roman" w:hAnsi="Times New Roman"/>
          <w:sz w:val="24"/>
          <w:szCs w:val="24"/>
          <w:lang w:val="fr-FR"/>
        </w:rPr>
        <w:t xml:space="preserve"> </w:t>
      </w:r>
      <w:r w:rsidRPr="000053B0">
        <w:rPr>
          <w:rFonts w:ascii="Times New Roman" w:hAnsi="Times New Roman"/>
          <w:sz w:val="24"/>
          <w:szCs w:val="24"/>
          <w:lang w:val="fr-FR"/>
        </w:rPr>
        <w:t>ce développement a pour finalité l'émergence et le renforcement des relations techniques et économiques d'interdépendance structurelle à effets</w:t>
      </w:r>
      <w:r w:rsidR="0018043D">
        <w:rPr>
          <w:rFonts w:ascii="Times New Roman" w:hAnsi="Times New Roman"/>
          <w:sz w:val="24"/>
          <w:szCs w:val="24"/>
          <w:lang w:val="fr-FR"/>
        </w:rPr>
        <w:t xml:space="preserve"> </w:t>
      </w:r>
      <w:r w:rsidRPr="000053B0">
        <w:rPr>
          <w:rFonts w:ascii="Times New Roman" w:hAnsi="Times New Roman"/>
          <w:sz w:val="24"/>
          <w:szCs w:val="24"/>
          <w:lang w:val="fr-FR"/>
        </w:rPr>
        <w:t>d'entrainement positif sur les revenus ». A la différence de l'intégration régionale, la coopération est contractuelle et donc limitée temporellement. En outre, elle n'implique pas forcément un rapport d'égalité entre les partenaires. On peut en conclure que la CEDEAO, d'après ses traités constitutifs,</w:t>
      </w:r>
      <w:r w:rsidR="0018043D">
        <w:rPr>
          <w:rFonts w:ascii="Times New Roman" w:hAnsi="Times New Roman"/>
          <w:sz w:val="24"/>
          <w:szCs w:val="24"/>
          <w:lang w:val="fr-FR"/>
        </w:rPr>
        <w:t xml:space="preserve"> </w:t>
      </w:r>
      <w:r w:rsidRPr="000053B0">
        <w:rPr>
          <w:rFonts w:ascii="Times New Roman" w:hAnsi="Times New Roman"/>
          <w:sz w:val="24"/>
          <w:szCs w:val="24"/>
          <w:lang w:val="fr-FR"/>
        </w:rPr>
        <w:t>visait beaucoup plus à réaliser une coopération</w:t>
      </w:r>
      <w:r w:rsidR="0018043D">
        <w:rPr>
          <w:rFonts w:ascii="Times New Roman" w:hAnsi="Times New Roman"/>
          <w:sz w:val="24"/>
          <w:szCs w:val="24"/>
          <w:lang w:val="fr-FR"/>
        </w:rPr>
        <w:t xml:space="preserve"> </w:t>
      </w:r>
      <w:r w:rsidRPr="000053B0">
        <w:rPr>
          <w:rFonts w:ascii="Times New Roman" w:hAnsi="Times New Roman"/>
          <w:sz w:val="24"/>
          <w:szCs w:val="24"/>
          <w:lang w:val="fr-FR"/>
        </w:rPr>
        <w:t xml:space="preserve">économique entre </w:t>
      </w:r>
      <w:r w:rsidRPr="000053B0">
        <w:rPr>
          <w:rFonts w:ascii="Times New Roman" w:hAnsi="Times New Roman"/>
          <w:sz w:val="24"/>
          <w:szCs w:val="24"/>
          <w:lang w:val="fr-FR"/>
        </w:rPr>
        <w:lastRenderedPageBreak/>
        <w:t>les Etats de l'Afrique de l'Ouest que l'intégration régionale. Voici d'abord un défaut de cette organisation.</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Cependant, nous remarquons un autre défaut institutionnel. Ceci est évident dans l'inadaptation du secrétariat général aux objectifs de l'intégration régionale. Cet état de chose résulte sans doute du manque de décision adéquate favorisant les programmes d'intégration régionale. En effet, l'analyse de l'article 20 du traité révisé révèle que le secrétariat exécutif n'est rien d'autre qu'un organe technico-administratif chargé de l'administration courante de la communauté et de ses institutions. L'article 19 du traité révisé qualifie même le secrétaire exécutif de « principal fonctionnaire exécutif</w:t>
      </w:r>
      <w:r w:rsidR="003C2704">
        <w:rPr>
          <w:rFonts w:ascii="Times New Roman" w:hAnsi="Times New Roman"/>
          <w:sz w:val="24"/>
          <w:szCs w:val="24"/>
          <w:lang w:val="fr-FR"/>
        </w:rPr>
        <w:t> »</w:t>
      </w:r>
      <w:r w:rsidRPr="000053B0">
        <w:rPr>
          <w:rFonts w:ascii="Times New Roman" w:hAnsi="Times New Roman"/>
          <w:sz w:val="24"/>
          <w:szCs w:val="24"/>
          <w:lang w:val="fr-FR"/>
        </w:rPr>
        <w:t xml:space="preserve"> de la communauté (Articles révisés de la CEDEAO @ http://www.google.com).</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Dans cette mesure, le secrétariat général est chargé de constamment le fonctionnement de la communauté et d'en rendre compte au conseil des ministres et à la conférence des chefs d'Etats à travers des rapports d'activités normaux. De ce fait, le secrétariat général est lourdement handicapé par une absence manifeste d'un pouvoir réel en matière de prise de d</w:t>
      </w:r>
      <w:r w:rsidR="00593E6E">
        <w:rPr>
          <w:rFonts w:ascii="Times New Roman" w:hAnsi="Times New Roman"/>
          <w:sz w:val="24"/>
          <w:szCs w:val="24"/>
          <w:lang w:val="fr-FR"/>
        </w:rPr>
        <w:t>écision</w:t>
      </w:r>
      <w:r w:rsidRPr="000053B0">
        <w:rPr>
          <w:rFonts w:ascii="Times New Roman" w:hAnsi="Times New Roman"/>
          <w:sz w:val="24"/>
          <w:szCs w:val="24"/>
          <w:lang w:val="fr-FR"/>
        </w:rPr>
        <w:t>. Cette absence de pouvoir de décision fait que le secrétariat exécutif n'est rien d'autre qu'un organe sous tutelle politique de la conférence des chefs d'Etats et du conseil des ministres. Ce défaut institutionnel entrave le problème de la CEDEAO « ...dans un tel environnement institutionnel, le secrétariat exécutif ne peut véritablement pas jouer le rôle de soutien à l'intégration régionale » (</w:t>
      </w:r>
      <w:proofErr w:type="spellStart"/>
      <w:r w:rsidRPr="000053B0">
        <w:rPr>
          <w:rFonts w:ascii="Times New Roman" w:hAnsi="Times New Roman"/>
          <w:sz w:val="24"/>
          <w:szCs w:val="24"/>
          <w:lang w:val="fr-FR"/>
        </w:rPr>
        <w:t>Sall</w:t>
      </w:r>
      <w:proofErr w:type="spellEnd"/>
      <w:r w:rsidRPr="000053B0">
        <w:rPr>
          <w:rFonts w:ascii="Times New Roman" w:hAnsi="Times New Roman"/>
          <w:sz w:val="24"/>
          <w:szCs w:val="24"/>
          <w:lang w:val="fr-FR"/>
        </w:rPr>
        <w:t xml:space="preserve"> </w:t>
      </w:r>
      <w:proofErr w:type="gramStart"/>
      <w:r w:rsidRPr="000053B0">
        <w:rPr>
          <w:rFonts w:ascii="Times New Roman" w:hAnsi="Times New Roman"/>
          <w:sz w:val="24"/>
          <w:szCs w:val="24"/>
          <w:lang w:val="fr-FR"/>
        </w:rPr>
        <w:t>2007:</w:t>
      </w:r>
      <w:proofErr w:type="gramEnd"/>
      <w:r w:rsidRPr="000053B0">
        <w:rPr>
          <w:rFonts w:ascii="Times New Roman" w:hAnsi="Times New Roman"/>
          <w:sz w:val="24"/>
          <w:szCs w:val="24"/>
          <w:lang w:val="fr-FR"/>
        </w:rPr>
        <w:t>14).</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Par conséquent, l'absence d'un tel organe exécutif intégré dans le cadre institutionnel de la CEDEAO fait que le poids des Etats membres dans les engrenages de la communauté tend à freiner les décisions, les programmes et les nouveautés intégratives. C'est à ce titre que le secrétariat exécutif présente un caractère élémentaire et de ce fait cet organe ne peut pas jouer son rôle de pivot dans les projets d'intégration dans la communauté. Sana, (</w:t>
      </w:r>
      <w:proofErr w:type="gramStart"/>
      <w:r w:rsidRPr="000053B0">
        <w:rPr>
          <w:rFonts w:ascii="Times New Roman" w:hAnsi="Times New Roman"/>
          <w:sz w:val="24"/>
          <w:szCs w:val="24"/>
          <w:lang w:val="fr-FR"/>
        </w:rPr>
        <w:t>2008:</w:t>
      </w:r>
      <w:proofErr w:type="gramEnd"/>
      <w:r w:rsidRPr="000053B0">
        <w:rPr>
          <w:rFonts w:ascii="Times New Roman" w:hAnsi="Times New Roman"/>
          <w:sz w:val="24"/>
          <w:szCs w:val="24"/>
          <w:lang w:val="fr-FR"/>
        </w:rPr>
        <w:t xml:space="preserve"> 23) affirme que C'est le même constat qui se dégage de l'analyse du fonctionnement de l'organe responsable de l'ordre juridique de la communauté à savoir la cour de justice de la </w:t>
      </w:r>
      <w:proofErr w:type="gramStart"/>
      <w:r w:rsidRPr="000053B0">
        <w:rPr>
          <w:rFonts w:ascii="Times New Roman" w:hAnsi="Times New Roman"/>
          <w:sz w:val="24"/>
          <w:szCs w:val="24"/>
          <w:lang w:val="fr-FR"/>
        </w:rPr>
        <w:t>CEDEAO»</w:t>
      </w:r>
      <w:proofErr w:type="gramEnd"/>
      <w:r w:rsidRPr="000053B0">
        <w:rPr>
          <w:rFonts w:ascii="Times New Roman" w:hAnsi="Times New Roman"/>
          <w:sz w:val="24"/>
          <w:szCs w:val="24"/>
          <w:lang w:val="fr-FR"/>
        </w:rPr>
        <w:t>.</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En plus, la cour de justice de la CEDEAO a une juridiction à compétence limitée. La création d'une cour de justice par le traité révisé de 2010 témoignait de l'intérêt que les Etats membres accordaient à la dimension juridique de l'intégration. Dans ce sens, la cour de justice devrait assurer le respect du droit dans l'interprétation et l'application des dispositions du traité constitutif ou le règlement des différends. Ainsi, elle devrait être en principe le déclencheur de l'intégration régionale comme cela a été le cas de la cour de justice des communautés européennes dans l'Union Européenne (Lavergne </w:t>
      </w:r>
      <w:proofErr w:type="gramStart"/>
      <w:r w:rsidRPr="000053B0">
        <w:rPr>
          <w:rFonts w:ascii="Times New Roman" w:hAnsi="Times New Roman"/>
          <w:sz w:val="24"/>
          <w:szCs w:val="24"/>
          <w:lang w:val="fr-FR"/>
        </w:rPr>
        <w:t>1994:</w:t>
      </w:r>
      <w:proofErr w:type="gramEnd"/>
      <w:r w:rsidRPr="000053B0">
        <w:rPr>
          <w:rFonts w:ascii="Times New Roman" w:hAnsi="Times New Roman"/>
          <w:sz w:val="24"/>
          <w:szCs w:val="24"/>
          <w:lang w:val="fr-FR"/>
        </w:rPr>
        <w:t>178). Cependant, la cour de justice de la CEDEAO ne joue pas effectivement ce rôle catalyseur dans la promotion du droit communautaire du fait qu'elle souffre de trois déficiences particulières.</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Il s'agit d'abord du domaine de capacité très étroit ou restreint de la cour de justice de la communauté. En effet, selon les articles 11 et 56 du protocole relatif à la cour de justice, la </w:t>
      </w:r>
      <w:r w:rsidRPr="000053B0">
        <w:rPr>
          <w:rFonts w:ascii="Times New Roman" w:hAnsi="Times New Roman"/>
          <w:sz w:val="24"/>
          <w:szCs w:val="24"/>
          <w:lang w:val="fr-FR"/>
        </w:rPr>
        <w:lastRenderedPageBreak/>
        <w:t>compétence de celle-ci s'étend au règlement des différends qui surgissent entre les Etats membres, excluant de ce fait les discordes entre la</w:t>
      </w:r>
      <w:r w:rsidR="00AE4E3D">
        <w:rPr>
          <w:rFonts w:ascii="Times New Roman" w:hAnsi="Times New Roman"/>
          <w:sz w:val="24"/>
          <w:szCs w:val="24"/>
          <w:lang w:val="fr-FR"/>
        </w:rPr>
        <w:t xml:space="preserve"> communauté</w:t>
      </w:r>
      <w:r w:rsidRPr="000053B0">
        <w:rPr>
          <w:rFonts w:ascii="Times New Roman" w:hAnsi="Times New Roman"/>
          <w:sz w:val="24"/>
          <w:szCs w:val="24"/>
          <w:lang w:val="fr-FR"/>
        </w:rPr>
        <w:t xml:space="preserve"> et les Etats membres, les litiges entre les institutions et les litiges entre des particuliers (personnes physiques ou morales) et la communauté. Ceci freine aux programmes de l'intégration régionale.</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Or, il apparaît que la cour de justice pourrait efficacement garantir le droit communautaire en étant compétente pour trancher une gamme plus large de litige. La deuxième carence de la cour de justice de la communauté est relative à son indépendance. En effet, l'article 15 du traité révisé précise que la composition, le statut ainsi que la compétence de la cour doivent être déterminés par un protocole y afférent. Etant donné que seule la conférence des chefs d'Etats est à même d'adopter ce protocole, cette disposition diminue l'autonomie de la juridiction communautaire dans la mesure où elle fait dépendre la fixation et les modifications de son statut d'un organe politique intergouvernemental.</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En fait, il existe bon nombre d'autres problèmes qui empêchent la réalisation de l'objectif de l'intégration régionale de la CEDEAO. Ces problèmes se trouvent au niveau du gouvernement de chaque pays membre. Les gouvernements de l'Afrique l'Ouest sont caractérisés par la corruption, le népotisme, le favoritisme et la dictature. Parmi les carences sociales, la corruption reste la plus ravageuse de la population de la sous-région. Selon l'estimation récente de l'ONU, </w:t>
      </w:r>
      <w:r w:rsidR="003C2704">
        <w:rPr>
          <w:rFonts w:ascii="Times New Roman" w:hAnsi="Times New Roman"/>
          <w:sz w:val="24"/>
          <w:szCs w:val="24"/>
          <w:lang w:val="fr-FR"/>
        </w:rPr>
        <w:t>« </w:t>
      </w:r>
      <w:r w:rsidRPr="000053B0">
        <w:rPr>
          <w:rFonts w:ascii="Times New Roman" w:hAnsi="Times New Roman"/>
          <w:sz w:val="24"/>
          <w:szCs w:val="24"/>
          <w:lang w:val="fr-FR"/>
        </w:rPr>
        <w:t xml:space="preserve">Presque 90% de la population de l'Afrique de l'Ouest vivent </w:t>
      </w:r>
      <w:proofErr w:type="spellStart"/>
      <w:r w:rsidR="003C2704" w:rsidRPr="000053B0">
        <w:rPr>
          <w:rFonts w:ascii="Times New Roman" w:hAnsi="Times New Roman"/>
          <w:sz w:val="24"/>
          <w:szCs w:val="24"/>
          <w:lang w:val="fr-FR"/>
        </w:rPr>
        <w:t>au</w:t>
      </w:r>
      <w:r w:rsidR="003C2704">
        <w:rPr>
          <w:rFonts w:ascii="Times New Roman" w:hAnsi="Times New Roman"/>
          <w:sz w:val="24"/>
          <w:szCs w:val="24"/>
          <w:lang w:val="fr-FR"/>
        </w:rPr>
        <w:t xml:space="preserve"> </w:t>
      </w:r>
      <w:r w:rsidR="003C2704" w:rsidRPr="000053B0">
        <w:rPr>
          <w:rFonts w:ascii="Times New Roman" w:hAnsi="Times New Roman"/>
          <w:sz w:val="24"/>
          <w:szCs w:val="24"/>
          <w:lang w:val="fr-FR"/>
        </w:rPr>
        <w:t>dessous</w:t>
      </w:r>
      <w:proofErr w:type="spellEnd"/>
      <w:r w:rsidRPr="000053B0">
        <w:rPr>
          <w:rFonts w:ascii="Times New Roman" w:hAnsi="Times New Roman"/>
          <w:sz w:val="24"/>
          <w:szCs w:val="24"/>
          <w:lang w:val="fr-FR"/>
        </w:rPr>
        <w:t xml:space="preserve"> d'un dollar par </w:t>
      </w:r>
      <w:proofErr w:type="gramStart"/>
      <w:r w:rsidRPr="000053B0">
        <w:rPr>
          <w:rFonts w:ascii="Times New Roman" w:hAnsi="Times New Roman"/>
          <w:sz w:val="24"/>
          <w:szCs w:val="24"/>
          <w:lang w:val="fr-FR"/>
        </w:rPr>
        <w:t>jour»</w:t>
      </w:r>
      <w:proofErr w:type="gramEnd"/>
      <w:r w:rsidRPr="000053B0">
        <w:rPr>
          <w:rFonts w:ascii="Times New Roman" w:hAnsi="Times New Roman"/>
          <w:sz w:val="24"/>
          <w:szCs w:val="24"/>
          <w:lang w:val="fr-FR"/>
        </w:rPr>
        <w:t xml:space="preserve"> (ONU @ http://www.google.com). Ces indices jouent contre les programmes socioculturels pour l'intégration régionale. En fait, les gouvernements sous-régionaux sont bourrés de politiciens et non pas d'hommes politiques ». Ensuite, la libre circulation est jalonnée des problèmes politiques internes. Ces problèmes sont défavorables aux citoyens.</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Du surcroit, si l'on observe la situation politique de la plupart des états membres de la CEDEAO, on remarquera la nature fragile de ces états à cause des conflits internes. Ces conflits sont couteux car, le gouvernement, au lieu de déployer ses ressources au bien-être de ses citoyens, procurent des armements pour le combat. La menace évidente des séparatistes ou des militants divers comme surtout Boko Haram au nord du Nigeria, les rebelles au Mali, au Burkina Faso, la crise politique en C</w:t>
      </w:r>
      <w:r w:rsidR="00593E6E">
        <w:rPr>
          <w:rFonts w:ascii="Times New Roman" w:hAnsi="Times New Roman"/>
          <w:sz w:val="24"/>
          <w:szCs w:val="24"/>
          <w:lang w:val="fr-FR"/>
        </w:rPr>
        <w:t>ô</w:t>
      </w:r>
      <w:r w:rsidRPr="000053B0">
        <w:rPr>
          <w:rFonts w:ascii="Times New Roman" w:hAnsi="Times New Roman"/>
          <w:sz w:val="24"/>
          <w:szCs w:val="24"/>
          <w:lang w:val="fr-FR"/>
        </w:rPr>
        <w:t>te d'Ivoire, au Niger, en Gambie et au Sénégal etc., diminue l'espoir du programme de l'intégration régionale.</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En plus, les activités de Boko Haram au nord-est du Nigeria et aux frontières du Niger, du Cameroun et du Tchad témoignent la faiblesse et le manque de stratégie des gouvernements de la sous-région pour affronter les fléaux qui nuisent à la vie des citoyens. L'adoption de plus de 200 jeunes écolières de Chibok au nord-est du Nigeria en 2014 montre l'échec du gouvernement dans son devoir de protéger ses citoyens. C'est aussi l'un des problèmes militant contre le programme de l'intégration régionale.</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En plus, l'intégration économique et monétaire qui devait conduire à un marché régional unifié avec une monnaie commune et des marchés financiers avec un bon système de </w:t>
      </w:r>
      <w:r w:rsidRPr="000053B0">
        <w:rPr>
          <w:rFonts w:ascii="Times New Roman" w:hAnsi="Times New Roman"/>
          <w:sz w:val="24"/>
          <w:szCs w:val="24"/>
          <w:lang w:val="fr-FR"/>
        </w:rPr>
        <w:lastRenderedPageBreak/>
        <w:t>réglementation des paiements, n'existe pas. En fait, ce qui existe c'est le regroupement économique sous le contrôle de l'ancien maitre colonisateur. A ce fait, il existe encore la dichotomie économique et la difficulté monétaire surtout si vous n'appartenez pas aux zones monétaires unies comme zone de CFA et autres monnaies en circulation dans la sous-région.</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De même, l'émergence récente de la maladie contagieuse hémorragique, la fièvre Ebola, qui ravage la sous-région est un grand problème qui risque de freiner les programmes d'intégration régionale. La réponse à l'affront d'Ebola par la CEDEAO et les gouvernements de la sous-région montre la faiblesse ou le manque de politique dynamique visant à aider les citoyens. Tous ces indices jouent contre les programmes de l'intégration régionale dans la sous-région.</w:t>
      </w:r>
    </w:p>
    <w:p w:rsidR="00823EB6" w:rsidRPr="000053B0" w:rsidRDefault="00000000" w:rsidP="003C2704">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L'écologie est aussi un facteur qui menace le programme d'intégration régionale. L'appartenance totale ou partielle de nombreux Etats de la CEDEAO à l'espace sahélien détermine l'importance que revêtent pour l'Afrique de l'Ouest les risques et les menaces liés à la désertification, l'inondation et la sécheresse. Il y a une régionalisation des causes </w:t>
      </w:r>
      <w:r w:rsidR="003C2704" w:rsidRPr="000053B0">
        <w:rPr>
          <w:rFonts w:ascii="Times New Roman" w:hAnsi="Times New Roman"/>
          <w:sz w:val="24"/>
          <w:szCs w:val="24"/>
          <w:lang w:val="fr-FR"/>
        </w:rPr>
        <w:t>écologiques</w:t>
      </w:r>
      <w:r w:rsidRPr="000053B0">
        <w:rPr>
          <w:rFonts w:ascii="Times New Roman" w:hAnsi="Times New Roman"/>
          <w:sz w:val="24"/>
          <w:szCs w:val="24"/>
          <w:lang w:val="fr-FR"/>
        </w:rPr>
        <w:t xml:space="preserve"> de crises et de conflits en rapport avec l'impact du changement climatique sur la pauvreté, la stabilité socio-économique et l'avenir de certaines populations nomades ou sédentaires.</w:t>
      </w:r>
    </w:p>
    <w:p w:rsidR="00823EB6" w:rsidRPr="003C2704" w:rsidRDefault="00000000" w:rsidP="000053B0">
      <w:pPr>
        <w:jc w:val="both"/>
        <w:rPr>
          <w:rFonts w:ascii="Times New Roman" w:hAnsi="Times New Roman"/>
          <w:b/>
          <w:bCs/>
          <w:sz w:val="24"/>
          <w:szCs w:val="24"/>
          <w:lang w:val="fr-FR"/>
        </w:rPr>
      </w:pPr>
      <w:r w:rsidRPr="003C2704">
        <w:rPr>
          <w:rFonts w:ascii="Times New Roman" w:hAnsi="Times New Roman"/>
          <w:b/>
          <w:bCs/>
          <w:sz w:val="24"/>
          <w:szCs w:val="24"/>
          <w:lang w:val="fr-FR"/>
        </w:rPr>
        <w:t>Vers l'amélioration des programmes de l'intégration régionale de la CEDEAO</w:t>
      </w:r>
    </w:p>
    <w:p w:rsidR="00823EB6" w:rsidRPr="000053B0" w:rsidRDefault="00000000" w:rsidP="001533C2">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Les problèmes militant contre la libre circulation et d'autres programmes de l'intégration régionale de la CEDEAO s'expliquent par la somme de plusieurs déficiences institutionnelles et de certains défis politiques des pays membres de cette organisation. Ces insuffisances, pour la </w:t>
      </w:r>
      <w:r w:rsidR="003C2704" w:rsidRPr="000053B0">
        <w:rPr>
          <w:rFonts w:ascii="Times New Roman" w:hAnsi="Times New Roman"/>
          <w:sz w:val="24"/>
          <w:szCs w:val="24"/>
          <w:lang w:val="fr-FR"/>
        </w:rPr>
        <w:t>plupart</w:t>
      </w:r>
      <w:r w:rsidRPr="000053B0">
        <w:rPr>
          <w:rFonts w:ascii="Times New Roman" w:hAnsi="Times New Roman"/>
          <w:sz w:val="24"/>
          <w:szCs w:val="24"/>
          <w:lang w:val="fr-FR"/>
        </w:rPr>
        <w:t>, résultent de la dimension interétatique adoptée par le traité originel (celui de 1975). Mais le principal défaut institutionnel de l'organisation</w:t>
      </w:r>
      <w:r w:rsidR="001533C2">
        <w:rPr>
          <w:rFonts w:ascii="Times New Roman" w:hAnsi="Times New Roman"/>
          <w:sz w:val="24"/>
          <w:szCs w:val="24"/>
          <w:lang w:val="fr-FR"/>
        </w:rPr>
        <w:t xml:space="preserve"> </w:t>
      </w:r>
      <w:r w:rsidRPr="000053B0">
        <w:rPr>
          <w:rFonts w:ascii="Times New Roman" w:hAnsi="Times New Roman"/>
          <w:sz w:val="24"/>
          <w:szCs w:val="24"/>
          <w:lang w:val="fr-FR"/>
        </w:rPr>
        <w:t>demeure dans la question du transfert de souveraineté. Pour pallier à ces insuffisances, il est nécessaire d'opérer un passage de la dimension interétatique à celle supranationale afin de simuler l'organisation d'organes autonomes (comme une commission de la CEDEAO par exemple) afin de lui permettre d'atteindre ses objectifs. Dans cette mesure, la CEDEAO cessera d'être seulement une organisation d'intégration économique mais aura aussi des visées politiques bien affirmées.</w:t>
      </w:r>
    </w:p>
    <w:p w:rsidR="00823EB6" w:rsidRPr="000053B0" w:rsidRDefault="00000000" w:rsidP="001533C2">
      <w:pPr>
        <w:ind w:firstLine="720"/>
        <w:jc w:val="both"/>
        <w:rPr>
          <w:rFonts w:ascii="Times New Roman" w:hAnsi="Times New Roman"/>
          <w:sz w:val="24"/>
          <w:szCs w:val="24"/>
          <w:lang w:val="fr-FR"/>
        </w:rPr>
      </w:pPr>
      <w:r w:rsidRPr="000053B0">
        <w:rPr>
          <w:rFonts w:ascii="Times New Roman" w:hAnsi="Times New Roman"/>
          <w:sz w:val="24"/>
          <w:szCs w:val="24"/>
          <w:lang w:val="fr-FR"/>
        </w:rPr>
        <w:t xml:space="preserve">A un moment où l'urgence d'un des Etats reste pertinente, les pays africains n'ont que le choix de s'organiser sur ces bases régionales afin d'avoir une place dans l'économie mondiale. L'intégration régionale apparaît donc comme un support de la croissance économique et du développement durable dans un monde de plus en plus interconnecté, interdépendant, soumis à une compétition économique, politique et </w:t>
      </w:r>
      <w:proofErr w:type="gramStart"/>
      <w:r w:rsidRPr="000053B0">
        <w:rPr>
          <w:rFonts w:ascii="Times New Roman" w:hAnsi="Times New Roman"/>
          <w:sz w:val="24"/>
          <w:szCs w:val="24"/>
          <w:lang w:val="fr-FR"/>
        </w:rPr>
        <w:t>technique mondiales</w:t>
      </w:r>
      <w:proofErr w:type="gramEnd"/>
      <w:r w:rsidR="001533C2">
        <w:rPr>
          <w:rFonts w:ascii="Times New Roman" w:hAnsi="Times New Roman"/>
          <w:sz w:val="24"/>
          <w:szCs w:val="24"/>
          <w:lang w:val="fr-FR"/>
        </w:rPr>
        <w:t>.</w:t>
      </w:r>
    </w:p>
    <w:p w:rsidR="00823EB6" w:rsidRPr="000053B0" w:rsidRDefault="00000000" w:rsidP="001533C2">
      <w:pPr>
        <w:ind w:firstLine="720"/>
        <w:jc w:val="both"/>
        <w:rPr>
          <w:rFonts w:ascii="Times New Roman" w:hAnsi="Times New Roman"/>
          <w:sz w:val="24"/>
          <w:szCs w:val="24"/>
          <w:lang w:val="fr-FR"/>
        </w:rPr>
      </w:pPr>
      <w:r w:rsidRPr="000053B0">
        <w:rPr>
          <w:rFonts w:ascii="Times New Roman" w:hAnsi="Times New Roman"/>
          <w:sz w:val="24"/>
          <w:szCs w:val="24"/>
          <w:lang w:val="fr-FR"/>
        </w:rPr>
        <w:t>Néanmoins, la CEDEAO représente un modèle d'intégration régionale en ce sens qu'elle est assurément dynamique et celle fédérant le plus d'Etat avec des objectifs très ambitieux. Les Etats de l'Afrique de l'Ouest doivent donc saisir l'importance des regroupements régionaux. A ce fait, les nombreux programmes d'intégration régionale comme l'échange culturel et académique, la libre circulation et le marché commun devaient voir le jour sur le continent.</w:t>
      </w:r>
    </w:p>
    <w:p w:rsidR="00823EB6" w:rsidRPr="000053B0" w:rsidRDefault="00000000" w:rsidP="001533C2">
      <w:pPr>
        <w:ind w:firstLine="720"/>
        <w:jc w:val="both"/>
        <w:rPr>
          <w:rFonts w:ascii="Times New Roman" w:hAnsi="Times New Roman"/>
          <w:sz w:val="24"/>
          <w:szCs w:val="24"/>
          <w:lang w:val="fr-FR"/>
        </w:rPr>
      </w:pPr>
      <w:r w:rsidRPr="000053B0">
        <w:rPr>
          <w:rFonts w:ascii="Times New Roman" w:hAnsi="Times New Roman"/>
          <w:sz w:val="24"/>
          <w:szCs w:val="24"/>
          <w:lang w:val="fr-FR"/>
        </w:rPr>
        <w:lastRenderedPageBreak/>
        <w:t>La corruption amène toujours la pauvreté. Les gouvernements ont intérêt à éviter les tendances corruptives pour promouvoir les programmes d'intégration régionale de la CEDEAO. Les gouvernements des pays membres doivent aussi adopter des politiques dynamiques et efficaces visant à combattre la sécurité interne.</w:t>
      </w:r>
    </w:p>
    <w:p w:rsidR="00823EB6" w:rsidRPr="001533C2" w:rsidRDefault="00000000" w:rsidP="000053B0">
      <w:pPr>
        <w:jc w:val="both"/>
        <w:rPr>
          <w:rFonts w:ascii="Times New Roman" w:hAnsi="Times New Roman"/>
          <w:b/>
          <w:bCs/>
          <w:sz w:val="24"/>
          <w:szCs w:val="24"/>
          <w:lang w:val="fr-FR"/>
        </w:rPr>
      </w:pPr>
      <w:r w:rsidRPr="001533C2">
        <w:rPr>
          <w:rFonts w:ascii="Times New Roman" w:hAnsi="Times New Roman"/>
          <w:b/>
          <w:bCs/>
          <w:sz w:val="24"/>
          <w:szCs w:val="24"/>
          <w:lang w:val="fr-FR"/>
        </w:rPr>
        <w:t>Conclusion</w:t>
      </w:r>
    </w:p>
    <w:p w:rsidR="00823EB6" w:rsidRDefault="00000000" w:rsidP="001B3332">
      <w:pPr>
        <w:ind w:firstLine="720"/>
        <w:jc w:val="both"/>
        <w:rPr>
          <w:rFonts w:ascii="Times New Roman" w:hAnsi="Times New Roman"/>
          <w:sz w:val="24"/>
          <w:szCs w:val="24"/>
          <w:lang w:val="fr-FR"/>
        </w:rPr>
      </w:pPr>
      <w:proofErr w:type="spellStart"/>
      <w:r w:rsidRPr="000053B0">
        <w:rPr>
          <w:rFonts w:ascii="Times New Roman" w:hAnsi="Times New Roman"/>
          <w:sz w:val="24"/>
          <w:szCs w:val="24"/>
          <w:lang w:val="fr-FR"/>
        </w:rPr>
        <w:t>Trente</w:t>
      </w:r>
      <w:r w:rsidR="001533C2">
        <w:rPr>
          <w:rFonts w:ascii="Times New Roman" w:hAnsi="Times New Roman"/>
          <w:sz w:val="24"/>
          <w:szCs w:val="24"/>
          <w:lang w:val="fr-FR"/>
        </w:rPr>
        <w:t xml:space="preserve"> </w:t>
      </w:r>
      <w:r w:rsidRPr="000053B0">
        <w:rPr>
          <w:rFonts w:ascii="Times New Roman" w:hAnsi="Times New Roman"/>
          <w:sz w:val="24"/>
          <w:szCs w:val="24"/>
          <w:lang w:val="fr-FR"/>
        </w:rPr>
        <w:t>cinq</w:t>
      </w:r>
      <w:proofErr w:type="spellEnd"/>
      <w:r w:rsidRPr="000053B0">
        <w:rPr>
          <w:rFonts w:ascii="Times New Roman" w:hAnsi="Times New Roman"/>
          <w:sz w:val="24"/>
          <w:szCs w:val="24"/>
          <w:lang w:val="fr-FR"/>
        </w:rPr>
        <w:t xml:space="preserve"> ans après la création de la CEDEAO, un regard sur le processus d'intégration en Afrique de l'Ouest permettra d'identifier les défis dont l'organisation sous régionale fait face. Dans l'ordre de ces défis, la question du transfert de souveraineté à l'organisation régionale occupe une place importante. La vision interétatique du processus d'intégration ne permet manifestement pas à l'organisation régionale de prendre en compte les nouveaux défis politiques et économiques qui se posent à elles. Il importe alors de doter l'organisation de pouvoirs et d'organes supranationaux afin d'assurer l'exécution des décisions et la convergence des politiques communautaires. Au demeurant, cet idéal ne saurait se réaliser sans un préalable aussi important que les réformes </w:t>
      </w:r>
      <w:proofErr w:type="gramStart"/>
      <w:r w:rsidRPr="000053B0">
        <w:rPr>
          <w:rFonts w:ascii="Times New Roman" w:hAnsi="Times New Roman"/>
          <w:sz w:val="24"/>
          <w:szCs w:val="24"/>
          <w:lang w:val="fr-FR"/>
        </w:rPr>
        <w:t>institutionnelles:</w:t>
      </w:r>
      <w:proofErr w:type="gramEnd"/>
      <w:r w:rsidRPr="000053B0">
        <w:rPr>
          <w:rFonts w:ascii="Times New Roman" w:hAnsi="Times New Roman"/>
          <w:sz w:val="24"/>
          <w:szCs w:val="24"/>
          <w:lang w:val="fr-FR"/>
        </w:rPr>
        <w:t xml:space="preserve"> il s'agit de la stabilité politique et la paix dans la sous-région. Ajouter à cela est la redynamisation des politiques intégratives des gouvernements de chaque pays membre de la CEDEAO afin d'œuvrer vers l'implémentation des programmes de l'intégration régionale comme instauré dans ses articles révisés en 2010. L'Afrique du 21</w:t>
      </w:r>
      <w:proofErr w:type="gramStart"/>
      <w:r w:rsidR="001533C2" w:rsidRPr="001533C2">
        <w:rPr>
          <w:rFonts w:ascii="Times New Roman" w:hAnsi="Times New Roman"/>
          <w:sz w:val="24"/>
          <w:szCs w:val="24"/>
          <w:vertAlign w:val="superscript"/>
          <w:lang w:val="fr-FR"/>
        </w:rPr>
        <w:t>e</w:t>
      </w:r>
      <w:r w:rsidR="001533C2">
        <w:rPr>
          <w:rFonts w:ascii="Times New Roman" w:hAnsi="Times New Roman"/>
          <w:sz w:val="24"/>
          <w:szCs w:val="24"/>
          <w:lang w:val="fr-FR"/>
        </w:rPr>
        <w:t xml:space="preserve"> </w:t>
      </w:r>
      <w:r w:rsidRPr="000053B0">
        <w:rPr>
          <w:rFonts w:ascii="Times New Roman" w:hAnsi="Times New Roman"/>
          <w:sz w:val="24"/>
          <w:szCs w:val="24"/>
          <w:lang w:val="fr-FR"/>
        </w:rPr>
        <w:t xml:space="preserve"> siècle</w:t>
      </w:r>
      <w:proofErr w:type="gramEnd"/>
      <w:r w:rsidRPr="000053B0">
        <w:rPr>
          <w:rFonts w:ascii="Times New Roman" w:hAnsi="Times New Roman"/>
          <w:sz w:val="24"/>
          <w:szCs w:val="24"/>
          <w:lang w:val="fr-FR"/>
        </w:rPr>
        <w:t xml:space="preserve"> dépendante de l'action collective des gouvernements régionaux pourra assurer la paix, la stabilité, le développement et le progrès.</w:t>
      </w:r>
    </w:p>
    <w:p w:rsidR="001B3332" w:rsidRPr="000053B0" w:rsidRDefault="001B3332" w:rsidP="001B3332">
      <w:pPr>
        <w:ind w:firstLine="720"/>
        <w:jc w:val="both"/>
        <w:rPr>
          <w:rFonts w:ascii="Times New Roman" w:hAnsi="Times New Roman"/>
          <w:sz w:val="24"/>
          <w:szCs w:val="24"/>
          <w:lang w:val="fr-FR"/>
        </w:rPr>
      </w:pPr>
    </w:p>
    <w:p w:rsidR="00823EB6" w:rsidRPr="001B3332" w:rsidRDefault="00000000">
      <w:pPr>
        <w:rPr>
          <w:rFonts w:ascii="Times New Roman" w:hAnsi="Times New Roman"/>
          <w:b/>
          <w:bCs/>
          <w:sz w:val="24"/>
          <w:szCs w:val="24"/>
          <w:lang w:val="fr-FR"/>
        </w:rPr>
      </w:pPr>
      <w:r w:rsidRPr="001B3332">
        <w:rPr>
          <w:rFonts w:ascii="Times New Roman" w:hAnsi="Times New Roman"/>
          <w:b/>
          <w:bCs/>
          <w:sz w:val="24"/>
          <w:szCs w:val="24"/>
          <w:lang w:val="fr-FR"/>
        </w:rPr>
        <w:t>Bibliographie</w:t>
      </w:r>
    </w:p>
    <w:p w:rsidR="001B3332" w:rsidRDefault="00000000" w:rsidP="001B3332">
      <w:pPr>
        <w:spacing w:after="0"/>
        <w:rPr>
          <w:rFonts w:ascii="Times New Roman" w:hAnsi="Times New Roman"/>
          <w:sz w:val="24"/>
          <w:szCs w:val="24"/>
          <w:lang w:val="fr-FR"/>
        </w:rPr>
      </w:pPr>
      <w:r w:rsidRPr="000053B0">
        <w:rPr>
          <w:rFonts w:ascii="Times New Roman" w:hAnsi="Times New Roman"/>
          <w:sz w:val="24"/>
          <w:szCs w:val="24"/>
          <w:lang w:val="fr-FR"/>
        </w:rPr>
        <w:t>ADEWOYE,</w:t>
      </w:r>
      <w:r w:rsidR="001B3332">
        <w:rPr>
          <w:rFonts w:ascii="Times New Roman" w:hAnsi="Times New Roman"/>
          <w:sz w:val="24"/>
          <w:szCs w:val="24"/>
          <w:lang w:val="fr-FR"/>
        </w:rPr>
        <w:t xml:space="preserve"> </w:t>
      </w:r>
      <w:r w:rsidRPr="000053B0">
        <w:rPr>
          <w:rFonts w:ascii="Times New Roman" w:hAnsi="Times New Roman"/>
          <w:sz w:val="24"/>
          <w:szCs w:val="24"/>
          <w:lang w:val="fr-FR"/>
        </w:rPr>
        <w:t xml:space="preserve">O. (1984) in Lavergne, Real (1996) Intégration et Coopération régionales en </w:t>
      </w:r>
    </w:p>
    <w:p w:rsidR="00823EB6" w:rsidRDefault="00000000" w:rsidP="001B3332">
      <w:pPr>
        <w:spacing w:after="0"/>
        <w:ind w:firstLine="720"/>
        <w:rPr>
          <w:rFonts w:ascii="Times New Roman" w:hAnsi="Times New Roman"/>
          <w:sz w:val="24"/>
          <w:szCs w:val="24"/>
          <w:lang w:val="fr-FR"/>
        </w:rPr>
      </w:pPr>
      <w:r w:rsidRPr="000053B0">
        <w:rPr>
          <w:rFonts w:ascii="Times New Roman" w:hAnsi="Times New Roman"/>
          <w:sz w:val="24"/>
          <w:szCs w:val="24"/>
          <w:lang w:val="fr-FR"/>
        </w:rPr>
        <w:t>Afrique de</w:t>
      </w:r>
      <w:r w:rsidR="001B3332">
        <w:rPr>
          <w:rFonts w:ascii="Times New Roman" w:hAnsi="Times New Roman"/>
          <w:sz w:val="24"/>
          <w:szCs w:val="24"/>
          <w:lang w:val="fr-FR"/>
        </w:rPr>
        <w:t xml:space="preserve"> </w:t>
      </w:r>
      <w:r w:rsidRPr="000053B0">
        <w:rPr>
          <w:rFonts w:ascii="Times New Roman" w:hAnsi="Times New Roman"/>
          <w:sz w:val="24"/>
          <w:szCs w:val="24"/>
          <w:lang w:val="fr-FR"/>
        </w:rPr>
        <w:t xml:space="preserve">l'Ouest. </w:t>
      </w:r>
      <w:proofErr w:type="gramStart"/>
      <w:r w:rsidRPr="000053B0">
        <w:rPr>
          <w:rFonts w:ascii="Times New Roman" w:hAnsi="Times New Roman"/>
          <w:sz w:val="24"/>
          <w:szCs w:val="24"/>
          <w:lang w:val="fr-FR"/>
        </w:rPr>
        <w:t>Paris:</w:t>
      </w:r>
      <w:proofErr w:type="gramEnd"/>
      <w:r w:rsidRPr="000053B0">
        <w:rPr>
          <w:rFonts w:ascii="Times New Roman" w:hAnsi="Times New Roman"/>
          <w:sz w:val="24"/>
          <w:szCs w:val="24"/>
          <w:lang w:val="fr-FR"/>
        </w:rPr>
        <w:t xml:space="preserve"> Ed </w:t>
      </w:r>
      <w:proofErr w:type="spellStart"/>
      <w:r w:rsidRPr="000053B0">
        <w:rPr>
          <w:rFonts w:ascii="Times New Roman" w:hAnsi="Times New Roman"/>
          <w:sz w:val="24"/>
          <w:szCs w:val="24"/>
          <w:lang w:val="fr-FR"/>
        </w:rPr>
        <w:t>Khartala</w:t>
      </w:r>
      <w:proofErr w:type="spellEnd"/>
      <w:r w:rsidRPr="000053B0">
        <w:rPr>
          <w:rFonts w:ascii="Times New Roman" w:hAnsi="Times New Roman"/>
          <w:sz w:val="24"/>
          <w:szCs w:val="24"/>
          <w:lang w:val="fr-FR"/>
        </w:rPr>
        <w:t xml:space="preserve"> et CRDI</w:t>
      </w:r>
      <w:r w:rsidR="001B3332">
        <w:rPr>
          <w:rFonts w:ascii="Times New Roman" w:hAnsi="Times New Roman"/>
          <w:sz w:val="24"/>
          <w:szCs w:val="24"/>
          <w:lang w:val="fr-FR"/>
        </w:rPr>
        <w:t>.</w:t>
      </w:r>
    </w:p>
    <w:p w:rsidR="001B3332" w:rsidRPr="000053B0" w:rsidRDefault="001B3332" w:rsidP="001B3332">
      <w:pPr>
        <w:spacing w:after="0"/>
        <w:ind w:firstLine="720"/>
        <w:rPr>
          <w:rFonts w:ascii="Times New Roman" w:hAnsi="Times New Roman"/>
          <w:sz w:val="24"/>
          <w:szCs w:val="24"/>
          <w:lang w:val="fr-FR"/>
        </w:rPr>
      </w:pPr>
    </w:p>
    <w:p w:rsidR="001B3332" w:rsidRDefault="00000000" w:rsidP="001B3332">
      <w:pPr>
        <w:spacing w:after="0"/>
        <w:rPr>
          <w:rFonts w:ascii="Times New Roman" w:hAnsi="Times New Roman"/>
          <w:sz w:val="24"/>
          <w:szCs w:val="24"/>
          <w:lang w:val="fr-FR"/>
        </w:rPr>
      </w:pPr>
      <w:r w:rsidRPr="000053B0">
        <w:rPr>
          <w:rFonts w:ascii="Times New Roman" w:hAnsi="Times New Roman"/>
          <w:sz w:val="24"/>
          <w:szCs w:val="24"/>
          <w:lang w:val="fr-FR"/>
        </w:rPr>
        <w:t>BOUREMANE, N. in Lavergne, Real. (1996).</w:t>
      </w:r>
      <w:r w:rsidR="001B3332">
        <w:rPr>
          <w:rFonts w:ascii="Times New Roman" w:hAnsi="Times New Roman"/>
          <w:sz w:val="24"/>
          <w:szCs w:val="24"/>
          <w:lang w:val="fr-FR"/>
        </w:rPr>
        <w:t xml:space="preserve"> </w:t>
      </w:r>
      <w:r w:rsidRPr="000053B0">
        <w:rPr>
          <w:rFonts w:ascii="Times New Roman" w:hAnsi="Times New Roman"/>
          <w:sz w:val="24"/>
          <w:szCs w:val="24"/>
          <w:lang w:val="fr-FR"/>
        </w:rPr>
        <w:t>Intégration et Coopération régionales en Afrique</w:t>
      </w:r>
    </w:p>
    <w:p w:rsidR="00823EB6" w:rsidRDefault="00000000" w:rsidP="001B3332">
      <w:pPr>
        <w:spacing w:after="0"/>
        <w:ind w:firstLine="720"/>
        <w:rPr>
          <w:rFonts w:ascii="Times New Roman" w:hAnsi="Times New Roman"/>
          <w:sz w:val="24"/>
          <w:szCs w:val="24"/>
          <w:lang w:val="fr-FR"/>
        </w:rPr>
      </w:pPr>
      <w:r w:rsidRPr="000053B0">
        <w:rPr>
          <w:rFonts w:ascii="Times New Roman" w:hAnsi="Times New Roman"/>
          <w:sz w:val="24"/>
          <w:szCs w:val="24"/>
          <w:lang w:val="fr-FR"/>
        </w:rPr>
        <w:t xml:space="preserve"> </w:t>
      </w:r>
      <w:proofErr w:type="gramStart"/>
      <w:r w:rsidRPr="000053B0">
        <w:rPr>
          <w:rFonts w:ascii="Times New Roman" w:hAnsi="Times New Roman"/>
          <w:sz w:val="24"/>
          <w:szCs w:val="24"/>
          <w:lang w:val="fr-FR"/>
        </w:rPr>
        <w:t>de</w:t>
      </w:r>
      <w:proofErr w:type="gramEnd"/>
      <w:r w:rsidR="001B3332">
        <w:rPr>
          <w:rFonts w:ascii="Times New Roman" w:hAnsi="Times New Roman"/>
          <w:sz w:val="24"/>
          <w:szCs w:val="24"/>
          <w:lang w:val="fr-FR"/>
        </w:rPr>
        <w:t xml:space="preserve"> </w:t>
      </w:r>
      <w:r w:rsidRPr="000053B0">
        <w:rPr>
          <w:rFonts w:ascii="Times New Roman" w:hAnsi="Times New Roman"/>
          <w:sz w:val="24"/>
          <w:szCs w:val="24"/>
          <w:lang w:val="fr-FR"/>
        </w:rPr>
        <w:t xml:space="preserve">l'Ouest. </w:t>
      </w:r>
      <w:proofErr w:type="gramStart"/>
      <w:r w:rsidRPr="000053B0">
        <w:rPr>
          <w:rFonts w:ascii="Times New Roman" w:hAnsi="Times New Roman"/>
          <w:sz w:val="24"/>
          <w:szCs w:val="24"/>
          <w:lang w:val="fr-FR"/>
        </w:rPr>
        <w:t>Paris:</w:t>
      </w:r>
      <w:proofErr w:type="gramEnd"/>
      <w:r w:rsidRPr="000053B0">
        <w:rPr>
          <w:rFonts w:ascii="Times New Roman" w:hAnsi="Times New Roman"/>
          <w:sz w:val="24"/>
          <w:szCs w:val="24"/>
          <w:lang w:val="fr-FR"/>
        </w:rPr>
        <w:t xml:space="preserve"> Ed </w:t>
      </w:r>
      <w:proofErr w:type="spellStart"/>
      <w:r w:rsidRPr="000053B0">
        <w:rPr>
          <w:rFonts w:ascii="Times New Roman" w:hAnsi="Times New Roman"/>
          <w:sz w:val="24"/>
          <w:szCs w:val="24"/>
          <w:lang w:val="fr-FR"/>
        </w:rPr>
        <w:t>Khartala</w:t>
      </w:r>
      <w:proofErr w:type="spellEnd"/>
      <w:r w:rsidRPr="000053B0">
        <w:rPr>
          <w:rFonts w:ascii="Times New Roman" w:hAnsi="Times New Roman"/>
          <w:sz w:val="24"/>
          <w:szCs w:val="24"/>
          <w:lang w:val="fr-FR"/>
        </w:rPr>
        <w:t xml:space="preserve"> et CRDI</w:t>
      </w:r>
      <w:r w:rsidR="001B3332">
        <w:rPr>
          <w:rFonts w:ascii="Times New Roman" w:hAnsi="Times New Roman"/>
          <w:sz w:val="24"/>
          <w:szCs w:val="24"/>
          <w:lang w:val="fr-FR"/>
        </w:rPr>
        <w:t>.</w:t>
      </w:r>
    </w:p>
    <w:p w:rsidR="001B3332" w:rsidRPr="000053B0" w:rsidRDefault="001B3332" w:rsidP="001B3332">
      <w:pPr>
        <w:spacing w:after="0"/>
        <w:ind w:firstLine="720"/>
        <w:rPr>
          <w:rFonts w:ascii="Times New Roman" w:hAnsi="Times New Roman"/>
          <w:sz w:val="24"/>
          <w:szCs w:val="24"/>
          <w:lang w:val="fr-FR"/>
        </w:rPr>
      </w:pPr>
    </w:p>
    <w:p w:rsidR="001B3332" w:rsidRDefault="00000000" w:rsidP="001B3332">
      <w:pPr>
        <w:spacing w:after="0"/>
        <w:rPr>
          <w:rFonts w:ascii="Times New Roman" w:hAnsi="Times New Roman"/>
          <w:sz w:val="24"/>
          <w:szCs w:val="24"/>
          <w:lang w:val="fr-FR"/>
        </w:rPr>
      </w:pPr>
      <w:r w:rsidRPr="000053B0">
        <w:rPr>
          <w:rFonts w:ascii="Times New Roman" w:hAnsi="Times New Roman"/>
          <w:sz w:val="24"/>
          <w:szCs w:val="24"/>
          <w:lang w:val="fr-FR"/>
        </w:rPr>
        <w:t xml:space="preserve">LAVERGNE, R. (1994). Intégration et Coopération en Afrique de l'Ouest. </w:t>
      </w:r>
      <w:proofErr w:type="gramStart"/>
      <w:r w:rsidRPr="000053B0">
        <w:rPr>
          <w:rFonts w:ascii="Times New Roman" w:hAnsi="Times New Roman"/>
          <w:sz w:val="24"/>
          <w:szCs w:val="24"/>
          <w:lang w:val="fr-FR"/>
        </w:rPr>
        <w:t>Paris:</w:t>
      </w:r>
      <w:proofErr w:type="gramEnd"/>
      <w:r w:rsidRPr="000053B0">
        <w:rPr>
          <w:rFonts w:ascii="Times New Roman" w:hAnsi="Times New Roman"/>
          <w:sz w:val="24"/>
          <w:szCs w:val="24"/>
          <w:lang w:val="fr-FR"/>
        </w:rPr>
        <w:t xml:space="preserve"> Ed </w:t>
      </w:r>
      <w:proofErr w:type="spellStart"/>
      <w:r w:rsidRPr="000053B0">
        <w:rPr>
          <w:rFonts w:ascii="Times New Roman" w:hAnsi="Times New Roman"/>
          <w:sz w:val="24"/>
          <w:szCs w:val="24"/>
          <w:lang w:val="fr-FR"/>
        </w:rPr>
        <w:t>Khartala</w:t>
      </w:r>
      <w:proofErr w:type="spellEnd"/>
      <w:r w:rsidRPr="000053B0">
        <w:rPr>
          <w:rFonts w:ascii="Times New Roman" w:hAnsi="Times New Roman"/>
          <w:sz w:val="24"/>
          <w:szCs w:val="24"/>
          <w:lang w:val="fr-FR"/>
        </w:rPr>
        <w:t xml:space="preserve"> et</w:t>
      </w:r>
    </w:p>
    <w:p w:rsidR="00823EB6" w:rsidRPr="000053B0" w:rsidRDefault="00000000" w:rsidP="001B3332">
      <w:pPr>
        <w:spacing w:after="0"/>
        <w:ind w:firstLine="720"/>
        <w:rPr>
          <w:rFonts w:ascii="Times New Roman" w:hAnsi="Times New Roman"/>
          <w:sz w:val="24"/>
          <w:szCs w:val="24"/>
          <w:lang w:val="fr-FR"/>
        </w:rPr>
      </w:pPr>
      <w:r w:rsidRPr="000053B0">
        <w:rPr>
          <w:rFonts w:ascii="Times New Roman" w:hAnsi="Times New Roman"/>
          <w:sz w:val="24"/>
          <w:szCs w:val="24"/>
          <w:lang w:val="fr-FR"/>
        </w:rPr>
        <w:t xml:space="preserve"> CRDI.</w:t>
      </w:r>
    </w:p>
    <w:p w:rsidR="00823EB6" w:rsidRPr="000053B0" w:rsidRDefault="00823EB6">
      <w:pPr>
        <w:rPr>
          <w:rFonts w:ascii="Times New Roman" w:hAnsi="Times New Roman"/>
          <w:sz w:val="24"/>
          <w:szCs w:val="24"/>
          <w:lang w:val="fr-FR"/>
        </w:rPr>
      </w:pPr>
    </w:p>
    <w:p w:rsidR="001B3332" w:rsidRDefault="00000000" w:rsidP="001B3332">
      <w:pPr>
        <w:spacing w:after="0"/>
        <w:rPr>
          <w:rFonts w:ascii="Times New Roman" w:hAnsi="Times New Roman"/>
          <w:sz w:val="24"/>
          <w:szCs w:val="24"/>
          <w:lang w:val="fr-FR"/>
        </w:rPr>
      </w:pPr>
      <w:r w:rsidRPr="000053B0">
        <w:rPr>
          <w:rFonts w:ascii="Times New Roman" w:hAnsi="Times New Roman"/>
          <w:sz w:val="24"/>
          <w:szCs w:val="24"/>
          <w:lang w:val="fr-FR"/>
        </w:rPr>
        <w:t xml:space="preserve">LAVERNE, R. (1996). Intégration et Coopération régionales en Afrique de l'Ouest. </w:t>
      </w:r>
      <w:proofErr w:type="gramStart"/>
      <w:r w:rsidRPr="000053B0">
        <w:rPr>
          <w:rFonts w:ascii="Times New Roman" w:hAnsi="Times New Roman"/>
          <w:sz w:val="24"/>
          <w:szCs w:val="24"/>
          <w:lang w:val="fr-FR"/>
        </w:rPr>
        <w:t>Paris:</w:t>
      </w:r>
      <w:proofErr w:type="gramEnd"/>
      <w:r w:rsidRPr="000053B0">
        <w:rPr>
          <w:rFonts w:ascii="Times New Roman" w:hAnsi="Times New Roman"/>
          <w:sz w:val="24"/>
          <w:szCs w:val="24"/>
          <w:lang w:val="fr-FR"/>
        </w:rPr>
        <w:t xml:space="preserve"> Ed</w:t>
      </w:r>
    </w:p>
    <w:p w:rsidR="00823EB6" w:rsidRPr="000053B0" w:rsidRDefault="00000000" w:rsidP="001B3332">
      <w:pPr>
        <w:spacing w:after="0"/>
        <w:ind w:firstLine="720"/>
        <w:rPr>
          <w:rFonts w:ascii="Times New Roman" w:hAnsi="Times New Roman"/>
          <w:sz w:val="24"/>
          <w:szCs w:val="24"/>
          <w:lang w:val="fr-FR"/>
        </w:rPr>
      </w:pPr>
      <w:r w:rsidRPr="000053B0">
        <w:rPr>
          <w:rFonts w:ascii="Times New Roman" w:hAnsi="Times New Roman"/>
          <w:sz w:val="24"/>
          <w:szCs w:val="24"/>
          <w:lang w:val="fr-FR"/>
        </w:rPr>
        <w:t xml:space="preserve"> </w:t>
      </w:r>
      <w:proofErr w:type="spellStart"/>
      <w:r w:rsidRPr="000053B0">
        <w:rPr>
          <w:rFonts w:ascii="Times New Roman" w:hAnsi="Times New Roman"/>
          <w:sz w:val="24"/>
          <w:szCs w:val="24"/>
          <w:lang w:val="fr-FR"/>
        </w:rPr>
        <w:t>Khartala</w:t>
      </w:r>
      <w:proofErr w:type="spellEnd"/>
      <w:r w:rsidRPr="000053B0">
        <w:rPr>
          <w:rFonts w:ascii="Times New Roman" w:hAnsi="Times New Roman"/>
          <w:sz w:val="24"/>
          <w:szCs w:val="24"/>
          <w:lang w:val="fr-FR"/>
        </w:rPr>
        <w:t xml:space="preserve"> et CRDI.</w:t>
      </w:r>
    </w:p>
    <w:p w:rsidR="00823EB6" w:rsidRPr="000053B0" w:rsidRDefault="00823EB6">
      <w:pPr>
        <w:rPr>
          <w:rFonts w:ascii="Times New Roman" w:hAnsi="Times New Roman"/>
          <w:sz w:val="24"/>
          <w:szCs w:val="24"/>
          <w:lang w:val="fr-FR"/>
        </w:rPr>
      </w:pPr>
    </w:p>
    <w:p w:rsidR="001B3332" w:rsidRDefault="00000000" w:rsidP="001B3332">
      <w:pPr>
        <w:spacing w:after="0"/>
        <w:rPr>
          <w:rFonts w:ascii="Times New Roman" w:hAnsi="Times New Roman"/>
          <w:sz w:val="24"/>
          <w:szCs w:val="24"/>
          <w:lang w:val="fr-FR"/>
        </w:rPr>
      </w:pPr>
      <w:r w:rsidRPr="000053B0">
        <w:rPr>
          <w:rFonts w:ascii="Times New Roman" w:hAnsi="Times New Roman"/>
          <w:sz w:val="24"/>
          <w:szCs w:val="24"/>
          <w:lang w:val="fr-FR"/>
        </w:rPr>
        <w:t xml:space="preserve">LUABA, </w:t>
      </w:r>
      <w:proofErr w:type="spellStart"/>
      <w:r w:rsidRPr="000053B0">
        <w:rPr>
          <w:rFonts w:ascii="Times New Roman" w:hAnsi="Times New Roman"/>
          <w:sz w:val="24"/>
          <w:szCs w:val="24"/>
          <w:lang w:val="fr-FR"/>
        </w:rPr>
        <w:t>Lumu</w:t>
      </w:r>
      <w:proofErr w:type="spellEnd"/>
      <w:r w:rsidRPr="000053B0">
        <w:rPr>
          <w:rFonts w:ascii="Times New Roman" w:hAnsi="Times New Roman"/>
          <w:sz w:val="24"/>
          <w:szCs w:val="24"/>
          <w:lang w:val="fr-FR"/>
        </w:rPr>
        <w:t xml:space="preserve"> </w:t>
      </w:r>
      <w:proofErr w:type="spellStart"/>
      <w:r w:rsidRPr="000053B0">
        <w:rPr>
          <w:rFonts w:ascii="Times New Roman" w:hAnsi="Times New Roman"/>
          <w:sz w:val="24"/>
          <w:szCs w:val="24"/>
          <w:lang w:val="fr-FR"/>
        </w:rPr>
        <w:t>Ntumba</w:t>
      </w:r>
      <w:proofErr w:type="spellEnd"/>
      <w:r w:rsidRPr="000053B0">
        <w:rPr>
          <w:rFonts w:ascii="Times New Roman" w:hAnsi="Times New Roman"/>
          <w:sz w:val="24"/>
          <w:szCs w:val="24"/>
          <w:lang w:val="fr-FR"/>
        </w:rPr>
        <w:t xml:space="preserve"> in Lavergne (1994). Intégration et Coopération en Afrique de l'Ouest. </w:t>
      </w:r>
    </w:p>
    <w:p w:rsidR="00823EB6" w:rsidRPr="000053B0" w:rsidRDefault="00000000" w:rsidP="001B3332">
      <w:pPr>
        <w:spacing w:after="0"/>
        <w:ind w:firstLine="720"/>
        <w:rPr>
          <w:rFonts w:ascii="Times New Roman" w:hAnsi="Times New Roman"/>
          <w:sz w:val="24"/>
          <w:szCs w:val="24"/>
          <w:lang w:val="fr-FR"/>
        </w:rPr>
      </w:pPr>
      <w:proofErr w:type="gramStart"/>
      <w:r w:rsidRPr="000053B0">
        <w:rPr>
          <w:rFonts w:ascii="Times New Roman" w:hAnsi="Times New Roman"/>
          <w:sz w:val="24"/>
          <w:szCs w:val="24"/>
          <w:lang w:val="fr-FR"/>
        </w:rPr>
        <w:t>Paris:</w:t>
      </w:r>
      <w:proofErr w:type="gramEnd"/>
      <w:r w:rsidRPr="000053B0">
        <w:rPr>
          <w:rFonts w:ascii="Times New Roman" w:hAnsi="Times New Roman"/>
          <w:sz w:val="24"/>
          <w:szCs w:val="24"/>
          <w:lang w:val="fr-FR"/>
        </w:rPr>
        <w:t xml:space="preserve"> Ed </w:t>
      </w:r>
      <w:proofErr w:type="spellStart"/>
      <w:r w:rsidRPr="000053B0">
        <w:rPr>
          <w:rFonts w:ascii="Times New Roman" w:hAnsi="Times New Roman"/>
          <w:sz w:val="24"/>
          <w:szCs w:val="24"/>
          <w:lang w:val="fr-FR"/>
        </w:rPr>
        <w:t>Khartala</w:t>
      </w:r>
      <w:proofErr w:type="spellEnd"/>
      <w:r w:rsidRPr="000053B0">
        <w:rPr>
          <w:rFonts w:ascii="Times New Roman" w:hAnsi="Times New Roman"/>
          <w:sz w:val="24"/>
          <w:szCs w:val="24"/>
          <w:lang w:val="fr-FR"/>
        </w:rPr>
        <w:t xml:space="preserve"> et CRDI.</w:t>
      </w:r>
    </w:p>
    <w:p w:rsidR="00823EB6" w:rsidRPr="000053B0" w:rsidRDefault="00823EB6">
      <w:pPr>
        <w:rPr>
          <w:rFonts w:ascii="Times New Roman" w:hAnsi="Times New Roman"/>
          <w:sz w:val="24"/>
          <w:szCs w:val="24"/>
          <w:lang w:val="fr-FR"/>
        </w:rPr>
      </w:pPr>
    </w:p>
    <w:p w:rsidR="00823EB6" w:rsidRPr="000053B0" w:rsidRDefault="00000000">
      <w:pPr>
        <w:rPr>
          <w:rFonts w:ascii="Times New Roman" w:hAnsi="Times New Roman"/>
          <w:sz w:val="24"/>
          <w:szCs w:val="24"/>
          <w:lang w:val="fr-FR"/>
        </w:rPr>
      </w:pPr>
      <w:r w:rsidRPr="000053B0">
        <w:rPr>
          <w:rFonts w:ascii="Times New Roman" w:hAnsi="Times New Roman"/>
          <w:sz w:val="24"/>
          <w:szCs w:val="24"/>
          <w:lang w:val="fr-FR"/>
        </w:rPr>
        <w:lastRenderedPageBreak/>
        <w:t xml:space="preserve">MBOKOLO, E. (1985). L'Afrique au XXème Siècle. Le continent convoité. </w:t>
      </w:r>
      <w:proofErr w:type="gramStart"/>
      <w:r w:rsidRPr="000053B0">
        <w:rPr>
          <w:rFonts w:ascii="Times New Roman" w:hAnsi="Times New Roman"/>
          <w:sz w:val="24"/>
          <w:szCs w:val="24"/>
          <w:lang w:val="fr-FR"/>
        </w:rPr>
        <w:t>Paris:</w:t>
      </w:r>
      <w:proofErr w:type="gramEnd"/>
      <w:r w:rsidRPr="000053B0">
        <w:rPr>
          <w:rFonts w:ascii="Times New Roman" w:hAnsi="Times New Roman"/>
          <w:sz w:val="24"/>
          <w:szCs w:val="24"/>
          <w:lang w:val="fr-FR"/>
        </w:rPr>
        <w:t xml:space="preserve"> Seuil.</w:t>
      </w:r>
    </w:p>
    <w:p w:rsidR="00823EB6" w:rsidRPr="000053B0" w:rsidRDefault="00000000">
      <w:pPr>
        <w:rPr>
          <w:rFonts w:ascii="Times New Roman" w:hAnsi="Times New Roman"/>
          <w:sz w:val="24"/>
          <w:szCs w:val="24"/>
          <w:lang w:val="fr-FR"/>
        </w:rPr>
      </w:pPr>
      <w:r w:rsidRPr="000053B0">
        <w:rPr>
          <w:rFonts w:ascii="Times New Roman" w:hAnsi="Times New Roman"/>
          <w:sz w:val="24"/>
          <w:szCs w:val="24"/>
          <w:lang w:val="fr-FR"/>
        </w:rPr>
        <w:t>RAPPORT du Conseil des Ministres adoptés le 23 Mars 2006, Abuja, Nigéria.</w:t>
      </w:r>
    </w:p>
    <w:p w:rsidR="008C1B3F" w:rsidRDefault="00000000" w:rsidP="008C1B3F">
      <w:pPr>
        <w:spacing w:after="0"/>
        <w:rPr>
          <w:rFonts w:ascii="Times New Roman" w:hAnsi="Times New Roman"/>
          <w:sz w:val="24"/>
          <w:szCs w:val="24"/>
          <w:lang w:val="fr-FR"/>
        </w:rPr>
      </w:pPr>
      <w:r w:rsidRPr="000053B0">
        <w:rPr>
          <w:rFonts w:ascii="Times New Roman" w:hAnsi="Times New Roman"/>
          <w:sz w:val="24"/>
          <w:szCs w:val="24"/>
          <w:lang w:val="fr-FR"/>
        </w:rPr>
        <w:t xml:space="preserve">SALL, A. (2007). Les mutations de l'intégration des Etats en Afrique de l'Ouest. </w:t>
      </w:r>
      <w:proofErr w:type="gramStart"/>
      <w:r w:rsidRPr="000053B0">
        <w:rPr>
          <w:rFonts w:ascii="Times New Roman" w:hAnsi="Times New Roman"/>
          <w:sz w:val="24"/>
          <w:szCs w:val="24"/>
          <w:lang w:val="fr-FR"/>
        </w:rPr>
        <w:t>Paris:</w:t>
      </w:r>
      <w:proofErr w:type="gramEnd"/>
    </w:p>
    <w:p w:rsidR="00823EB6" w:rsidRPr="000053B0" w:rsidRDefault="00000000" w:rsidP="008C1B3F">
      <w:pPr>
        <w:spacing w:after="0"/>
        <w:ind w:firstLine="720"/>
        <w:rPr>
          <w:rFonts w:ascii="Times New Roman" w:hAnsi="Times New Roman"/>
          <w:sz w:val="24"/>
          <w:szCs w:val="24"/>
          <w:lang w:val="fr-FR"/>
        </w:rPr>
      </w:pPr>
      <w:r w:rsidRPr="000053B0">
        <w:rPr>
          <w:rFonts w:ascii="Times New Roman" w:hAnsi="Times New Roman"/>
          <w:sz w:val="24"/>
          <w:szCs w:val="24"/>
          <w:lang w:val="fr-FR"/>
        </w:rPr>
        <w:t xml:space="preserve"> L'Harmattan.</w:t>
      </w:r>
    </w:p>
    <w:p w:rsidR="00823EB6" w:rsidRPr="000053B0" w:rsidRDefault="00823EB6">
      <w:pPr>
        <w:rPr>
          <w:rFonts w:ascii="Times New Roman" w:hAnsi="Times New Roman"/>
          <w:sz w:val="24"/>
          <w:szCs w:val="24"/>
          <w:lang w:val="fr-FR"/>
        </w:rPr>
      </w:pPr>
    </w:p>
    <w:p w:rsidR="008C1B3F" w:rsidRDefault="00000000" w:rsidP="008C1B3F">
      <w:pPr>
        <w:spacing w:after="0"/>
        <w:jc w:val="both"/>
        <w:rPr>
          <w:rFonts w:ascii="Times New Roman" w:hAnsi="Times New Roman"/>
          <w:sz w:val="24"/>
          <w:szCs w:val="24"/>
          <w:lang w:val="fr-FR"/>
        </w:rPr>
      </w:pPr>
      <w:r w:rsidRPr="000053B0">
        <w:rPr>
          <w:rFonts w:ascii="Times New Roman" w:hAnsi="Times New Roman"/>
          <w:sz w:val="24"/>
          <w:szCs w:val="24"/>
          <w:lang w:val="fr-FR"/>
        </w:rPr>
        <w:t xml:space="preserve">SANA, A. A. (2008). </w:t>
      </w:r>
      <w:proofErr w:type="gramStart"/>
      <w:r w:rsidRPr="000053B0">
        <w:rPr>
          <w:rFonts w:ascii="Times New Roman" w:hAnsi="Times New Roman"/>
          <w:sz w:val="24"/>
          <w:szCs w:val="24"/>
          <w:lang w:val="fr-FR"/>
        </w:rPr>
        <w:t>«Les</w:t>
      </w:r>
      <w:proofErr w:type="gramEnd"/>
      <w:r w:rsidRPr="000053B0">
        <w:rPr>
          <w:rFonts w:ascii="Times New Roman" w:hAnsi="Times New Roman"/>
          <w:sz w:val="24"/>
          <w:szCs w:val="24"/>
          <w:lang w:val="fr-FR"/>
        </w:rPr>
        <w:t xml:space="preserve"> entraves au développement du commerce entre les Etats de la </w:t>
      </w:r>
    </w:p>
    <w:p w:rsidR="00823EB6" w:rsidRPr="000053B0" w:rsidRDefault="00000000" w:rsidP="008C1B3F">
      <w:pPr>
        <w:spacing w:after="0"/>
        <w:ind w:left="720"/>
        <w:jc w:val="both"/>
        <w:rPr>
          <w:rFonts w:ascii="Times New Roman" w:hAnsi="Times New Roman"/>
          <w:sz w:val="24"/>
          <w:szCs w:val="24"/>
          <w:lang w:val="fr-FR"/>
        </w:rPr>
      </w:pPr>
      <w:proofErr w:type="gramStart"/>
      <w:r w:rsidRPr="000053B0">
        <w:rPr>
          <w:rFonts w:ascii="Times New Roman" w:hAnsi="Times New Roman"/>
          <w:sz w:val="24"/>
          <w:szCs w:val="24"/>
          <w:lang w:val="fr-FR"/>
        </w:rPr>
        <w:t>CEDEAO»</w:t>
      </w:r>
      <w:proofErr w:type="gramEnd"/>
      <w:r w:rsidRPr="000053B0">
        <w:rPr>
          <w:rFonts w:ascii="Times New Roman" w:hAnsi="Times New Roman"/>
          <w:sz w:val="24"/>
          <w:szCs w:val="24"/>
          <w:lang w:val="fr-FR"/>
        </w:rPr>
        <w:t>. Mémoire de fin d'étude pour l'obtention de diplôme d'administrateur des services financiers, Ecole Nationale des Régies Financières, Mars.</w:t>
      </w:r>
    </w:p>
    <w:p w:rsidR="00823EB6" w:rsidRPr="000053B0" w:rsidRDefault="00823EB6">
      <w:pPr>
        <w:rPr>
          <w:rFonts w:ascii="Times New Roman" w:hAnsi="Times New Roman"/>
          <w:sz w:val="24"/>
          <w:szCs w:val="24"/>
          <w:lang w:val="fr-FR"/>
        </w:rPr>
      </w:pPr>
    </w:p>
    <w:p w:rsidR="00823EB6" w:rsidRPr="008C1B3F" w:rsidRDefault="00000000">
      <w:pPr>
        <w:rPr>
          <w:rFonts w:ascii="Times New Roman" w:hAnsi="Times New Roman"/>
          <w:b/>
          <w:bCs/>
          <w:sz w:val="24"/>
          <w:szCs w:val="24"/>
          <w:lang w:val="fr-FR"/>
        </w:rPr>
      </w:pPr>
      <w:r w:rsidRPr="008C1B3F">
        <w:rPr>
          <w:rFonts w:ascii="Times New Roman" w:hAnsi="Times New Roman"/>
          <w:b/>
          <w:bCs/>
          <w:sz w:val="24"/>
          <w:szCs w:val="24"/>
          <w:lang w:val="fr-FR"/>
        </w:rPr>
        <w:t>Sitographie</w:t>
      </w:r>
    </w:p>
    <w:p w:rsidR="00823EB6" w:rsidRPr="000053B0" w:rsidRDefault="00823EB6">
      <w:pPr>
        <w:rPr>
          <w:rFonts w:ascii="Times New Roman" w:hAnsi="Times New Roman"/>
          <w:sz w:val="24"/>
          <w:szCs w:val="24"/>
          <w:lang w:val="fr-FR"/>
        </w:rPr>
      </w:pPr>
    </w:p>
    <w:p w:rsidR="008C1B3F" w:rsidRDefault="00000000" w:rsidP="008C1B3F">
      <w:pPr>
        <w:spacing w:after="0"/>
        <w:rPr>
          <w:rFonts w:ascii="Times New Roman" w:hAnsi="Times New Roman"/>
          <w:sz w:val="24"/>
          <w:szCs w:val="24"/>
          <w:lang w:val="fr-FR"/>
        </w:rPr>
      </w:pPr>
      <w:r w:rsidRPr="000053B0">
        <w:rPr>
          <w:rFonts w:ascii="Times New Roman" w:hAnsi="Times New Roman"/>
          <w:sz w:val="24"/>
          <w:szCs w:val="24"/>
          <w:lang w:val="fr-FR"/>
        </w:rPr>
        <w:t xml:space="preserve">Afrique de </w:t>
      </w:r>
      <w:proofErr w:type="gramStart"/>
      <w:r w:rsidRPr="000053B0">
        <w:rPr>
          <w:rFonts w:ascii="Times New Roman" w:hAnsi="Times New Roman"/>
          <w:sz w:val="24"/>
          <w:szCs w:val="24"/>
          <w:lang w:val="fr-FR"/>
        </w:rPr>
        <w:t>l'Ouest:</w:t>
      </w:r>
      <w:proofErr w:type="gramEnd"/>
      <w:r w:rsidRPr="000053B0">
        <w:rPr>
          <w:rFonts w:ascii="Times New Roman" w:hAnsi="Times New Roman"/>
          <w:sz w:val="24"/>
          <w:szCs w:val="24"/>
          <w:lang w:val="fr-FR"/>
        </w:rPr>
        <w:t xml:space="preserve"> Présentation et aperçue historique @ http://www. </w:t>
      </w:r>
      <w:proofErr w:type="gramStart"/>
      <w:r w:rsidRPr="000053B0">
        <w:rPr>
          <w:rFonts w:ascii="Times New Roman" w:hAnsi="Times New Roman"/>
          <w:sz w:val="24"/>
          <w:szCs w:val="24"/>
          <w:lang w:val="fr-FR"/>
        </w:rPr>
        <w:t>google</w:t>
      </w:r>
      <w:proofErr w:type="gramEnd"/>
      <w:r w:rsidRPr="000053B0">
        <w:rPr>
          <w:rFonts w:ascii="Times New Roman" w:hAnsi="Times New Roman"/>
          <w:sz w:val="24"/>
          <w:szCs w:val="24"/>
          <w:lang w:val="fr-FR"/>
        </w:rPr>
        <w:t xml:space="preserve">. </w:t>
      </w:r>
      <w:proofErr w:type="gramStart"/>
      <w:r w:rsidRPr="000053B0">
        <w:rPr>
          <w:rFonts w:ascii="Times New Roman" w:hAnsi="Times New Roman"/>
          <w:sz w:val="24"/>
          <w:szCs w:val="24"/>
          <w:lang w:val="fr-FR"/>
        </w:rPr>
        <w:t>com</w:t>
      </w:r>
      <w:proofErr w:type="gramEnd"/>
      <w:r w:rsidRPr="000053B0">
        <w:rPr>
          <w:rFonts w:ascii="Times New Roman" w:hAnsi="Times New Roman"/>
          <w:sz w:val="24"/>
          <w:szCs w:val="24"/>
          <w:lang w:val="fr-FR"/>
        </w:rPr>
        <w:t>, consulté le 12</w:t>
      </w:r>
    </w:p>
    <w:p w:rsidR="00823EB6" w:rsidRDefault="00000000" w:rsidP="008C1B3F">
      <w:pPr>
        <w:spacing w:after="0"/>
        <w:ind w:firstLine="720"/>
        <w:rPr>
          <w:rFonts w:ascii="Times New Roman" w:hAnsi="Times New Roman"/>
          <w:sz w:val="24"/>
          <w:szCs w:val="24"/>
          <w:lang w:val="fr-FR"/>
        </w:rPr>
      </w:pPr>
      <w:r w:rsidRPr="000053B0">
        <w:rPr>
          <w:rFonts w:ascii="Times New Roman" w:hAnsi="Times New Roman"/>
          <w:sz w:val="24"/>
          <w:szCs w:val="24"/>
          <w:lang w:val="fr-FR"/>
        </w:rPr>
        <w:t xml:space="preserve"> </w:t>
      </w:r>
      <w:proofErr w:type="gramStart"/>
      <w:r w:rsidRPr="000053B0">
        <w:rPr>
          <w:rFonts w:ascii="Times New Roman" w:hAnsi="Times New Roman"/>
          <w:sz w:val="24"/>
          <w:szCs w:val="24"/>
          <w:lang w:val="fr-FR"/>
        </w:rPr>
        <w:t>juillet</w:t>
      </w:r>
      <w:proofErr w:type="gramEnd"/>
      <w:r w:rsidRPr="000053B0">
        <w:rPr>
          <w:rFonts w:ascii="Times New Roman" w:hAnsi="Times New Roman"/>
          <w:sz w:val="24"/>
          <w:szCs w:val="24"/>
          <w:lang w:val="fr-FR"/>
        </w:rPr>
        <w:t xml:space="preserve"> 2014.</w:t>
      </w:r>
    </w:p>
    <w:p w:rsidR="008C1B3F" w:rsidRPr="000053B0" w:rsidRDefault="008C1B3F" w:rsidP="008C1B3F">
      <w:pPr>
        <w:spacing w:after="0"/>
        <w:ind w:firstLine="720"/>
        <w:rPr>
          <w:rFonts w:ascii="Times New Roman" w:hAnsi="Times New Roman"/>
          <w:sz w:val="24"/>
          <w:szCs w:val="24"/>
          <w:lang w:val="fr-FR"/>
        </w:rPr>
      </w:pPr>
    </w:p>
    <w:p w:rsidR="008C1B3F" w:rsidRDefault="00000000" w:rsidP="008C1B3F">
      <w:pPr>
        <w:spacing w:after="0"/>
        <w:rPr>
          <w:rFonts w:ascii="Times New Roman" w:hAnsi="Times New Roman"/>
          <w:sz w:val="24"/>
          <w:szCs w:val="24"/>
          <w:lang w:val="fr-FR"/>
        </w:rPr>
      </w:pPr>
      <w:r w:rsidRPr="000053B0">
        <w:rPr>
          <w:rFonts w:ascii="Times New Roman" w:hAnsi="Times New Roman"/>
          <w:sz w:val="24"/>
          <w:szCs w:val="24"/>
          <w:lang w:val="fr-FR"/>
        </w:rPr>
        <w:t xml:space="preserve">Articles de la CEDEAO (2010). Le Protocole relatif au parlement de la CEDEAO@ </w:t>
      </w:r>
      <w:r w:rsidR="008C1B3F">
        <w:fldChar w:fldCharType="begin"/>
      </w:r>
      <w:r w:rsidR="008C1B3F" w:rsidRPr="00035450">
        <w:rPr>
          <w:lang w:val="fr-FR"/>
        </w:rPr>
        <w:instrText>HYPERLINK "http://www"</w:instrText>
      </w:r>
      <w:r w:rsidR="008C1B3F">
        <w:fldChar w:fldCharType="separate"/>
      </w:r>
      <w:r w:rsidR="008C1B3F" w:rsidRPr="003D52E1">
        <w:rPr>
          <w:rStyle w:val="Hyperlink"/>
          <w:rFonts w:ascii="Times New Roman" w:hAnsi="Times New Roman"/>
          <w:sz w:val="24"/>
          <w:szCs w:val="24"/>
          <w:lang w:val="fr-FR"/>
        </w:rPr>
        <w:t>http://www</w:t>
      </w:r>
      <w:r w:rsidR="008C1B3F">
        <w:fldChar w:fldCharType="end"/>
      </w:r>
      <w:r w:rsidRPr="000053B0">
        <w:rPr>
          <w:rFonts w:ascii="Times New Roman" w:hAnsi="Times New Roman"/>
          <w:sz w:val="24"/>
          <w:szCs w:val="24"/>
          <w:lang w:val="fr-FR"/>
        </w:rPr>
        <w:t xml:space="preserve">. </w:t>
      </w:r>
    </w:p>
    <w:p w:rsidR="00823EB6" w:rsidRPr="000053B0" w:rsidRDefault="00000000" w:rsidP="008C1B3F">
      <w:pPr>
        <w:spacing w:after="0"/>
        <w:ind w:firstLine="720"/>
        <w:rPr>
          <w:rFonts w:ascii="Times New Roman" w:hAnsi="Times New Roman"/>
          <w:sz w:val="24"/>
          <w:szCs w:val="24"/>
          <w:lang w:val="fr-FR"/>
        </w:rPr>
      </w:pPr>
      <w:proofErr w:type="gramStart"/>
      <w:r w:rsidRPr="000053B0">
        <w:rPr>
          <w:rFonts w:ascii="Times New Roman" w:hAnsi="Times New Roman"/>
          <w:sz w:val="24"/>
          <w:szCs w:val="24"/>
          <w:lang w:val="fr-FR"/>
        </w:rPr>
        <w:t>google</w:t>
      </w:r>
      <w:proofErr w:type="gramEnd"/>
      <w:r w:rsidRPr="000053B0">
        <w:rPr>
          <w:rFonts w:ascii="Times New Roman" w:hAnsi="Times New Roman"/>
          <w:sz w:val="24"/>
          <w:szCs w:val="24"/>
          <w:lang w:val="fr-FR"/>
        </w:rPr>
        <w:t>, com, consulté le 12 juillet 2014.</w:t>
      </w:r>
    </w:p>
    <w:p w:rsidR="00823EB6" w:rsidRPr="000053B0" w:rsidRDefault="00823EB6">
      <w:pPr>
        <w:rPr>
          <w:rFonts w:ascii="Times New Roman" w:hAnsi="Times New Roman"/>
          <w:sz w:val="24"/>
          <w:szCs w:val="24"/>
          <w:lang w:val="fr-FR"/>
        </w:rPr>
      </w:pPr>
    </w:p>
    <w:p w:rsidR="00823EB6" w:rsidRPr="000053B0" w:rsidRDefault="00000000">
      <w:pPr>
        <w:rPr>
          <w:rFonts w:ascii="Times New Roman" w:hAnsi="Times New Roman"/>
          <w:sz w:val="24"/>
          <w:szCs w:val="24"/>
          <w:lang w:val="fr-FR"/>
        </w:rPr>
      </w:pPr>
      <w:r w:rsidRPr="000053B0">
        <w:rPr>
          <w:rFonts w:ascii="Times New Roman" w:hAnsi="Times New Roman"/>
          <w:sz w:val="24"/>
          <w:szCs w:val="24"/>
          <w:lang w:val="fr-FR"/>
        </w:rPr>
        <w:t xml:space="preserve">La CEDEAO @ http://www. </w:t>
      </w:r>
      <w:proofErr w:type="gramStart"/>
      <w:r w:rsidRPr="000053B0">
        <w:rPr>
          <w:rFonts w:ascii="Times New Roman" w:hAnsi="Times New Roman"/>
          <w:sz w:val="24"/>
          <w:szCs w:val="24"/>
          <w:lang w:val="fr-FR"/>
        </w:rPr>
        <w:t>google</w:t>
      </w:r>
      <w:proofErr w:type="gramEnd"/>
      <w:r w:rsidRPr="000053B0">
        <w:rPr>
          <w:rFonts w:ascii="Times New Roman" w:hAnsi="Times New Roman"/>
          <w:sz w:val="24"/>
          <w:szCs w:val="24"/>
          <w:lang w:val="fr-FR"/>
        </w:rPr>
        <w:t xml:space="preserve">. </w:t>
      </w:r>
      <w:proofErr w:type="gramStart"/>
      <w:r w:rsidRPr="000053B0">
        <w:rPr>
          <w:rFonts w:ascii="Times New Roman" w:hAnsi="Times New Roman"/>
          <w:sz w:val="24"/>
          <w:szCs w:val="24"/>
          <w:lang w:val="fr-FR"/>
        </w:rPr>
        <w:t>com</w:t>
      </w:r>
      <w:proofErr w:type="gramEnd"/>
      <w:r w:rsidRPr="000053B0">
        <w:rPr>
          <w:rFonts w:ascii="Times New Roman" w:hAnsi="Times New Roman"/>
          <w:sz w:val="24"/>
          <w:szCs w:val="24"/>
          <w:lang w:val="fr-FR"/>
        </w:rPr>
        <w:t>, consulté le 12 septembre 2014.</w:t>
      </w:r>
    </w:p>
    <w:p w:rsidR="00823EB6" w:rsidRPr="000053B0" w:rsidRDefault="00000000">
      <w:pPr>
        <w:rPr>
          <w:rFonts w:ascii="Times New Roman" w:hAnsi="Times New Roman"/>
          <w:sz w:val="24"/>
          <w:szCs w:val="24"/>
          <w:lang w:val="fr-FR"/>
        </w:rPr>
      </w:pPr>
      <w:r w:rsidRPr="000053B0">
        <w:rPr>
          <w:rFonts w:ascii="Times New Roman" w:hAnsi="Times New Roman"/>
          <w:sz w:val="24"/>
          <w:szCs w:val="24"/>
          <w:lang w:val="fr-FR"/>
        </w:rPr>
        <w:t>L'ONU @ http://www.google.com, septembre 2014.</w:t>
      </w:r>
    </w:p>
    <w:sectPr w:rsidR="00823EB6" w:rsidRPr="000053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72E8" w:rsidRDefault="003372E8" w:rsidP="003C2704">
      <w:pPr>
        <w:spacing w:after="0" w:line="240" w:lineRule="auto"/>
      </w:pPr>
      <w:r>
        <w:separator/>
      </w:r>
    </w:p>
  </w:endnote>
  <w:endnote w:type="continuationSeparator" w:id="0">
    <w:p w:rsidR="003372E8" w:rsidRDefault="003372E8" w:rsidP="003C2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72E8" w:rsidRDefault="003372E8" w:rsidP="003C2704">
      <w:pPr>
        <w:spacing w:after="0" w:line="240" w:lineRule="auto"/>
      </w:pPr>
      <w:r>
        <w:separator/>
      </w:r>
    </w:p>
  </w:footnote>
  <w:footnote w:type="continuationSeparator" w:id="0">
    <w:p w:rsidR="003372E8" w:rsidRDefault="003372E8" w:rsidP="003C27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B6"/>
    <w:rsid w:val="000053B0"/>
    <w:rsid w:val="00035450"/>
    <w:rsid w:val="001533C2"/>
    <w:rsid w:val="001646AF"/>
    <w:rsid w:val="0018043D"/>
    <w:rsid w:val="001B3332"/>
    <w:rsid w:val="003372E8"/>
    <w:rsid w:val="003C2704"/>
    <w:rsid w:val="004837BC"/>
    <w:rsid w:val="00593E6E"/>
    <w:rsid w:val="0059599F"/>
    <w:rsid w:val="00726205"/>
    <w:rsid w:val="00823EB6"/>
    <w:rsid w:val="008C1B3F"/>
    <w:rsid w:val="009F21B0"/>
    <w:rsid w:val="00AE4E3D"/>
    <w:rsid w:val="00D46601"/>
    <w:rsid w:val="00D7173D"/>
    <w:rsid w:val="00DE7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C11221C-2749-4C16-ABD9-34ABEBC7F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704"/>
    <w:pPr>
      <w:tabs>
        <w:tab w:val="center" w:pos="4513"/>
        <w:tab w:val="right" w:pos="9026"/>
      </w:tabs>
    </w:pPr>
  </w:style>
  <w:style w:type="character" w:customStyle="1" w:styleId="HeaderChar">
    <w:name w:val="Header Char"/>
    <w:link w:val="Header"/>
    <w:uiPriority w:val="99"/>
    <w:rsid w:val="003C2704"/>
    <w:rPr>
      <w:sz w:val="22"/>
      <w:szCs w:val="22"/>
    </w:rPr>
  </w:style>
  <w:style w:type="paragraph" w:styleId="Footer">
    <w:name w:val="footer"/>
    <w:basedOn w:val="Normal"/>
    <w:link w:val="FooterChar"/>
    <w:uiPriority w:val="99"/>
    <w:unhideWhenUsed/>
    <w:rsid w:val="003C2704"/>
    <w:pPr>
      <w:tabs>
        <w:tab w:val="center" w:pos="4513"/>
        <w:tab w:val="right" w:pos="9026"/>
      </w:tabs>
    </w:pPr>
  </w:style>
  <w:style w:type="character" w:customStyle="1" w:styleId="FooterChar">
    <w:name w:val="Footer Char"/>
    <w:link w:val="Footer"/>
    <w:uiPriority w:val="99"/>
    <w:rsid w:val="003C2704"/>
    <w:rPr>
      <w:sz w:val="22"/>
      <w:szCs w:val="22"/>
    </w:rPr>
  </w:style>
  <w:style w:type="character" w:styleId="Hyperlink">
    <w:name w:val="Hyperlink"/>
    <w:uiPriority w:val="99"/>
    <w:unhideWhenUsed/>
    <w:rsid w:val="008C1B3F"/>
    <w:rPr>
      <w:color w:val="0000FF"/>
      <w:u w:val="single"/>
    </w:rPr>
  </w:style>
  <w:style w:type="character" w:styleId="UnresolvedMention">
    <w:name w:val="Unresolved Mention"/>
    <w:uiPriority w:val="99"/>
    <w:semiHidden/>
    <w:unhideWhenUsed/>
    <w:rsid w:val="008C1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07542">
      <w:bodyDiv w:val="1"/>
      <w:marLeft w:val="0"/>
      <w:marRight w:val="0"/>
      <w:marTop w:val="0"/>
      <w:marBottom w:val="0"/>
      <w:divBdr>
        <w:top w:val="none" w:sz="0" w:space="0" w:color="auto"/>
        <w:left w:val="none" w:sz="0" w:space="0" w:color="auto"/>
        <w:bottom w:val="none" w:sz="0" w:space="0" w:color="auto"/>
        <w:right w:val="none" w:sz="0" w:space="0" w:color="auto"/>
      </w:divBdr>
    </w:div>
    <w:div w:id="251597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3756</Words>
  <Characters>20664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SM-A217F</dc:creator>
  <cp:lastModifiedBy>reviewer</cp:lastModifiedBy>
  <cp:revision>2</cp:revision>
  <dcterms:created xsi:type="dcterms:W3CDTF">2025-04-22T10:23:00Z</dcterms:created>
  <dcterms:modified xsi:type="dcterms:W3CDTF">2025-04-22T10:23:00Z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20b34e89e15c4038bbd0acc377d47338</vt:lpwstr>
  </property>
</Properties>
</file>