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423" w:rsidRDefault="00D519C9" w:rsidP="00D519C9">
      <w:pPr>
        <w:tabs>
          <w:tab w:val="left" w:pos="426"/>
          <w:tab w:val="left" w:pos="709"/>
        </w:tabs>
        <w:spacing w:line="240" w:lineRule="auto"/>
        <w:jc w:val="center"/>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 xml:space="preserve">AN EXAMINATION OF THE LEGAL </w:t>
      </w:r>
      <w:r w:rsidR="00A11506">
        <w:rPr>
          <w:rFonts w:ascii="Times New Roman" w:hAnsi="Times New Roman" w:cs="Times New Roman"/>
          <w:b/>
          <w:color w:val="262626" w:themeColor="text1" w:themeTint="D9"/>
          <w:sz w:val="24"/>
          <w:szCs w:val="24"/>
        </w:rPr>
        <w:t>REGIEME</w:t>
      </w:r>
      <w:r w:rsidRPr="008249FB">
        <w:rPr>
          <w:rFonts w:ascii="Times New Roman" w:hAnsi="Times New Roman" w:cs="Times New Roman"/>
          <w:b/>
          <w:color w:val="262626" w:themeColor="text1" w:themeTint="D9"/>
          <w:sz w:val="24"/>
          <w:szCs w:val="24"/>
        </w:rPr>
        <w:t xml:space="preserve"> OF ENVIRONMENTAL REGULATION IN THE OIL AND GAS INDUSTRY IN NIGERIA. THE WAY FORWARD TO SUSTAINABLE DEVELOPMENT</w:t>
      </w:r>
      <w:r w:rsidRPr="008249FB">
        <w:rPr>
          <w:rStyle w:val="FootnoteReference"/>
          <w:rFonts w:ascii="Times New Roman" w:hAnsi="Times New Roman" w:cs="Times New Roman"/>
          <w:b/>
          <w:color w:val="262626" w:themeColor="text1" w:themeTint="D9"/>
          <w:sz w:val="24"/>
          <w:szCs w:val="24"/>
        </w:rPr>
        <w:footnoteReference w:id="1"/>
      </w:r>
      <w:r w:rsidRPr="008249FB">
        <w:rPr>
          <w:rStyle w:val="FootnoteReference"/>
          <w:rFonts w:ascii="Times New Roman" w:hAnsi="Times New Roman" w:cs="Times New Roman"/>
          <w:b/>
          <w:color w:val="262626" w:themeColor="text1" w:themeTint="D9"/>
          <w:sz w:val="24"/>
          <w:szCs w:val="24"/>
        </w:rPr>
        <w:sym w:font="Symbol" w:char="F02A"/>
      </w:r>
    </w:p>
    <w:p w:rsidR="00A11506" w:rsidRPr="00A11506" w:rsidRDefault="00A11506" w:rsidP="00A11506">
      <w:pPr>
        <w:pStyle w:val="ListParagraph"/>
        <w:numPr>
          <w:ilvl w:val="0"/>
          <w:numId w:val="14"/>
        </w:numPr>
        <w:tabs>
          <w:tab w:val="left" w:pos="426"/>
          <w:tab w:val="left" w:pos="709"/>
        </w:tabs>
        <w:spacing w:line="24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 xml:space="preserve">Oladele Olumuyiwa </w:t>
      </w:r>
      <w:bookmarkStart w:id="0" w:name="_GoBack"/>
      <w:bookmarkEnd w:id="0"/>
    </w:p>
    <w:p w:rsidR="003214D4" w:rsidRPr="008249FB" w:rsidRDefault="003214D4" w:rsidP="00BC77DE">
      <w:pPr>
        <w:tabs>
          <w:tab w:val="left" w:pos="426"/>
          <w:tab w:val="left" w:pos="709"/>
        </w:tabs>
        <w:spacing w:line="360" w:lineRule="auto"/>
        <w:ind w:left="360"/>
        <w:jc w:val="both"/>
        <w:rPr>
          <w:rFonts w:ascii="Times New Roman" w:hAnsi="Times New Roman" w:cs="Times New Roman"/>
          <w:b/>
          <w:color w:val="262626" w:themeColor="text1" w:themeTint="D9"/>
          <w:sz w:val="24"/>
          <w:szCs w:val="24"/>
        </w:rPr>
      </w:pPr>
    </w:p>
    <w:p w:rsidR="003214D4" w:rsidRPr="008249FB" w:rsidRDefault="003214D4" w:rsidP="00BC77DE">
      <w:pPr>
        <w:tabs>
          <w:tab w:val="left" w:pos="709"/>
        </w:tabs>
        <w:spacing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ABSTRACT</w:t>
      </w:r>
    </w:p>
    <w:p w:rsidR="007056F7" w:rsidRPr="008249FB" w:rsidRDefault="005F31B7" w:rsidP="005F31B7">
      <w:pPr>
        <w:spacing w:line="360" w:lineRule="auto"/>
        <w:jc w:val="both"/>
        <w:rPr>
          <w:rFonts w:ascii="Times New Roman" w:hAnsi="Times New Roman" w:cs="Times New Roman"/>
          <w:i/>
          <w:sz w:val="24"/>
          <w:szCs w:val="24"/>
        </w:rPr>
      </w:pPr>
      <w:r w:rsidRPr="008249FB">
        <w:rPr>
          <w:rFonts w:ascii="Times New Roman" w:hAnsi="Times New Roman" w:cs="Times New Roman"/>
          <w:i/>
          <w:color w:val="262626" w:themeColor="text1" w:themeTint="D9"/>
          <w:sz w:val="24"/>
          <w:szCs w:val="24"/>
        </w:rPr>
        <w:t xml:space="preserve">The paper </w:t>
      </w:r>
      <w:r w:rsidR="00F62CB8" w:rsidRPr="008249FB">
        <w:rPr>
          <w:rFonts w:ascii="Times New Roman" w:hAnsi="Times New Roman" w:cs="Times New Roman"/>
          <w:i/>
          <w:color w:val="262626" w:themeColor="text1" w:themeTint="D9"/>
          <w:sz w:val="24"/>
          <w:szCs w:val="24"/>
        </w:rPr>
        <w:t>is</w:t>
      </w:r>
      <w:r w:rsidRPr="008249FB">
        <w:rPr>
          <w:rFonts w:ascii="Times New Roman" w:hAnsi="Times New Roman" w:cs="Times New Roman"/>
          <w:i/>
          <w:color w:val="262626" w:themeColor="text1" w:themeTint="D9"/>
          <w:sz w:val="24"/>
          <w:szCs w:val="24"/>
        </w:rPr>
        <w:t xml:space="preserve"> set to examine and review the legal framework of the Nigerian oil and gas industry, assessing its efficiency, identifying the major issues and to make recommendations on the way forward in the environmental regulation of incidences of oil spills and gas flaring. Essentially the paper established that the environmental policies and strategies of the Nigerian oil and gas industry have impacted positively on the Nigerian environment for some years but with a rather slow effect. It is identified that there are many factors affecting the effectiveness of the existing laws and the functioning of the agencies, some of which are lack of funding, lack of human resources, corruption, insufficient data and the influence of Multi-National Corporations. The prospect of environmental policies in Nigeria some consider to be evolving</w:t>
      </w:r>
      <w:r w:rsidR="00F62CB8" w:rsidRPr="008249FB">
        <w:rPr>
          <w:rFonts w:ascii="Times New Roman" w:hAnsi="Times New Roman" w:cs="Times New Roman"/>
          <w:i/>
          <w:color w:val="262626" w:themeColor="text1" w:themeTint="D9"/>
          <w:sz w:val="24"/>
          <w:szCs w:val="24"/>
        </w:rPr>
        <w:t xml:space="preserve"> while some believe it is ineffective</w:t>
      </w:r>
      <w:r w:rsidR="007E0F5D" w:rsidRPr="008249FB">
        <w:rPr>
          <w:rFonts w:ascii="Times New Roman" w:hAnsi="Times New Roman" w:cs="Times New Roman"/>
          <w:i/>
          <w:color w:val="262626" w:themeColor="text1" w:themeTint="D9"/>
          <w:sz w:val="24"/>
          <w:szCs w:val="24"/>
        </w:rPr>
        <w:t>.</w:t>
      </w:r>
      <w:r w:rsidR="007E0F5D" w:rsidRPr="008249FB">
        <w:rPr>
          <w:rFonts w:ascii="Times New Roman" w:hAnsi="Times New Roman" w:cs="Times New Roman"/>
          <w:i/>
          <w:sz w:val="24"/>
          <w:szCs w:val="24"/>
        </w:rPr>
        <w:t xml:space="preserve"> </w:t>
      </w:r>
      <w:r w:rsidR="00E04C66" w:rsidRPr="008249FB">
        <w:rPr>
          <w:rFonts w:ascii="Times New Roman" w:hAnsi="Times New Roman" w:cs="Times New Roman"/>
          <w:i/>
          <w:sz w:val="24"/>
          <w:szCs w:val="24"/>
        </w:rPr>
        <w:t xml:space="preserve">The paper </w:t>
      </w:r>
      <w:r w:rsidR="007E0F5D" w:rsidRPr="008249FB">
        <w:rPr>
          <w:rFonts w:ascii="Times New Roman" w:hAnsi="Times New Roman" w:cs="Times New Roman"/>
          <w:i/>
          <w:sz w:val="24"/>
          <w:szCs w:val="24"/>
        </w:rPr>
        <w:t>investigates the p</w:t>
      </w:r>
      <w:r w:rsidR="00E04C66" w:rsidRPr="008249FB">
        <w:rPr>
          <w:rFonts w:ascii="Times New Roman" w:hAnsi="Times New Roman" w:cs="Times New Roman"/>
          <w:i/>
          <w:sz w:val="24"/>
          <w:szCs w:val="24"/>
        </w:rPr>
        <w:t xml:space="preserve">roblems of compliance to these </w:t>
      </w:r>
      <w:r w:rsidR="007E0F5D" w:rsidRPr="008249FB">
        <w:rPr>
          <w:rFonts w:ascii="Times New Roman" w:hAnsi="Times New Roman" w:cs="Times New Roman"/>
          <w:i/>
          <w:sz w:val="24"/>
          <w:szCs w:val="24"/>
        </w:rPr>
        <w:t>regulations established by the government which eventually accentuated the rate of environmental oil pollution and gas flaring in the region. It contends that the problems in the Niger Delta could be linked to the ineffective and unimplemented oil and gas regulations meant to ensure a clean, safe, preservation of a</w:t>
      </w:r>
      <w:r w:rsidR="000A0583" w:rsidRPr="008249FB">
        <w:rPr>
          <w:rFonts w:ascii="Times New Roman" w:hAnsi="Times New Roman" w:cs="Times New Roman"/>
          <w:i/>
          <w:sz w:val="24"/>
          <w:szCs w:val="24"/>
        </w:rPr>
        <w:t>nd habitable environment in the</w:t>
      </w:r>
      <w:r w:rsidR="007E0F5D" w:rsidRPr="008249FB">
        <w:rPr>
          <w:rFonts w:ascii="Times New Roman" w:hAnsi="Times New Roman" w:cs="Times New Roman"/>
          <w:i/>
          <w:sz w:val="24"/>
          <w:szCs w:val="24"/>
        </w:rPr>
        <w:t xml:space="preserve"> oil producing communities. It further suggests that </w:t>
      </w:r>
      <w:r w:rsidR="007056F7" w:rsidRPr="008249FB">
        <w:rPr>
          <w:rFonts w:ascii="Times New Roman" w:hAnsi="Times New Roman" w:cs="Times New Roman"/>
          <w:i/>
          <w:sz w:val="24"/>
          <w:szCs w:val="24"/>
        </w:rPr>
        <w:t>Nigeria must exhibit the political will to enforce these laws and must think of expanding its associated gas market by increasing domestic utilization of associated gas and taking advantage of the increase in the global demand for energy.</w:t>
      </w:r>
    </w:p>
    <w:p w:rsidR="0068394F" w:rsidRPr="008249FB" w:rsidRDefault="00BC29F6" w:rsidP="005F31B7">
      <w:pPr>
        <w:spacing w:line="360" w:lineRule="auto"/>
        <w:jc w:val="both"/>
        <w:rPr>
          <w:rFonts w:ascii="Times New Roman" w:hAnsi="Times New Roman" w:cs="Times New Roman"/>
          <w:sz w:val="24"/>
          <w:szCs w:val="24"/>
        </w:rPr>
      </w:pPr>
      <w:r w:rsidRPr="008249FB">
        <w:rPr>
          <w:rFonts w:ascii="Times New Roman" w:hAnsi="Times New Roman" w:cs="Times New Roman"/>
          <w:sz w:val="24"/>
          <w:szCs w:val="24"/>
        </w:rPr>
        <w:t xml:space="preserve">Key words: </w:t>
      </w:r>
      <w:r w:rsidRPr="00FA0852">
        <w:rPr>
          <w:rFonts w:ascii="Times New Roman" w:hAnsi="Times New Roman" w:cs="Times New Roman"/>
          <w:b/>
          <w:sz w:val="24"/>
          <w:szCs w:val="24"/>
        </w:rPr>
        <w:t>Oil spills</w:t>
      </w:r>
      <w:r w:rsidRPr="008249FB">
        <w:rPr>
          <w:rFonts w:ascii="Times New Roman" w:hAnsi="Times New Roman" w:cs="Times New Roman"/>
          <w:sz w:val="24"/>
          <w:szCs w:val="24"/>
        </w:rPr>
        <w:t xml:space="preserve">, </w:t>
      </w:r>
      <w:r w:rsidRPr="00FA0852">
        <w:rPr>
          <w:rFonts w:ascii="Times New Roman" w:hAnsi="Times New Roman" w:cs="Times New Roman"/>
          <w:b/>
          <w:sz w:val="24"/>
          <w:szCs w:val="24"/>
        </w:rPr>
        <w:t>Gas flaring</w:t>
      </w:r>
      <w:r w:rsidRPr="008249FB">
        <w:rPr>
          <w:rFonts w:ascii="Times New Roman" w:hAnsi="Times New Roman" w:cs="Times New Roman"/>
          <w:sz w:val="24"/>
          <w:szCs w:val="24"/>
        </w:rPr>
        <w:t xml:space="preserve">, </w:t>
      </w:r>
      <w:r w:rsidRPr="00FA0852">
        <w:rPr>
          <w:rFonts w:ascii="Times New Roman" w:hAnsi="Times New Roman" w:cs="Times New Roman"/>
          <w:b/>
          <w:sz w:val="24"/>
          <w:szCs w:val="24"/>
        </w:rPr>
        <w:t>Pollution,</w:t>
      </w:r>
      <w:r w:rsidRPr="008249FB">
        <w:rPr>
          <w:rFonts w:ascii="Times New Roman" w:hAnsi="Times New Roman" w:cs="Times New Roman"/>
          <w:sz w:val="24"/>
          <w:szCs w:val="24"/>
        </w:rPr>
        <w:t xml:space="preserve"> </w:t>
      </w:r>
      <w:r w:rsidRPr="00FA0852">
        <w:rPr>
          <w:rFonts w:ascii="Times New Roman" w:hAnsi="Times New Roman" w:cs="Times New Roman"/>
          <w:b/>
          <w:sz w:val="24"/>
          <w:szCs w:val="24"/>
        </w:rPr>
        <w:t>Environment</w:t>
      </w:r>
      <w:r w:rsidRPr="008249FB">
        <w:rPr>
          <w:rFonts w:ascii="Times New Roman" w:hAnsi="Times New Roman" w:cs="Times New Roman"/>
          <w:sz w:val="24"/>
          <w:szCs w:val="24"/>
        </w:rPr>
        <w:t xml:space="preserve">, </w:t>
      </w:r>
      <w:r w:rsidR="00D472E8" w:rsidRPr="00FA0852">
        <w:rPr>
          <w:rFonts w:ascii="Times New Roman" w:hAnsi="Times New Roman" w:cs="Times New Roman"/>
          <w:b/>
          <w:sz w:val="24"/>
          <w:szCs w:val="24"/>
        </w:rPr>
        <w:t>O</w:t>
      </w:r>
      <w:r w:rsidRPr="00FA0852">
        <w:rPr>
          <w:rFonts w:ascii="Times New Roman" w:hAnsi="Times New Roman" w:cs="Times New Roman"/>
          <w:b/>
          <w:sz w:val="24"/>
          <w:szCs w:val="24"/>
        </w:rPr>
        <w:t>il and gas</w:t>
      </w:r>
    </w:p>
    <w:p w:rsidR="00B239D9" w:rsidRPr="008249FB" w:rsidRDefault="00B239D9" w:rsidP="005F31B7">
      <w:pPr>
        <w:spacing w:line="360" w:lineRule="auto"/>
        <w:jc w:val="both"/>
        <w:rPr>
          <w:rFonts w:ascii="Times New Roman" w:hAnsi="Times New Roman" w:cs="Times New Roman"/>
          <w:sz w:val="24"/>
          <w:szCs w:val="24"/>
        </w:rPr>
      </w:pPr>
    </w:p>
    <w:p w:rsidR="00B239D9" w:rsidRPr="008249FB" w:rsidRDefault="00B239D9" w:rsidP="005F31B7">
      <w:pPr>
        <w:spacing w:line="360" w:lineRule="auto"/>
        <w:jc w:val="both"/>
        <w:rPr>
          <w:rFonts w:ascii="Times New Roman" w:hAnsi="Times New Roman" w:cs="Times New Roman"/>
          <w:sz w:val="24"/>
          <w:szCs w:val="24"/>
        </w:rPr>
      </w:pPr>
    </w:p>
    <w:p w:rsidR="00B239D9" w:rsidRDefault="00B239D9" w:rsidP="005F31B7">
      <w:pPr>
        <w:spacing w:line="360" w:lineRule="auto"/>
        <w:jc w:val="both"/>
        <w:rPr>
          <w:rFonts w:ascii="Times New Roman" w:hAnsi="Times New Roman" w:cs="Times New Roman"/>
          <w:sz w:val="24"/>
          <w:szCs w:val="24"/>
        </w:rPr>
      </w:pPr>
    </w:p>
    <w:p w:rsidR="00694065" w:rsidRPr="008249FB" w:rsidRDefault="00694065" w:rsidP="005F31B7">
      <w:pPr>
        <w:spacing w:line="360" w:lineRule="auto"/>
        <w:jc w:val="both"/>
        <w:rPr>
          <w:rFonts w:ascii="Times New Roman" w:hAnsi="Times New Roman" w:cs="Times New Roman"/>
          <w:sz w:val="24"/>
          <w:szCs w:val="24"/>
        </w:rPr>
      </w:pPr>
    </w:p>
    <w:p w:rsidR="005F31B7" w:rsidRPr="008249FB" w:rsidRDefault="005F31B7" w:rsidP="00694065">
      <w:pPr>
        <w:spacing w:after="0"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Introduction</w:t>
      </w:r>
    </w:p>
    <w:p w:rsidR="00694065" w:rsidRDefault="00090AE9" w:rsidP="00694065">
      <w:pPr>
        <w:spacing w:after="0" w:line="360" w:lineRule="auto"/>
        <w:jc w:val="both"/>
        <w:rPr>
          <w:rFonts w:ascii="Times New Roman" w:hAnsi="Times New Roman" w:cs="Times New Roman"/>
          <w:sz w:val="24"/>
          <w:szCs w:val="24"/>
        </w:rPr>
      </w:pPr>
      <w:r w:rsidRPr="008249FB">
        <w:rPr>
          <w:rFonts w:ascii="Times New Roman" w:hAnsi="Times New Roman" w:cs="Times New Roman"/>
          <w:color w:val="262626" w:themeColor="text1" w:themeTint="D9"/>
          <w:sz w:val="24"/>
          <w:szCs w:val="24"/>
        </w:rPr>
        <w:t>Oil s</w:t>
      </w:r>
      <w:r w:rsidR="003214D4" w:rsidRPr="008249FB">
        <w:rPr>
          <w:rFonts w:ascii="Times New Roman" w:hAnsi="Times New Roman" w:cs="Times New Roman"/>
          <w:color w:val="262626" w:themeColor="text1" w:themeTint="D9"/>
          <w:sz w:val="24"/>
          <w:szCs w:val="24"/>
        </w:rPr>
        <w:t>pills and gas flaring problem started since the first discovery of oil in th</w:t>
      </w:r>
      <w:r w:rsidR="0033744B" w:rsidRPr="008249FB">
        <w:rPr>
          <w:rFonts w:ascii="Times New Roman" w:hAnsi="Times New Roman" w:cs="Times New Roman"/>
          <w:color w:val="262626" w:themeColor="text1" w:themeTint="D9"/>
          <w:sz w:val="24"/>
          <w:szCs w:val="24"/>
        </w:rPr>
        <w:t xml:space="preserve">e Niger delta region </w:t>
      </w:r>
      <w:r w:rsidR="003214D4" w:rsidRPr="008249FB">
        <w:rPr>
          <w:rFonts w:ascii="Times New Roman" w:hAnsi="Times New Roman" w:cs="Times New Roman"/>
          <w:color w:val="262626" w:themeColor="text1" w:themeTint="D9"/>
          <w:sz w:val="24"/>
          <w:szCs w:val="24"/>
        </w:rPr>
        <w:t xml:space="preserve">and the </w:t>
      </w:r>
      <w:r w:rsidR="0033744B" w:rsidRPr="008249FB">
        <w:rPr>
          <w:rFonts w:ascii="Times New Roman" w:hAnsi="Times New Roman" w:cs="Times New Roman"/>
          <w:color w:val="262626" w:themeColor="text1" w:themeTint="D9"/>
          <w:sz w:val="24"/>
          <w:szCs w:val="24"/>
        </w:rPr>
        <w:t>two-major</w:t>
      </w:r>
      <w:r w:rsidR="003214D4" w:rsidRPr="008249FB">
        <w:rPr>
          <w:rFonts w:ascii="Times New Roman" w:hAnsi="Times New Roman" w:cs="Times New Roman"/>
          <w:color w:val="262626" w:themeColor="text1" w:themeTint="D9"/>
          <w:sz w:val="24"/>
          <w:szCs w:val="24"/>
        </w:rPr>
        <w:t xml:space="preserve"> problem has continued to plague the community of people livi</w:t>
      </w:r>
      <w:r w:rsidR="00B34205" w:rsidRPr="008249FB">
        <w:rPr>
          <w:rFonts w:ascii="Times New Roman" w:hAnsi="Times New Roman" w:cs="Times New Roman"/>
          <w:color w:val="262626" w:themeColor="text1" w:themeTint="D9"/>
          <w:sz w:val="24"/>
          <w:szCs w:val="24"/>
        </w:rPr>
        <w:t>ng in that area without seizure. Despite the</w:t>
      </w:r>
      <w:r w:rsidR="0033744B" w:rsidRPr="008249FB">
        <w:rPr>
          <w:rFonts w:ascii="Times New Roman" w:hAnsi="Times New Roman" w:cs="Times New Roman"/>
          <w:color w:val="262626" w:themeColor="text1" w:themeTint="D9"/>
          <w:sz w:val="24"/>
          <w:szCs w:val="24"/>
        </w:rPr>
        <w:t xml:space="preserve"> abundant natural resources endowment and its multi-ethnic diversity enrichment, and </w:t>
      </w:r>
      <w:r w:rsidR="00B34205" w:rsidRPr="008249FB">
        <w:rPr>
          <w:rFonts w:ascii="Times New Roman" w:hAnsi="Times New Roman" w:cs="Times New Roman"/>
          <w:color w:val="262626" w:themeColor="text1" w:themeTint="D9"/>
          <w:sz w:val="24"/>
          <w:szCs w:val="24"/>
        </w:rPr>
        <w:t xml:space="preserve">being the </w:t>
      </w:r>
      <w:r w:rsidR="0033744B" w:rsidRPr="008249FB">
        <w:rPr>
          <w:rFonts w:ascii="Times New Roman" w:hAnsi="Times New Roman" w:cs="Times New Roman"/>
          <w:color w:val="262626" w:themeColor="text1" w:themeTint="D9"/>
          <w:sz w:val="24"/>
          <w:szCs w:val="24"/>
        </w:rPr>
        <w:t>second largest wetland in the world with mangrove swamps and fertile alluvial plain which is one of the re</w:t>
      </w:r>
      <w:r w:rsidR="00B34205" w:rsidRPr="008249FB">
        <w:rPr>
          <w:rFonts w:ascii="Times New Roman" w:hAnsi="Times New Roman" w:cs="Times New Roman"/>
          <w:color w:val="262626" w:themeColor="text1" w:themeTint="D9"/>
          <w:sz w:val="24"/>
          <w:szCs w:val="24"/>
        </w:rPr>
        <w:t>sourceful plain in the world, i</w:t>
      </w:r>
      <w:r w:rsidR="003214D4" w:rsidRPr="008249FB">
        <w:rPr>
          <w:rFonts w:ascii="Times New Roman" w:hAnsi="Times New Roman" w:cs="Times New Roman"/>
          <w:color w:val="262626" w:themeColor="text1" w:themeTint="D9"/>
          <w:sz w:val="24"/>
          <w:szCs w:val="24"/>
        </w:rPr>
        <w:t>ncidence of oil spills and the practice of gas flaring has been associated with many socio-economic, political a</w:t>
      </w:r>
      <w:r w:rsidR="0033744B" w:rsidRPr="008249FB">
        <w:rPr>
          <w:rFonts w:ascii="Times New Roman" w:hAnsi="Times New Roman" w:cs="Times New Roman"/>
          <w:color w:val="262626" w:themeColor="text1" w:themeTint="D9"/>
          <w:sz w:val="24"/>
          <w:szCs w:val="24"/>
        </w:rPr>
        <w:t>nd health implication</w:t>
      </w:r>
      <w:r w:rsidR="00B34205" w:rsidRPr="008249FB">
        <w:rPr>
          <w:rFonts w:ascii="Times New Roman" w:hAnsi="Times New Roman" w:cs="Times New Roman"/>
          <w:color w:val="262626" w:themeColor="text1" w:themeTint="D9"/>
          <w:sz w:val="24"/>
          <w:szCs w:val="24"/>
        </w:rPr>
        <w:t xml:space="preserve"> within the </w:t>
      </w:r>
      <w:r w:rsidR="003214D4" w:rsidRPr="008249FB">
        <w:rPr>
          <w:rFonts w:ascii="Times New Roman" w:hAnsi="Times New Roman" w:cs="Times New Roman"/>
          <w:color w:val="262626" w:themeColor="text1" w:themeTint="D9"/>
          <w:sz w:val="24"/>
          <w:szCs w:val="24"/>
        </w:rPr>
        <w:t>region.</w:t>
      </w:r>
      <w:r w:rsidR="007056F7" w:rsidRPr="008249FB">
        <w:rPr>
          <w:rStyle w:val="FootnoteReference"/>
          <w:rFonts w:ascii="Times New Roman" w:hAnsi="Times New Roman" w:cs="Times New Roman"/>
          <w:color w:val="262626" w:themeColor="text1" w:themeTint="D9"/>
          <w:sz w:val="24"/>
          <w:szCs w:val="24"/>
        </w:rPr>
        <w:footnoteReference w:id="2"/>
      </w:r>
      <w:r w:rsidR="0033744B" w:rsidRPr="008249FB">
        <w:rPr>
          <w:rFonts w:ascii="Times New Roman" w:hAnsi="Times New Roman" w:cs="Times New Roman"/>
          <w:color w:val="262626" w:themeColor="text1" w:themeTint="D9"/>
          <w:sz w:val="24"/>
          <w:szCs w:val="24"/>
        </w:rPr>
        <w:t xml:space="preserve"> </w:t>
      </w:r>
      <w:r w:rsidR="00010CF5" w:rsidRPr="008249FB">
        <w:rPr>
          <w:rFonts w:ascii="Times New Roman" w:hAnsi="Times New Roman" w:cs="Times New Roman"/>
          <w:color w:val="262626" w:themeColor="text1" w:themeTint="D9"/>
          <w:sz w:val="24"/>
          <w:szCs w:val="24"/>
        </w:rPr>
        <w:t xml:space="preserve"> </w:t>
      </w:r>
      <w:r w:rsidR="00010CF5" w:rsidRPr="008249FB">
        <w:rPr>
          <w:rFonts w:ascii="Times New Roman" w:hAnsi="Times New Roman" w:cs="Times New Roman"/>
          <w:sz w:val="24"/>
          <w:szCs w:val="24"/>
        </w:rPr>
        <w:t>For nearly three decades, petroleum production and consumption has probably brought out both the best and worst of modem civilisation in Nigeria. It has contributed enormously to the country's economic growth and, on the other hand, has left profound adverse impact on the natural environment and has generated a number of other socio-economic concerns including human rights issues.</w:t>
      </w:r>
      <w:r w:rsidR="007056F7" w:rsidRPr="008249FB">
        <w:rPr>
          <w:rStyle w:val="FootnoteReference"/>
          <w:rFonts w:ascii="Times New Roman" w:hAnsi="Times New Roman" w:cs="Times New Roman"/>
          <w:sz w:val="24"/>
          <w:szCs w:val="24"/>
        </w:rPr>
        <w:footnoteReference w:id="3"/>
      </w:r>
      <w:r w:rsidR="00010CF5" w:rsidRPr="008249FB">
        <w:rPr>
          <w:rFonts w:ascii="Times New Roman" w:hAnsi="Times New Roman" w:cs="Times New Roman"/>
          <w:sz w:val="24"/>
          <w:szCs w:val="24"/>
        </w:rPr>
        <w:t xml:space="preserve"> Estimates of Nigeria's oil reserves range from 16 billion to 22 billion barrels and almost all of these reserves are found in relatively simple geological structures along the country's coastal Niger Delta. </w:t>
      </w:r>
    </w:p>
    <w:p w:rsidR="00694065" w:rsidRDefault="00010CF5" w:rsidP="00694065">
      <w:pPr>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This makes it highly susceptible to more marine pollution through spillage and blowouts especially in the exploration and production (E &amp; P) stages coupled with the continuous flaring of associated gas. The World Bank estimates that gas flaring in the Niger Delta releases some 35 million tonnes of carbon dioxide annually into the air.</w:t>
      </w:r>
      <w:r w:rsidR="007056F7" w:rsidRPr="008249FB">
        <w:rPr>
          <w:rStyle w:val="FootnoteReference"/>
          <w:rFonts w:ascii="Times New Roman" w:hAnsi="Times New Roman" w:cs="Times New Roman"/>
          <w:sz w:val="24"/>
          <w:szCs w:val="24"/>
        </w:rPr>
        <w:footnoteReference w:id="4"/>
      </w:r>
      <w:r w:rsidRPr="008249FB">
        <w:rPr>
          <w:rFonts w:ascii="Times New Roman" w:hAnsi="Times New Roman" w:cs="Times New Roman"/>
          <w:sz w:val="24"/>
          <w:szCs w:val="24"/>
        </w:rPr>
        <w:t xml:space="preserve"> The increasing profile of climate change as an issue of growing global concern has drawn tremendous attention to the role of Nigeria's gas flaring in the build-up of greenhouse gases while incessant communal conflicts have highlighted the socio-economic dimensions of petroleum E &amp; P.</w:t>
      </w:r>
      <w:r w:rsidR="007056F7" w:rsidRPr="008249FB">
        <w:rPr>
          <w:rStyle w:val="FootnoteReference"/>
          <w:rFonts w:ascii="Times New Roman" w:hAnsi="Times New Roman" w:cs="Times New Roman"/>
          <w:sz w:val="24"/>
          <w:szCs w:val="24"/>
        </w:rPr>
        <w:footnoteReference w:id="5"/>
      </w:r>
      <w:r w:rsidRPr="008249FB">
        <w:rPr>
          <w:rFonts w:ascii="Times New Roman" w:hAnsi="Times New Roman" w:cs="Times New Roman"/>
          <w:sz w:val="24"/>
          <w:szCs w:val="24"/>
        </w:rPr>
        <w:t xml:space="preserve"> In the light of the profound dilemma facing the country, the task of reconciling the demands of economic development, social justice and environmental protection has become a challenge facing the entire spectrum of the Nigerian society, from the government and its agencies, the oil industry, local communities and the entire citizenry</w:t>
      </w:r>
      <w:r w:rsidR="00694065">
        <w:rPr>
          <w:rFonts w:ascii="Times New Roman" w:hAnsi="Times New Roman" w:cs="Times New Roman"/>
          <w:sz w:val="24"/>
          <w:szCs w:val="24"/>
        </w:rPr>
        <w:t xml:space="preserve">. </w:t>
      </w:r>
      <w:r w:rsidRPr="008249FB">
        <w:rPr>
          <w:rFonts w:ascii="Times New Roman" w:hAnsi="Times New Roman" w:cs="Times New Roman"/>
          <w:sz w:val="24"/>
          <w:szCs w:val="24"/>
        </w:rPr>
        <w:t>Clearly, the environment versus petroleum extraction balance has tended to tilt more in favour of production in Nigeria.</w:t>
      </w:r>
    </w:p>
    <w:p w:rsidR="00CD358C" w:rsidRDefault="00010CF5" w:rsidP="00694065">
      <w:pPr>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Being</w:t>
      </w:r>
      <w:r w:rsidR="003214D4" w:rsidRPr="008249FB">
        <w:rPr>
          <w:rFonts w:ascii="Times New Roman" w:hAnsi="Times New Roman" w:cs="Times New Roman"/>
          <w:sz w:val="24"/>
          <w:szCs w:val="24"/>
        </w:rPr>
        <w:t xml:space="preserve"> aware of what is happening and the negative impact of these problems</w:t>
      </w:r>
      <w:r w:rsidR="00B34205" w:rsidRPr="008249FB">
        <w:rPr>
          <w:rFonts w:ascii="Times New Roman" w:hAnsi="Times New Roman" w:cs="Times New Roman"/>
          <w:sz w:val="24"/>
          <w:szCs w:val="24"/>
        </w:rPr>
        <w:t xml:space="preserve"> in the region, the </w:t>
      </w:r>
      <w:r w:rsidR="003214D4" w:rsidRPr="008249FB">
        <w:rPr>
          <w:rFonts w:ascii="Times New Roman" w:hAnsi="Times New Roman" w:cs="Times New Roman"/>
          <w:sz w:val="24"/>
          <w:szCs w:val="24"/>
        </w:rPr>
        <w:t>government instituted many legal framework and institutions to</w:t>
      </w:r>
      <w:r w:rsidR="006E57EA" w:rsidRPr="008249FB">
        <w:rPr>
          <w:rFonts w:ascii="Times New Roman" w:hAnsi="Times New Roman" w:cs="Times New Roman"/>
          <w:sz w:val="24"/>
          <w:szCs w:val="24"/>
        </w:rPr>
        <w:t xml:space="preserve"> curb and</w:t>
      </w:r>
      <w:r w:rsidR="003214D4" w:rsidRPr="008249FB">
        <w:rPr>
          <w:rFonts w:ascii="Times New Roman" w:hAnsi="Times New Roman" w:cs="Times New Roman"/>
          <w:sz w:val="24"/>
          <w:szCs w:val="24"/>
        </w:rPr>
        <w:t xml:space="preserve"> ensure that it is put to an end. </w:t>
      </w:r>
      <w:r w:rsidR="00B34205" w:rsidRPr="008249FB">
        <w:rPr>
          <w:rFonts w:ascii="Times New Roman" w:hAnsi="Times New Roman" w:cs="Times New Roman"/>
          <w:sz w:val="24"/>
          <w:szCs w:val="24"/>
        </w:rPr>
        <w:t>These problems</w:t>
      </w:r>
      <w:r w:rsidR="003214D4" w:rsidRPr="008249FB">
        <w:rPr>
          <w:rFonts w:ascii="Times New Roman" w:hAnsi="Times New Roman" w:cs="Times New Roman"/>
          <w:sz w:val="24"/>
          <w:szCs w:val="24"/>
        </w:rPr>
        <w:t xml:space="preserve"> still </w:t>
      </w:r>
      <w:r w:rsidR="00B34205" w:rsidRPr="008249FB">
        <w:rPr>
          <w:rFonts w:ascii="Times New Roman" w:hAnsi="Times New Roman" w:cs="Times New Roman"/>
          <w:sz w:val="24"/>
          <w:szCs w:val="24"/>
        </w:rPr>
        <w:t>persist</w:t>
      </w:r>
      <w:r w:rsidR="003214D4" w:rsidRPr="008249FB">
        <w:rPr>
          <w:rFonts w:ascii="Times New Roman" w:hAnsi="Times New Roman" w:cs="Times New Roman"/>
          <w:sz w:val="24"/>
          <w:szCs w:val="24"/>
        </w:rPr>
        <w:t xml:space="preserve"> irrespective of the orchestrated laws and institutions put </w:t>
      </w:r>
      <w:r w:rsidR="006E57EA" w:rsidRPr="008249FB">
        <w:rPr>
          <w:rFonts w:ascii="Times New Roman" w:hAnsi="Times New Roman" w:cs="Times New Roman"/>
          <w:sz w:val="24"/>
          <w:szCs w:val="24"/>
        </w:rPr>
        <w:t xml:space="preserve">in </w:t>
      </w:r>
      <w:r w:rsidR="006E57EA" w:rsidRPr="008249FB">
        <w:rPr>
          <w:rFonts w:ascii="Times New Roman" w:hAnsi="Times New Roman" w:cs="Times New Roman"/>
          <w:sz w:val="24"/>
          <w:szCs w:val="24"/>
        </w:rPr>
        <w:lastRenderedPageBreak/>
        <w:t>place to regulate the petroleum industry</w:t>
      </w:r>
      <w:r w:rsidR="00B34205" w:rsidRPr="008249FB">
        <w:rPr>
          <w:rFonts w:ascii="Times New Roman" w:hAnsi="Times New Roman" w:cs="Times New Roman"/>
          <w:sz w:val="24"/>
          <w:szCs w:val="24"/>
        </w:rPr>
        <w:t>.</w:t>
      </w:r>
      <w:r w:rsidRPr="008249FB">
        <w:rPr>
          <w:rFonts w:ascii="Times New Roman" w:hAnsi="Times New Roman" w:cs="Times New Roman"/>
          <w:sz w:val="24"/>
          <w:szCs w:val="24"/>
        </w:rPr>
        <w:t xml:space="preserve"> </w:t>
      </w:r>
      <w:r w:rsidR="007E0F5D" w:rsidRPr="008249FB">
        <w:rPr>
          <w:rFonts w:ascii="Times New Roman" w:hAnsi="Times New Roman" w:cs="Times New Roman"/>
          <w:sz w:val="24"/>
          <w:szCs w:val="24"/>
        </w:rPr>
        <w:t>This paper will examine the current state of the regulatory approaches of the oil and gas industry</w:t>
      </w:r>
      <w:r w:rsidRPr="008249FB">
        <w:rPr>
          <w:rFonts w:ascii="Times New Roman" w:hAnsi="Times New Roman" w:cs="Times New Roman"/>
          <w:sz w:val="24"/>
          <w:szCs w:val="24"/>
        </w:rPr>
        <w:t xml:space="preserve"> and their effectiveness and effect on the industry. It will further attempt to highlight the new themes for petroleum environmental regulation and the possible direction for future legal development especially within the regional </w:t>
      </w:r>
      <w:r w:rsidR="007E0F5D" w:rsidRPr="008249FB">
        <w:rPr>
          <w:rFonts w:ascii="Times New Roman" w:hAnsi="Times New Roman" w:cs="Times New Roman"/>
          <w:sz w:val="24"/>
          <w:szCs w:val="24"/>
        </w:rPr>
        <w:t>context.</w:t>
      </w:r>
    </w:p>
    <w:p w:rsidR="00694065" w:rsidRPr="008249FB" w:rsidRDefault="00694065" w:rsidP="00694065">
      <w:pPr>
        <w:spacing w:after="0" w:line="360" w:lineRule="auto"/>
        <w:jc w:val="both"/>
        <w:rPr>
          <w:rFonts w:ascii="Times New Roman" w:hAnsi="Times New Roman" w:cs="Times New Roman"/>
          <w:sz w:val="24"/>
          <w:szCs w:val="24"/>
        </w:rPr>
      </w:pPr>
    </w:p>
    <w:p w:rsidR="003214D4" w:rsidRPr="008249FB" w:rsidRDefault="003214D4" w:rsidP="00E04C66">
      <w:pPr>
        <w:spacing w:after="0" w:line="360" w:lineRule="auto"/>
        <w:jc w:val="both"/>
        <w:rPr>
          <w:rFonts w:ascii="Times New Roman" w:hAnsi="Times New Roman" w:cs="Times New Roman"/>
          <w:sz w:val="24"/>
          <w:szCs w:val="24"/>
        </w:rPr>
      </w:pPr>
      <w:r w:rsidRPr="008249FB">
        <w:rPr>
          <w:rFonts w:ascii="Times New Roman" w:hAnsi="Times New Roman" w:cs="Times New Roman"/>
          <w:b/>
          <w:sz w:val="24"/>
          <w:szCs w:val="24"/>
        </w:rPr>
        <w:t xml:space="preserve">History and Role of </w:t>
      </w:r>
      <w:r w:rsidR="00694065">
        <w:rPr>
          <w:rFonts w:ascii="Times New Roman" w:hAnsi="Times New Roman" w:cs="Times New Roman"/>
          <w:b/>
          <w:sz w:val="24"/>
          <w:szCs w:val="24"/>
        </w:rPr>
        <w:t>o</w:t>
      </w:r>
      <w:r w:rsidRPr="008249FB">
        <w:rPr>
          <w:rFonts w:ascii="Times New Roman" w:hAnsi="Times New Roman" w:cs="Times New Roman"/>
          <w:b/>
          <w:sz w:val="24"/>
          <w:szCs w:val="24"/>
        </w:rPr>
        <w:t>il in Nigeria</w:t>
      </w:r>
    </w:p>
    <w:p w:rsidR="00B546D2" w:rsidRPr="008249FB" w:rsidRDefault="003214D4" w:rsidP="00E04C66">
      <w:pPr>
        <w:tabs>
          <w:tab w:val="left" w:pos="255"/>
        </w:tabs>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 xml:space="preserve">The history of petroleum in Nigeria reveals that oil was discovered in Nigeria in 1956 at </w:t>
      </w:r>
      <w:proofErr w:type="spellStart"/>
      <w:r w:rsidRPr="008249FB">
        <w:rPr>
          <w:rFonts w:ascii="Times New Roman" w:hAnsi="Times New Roman" w:cs="Times New Roman"/>
          <w:sz w:val="24"/>
          <w:szCs w:val="24"/>
        </w:rPr>
        <w:t>Oloibiri</w:t>
      </w:r>
      <w:proofErr w:type="spellEnd"/>
      <w:r w:rsidRPr="008249FB">
        <w:rPr>
          <w:rFonts w:ascii="Times New Roman" w:hAnsi="Times New Roman" w:cs="Times New Roman"/>
          <w:sz w:val="24"/>
          <w:szCs w:val="24"/>
        </w:rPr>
        <w:t xml:space="preserve"> in the Niger Delta lying mostly to the eastern part of the country endowed with immense natural resources, particularly crude oil. The Niger Delta which is situated around the tributaries of the Niger River into the Southern Atlantic Ocean and the core South-South of Nigeria.</w:t>
      </w:r>
      <w:r w:rsidRPr="008249FB">
        <w:rPr>
          <w:rStyle w:val="FootnoteReference"/>
          <w:rFonts w:ascii="Times New Roman" w:hAnsi="Times New Roman" w:cs="Times New Roman"/>
          <w:sz w:val="24"/>
          <w:szCs w:val="24"/>
        </w:rPr>
        <w:footnoteReference w:id="6"/>
      </w:r>
      <w:r w:rsidRPr="008249FB">
        <w:rPr>
          <w:rFonts w:ascii="Times New Roman" w:hAnsi="Times New Roman" w:cs="Times New Roman"/>
          <w:sz w:val="24"/>
          <w:szCs w:val="24"/>
        </w:rPr>
        <w:t xml:space="preserve"> It is the world’s third largest wetland. Half of the Niger-delta is made up of creeks and small islands and six core states (with an area of 75,000km</w:t>
      </w:r>
      <w:r w:rsidRPr="008249FB">
        <w:rPr>
          <w:rFonts w:ascii="Times New Roman" w:hAnsi="Times New Roman" w:cs="Times New Roman"/>
          <w:sz w:val="24"/>
          <w:szCs w:val="24"/>
          <w:vertAlign w:val="superscript"/>
        </w:rPr>
        <w:t>2</w:t>
      </w:r>
      <w:r w:rsidRPr="008249FB">
        <w:rPr>
          <w:rFonts w:ascii="Times New Roman" w:hAnsi="Times New Roman" w:cs="Times New Roman"/>
          <w:sz w:val="24"/>
          <w:szCs w:val="24"/>
        </w:rPr>
        <w:t>) and another three oil producing states. It has a total area of 112,000km</w:t>
      </w:r>
      <w:r w:rsidRPr="008249FB">
        <w:rPr>
          <w:rFonts w:ascii="Times New Roman" w:hAnsi="Times New Roman" w:cs="Times New Roman"/>
          <w:sz w:val="24"/>
          <w:szCs w:val="24"/>
          <w:vertAlign w:val="superscript"/>
        </w:rPr>
        <w:t>2</w:t>
      </w:r>
      <w:r w:rsidRPr="008249FB">
        <w:rPr>
          <w:rFonts w:ascii="Times New Roman" w:hAnsi="Times New Roman" w:cs="Times New Roman"/>
          <w:sz w:val="24"/>
          <w:szCs w:val="24"/>
        </w:rPr>
        <w:t xml:space="preserve"> with a combined population of 32 million people (20% of the Nigerian population 2010 estimate), and over 40 languages. Its ecological zone is made up of a coastal barrier sandy ridge, mangrove swamp, freshwater swamp, and lowland rainforest.</w:t>
      </w:r>
      <w:r w:rsidRPr="008249FB">
        <w:rPr>
          <w:rStyle w:val="FootnoteReference"/>
          <w:rFonts w:ascii="Times New Roman" w:hAnsi="Times New Roman" w:cs="Times New Roman"/>
          <w:sz w:val="24"/>
          <w:szCs w:val="24"/>
        </w:rPr>
        <w:footnoteReference w:id="7"/>
      </w:r>
      <w:r w:rsidRPr="008249FB">
        <w:rPr>
          <w:rFonts w:ascii="Times New Roman" w:hAnsi="Times New Roman" w:cs="Times New Roman"/>
          <w:sz w:val="24"/>
          <w:szCs w:val="24"/>
        </w:rPr>
        <w:t xml:space="preserve"> It took the pioneering effort of a German company Shell in the early 1900’s to set the nation on the road to becoming a major oil power.</w:t>
      </w:r>
    </w:p>
    <w:p w:rsidR="00CE0020" w:rsidRPr="008249FB" w:rsidRDefault="003214D4" w:rsidP="00E04C66">
      <w:pPr>
        <w:tabs>
          <w:tab w:val="left" w:pos="255"/>
        </w:tabs>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Nigeria joined the ranks of oil producers in 1958 when its first oil field came on stream producing 5,100 barrels per day. After 1960, exploration rights in onshore and offshore areas adjoining the Niger delta were extended to other foreign companies.</w:t>
      </w:r>
      <w:r w:rsidRPr="008249FB">
        <w:rPr>
          <w:rStyle w:val="FootnoteReference"/>
          <w:rFonts w:ascii="Times New Roman" w:hAnsi="Times New Roman" w:cs="Times New Roman"/>
          <w:sz w:val="24"/>
          <w:szCs w:val="24"/>
        </w:rPr>
        <w:footnoteReference w:id="8"/>
      </w:r>
      <w:r w:rsidRPr="008249FB">
        <w:rPr>
          <w:rFonts w:ascii="Times New Roman" w:hAnsi="Times New Roman" w:cs="Times New Roman"/>
          <w:sz w:val="24"/>
          <w:szCs w:val="24"/>
        </w:rPr>
        <w:t xml:space="preserve"> In 1970, Nigeria was able to reap instant riches from its oil production as Nigeria joined the Organization of Petroleum Exporting Countries (OPEC) in 1971 and established the Nigerian National petroleum company (NNPC) in 1977, a state owned and controlled company which is a major player in both the upstream and downstream sectors. By late 1960’s and early 1970’s, Nigeria attained a production level of over 2 million barrels of crude oil per day. Although figures dropped in the eighties due to economic slump, </w:t>
      </w:r>
      <w:r w:rsidR="00CE0020" w:rsidRPr="008249FB">
        <w:rPr>
          <w:rFonts w:ascii="Times New Roman" w:hAnsi="Times New Roman" w:cs="Times New Roman"/>
          <w:sz w:val="24"/>
          <w:szCs w:val="24"/>
        </w:rPr>
        <w:t>2011</w:t>
      </w:r>
      <w:r w:rsidRPr="008249FB">
        <w:rPr>
          <w:rFonts w:ascii="Times New Roman" w:hAnsi="Times New Roman" w:cs="Times New Roman"/>
          <w:sz w:val="24"/>
          <w:szCs w:val="24"/>
        </w:rPr>
        <w:t xml:space="preserve"> saw some improvements in oil </w:t>
      </w:r>
      <w:r w:rsidR="00CE0020" w:rsidRPr="008249FB">
        <w:rPr>
          <w:rFonts w:ascii="Times New Roman" w:hAnsi="Times New Roman" w:cs="Times New Roman"/>
          <w:sz w:val="24"/>
          <w:szCs w:val="24"/>
        </w:rPr>
        <w:t>supply,</w:t>
      </w:r>
      <w:r w:rsidRPr="008249FB">
        <w:rPr>
          <w:rStyle w:val="FootnoteReference"/>
          <w:rFonts w:ascii="Times New Roman" w:hAnsi="Times New Roman" w:cs="Times New Roman"/>
          <w:sz w:val="24"/>
          <w:szCs w:val="24"/>
        </w:rPr>
        <w:footnoteReference w:id="9"/>
      </w:r>
      <w:r w:rsidR="00CE0020" w:rsidRPr="008249FB">
        <w:rPr>
          <w:rFonts w:ascii="Times New Roman" w:hAnsi="Times New Roman" w:cs="Times New Roman"/>
          <w:sz w:val="24"/>
          <w:szCs w:val="24"/>
        </w:rPr>
        <w:t xml:space="preserve"> but</w:t>
      </w:r>
      <w:r w:rsidRPr="008249FB">
        <w:rPr>
          <w:rFonts w:ascii="Times New Roman" w:hAnsi="Times New Roman" w:cs="Times New Roman"/>
          <w:sz w:val="24"/>
          <w:szCs w:val="24"/>
        </w:rPr>
        <w:t xml:space="preserve"> </w:t>
      </w:r>
      <w:r w:rsidR="00CE0020" w:rsidRPr="008249FB">
        <w:rPr>
          <w:rFonts w:ascii="Times New Roman" w:hAnsi="Times New Roman" w:cs="Times New Roman"/>
          <w:sz w:val="24"/>
          <w:szCs w:val="24"/>
        </w:rPr>
        <w:t>c</w:t>
      </w:r>
      <w:r w:rsidRPr="008249FB">
        <w:rPr>
          <w:rFonts w:ascii="Times New Roman" w:hAnsi="Times New Roman" w:cs="Times New Roman"/>
          <w:sz w:val="24"/>
          <w:szCs w:val="24"/>
        </w:rPr>
        <w:t>ur</w:t>
      </w:r>
      <w:r w:rsidR="00CE0020" w:rsidRPr="008249FB">
        <w:rPr>
          <w:rFonts w:ascii="Times New Roman" w:hAnsi="Times New Roman" w:cs="Times New Roman"/>
          <w:sz w:val="24"/>
          <w:szCs w:val="24"/>
        </w:rPr>
        <w:t>rent statistics however shows the dwindling and reducing supply of crude oil in Nigeria</w:t>
      </w:r>
      <w:r w:rsidRPr="008249FB">
        <w:rPr>
          <w:rFonts w:ascii="Times New Roman" w:hAnsi="Times New Roman" w:cs="Times New Roman"/>
          <w:sz w:val="24"/>
          <w:szCs w:val="24"/>
        </w:rPr>
        <w:t>.</w:t>
      </w:r>
      <w:r w:rsidRPr="008249FB">
        <w:rPr>
          <w:rStyle w:val="FootnoteReference"/>
          <w:rFonts w:ascii="Times New Roman" w:hAnsi="Times New Roman" w:cs="Times New Roman"/>
          <w:sz w:val="24"/>
          <w:szCs w:val="24"/>
        </w:rPr>
        <w:footnoteReference w:id="10"/>
      </w:r>
    </w:p>
    <w:p w:rsidR="003214D4" w:rsidRPr="008249FB" w:rsidRDefault="00A32265" w:rsidP="00BC77DE">
      <w:pPr>
        <w:tabs>
          <w:tab w:val="left" w:pos="255"/>
        </w:tabs>
        <w:spacing w:line="360" w:lineRule="auto"/>
        <w:jc w:val="both"/>
        <w:rPr>
          <w:rFonts w:ascii="Times New Roman" w:hAnsi="Times New Roman" w:cs="Times New Roman"/>
          <w:sz w:val="24"/>
          <w:szCs w:val="24"/>
        </w:rPr>
      </w:pPr>
      <w:r w:rsidRPr="008249FB">
        <w:rPr>
          <w:sz w:val="24"/>
          <w:szCs w:val="24"/>
        </w:rPr>
        <w:lastRenderedPageBreak/>
        <w:t xml:space="preserve"> </w:t>
      </w:r>
      <w:r w:rsidRPr="008249FB">
        <w:rPr>
          <w:rFonts w:ascii="Times New Roman" w:hAnsi="Times New Roman" w:cs="Times New Roman"/>
          <w:noProof/>
          <w:sz w:val="24"/>
          <w:szCs w:val="24"/>
          <w:lang w:eastAsia="en-GB"/>
        </w:rPr>
        <w:drawing>
          <wp:inline distT="0" distB="0" distL="0" distR="0">
            <wp:extent cx="2780443" cy="2055549"/>
            <wp:effectExtent l="0" t="0" r="1270" b="1905"/>
            <wp:docPr id="4" name="Picture 4" descr="Image result for oil production and consumption in nigeria 2011-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il production and consumption in nigeria 2011-20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9610" cy="2077112"/>
                    </a:xfrm>
                    <a:prstGeom prst="rect">
                      <a:avLst/>
                    </a:prstGeom>
                    <a:noFill/>
                    <a:ln>
                      <a:noFill/>
                    </a:ln>
                  </pic:spPr>
                </pic:pic>
              </a:graphicData>
            </a:graphic>
          </wp:inline>
        </w:drawing>
      </w:r>
      <w:r w:rsidRPr="008249FB">
        <w:rPr>
          <w:rFonts w:ascii="Times New Roman" w:hAnsi="Times New Roman" w:cs="Times New Roman"/>
          <w:noProof/>
          <w:sz w:val="24"/>
          <w:szCs w:val="24"/>
          <w:lang w:eastAsia="en-GB"/>
        </w:rPr>
        <w:t xml:space="preserve"> </w:t>
      </w:r>
    </w:p>
    <w:p w:rsidR="00B239D9" w:rsidRPr="008249FB" w:rsidRDefault="003214D4" w:rsidP="00BC77DE">
      <w:pPr>
        <w:tabs>
          <w:tab w:val="left" w:pos="255"/>
        </w:tabs>
        <w:spacing w:line="360" w:lineRule="auto"/>
        <w:jc w:val="both"/>
        <w:rPr>
          <w:rFonts w:ascii="Times New Roman" w:hAnsi="Times New Roman" w:cs="Times New Roman"/>
          <w:sz w:val="24"/>
          <w:szCs w:val="24"/>
        </w:rPr>
      </w:pPr>
      <w:r w:rsidRPr="008249FB">
        <w:rPr>
          <w:rFonts w:ascii="Times New Roman" w:hAnsi="Times New Roman" w:cs="Times New Roman"/>
          <w:sz w:val="24"/>
          <w:szCs w:val="24"/>
        </w:rPr>
        <w:t>Nigeria is still today famous as an oil po</w:t>
      </w:r>
      <w:r w:rsidR="00CE0020" w:rsidRPr="008249FB">
        <w:rPr>
          <w:rFonts w:ascii="Times New Roman" w:hAnsi="Times New Roman" w:cs="Times New Roman"/>
          <w:sz w:val="24"/>
          <w:szCs w:val="24"/>
        </w:rPr>
        <w:t>wer.</w:t>
      </w:r>
      <w:r w:rsidRPr="008249FB">
        <w:rPr>
          <w:rFonts w:ascii="Times New Roman" w:hAnsi="Times New Roman" w:cs="Times New Roman"/>
          <w:sz w:val="24"/>
          <w:szCs w:val="24"/>
        </w:rPr>
        <w:t xml:space="preserve"> It is the largest producer of oil in Africa, and a major supplier to the United States. Records show that in 2010, Nigeria exported over one million barrels per day (bb/d) of crude oil and petroleum products to the United States (980,000 </w:t>
      </w:r>
      <w:proofErr w:type="spellStart"/>
      <w:r w:rsidRPr="008249FB">
        <w:rPr>
          <w:rFonts w:ascii="Times New Roman" w:hAnsi="Times New Roman" w:cs="Times New Roman"/>
          <w:sz w:val="24"/>
          <w:szCs w:val="24"/>
        </w:rPr>
        <w:t>bbl</w:t>
      </w:r>
      <w:proofErr w:type="spellEnd"/>
      <w:r w:rsidRPr="008249FB">
        <w:rPr>
          <w:rFonts w:ascii="Times New Roman" w:hAnsi="Times New Roman" w:cs="Times New Roman"/>
          <w:sz w:val="24"/>
          <w:szCs w:val="24"/>
        </w:rPr>
        <w:t>/d of crude oil), representing 9% of US total crude oil and petroleum products imports.</w:t>
      </w:r>
      <w:r w:rsidRPr="008249FB">
        <w:rPr>
          <w:rStyle w:val="FootnoteReference"/>
          <w:rFonts w:ascii="Times New Roman" w:hAnsi="Times New Roman" w:cs="Times New Roman"/>
          <w:sz w:val="24"/>
          <w:szCs w:val="24"/>
        </w:rPr>
        <w:footnoteReference w:id="11"/>
      </w:r>
      <w:r w:rsidRPr="008249FB">
        <w:rPr>
          <w:rFonts w:ascii="Times New Roman" w:hAnsi="Times New Roman" w:cs="Times New Roman"/>
          <w:sz w:val="24"/>
          <w:szCs w:val="24"/>
        </w:rPr>
        <w:t xml:space="preserve"> The Nigerian petroleum industry has been described as the largest among all industries in the country. This is however probably due to the belief that petroleum is one of the major sources of energy worldwide. The size, international characteristic, and role assumed by the petroleum industry were noted to have originated from the notion that petroleum is versatile as it currently satisfies a wide variety of energy and related needs.</w:t>
      </w:r>
      <w:r w:rsidRPr="008249FB">
        <w:rPr>
          <w:rStyle w:val="FootnoteReference"/>
          <w:rFonts w:ascii="Times New Roman" w:hAnsi="Times New Roman" w:cs="Times New Roman"/>
          <w:sz w:val="24"/>
          <w:szCs w:val="24"/>
        </w:rPr>
        <w:footnoteReference w:id="12"/>
      </w:r>
      <w:r w:rsidRPr="008249FB">
        <w:rPr>
          <w:rFonts w:ascii="Times New Roman" w:hAnsi="Times New Roman" w:cs="Times New Roman"/>
          <w:sz w:val="24"/>
          <w:szCs w:val="24"/>
        </w:rPr>
        <w:t xml:space="preserve"> The revenues obtained from crude oil in Nigeria are of absolute advantage to expenditure commitments on various projects at the local, state, and federal levels. </w:t>
      </w:r>
    </w:p>
    <w:p w:rsidR="003214D4" w:rsidRPr="008249FB" w:rsidRDefault="003214D4" w:rsidP="00BC77DE">
      <w:pPr>
        <w:tabs>
          <w:tab w:val="left" w:pos="255"/>
        </w:tabs>
        <w:spacing w:line="360" w:lineRule="auto"/>
        <w:jc w:val="both"/>
        <w:rPr>
          <w:rFonts w:ascii="Times New Roman" w:hAnsi="Times New Roman" w:cs="Times New Roman"/>
          <w:sz w:val="24"/>
          <w:szCs w:val="24"/>
        </w:rPr>
      </w:pPr>
      <w:r w:rsidRPr="008249FB">
        <w:rPr>
          <w:rFonts w:ascii="Times New Roman" w:hAnsi="Times New Roman" w:cs="Times New Roman"/>
          <w:sz w:val="24"/>
          <w:szCs w:val="24"/>
        </w:rPr>
        <w:t>The Nigerian economy relies heavily on the revenue derived from petroleum products, as it provides about 70 percent of government revenue and about 95 percent of foreign exchange earnings, the economy depend</w:t>
      </w:r>
      <w:r w:rsidR="002813C3" w:rsidRPr="008249FB">
        <w:rPr>
          <w:rFonts w:ascii="Times New Roman" w:hAnsi="Times New Roman" w:cs="Times New Roman"/>
          <w:sz w:val="24"/>
          <w:szCs w:val="24"/>
        </w:rPr>
        <w:t>s</w:t>
      </w:r>
      <w:r w:rsidRPr="008249FB">
        <w:rPr>
          <w:rFonts w:ascii="Times New Roman" w:hAnsi="Times New Roman" w:cs="Times New Roman"/>
          <w:sz w:val="24"/>
          <w:szCs w:val="24"/>
        </w:rPr>
        <w:t xml:space="preserve"> on oil as the human body depends on oxygen. Apart from this, the contribution of petroleum to national development is many and varied; employment generation, foreign exchange earnings, income generation, industrialization, and improvements in other economic variables.</w:t>
      </w:r>
      <w:r w:rsidRPr="008249FB">
        <w:rPr>
          <w:rStyle w:val="FootnoteReference"/>
          <w:rFonts w:ascii="Times New Roman" w:hAnsi="Times New Roman" w:cs="Times New Roman"/>
          <w:sz w:val="24"/>
          <w:szCs w:val="24"/>
        </w:rPr>
        <w:footnoteReference w:id="13"/>
      </w:r>
      <w:r w:rsidRPr="008249FB">
        <w:rPr>
          <w:rFonts w:ascii="Times New Roman" w:hAnsi="Times New Roman" w:cs="Times New Roman"/>
          <w:sz w:val="24"/>
          <w:szCs w:val="24"/>
        </w:rPr>
        <w:t xml:space="preserve"> The contributions of the petroleum industry to growth and development of the Nigerian economy can be enumerated in terms of the industry’s impacts on the economic variables responsible for economic growth and also in terms of its share of revenue generation.</w:t>
      </w:r>
    </w:p>
    <w:p w:rsidR="003214D4" w:rsidRPr="008249FB" w:rsidRDefault="003214D4" w:rsidP="00BC77DE">
      <w:pPr>
        <w:tabs>
          <w:tab w:val="left" w:pos="255"/>
        </w:tabs>
        <w:spacing w:line="360" w:lineRule="auto"/>
        <w:jc w:val="both"/>
        <w:rPr>
          <w:rFonts w:ascii="Times New Roman" w:hAnsi="Times New Roman" w:cs="Times New Roman"/>
          <w:sz w:val="24"/>
          <w:szCs w:val="24"/>
        </w:rPr>
      </w:pPr>
      <w:r w:rsidRPr="008249FB">
        <w:rPr>
          <w:rFonts w:ascii="Times New Roman" w:hAnsi="Times New Roman" w:cs="Times New Roman"/>
          <w:sz w:val="24"/>
          <w:szCs w:val="24"/>
        </w:rPr>
        <w:lastRenderedPageBreak/>
        <w:t xml:space="preserve">Every successive Nigerian government has depended on revenue from oil to finance its programmes and projects, so that every effort is made to ensure continuous exploration and production of oil and gas, sometimes to the detriment of some other important areas, such as effective environmental regulation of oil and gas operations. Nigeria’s experience in this respect is similar to those of most other developing countries. </w:t>
      </w:r>
      <w:r w:rsidR="002813C3" w:rsidRPr="008249FB">
        <w:rPr>
          <w:rFonts w:ascii="Times New Roman" w:hAnsi="Times New Roman" w:cs="Times New Roman"/>
          <w:sz w:val="24"/>
          <w:szCs w:val="24"/>
        </w:rPr>
        <w:t xml:space="preserve">It is however sad to note that </w:t>
      </w:r>
      <w:r w:rsidRPr="008249FB">
        <w:rPr>
          <w:rFonts w:ascii="Times New Roman" w:hAnsi="Times New Roman" w:cs="Times New Roman"/>
          <w:sz w:val="24"/>
          <w:szCs w:val="24"/>
        </w:rPr>
        <w:t>the oil wealth of the country app</w:t>
      </w:r>
      <w:r w:rsidR="002813C3" w:rsidRPr="008249FB">
        <w:rPr>
          <w:rFonts w:ascii="Times New Roman" w:hAnsi="Times New Roman" w:cs="Times New Roman"/>
          <w:sz w:val="24"/>
          <w:szCs w:val="24"/>
        </w:rPr>
        <w:t>ears to have turned to a curse. T</w:t>
      </w:r>
      <w:r w:rsidRPr="008249FB">
        <w:rPr>
          <w:rFonts w:ascii="Times New Roman" w:hAnsi="Times New Roman" w:cs="Times New Roman"/>
          <w:sz w:val="24"/>
          <w:szCs w:val="24"/>
        </w:rPr>
        <w:t>he Nigerian government has employed various statutory</w:t>
      </w:r>
      <w:r w:rsidR="002813C3" w:rsidRPr="008249FB">
        <w:rPr>
          <w:rFonts w:ascii="Times New Roman" w:hAnsi="Times New Roman" w:cs="Times New Roman"/>
          <w:sz w:val="24"/>
          <w:szCs w:val="24"/>
        </w:rPr>
        <w:t xml:space="preserve"> and </w:t>
      </w:r>
      <w:r w:rsidRPr="008249FB">
        <w:rPr>
          <w:rFonts w:ascii="Times New Roman" w:hAnsi="Times New Roman" w:cs="Times New Roman"/>
          <w:sz w:val="24"/>
          <w:szCs w:val="24"/>
        </w:rPr>
        <w:t xml:space="preserve">legislative means to effectively regulate the operations of the oil and gas industry </w:t>
      </w:r>
      <w:r w:rsidR="002813C3" w:rsidRPr="008249FB">
        <w:rPr>
          <w:rFonts w:ascii="Times New Roman" w:hAnsi="Times New Roman" w:cs="Times New Roman"/>
          <w:sz w:val="24"/>
          <w:szCs w:val="24"/>
        </w:rPr>
        <w:t xml:space="preserve">and </w:t>
      </w:r>
      <w:r w:rsidRPr="008249FB">
        <w:rPr>
          <w:rFonts w:ascii="Times New Roman" w:hAnsi="Times New Roman" w:cs="Times New Roman"/>
          <w:sz w:val="24"/>
          <w:szCs w:val="24"/>
        </w:rPr>
        <w:t xml:space="preserve">this has proved inefficient. </w:t>
      </w:r>
    </w:p>
    <w:p w:rsidR="003214D4" w:rsidRPr="008249FB" w:rsidRDefault="003214D4" w:rsidP="00CE0020">
      <w:pPr>
        <w:tabs>
          <w:tab w:val="left" w:pos="255"/>
        </w:tabs>
        <w:spacing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 xml:space="preserve">Environmental Impact </w:t>
      </w:r>
      <w:r w:rsidR="002813C3" w:rsidRPr="008249FB">
        <w:rPr>
          <w:rFonts w:ascii="Times New Roman" w:hAnsi="Times New Roman" w:cs="Times New Roman"/>
          <w:b/>
          <w:color w:val="262626" w:themeColor="text1" w:themeTint="D9"/>
          <w:sz w:val="24"/>
          <w:szCs w:val="24"/>
        </w:rPr>
        <w:t xml:space="preserve">of </w:t>
      </w:r>
      <w:r w:rsidRPr="008249FB">
        <w:rPr>
          <w:rFonts w:ascii="Times New Roman" w:hAnsi="Times New Roman" w:cs="Times New Roman"/>
          <w:b/>
          <w:color w:val="262626" w:themeColor="text1" w:themeTint="D9"/>
          <w:sz w:val="24"/>
          <w:szCs w:val="24"/>
        </w:rPr>
        <w:t xml:space="preserve">Petroleum </w:t>
      </w:r>
      <w:r w:rsidR="002813C3" w:rsidRPr="008249FB">
        <w:rPr>
          <w:rFonts w:ascii="Times New Roman" w:hAnsi="Times New Roman" w:cs="Times New Roman"/>
          <w:b/>
          <w:color w:val="262626" w:themeColor="text1" w:themeTint="D9"/>
          <w:sz w:val="24"/>
          <w:szCs w:val="24"/>
        </w:rPr>
        <w:t xml:space="preserve">Exploration and Development in The </w:t>
      </w:r>
      <w:r w:rsidRPr="008249FB">
        <w:rPr>
          <w:rFonts w:ascii="Times New Roman" w:hAnsi="Times New Roman" w:cs="Times New Roman"/>
          <w:b/>
          <w:color w:val="262626" w:themeColor="text1" w:themeTint="D9"/>
          <w:sz w:val="24"/>
          <w:szCs w:val="24"/>
        </w:rPr>
        <w:t>Niger Delta Region</w:t>
      </w:r>
      <w:r w:rsidR="00694065">
        <w:rPr>
          <w:rFonts w:ascii="Times New Roman" w:hAnsi="Times New Roman" w:cs="Times New Roman"/>
          <w:b/>
          <w:color w:val="262626" w:themeColor="text1" w:themeTint="D9"/>
          <w:sz w:val="24"/>
          <w:szCs w:val="24"/>
        </w:rPr>
        <w:t>.</w:t>
      </w:r>
    </w:p>
    <w:p w:rsidR="00694065" w:rsidRPr="008249FB" w:rsidRDefault="003214D4" w:rsidP="00BC77DE">
      <w:pPr>
        <w:tabs>
          <w:tab w:val="left" w:pos="255"/>
        </w:tabs>
        <w:spacing w:line="360" w:lineRule="auto"/>
        <w:jc w:val="both"/>
        <w:rPr>
          <w:rFonts w:ascii="Times New Roman" w:hAnsi="Times New Roman" w:cs="Times New Roman"/>
          <w:sz w:val="24"/>
          <w:szCs w:val="24"/>
        </w:rPr>
      </w:pPr>
      <w:r w:rsidRPr="008249FB">
        <w:rPr>
          <w:rFonts w:ascii="Times New Roman" w:hAnsi="Times New Roman" w:cs="Times New Roman"/>
          <w:sz w:val="24"/>
          <w:szCs w:val="24"/>
        </w:rPr>
        <w:t>When an exploration well confirms a commercial discovery of proven reserves in an area field development follows and development wells are drilled to enable production. The use of explosives and heavy-duty equipment during the stages leading up to production is typical. The environmental impact of each phase on the host communities is self-evident and warrants immediate attention and redress.</w:t>
      </w:r>
      <w:r w:rsidRPr="008249FB">
        <w:rPr>
          <w:rStyle w:val="FootnoteReference"/>
          <w:rFonts w:ascii="Times New Roman" w:hAnsi="Times New Roman" w:cs="Times New Roman"/>
          <w:sz w:val="24"/>
          <w:szCs w:val="24"/>
        </w:rPr>
        <w:footnoteReference w:id="14"/>
      </w:r>
      <w:r w:rsidRPr="008249FB">
        <w:rPr>
          <w:rFonts w:ascii="Times New Roman" w:hAnsi="Times New Roman" w:cs="Times New Roman"/>
          <w:sz w:val="24"/>
          <w:szCs w:val="24"/>
        </w:rPr>
        <w:t xml:space="preserve"> Land and water resources in the region play a vital economic role in the subsistence and livelihood of the peoples in the area. Fishing and farming are predominant occupations in the majority of the local communities in the region. In the Niger-delta region petroleum activities onshore and offshore have both an adverse impact on human health and the environment. Problems associated with petroleum association include; deforestation, drilling discharges, noise nuisance, atmospheric emission of toxic gases, accidental spills/blowouts.</w:t>
      </w:r>
      <w:r w:rsidRPr="008249FB">
        <w:rPr>
          <w:rStyle w:val="FootnoteReference"/>
          <w:rFonts w:ascii="Times New Roman" w:hAnsi="Times New Roman" w:cs="Times New Roman"/>
          <w:sz w:val="24"/>
          <w:szCs w:val="24"/>
        </w:rPr>
        <w:footnoteReference w:id="15"/>
      </w:r>
    </w:p>
    <w:p w:rsidR="003214D4" w:rsidRPr="008249FB" w:rsidRDefault="003214D4" w:rsidP="00BC77DE">
      <w:pPr>
        <w:pStyle w:val="ListParagraph"/>
        <w:numPr>
          <w:ilvl w:val="0"/>
          <w:numId w:val="2"/>
        </w:numPr>
        <w:tabs>
          <w:tab w:val="left" w:pos="255"/>
        </w:tabs>
        <w:spacing w:line="360" w:lineRule="auto"/>
        <w:jc w:val="both"/>
        <w:rPr>
          <w:rFonts w:ascii="Times New Roman" w:hAnsi="Times New Roman" w:cs="Times New Roman"/>
          <w:sz w:val="24"/>
          <w:szCs w:val="24"/>
        </w:rPr>
      </w:pPr>
      <w:r w:rsidRPr="008249FB">
        <w:rPr>
          <w:rFonts w:ascii="Times New Roman" w:hAnsi="Times New Roman" w:cs="Times New Roman"/>
          <w:b/>
          <w:sz w:val="24"/>
          <w:szCs w:val="24"/>
        </w:rPr>
        <w:t>Gas Flaring</w:t>
      </w:r>
    </w:p>
    <w:p w:rsidR="00181E18" w:rsidRPr="008249FB" w:rsidRDefault="003214D4" w:rsidP="00181E18">
      <w:pPr>
        <w:tabs>
          <w:tab w:val="left" w:pos="255"/>
        </w:tabs>
        <w:spacing w:line="360" w:lineRule="auto"/>
        <w:jc w:val="both"/>
        <w:rPr>
          <w:rFonts w:ascii="Times New Roman" w:hAnsi="Times New Roman" w:cs="Times New Roman"/>
          <w:sz w:val="24"/>
          <w:szCs w:val="24"/>
        </w:rPr>
      </w:pPr>
      <w:r w:rsidRPr="008249FB">
        <w:rPr>
          <w:rFonts w:ascii="Times New Roman" w:hAnsi="Times New Roman" w:cs="Times New Roman"/>
          <w:sz w:val="24"/>
          <w:szCs w:val="24"/>
        </w:rPr>
        <w:t xml:space="preserve">This presents the most severe problem associated with petroleum activities in the Niger-delta region and its impact has far-reaching consequences on the environment. Gas flaring affects mainly the atmosphere and also the water and land resources. Gas flares affects mainly the atmosphere and also water and land resources, and </w:t>
      </w:r>
      <w:r w:rsidR="002813C3" w:rsidRPr="008249FB">
        <w:rPr>
          <w:rFonts w:ascii="Times New Roman" w:hAnsi="Times New Roman" w:cs="Times New Roman"/>
          <w:sz w:val="24"/>
          <w:szCs w:val="24"/>
        </w:rPr>
        <w:t>these flares</w:t>
      </w:r>
      <w:r w:rsidRPr="008249FB">
        <w:rPr>
          <w:rFonts w:ascii="Times New Roman" w:hAnsi="Times New Roman" w:cs="Times New Roman"/>
          <w:sz w:val="24"/>
          <w:szCs w:val="24"/>
        </w:rPr>
        <w:t xml:space="preserve"> containing high toxic chemical compounds such as sulphur dioxide, methane, nitrogen oxide and more gases harmful to human health and the environment.</w:t>
      </w:r>
    </w:p>
    <w:p w:rsidR="003214D4" w:rsidRPr="008249FB" w:rsidRDefault="003214D4" w:rsidP="00181E18">
      <w:pPr>
        <w:tabs>
          <w:tab w:val="left" w:pos="255"/>
        </w:tabs>
        <w:spacing w:line="360" w:lineRule="auto"/>
        <w:rPr>
          <w:rFonts w:ascii="Times New Roman" w:hAnsi="Times New Roman" w:cs="Times New Roman"/>
          <w:sz w:val="24"/>
          <w:szCs w:val="24"/>
        </w:rPr>
      </w:pPr>
      <w:r w:rsidRPr="008249FB">
        <w:rPr>
          <w:rFonts w:ascii="Times New Roman" w:hAnsi="Times New Roman" w:cs="Times New Roman"/>
          <w:b/>
          <w:sz w:val="24"/>
          <w:szCs w:val="24"/>
        </w:rPr>
        <w:lastRenderedPageBreak/>
        <w:t>Acid Rain Depositions</w:t>
      </w:r>
      <w:r w:rsidRPr="008249FB">
        <w:rPr>
          <w:rFonts w:ascii="Times New Roman" w:hAnsi="Times New Roman" w:cs="Times New Roman"/>
          <w:noProof/>
          <w:sz w:val="24"/>
          <w:szCs w:val="24"/>
          <w:lang w:eastAsia="en-GB"/>
        </w:rPr>
        <w:drawing>
          <wp:inline distT="0" distB="0" distL="0" distR="0" wp14:anchorId="3CE65A3F" wp14:editId="6C2109C3">
            <wp:extent cx="3181350" cy="2105025"/>
            <wp:effectExtent l="0" t="0" r="0" b="9525"/>
            <wp:docPr id="2" name="irc_mi" descr="http://www.tokresource.org/tok_classes/enviro/syllabus_content/5.8_acid_deposition/acid_rain.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okresource.org/tok_classes/enviro/syllabus_content/5.8_acid_deposition/acid_rain.gif">
                      <a:hlinkClick r:id="rId9"/>
                    </pic:cNvPr>
                    <pic:cNvPicPr>
                      <a:picLocks noChangeAspect="1" noChangeArrowheads="1"/>
                    </pic:cNvPicPr>
                  </pic:nvPicPr>
                  <pic:blipFill>
                    <a:blip r:embed="rId10" cstate="print"/>
                    <a:srcRect/>
                    <a:stretch>
                      <a:fillRect/>
                    </a:stretch>
                  </pic:blipFill>
                  <pic:spPr bwMode="auto">
                    <a:xfrm>
                      <a:off x="0" y="0"/>
                      <a:ext cx="3225637" cy="2134329"/>
                    </a:xfrm>
                    <a:prstGeom prst="rect">
                      <a:avLst/>
                    </a:prstGeom>
                    <a:noFill/>
                    <a:ln w="9525">
                      <a:noFill/>
                      <a:miter lim="800000"/>
                      <a:headEnd/>
                      <a:tailEnd/>
                    </a:ln>
                  </pic:spPr>
                </pic:pic>
              </a:graphicData>
            </a:graphic>
          </wp:inline>
        </w:drawing>
      </w:r>
    </w:p>
    <w:p w:rsidR="003214D4" w:rsidRPr="008249FB" w:rsidRDefault="003214D4" w:rsidP="00BC77DE">
      <w:pPr>
        <w:spacing w:line="360" w:lineRule="auto"/>
        <w:jc w:val="both"/>
        <w:rPr>
          <w:rFonts w:ascii="Times New Roman" w:hAnsi="Times New Roman" w:cs="Times New Roman"/>
          <w:b/>
          <w:sz w:val="24"/>
          <w:szCs w:val="24"/>
        </w:rPr>
      </w:pPr>
      <w:r w:rsidRPr="008249FB">
        <w:rPr>
          <w:rFonts w:ascii="Times New Roman" w:hAnsi="Times New Roman" w:cs="Times New Roman"/>
          <w:b/>
          <w:sz w:val="24"/>
          <w:szCs w:val="24"/>
        </w:rPr>
        <w:t>Source: United States Environmental Agency</w:t>
      </w:r>
    </w:p>
    <w:p w:rsidR="00694065" w:rsidRDefault="003214D4" w:rsidP="00BC77DE">
      <w:pPr>
        <w:autoSpaceDE w:val="0"/>
        <w:autoSpaceDN w:val="0"/>
        <w:adjustRightInd w:val="0"/>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Gas flares have been scientifically proven to cause acid rain. The above diagram demonstrates how acid rain occurs, as primary emissions from sulphur dioxide and nitrogen oxide from fossil fuel combustion react in the atmosphere with water, oxygen and other chemicals to form various acidic compounds.</w:t>
      </w:r>
      <w:r w:rsidRPr="008249FB">
        <w:rPr>
          <w:rStyle w:val="FootnoteReference"/>
          <w:rFonts w:ascii="Times New Roman" w:hAnsi="Times New Roman" w:cs="Times New Roman"/>
          <w:sz w:val="24"/>
          <w:szCs w:val="24"/>
        </w:rPr>
        <w:footnoteReference w:id="16"/>
      </w:r>
      <w:r w:rsidRPr="008249FB">
        <w:rPr>
          <w:rFonts w:ascii="Times New Roman" w:hAnsi="Times New Roman" w:cs="Times New Roman"/>
          <w:sz w:val="24"/>
          <w:szCs w:val="24"/>
        </w:rPr>
        <w:t xml:space="preserve"> It is estimated that about 45.8 billion watts of heat is discharged into the atmosphe</w:t>
      </w:r>
      <w:r w:rsidRPr="008249FB">
        <w:rPr>
          <w:rFonts w:ascii="Times New Roman" w:hAnsi="Times New Roman" w:cs="Times New Roman"/>
          <w:color w:val="262626" w:themeColor="text1" w:themeTint="D9"/>
          <w:sz w:val="24"/>
          <w:szCs w:val="24"/>
        </w:rPr>
        <w:t xml:space="preserve">re from 1.8 billion cubic feet of gas </w:t>
      </w:r>
      <w:r w:rsidR="003D389C" w:rsidRPr="008249FB">
        <w:rPr>
          <w:rFonts w:ascii="Times New Roman" w:hAnsi="Times New Roman" w:cs="Times New Roman"/>
          <w:color w:val="262626" w:themeColor="text1" w:themeTint="D9"/>
          <w:sz w:val="24"/>
          <w:szCs w:val="24"/>
        </w:rPr>
        <w:t>every day</w:t>
      </w:r>
      <w:r w:rsidRPr="008249FB">
        <w:rPr>
          <w:rFonts w:ascii="Times New Roman" w:hAnsi="Times New Roman" w:cs="Times New Roman"/>
          <w:color w:val="262626" w:themeColor="text1" w:themeTint="D9"/>
          <w:sz w:val="24"/>
          <w:szCs w:val="24"/>
        </w:rPr>
        <w:t xml:space="preserve"> in the Niger delta region, leading to temperatures that render large areas inhabitable. It is rather sad to say as complete utilization of produced associated gas, reduction of flaring and production of greenhouse gases is one of the policies that oil companies are expected to comply with to stop gas flaring but still a 84.60% of total gas produced is still flared with 14.86% only being used locally.</w:t>
      </w:r>
      <w:r w:rsidRPr="008249FB">
        <w:rPr>
          <w:rStyle w:val="FootnoteReference"/>
          <w:rFonts w:ascii="Times New Roman" w:hAnsi="Times New Roman" w:cs="Times New Roman"/>
          <w:color w:val="262626" w:themeColor="text1" w:themeTint="D9"/>
          <w:sz w:val="24"/>
          <w:szCs w:val="24"/>
        </w:rPr>
        <w:footnoteReference w:id="17"/>
      </w:r>
      <w:r w:rsidRPr="008249FB">
        <w:rPr>
          <w:rFonts w:ascii="Times New Roman" w:hAnsi="Times New Roman" w:cs="Times New Roman"/>
          <w:color w:val="262626" w:themeColor="text1" w:themeTint="D9"/>
          <w:sz w:val="24"/>
          <w:szCs w:val="24"/>
        </w:rPr>
        <w:t xml:space="preserve"> Statistics from the year 1970-1986 also show that a total of 125.5 cubic meter approximately of gas was produced in the Niger delta region and 102.3%(81.7%) million cubic meters was flared, </w:t>
      </w:r>
      <w:r w:rsidRPr="008249FB">
        <w:rPr>
          <w:rFonts w:ascii="Times New Roman" w:hAnsi="Times New Roman" w:cs="Times New Roman"/>
          <w:sz w:val="24"/>
          <w:szCs w:val="24"/>
        </w:rPr>
        <w:t>2.6 million cubic meters was used as fuel by the oil producing and about 14.6 million cubic meters was domestically consumed.</w:t>
      </w:r>
      <w:r w:rsidRPr="008249FB">
        <w:rPr>
          <w:rStyle w:val="FootnoteReference"/>
          <w:rFonts w:ascii="Times New Roman" w:hAnsi="Times New Roman" w:cs="Times New Roman"/>
          <w:sz w:val="24"/>
          <w:szCs w:val="24"/>
        </w:rPr>
        <w:footnoteReference w:id="18"/>
      </w:r>
      <w:r w:rsidRPr="008249FB">
        <w:rPr>
          <w:rFonts w:ascii="Times New Roman" w:hAnsi="Times New Roman" w:cs="Times New Roman"/>
          <w:sz w:val="24"/>
          <w:szCs w:val="24"/>
        </w:rPr>
        <w:t xml:space="preserve"> Though available statistics on the probable amount of gas flared in Nigeria vary and for this reason raises doubt about reliability it is conclusive that Nigeria is </w:t>
      </w:r>
      <w:r w:rsidR="003D389C" w:rsidRPr="008249FB">
        <w:rPr>
          <w:rFonts w:ascii="Times New Roman" w:hAnsi="Times New Roman" w:cs="Times New Roman"/>
          <w:sz w:val="24"/>
          <w:szCs w:val="24"/>
        </w:rPr>
        <w:t xml:space="preserve">one of the </w:t>
      </w:r>
      <w:r w:rsidRPr="008249FB">
        <w:rPr>
          <w:rFonts w:ascii="Times New Roman" w:hAnsi="Times New Roman" w:cs="Times New Roman"/>
          <w:sz w:val="24"/>
          <w:szCs w:val="24"/>
        </w:rPr>
        <w:t>world’s biggest flarer of gas in absolute and proportionate terms. The single most important piece of national legislation on gas flaring is the Associated Gas Re-Injection Act. The Act made provision for all petroleum companies in</w:t>
      </w:r>
      <w:r w:rsidR="003D389C" w:rsidRPr="008249FB">
        <w:rPr>
          <w:rFonts w:ascii="Times New Roman" w:hAnsi="Times New Roman" w:cs="Times New Roman"/>
          <w:sz w:val="24"/>
          <w:szCs w:val="24"/>
        </w:rPr>
        <w:t xml:space="preserve"> </w:t>
      </w:r>
      <w:r w:rsidRPr="008249FB">
        <w:rPr>
          <w:rFonts w:ascii="Times New Roman" w:hAnsi="Times New Roman" w:cs="Times New Roman"/>
          <w:sz w:val="24"/>
          <w:szCs w:val="24"/>
        </w:rPr>
        <w:t xml:space="preserve">Nigeria to submit to the Minister detailed plans for gas utilisation. </w:t>
      </w:r>
    </w:p>
    <w:p w:rsidR="00694065" w:rsidRDefault="00694065" w:rsidP="00BC77DE">
      <w:pPr>
        <w:autoSpaceDE w:val="0"/>
        <w:autoSpaceDN w:val="0"/>
        <w:adjustRightInd w:val="0"/>
        <w:spacing w:after="0" w:line="360" w:lineRule="auto"/>
        <w:jc w:val="both"/>
        <w:rPr>
          <w:rFonts w:ascii="Times New Roman" w:hAnsi="Times New Roman" w:cs="Times New Roman"/>
          <w:sz w:val="24"/>
          <w:szCs w:val="24"/>
        </w:rPr>
      </w:pPr>
    </w:p>
    <w:p w:rsidR="00694065" w:rsidRDefault="00694065" w:rsidP="00BC77DE">
      <w:pPr>
        <w:autoSpaceDE w:val="0"/>
        <w:autoSpaceDN w:val="0"/>
        <w:adjustRightInd w:val="0"/>
        <w:spacing w:after="0" w:line="360" w:lineRule="auto"/>
        <w:jc w:val="both"/>
        <w:rPr>
          <w:rFonts w:ascii="Times New Roman" w:hAnsi="Times New Roman" w:cs="Times New Roman"/>
          <w:sz w:val="24"/>
          <w:szCs w:val="24"/>
        </w:rPr>
      </w:pPr>
    </w:p>
    <w:p w:rsidR="00694065" w:rsidRDefault="00694065" w:rsidP="00BC77DE">
      <w:pPr>
        <w:autoSpaceDE w:val="0"/>
        <w:autoSpaceDN w:val="0"/>
        <w:adjustRightInd w:val="0"/>
        <w:spacing w:after="0" w:line="360" w:lineRule="auto"/>
        <w:jc w:val="both"/>
        <w:rPr>
          <w:rFonts w:ascii="Times New Roman" w:hAnsi="Times New Roman" w:cs="Times New Roman"/>
          <w:sz w:val="24"/>
          <w:szCs w:val="24"/>
        </w:rPr>
      </w:pPr>
    </w:p>
    <w:p w:rsidR="003D389C" w:rsidRPr="008249FB" w:rsidRDefault="003214D4" w:rsidP="00BC77DE">
      <w:pPr>
        <w:autoSpaceDE w:val="0"/>
        <w:autoSpaceDN w:val="0"/>
        <w:adjustRightInd w:val="0"/>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The Act stipulates</w:t>
      </w:r>
      <w:r w:rsidR="003D389C" w:rsidRPr="008249FB">
        <w:rPr>
          <w:rFonts w:ascii="Times New Roman" w:hAnsi="Times New Roman" w:cs="Times New Roman"/>
          <w:sz w:val="24"/>
          <w:szCs w:val="24"/>
        </w:rPr>
        <w:t>:</w:t>
      </w:r>
      <w:r w:rsidRPr="008249FB">
        <w:rPr>
          <w:rFonts w:ascii="Times New Roman" w:hAnsi="Times New Roman" w:cs="Times New Roman"/>
          <w:sz w:val="24"/>
          <w:szCs w:val="24"/>
        </w:rPr>
        <w:t xml:space="preserve"> </w:t>
      </w:r>
    </w:p>
    <w:p w:rsidR="003D389C" w:rsidRPr="008249FB" w:rsidRDefault="003D389C" w:rsidP="00F73FE0">
      <w:pPr>
        <w:autoSpaceDE w:val="0"/>
        <w:autoSpaceDN w:val="0"/>
        <w:adjustRightInd w:val="0"/>
        <w:spacing w:after="0" w:line="360" w:lineRule="auto"/>
        <w:ind w:left="720" w:right="1960"/>
        <w:jc w:val="both"/>
        <w:rPr>
          <w:rFonts w:ascii="Times New Roman" w:hAnsi="Times New Roman" w:cs="Times New Roman"/>
          <w:sz w:val="24"/>
          <w:szCs w:val="24"/>
        </w:rPr>
      </w:pPr>
      <w:r w:rsidRPr="008249FB">
        <w:rPr>
          <w:rFonts w:ascii="Times New Roman" w:hAnsi="Times New Roman" w:cs="Times New Roman"/>
          <w:i/>
          <w:sz w:val="24"/>
          <w:szCs w:val="24"/>
        </w:rPr>
        <w:t>‘</w:t>
      </w:r>
      <w:r w:rsidR="003214D4" w:rsidRPr="008249FB">
        <w:rPr>
          <w:rFonts w:ascii="Times New Roman" w:hAnsi="Times New Roman" w:cs="Times New Roman"/>
          <w:i/>
          <w:sz w:val="24"/>
          <w:szCs w:val="24"/>
        </w:rPr>
        <w:t>that no petroleum company engaged in production of oil shall after 1 January 1984 ‘flare gas produced in association with oil without permission’ in writing from the Minister</w:t>
      </w:r>
      <w:r w:rsidRPr="008249FB">
        <w:rPr>
          <w:rFonts w:ascii="Times New Roman" w:hAnsi="Times New Roman" w:cs="Times New Roman"/>
          <w:sz w:val="24"/>
          <w:szCs w:val="24"/>
        </w:rPr>
        <w:t>’</w:t>
      </w:r>
      <w:r w:rsidRPr="008249FB">
        <w:rPr>
          <w:rStyle w:val="FootnoteReference"/>
          <w:rFonts w:ascii="Times New Roman" w:hAnsi="Times New Roman" w:cs="Times New Roman"/>
          <w:sz w:val="24"/>
          <w:szCs w:val="24"/>
        </w:rPr>
        <w:footnoteReference w:id="19"/>
      </w:r>
      <w:r w:rsidRPr="008249FB">
        <w:rPr>
          <w:rFonts w:ascii="Times New Roman" w:hAnsi="Times New Roman" w:cs="Times New Roman"/>
          <w:sz w:val="24"/>
          <w:szCs w:val="24"/>
        </w:rPr>
        <w:t xml:space="preserve"> </w:t>
      </w:r>
    </w:p>
    <w:p w:rsidR="003214D4" w:rsidRPr="008249FB" w:rsidRDefault="003D389C"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sz w:val="24"/>
          <w:szCs w:val="24"/>
        </w:rPr>
        <w:t>S</w:t>
      </w:r>
      <w:r w:rsidR="003214D4" w:rsidRPr="008249FB">
        <w:rPr>
          <w:rFonts w:ascii="Times New Roman" w:hAnsi="Times New Roman" w:cs="Times New Roman"/>
          <w:sz w:val="24"/>
          <w:szCs w:val="24"/>
        </w:rPr>
        <w:t xml:space="preserve">till oil exploration and exploitation activities such as this have continued till today and have significantly contributed to the environmental degradation of the region </w:t>
      </w:r>
      <w:r w:rsidR="003214D4" w:rsidRPr="008249FB">
        <w:rPr>
          <w:rFonts w:ascii="Times New Roman" w:hAnsi="Times New Roman" w:cs="Times New Roman"/>
          <w:color w:val="262626" w:themeColor="text1" w:themeTint="D9"/>
          <w:sz w:val="24"/>
          <w:szCs w:val="24"/>
        </w:rPr>
        <w:t>in spite of the governments measures to stop it.</w:t>
      </w:r>
    </w:p>
    <w:p w:rsidR="003214D4" w:rsidRPr="008249FB" w:rsidRDefault="003214D4" w:rsidP="00BC77DE">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p>
    <w:p w:rsidR="003214D4" w:rsidRPr="008249FB" w:rsidRDefault="003214D4" w:rsidP="00CE0020">
      <w:pPr>
        <w:spacing w:after="0"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Oil Spills</w:t>
      </w:r>
    </w:p>
    <w:p w:rsidR="00EC7617" w:rsidRDefault="003214D4"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Over the year’s oil exploration in Nigeria, incidents of oil spills have become a recurring phenomenon. An estimated 9 million -13 million of oil has been spilled into the Niger Delta Ecosystem over the past 50 years; 50 times the estimated volume spilled in Exxon Valdez spill in Alaska in 1989.</w:t>
      </w:r>
      <w:r w:rsidRPr="008249FB">
        <w:rPr>
          <w:rStyle w:val="FootnoteReference"/>
          <w:rFonts w:ascii="Times New Roman" w:hAnsi="Times New Roman" w:cs="Times New Roman"/>
          <w:color w:val="262626" w:themeColor="text1" w:themeTint="D9"/>
          <w:sz w:val="24"/>
          <w:szCs w:val="24"/>
        </w:rPr>
        <w:footnoteReference w:id="20"/>
      </w:r>
      <w:r w:rsidRPr="008249FB">
        <w:rPr>
          <w:rFonts w:ascii="Times New Roman" w:hAnsi="Times New Roman" w:cs="Times New Roman"/>
          <w:color w:val="262626" w:themeColor="text1" w:themeTint="D9"/>
          <w:sz w:val="24"/>
          <w:szCs w:val="24"/>
        </w:rPr>
        <w:t xml:space="preserve"> Between 1976 and 2001 a total of 6,817 oil spills were recorded, with only 70% recovered.</w:t>
      </w:r>
      <w:r w:rsidRPr="008249FB">
        <w:rPr>
          <w:rStyle w:val="FootnoteReference"/>
          <w:rFonts w:ascii="Times New Roman" w:hAnsi="Times New Roman" w:cs="Times New Roman"/>
          <w:color w:val="262626" w:themeColor="text1" w:themeTint="D9"/>
          <w:sz w:val="24"/>
          <w:szCs w:val="24"/>
        </w:rPr>
        <w:footnoteReference w:id="21"/>
      </w:r>
      <w:r w:rsidRPr="008249FB">
        <w:rPr>
          <w:rFonts w:ascii="Times New Roman" w:hAnsi="Times New Roman" w:cs="Times New Roman"/>
          <w:color w:val="262626" w:themeColor="text1" w:themeTint="D9"/>
          <w:sz w:val="24"/>
          <w:szCs w:val="24"/>
        </w:rPr>
        <w:t xml:space="preserve"> The NOSDRA recorded another 2,405 spills between 2006 and mid-2010, with an increasing trend year-on-year: 252 in 2006, 598 in 2007, 927 in 2008 and 628 in 2009.</w:t>
      </w:r>
      <w:r w:rsidRPr="008249FB">
        <w:rPr>
          <w:rStyle w:val="FootnoteReference"/>
          <w:rFonts w:ascii="Times New Roman" w:hAnsi="Times New Roman" w:cs="Times New Roman"/>
          <w:color w:val="262626" w:themeColor="text1" w:themeTint="D9"/>
          <w:sz w:val="24"/>
          <w:szCs w:val="24"/>
        </w:rPr>
        <w:footnoteReference w:id="22"/>
      </w:r>
      <w:r w:rsidRPr="008249FB">
        <w:rPr>
          <w:rFonts w:ascii="Times New Roman" w:hAnsi="Times New Roman" w:cs="Times New Roman"/>
          <w:color w:val="262626" w:themeColor="text1" w:themeTint="D9"/>
          <w:sz w:val="24"/>
          <w:szCs w:val="24"/>
        </w:rPr>
        <w:t xml:space="preserve"> It rose again in 2010 partly because the over 7,000 square km of pipelines linking 606 oil wells are old and begging replacement in the region.</w:t>
      </w:r>
      <w:r w:rsidR="00694065">
        <w:rPr>
          <w:rFonts w:ascii="Times New Roman" w:hAnsi="Times New Roman" w:cs="Times New Roman"/>
          <w:color w:val="262626" w:themeColor="text1" w:themeTint="D9"/>
          <w:sz w:val="24"/>
          <w:szCs w:val="24"/>
        </w:rPr>
        <w:t xml:space="preserve"> </w:t>
      </w:r>
      <w:r w:rsidRPr="008249FB">
        <w:rPr>
          <w:rFonts w:ascii="Times New Roman" w:hAnsi="Times New Roman" w:cs="Times New Roman"/>
          <w:color w:val="262626" w:themeColor="text1" w:themeTint="D9"/>
          <w:sz w:val="24"/>
          <w:szCs w:val="24"/>
        </w:rPr>
        <w:t xml:space="preserve">Since 2000, the following major spills have occurred: </w:t>
      </w: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694065" w:rsidRPr="008249FB" w:rsidRDefault="00694065" w:rsidP="00CE002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tbl>
      <w:tblPr>
        <w:tblpPr w:leftFromText="180" w:rightFromText="180" w:vertAnchor="text" w:horzAnchor="margin" w:tblpY="3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1"/>
        <w:gridCol w:w="1672"/>
        <w:gridCol w:w="1672"/>
        <w:gridCol w:w="1954"/>
      </w:tblGrid>
      <w:tr w:rsidR="00500ED7" w:rsidRPr="008249FB" w:rsidTr="00D90B95">
        <w:trPr>
          <w:trHeight w:val="808"/>
        </w:trPr>
        <w:tc>
          <w:tcPr>
            <w:tcW w:w="1551"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lastRenderedPageBreak/>
              <w:t>Date</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Location</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Quantity (Gallons</w:t>
            </w:r>
            <w:r>
              <w:rPr>
                <w:rFonts w:ascii="Times New Roman" w:hAnsi="Times New Roman" w:cs="Times New Roman"/>
                <w:color w:val="262626" w:themeColor="text1" w:themeTint="D9"/>
                <w:sz w:val="24"/>
                <w:szCs w:val="24"/>
              </w:rPr>
              <w:t>)</w:t>
            </w:r>
          </w:p>
        </w:tc>
        <w:tc>
          <w:tcPr>
            <w:tcW w:w="1954"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Vessel/Oil Company</w:t>
            </w:r>
          </w:p>
        </w:tc>
      </w:tr>
      <w:tr w:rsidR="00500ED7" w:rsidRPr="008249FB" w:rsidTr="00D90B95">
        <w:trPr>
          <w:trHeight w:val="251"/>
        </w:trPr>
        <w:tc>
          <w:tcPr>
            <w:tcW w:w="1551"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21/12/2011</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Bonga Field</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  1,694,000</w:t>
            </w:r>
          </w:p>
        </w:tc>
        <w:tc>
          <w:tcPr>
            <w:tcW w:w="1954"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Shell</w:t>
            </w:r>
          </w:p>
        </w:tc>
      </w:tr>
      <w:tr w:rsidR="00500ED7" w:rsidRPr="008249FB" w:rsidTr="00D90B95">
        <w:trPr>
          <w:trHeight w:val="243"/>
        </w:trPr>
        <w:tc>
          <w:tcPr>
            <w:tcW w:w="1551"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01/05/2010</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Niger Delta</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29,414,000</w:t>
            </w:r>
          </w:p>
        </w:tc>
        <w:tc>
          <w:tcPr>
            <w:tcW w:w="1954"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Exxon Mobile</w:t>
            </w:r>
          </w:p>
        </w:tc>
      </w:tr>
      <w:tr w:rsidR="00500ED7" w:rsidRPr="008249FB" w:rsidTr="00D90B95">
        <w:trPr>
          <w:trHeight w:val="124"/>
        </w:trPr>
        <w:tc>
          <w:tcPr>
            <w:tcW w:w="1551"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2009</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Bodo</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  4,310,040</w:t>
            </w:r>
          </w:p>
        </w:tc>
        <w:tc>
          <w:tcPr>
            <w:tcW w:w="1954"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Shell</w:t>
            </w:r>
          </w:p>
        </w:tc>
      </w:tr>
      <w:tr w:rsidR="00500ED7" w:rsidRPr="008249FB" w:rsidTr="00D90B95">
        <w:trPr>
          <w:trHeight w:val="81"/>
        </w:trPr>
        <w:tc>
          <w:tcPr>
            <w:tcW w:w="1551"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25/08/2001</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proofErr w:type="spellStart"/>
            <w:r w:rsidRPr="008249FB">
              <w:rPr>
                <w:rFonts w:ascii="Times New Roman" w:hAnsi="Times New Roman" w:cs="Times New Roman"/>
                <w:color w:val="262626" w:themeColor="text1" w:themeTint="D9"/>
                <w:sz w:val="24"/>
                <w:szCs w:val="24"/>
              </w:rPr>
              <w:t>Ogbodo</w:t>
            </w:r>
            <w:proofErr w:type="spellEnd"/>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  2,926,000</w:t>
            </w:r>
          </w:p>
        </w:tc>
        <w:tc>
          <w:tcPr>
            <w:tcW w:w="1954"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Shell</w:t>
            </w:r>
          </w:p>
        </w:tc>
      </w:tr>
      <w:tr w:rsidR="00500ED7" w:rsidRPr="008249FB" w:rsidTr="00D90B95">
        <w:trPr>
          <w:trHeight w:val="81"/>
        </w:trPr>
        <w:tc>
          <w:tcPr>
            <w:tcW w:w="1551"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May 2001</w:t>
            </w:r>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proofErr w:type="spellStart"/>
            <w:r w:rsidRPr="008249FB">
              <w:rPr>
                <w:rFonts w:ascii="Times New Roman" w:hAnsi="Times New Roman" w:cs="Times New Roman"/>
                <w:color w:val="262626" w:themeColor="text1" w:themeTint="D9"/>
                <w:sz w:val="24"/>
                <w:szCs w:val="24"/>
              </w:rPr>
              <w:t>Ogoniland</w:t>
            </w:r>
            <w:proofErr w:type="spellEnd"/>
          </w:p>
        </w:tc>
        <w:tc>
          <w:tcPr>
            <w:tcW w:w="1672"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Unknown (but significant)</w:t>
            </w:r>
          </w:p>
        </w:tc>
        <w:tc>
          <w:tcPr>
            <w:tcW w:w="1954" w:type="dxa"/>
          </w:tcPr>
          <w:p w:rsidR="00500ED7" w:rsidRPr="008249FB" w:rsidRDefault="00500ED7" w:rsidP="00500ED7">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Shell</w:t>
            </w:r>
          </w:p>
        </w:tc>
      </w:tr>
    </w:tbl>
    <w:p w:rsidR="003214D4" w:rsidRPr="008249FB" w:rsidRDefault="003214D4" w:rsidP="00BC77DE">
      <w:pPr>
        <w:autoSpaceDE w:val="0"/>
        <w:autoSpaceDN w:val="0"/>
        <w:adjustRightInd w:val="0"/>
        <w:spacing w:line="360" w:lineRule="auto"/>
        <w:jc w:val="both"/>
        <w:rPr>
          <w:rFonts w:ascii="Times New Roman" w:hAnsi="Times New Roman" w:cs="Times New Roman"/>
          <w:color w:val="262626" w:themeColor="text1" w:themeTint="D9"/>
          <w:sz w:val="24"/>
          <w:szCs w:val="24"/>
        </w:rPr>
      </w:pPr>
    </w:p>
    <w:p w:rsidR="003214D4" w:rsidRPr="008249FB" w:rsidRDefault="003214D4" w:rsidP="00BC77DE">
      <w:pPr>
        <w:spacing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color w:val="262626" w:themeColor="text1" w:themeTint="D9"/>
          <w:sz w:val="24"/>
          <w:szCs w:val="24"/>
        </w:rPr>
        <w:t xml:space="preserve">                                </w:t>
      </w:r>
      <w:r w:rsidRPr="008249FB">
        <w:rPr>
          <w:rFonts w:ascii="Times New Roman" w:hAnsi="Times New Roman" w:cs="Times New Roman"/>
          <w:b/>
          <w:color w:val="262626" w:themeColor="text1" w:themeTint="D9"/>
          <w:sz w:val="24"/>
          <w:szCs w:val="24"/>
        </w:rPr>
        <w:t>Source:</w:t>
      </w:r>
      <w:hyperlink r:id="rId11" w:history="1">
        <w:r w:rsidRPr="008249FB">
          <w:rPr>
            <w:rStyle w:val="Hyperlink"/>
            <w:rFonts w:ascii="Times New Roman" w:hAnsi="Times New Roman" w:cs="Times New Roman"/>
            <w:b/>
            <w:color w:val="262626" w:themeColor="text1" w:themeTint="D9"/>
            <w:sz w:val="24"/>
            <w:szCs w:val="24"/>
          </w:rPr>
          <w:t>Guardian.co.uk</w:t>
        </w:r>
      </w:hyperlink>
      <w:r w:rsidRPr="008249FB">
        <w:rPr>
          <w:rFonts w:ascii="Times New Roman" w:hAnsi="Times New Roman" w:cs="Times New Roman"/>
          <w:b/>
          <w:color w:val="262626" w:themeColor="text1" w:themeTint="D9"/>
          <w:sz w:val="24"/>
          <w:szCs w:val="24"/>
        </w:rPr>
        <w:t xml:space="preserve">, businessweek.com, </w:t>
      </w:r>
      <w:r w:rsidR="00EC7617" w:rsidRPr="008249FB">
        <w:rPr>
          <w:rFonts w:ascii="Times New Roman" w:hAnsi="Times New Roman" w:cs="Times New Roman"/>
          <w:b/>
          <w:color w:val="262626" w:themeColor="text1" w:themeTint="D9"/>
          <w:sz w:val="24"/>
          <w:szCs w:val="24"/>
        </w:rPr>
        <w:t>urhobohistoricalsocieity.com</w:t>
      </w:r>
    </w:p>
    <w:p w:rsidR="003214D4" w:rsidRPr="008249FB" w:rsidRDefault="003214D4" w:rsidP="00BC77DE">
      <w:pPr>
        <w:autoSpaceDE w:val="0"/>
        <w:autoSpaceDN w:val="0"/>
        <w:adjustRightInd w:val="0"/>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Many of the previous spills, arising from a number of causes, were not completely accounted for and were not properly cleaned up and often take many months to stop the </w:t>
      </w:r>
      <w:r w:rsidR="007852DD" w:rsidRPr="008249FB">
        <w:rPr>
          <w:rFonts w:ascii="Times New Roman" w:hAnsi="Times New Roman" w:cs="Times New Roman"/>
          <w:color w:val="262626" w:themeColor="text1" w:themeTint="D9"/>
          <w:sz w:val="24"/>
          <w:szCs w:val="24"/>
        </w:rPr>
        <w:t>spills. This</w:t>
      </w:r>
      <w:r w:rsidRPr="008249FB">
        <w:rPr>
          <w:rFonts w:ascii="Times New Roman" w:hAnsi="Times New Roman" w:cs="Times New Roman"/>
          <w:color w:val="262626" w:themeColor="text1" w:themeTint="D9"/>
          <w:sz w:val="24"/>
          <w:szCs w:val="24"/>
        </w:rPr>
        <w:t xml:space="preserve"> made the UNDP claim that it would take upwards of thirty years to clean up the Niger Delta’s oil spills and associated environmental degradations.</w:t>
      </w:r>
      <w:r w:rsidRPr="008249FB">
        <w:rPr>
          <w:rStyle w:val="FootnoteReference"/>
          <w:rFonts w:ascii="Times New Roman" w:hAnsi="Times New Roman" w:cs="Times New Roman"/>
          <w:color w:val="262626" w:themeColor="text1" w:themeTint="D9"/>
          <w:sz w:val="24"/>
          <w:szCs w:val="24"/>
        </w:rPr>
        <w:footnoteReference w:id="23"/>
      </w:r>
      <w:r w:rsidRPr="008249FB">
        <w:rPr>
          <w:rFonts w:ascii="Times New Roman" w:hAnsi="Times New Roman" w:cs="Times New Roman"/>
          <w:color w:val="262626" w:themeColor="text1" w:themeTint="D9"/>
          <w:sz w:val="24"/>
          <w:szCs w:val="24"/>
        </w:rPr>
        <w:t xml:space="preserve"> </w:t>
      </w:r>
    </w:p>
    <w:p w:rsidR="003214D4" w:rsidRPr="008249FB" w:rsidRDefault="003214D4" w:rsidP="00CE0020">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Causes of Oil Spills in the Niger Delta</w:t>
      </w:r>
    </w:p>
    <w:p w:rsidR="003214D4" w:rsidRPr="008249FB" w:rsidRDefault="003214D4" w:rsidP="00CE0020">
      <w:pPr>
        <w:pStyle w:val="Default"/>
        <w:spacing w:line="360" w:lineRule="auto"/>
        <w:jc w:val="both"/>
        <w:rPr>
          <w:color w:val="262626" w:themeColor="text1" w:themeTint="D9"/>
        </w:rPr>
      </w:pPr>
      <w:r w:rsidRPr="008249FB">
        <w:rPr>
          <w:color w:val="262626" w:themeColor="text1" w:themeTint="D9"/>
        </w:rPr>
        <w:t xml:space="preserve">Oil companies have often blamed most spills on sabotage; however, the following shows the ranking of causes of oil spills in the Niger-delta: </w:t>
      </w:r>
      <w:r w:rsidRPr="008249FB">
        <w:rPr>
          <w:bCs/>
          <w:color w:val="262626" w:themeColor="text1" w:themeTint="D9"/>
        </w:rPr>
        <w:t>42% of failures were mechanically induced, 18% by corrosion, third party activity contributed 24%, 10% through operational error, and 6% by natural hazards).</w:t>
      </w:r>
      <w:r w:rsidRPr="008249FB">
        <w:rPr>
          <w:rStyle w:val="FootnoteReference"/>
          <w:bCs/>
          <w:color w:val="262626" w:themeColor="text1" w:themeTint="D9"/>
        </w:rPr>
        <w:footnoteReference w:id="24"/>
      </w:r>
      <w:r w:rsidRPr="008249FB">
        <w:rPr>
          <w:bCs/>
          <w:color w:val="262626" w:themeColor="text1" w:themeTint="D9"/>
        </w:rPr>
        <w:t xml:space="preserve"> It is also noted that of</w:t>
      </w:r>
      <w:r w:rsidRPr="008249FB">
        <w:rPr>
          <w:b/>
          <w:bCs/>
          <w:color w:val="262626" w:themeColor="text1" w:themeTint="D9"/>
        </w:rPr>
        <w:t xml:space="preserve"> </w:t>
      </w:r>
      <w:r w:rsidRPr="008249FB">
        <w:rPr>
          <w:color w:val="262626" w:themeColor="text1" w:themeTint="D9"/>
        </w:rPr>
        <w:t>the sour line failures, about 86% were leaks and 14% were ruptures. Achebe contends that;</w:t>
      </w:r>
    </w:p>
    <w:p w:rsidR="003214D4" w:rsidRPr="008249FB" w:rsidRDefault="003214D4" w:rsidP="00771228">
      <w:pPr>
        <w:pStyle w:val="Default"/>
        <w:tabs>
          <w:tab w:val="left" w:pos="7371"/>
        </w:tabs>
        <w:spacing w:line="360" w:lineRule="auto"/>
        <w:ind w:left="1418" w:right="1677" w:firstLine="11"/>
        <w:jc w:val="both"/>
        <w:rPr>
          <w:color w:val="262626" w:themeColor="text1" w:themeTint="D9"/>
        </w:rPr>
      </w:pPr>
      <w:r w:rsidRPr="008249FB">
        <w:rPr>
          <w:color w:val="262626" w:themeColor="text1" w:themeTint="D9"/>
        </w:rPr>
        <w:t>“</w:t>
      </w:r>
      <w:r w:rsidRPr="008249FB">
        <w:rPr>
          <w:i/>
          <w:color w:val="262626" w:themeColor="text1" w:themeTint="D9"/>
        </w:rPr>
        <w:t>The severity of spillage, measured by the amount of oil spilled, is higher in the Niger Delta than in Western Europe. The reason could be poor contingency planning for rapid response to spills; poor detection procedures; long distances between emergency shutdown valves; or the larger average diameter of pipelines</w:t>
      </w:r>
      <w:r w:rsidRPr="008249FB">
        <w:rPr>
          <w:color w:val="262626" w:themeColor="text1" w:themeTint="D9"/>
        </w:rPr>
        <w:t>”</w:t>
      </w:r>
      <w:r w:rsidRPr="008249FB">
        <w:rPr>
          <w:rStyle w:val="FootnoteReference"/>
          <w:color w:val="262626" w:themeColor="text1" w:themeTint="D9"/>
        </w:rPr>
        <w:footnoteReference w:id="25"/>
      </w:r>
    </w:p>
    <w:p w:rsidR="003214D4" w:rsidRPr="008249FB" w:rsidRDefault="003214D4" w:rsidP="00BC77DE">
      <w:pPr>
        <w:spacing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lastRenderedPageBreak/>
        <w:t>The Department of Petroleum Resources (DPR) of Nigeria reports that of the 17,644 barrels of crude oil (or 723,404 gallons) spilt in 2000, 88% are traceable to equipment failure. As a result of equipment failure and sabotage, oil spills have become endemic and devastating in the Niger Delta.</w:t>
      </w:r>
      <w:r w:rsidRPr="008249FB">
        <w:rPr>
          <w:rStyle w:val="FootnoteReference"/>
          <w:rFonts w:ascii="Times New Roman" w:hAnsi="Times New Roman" w:cs="Times New Roman"/>
          <w:color w:val="262626" w:themeColor="text1" w:themeTint="D9"/>
          <w:sz w:val="24"/>
          <w:szCs w:val="24"/>
        </w:rPr>
        <w:footnoteReference w:id="26"/>
      </w:r>
    </w:p>
    <w:p w:rsidR="003214D4" w:rsidRPr="008249FB" w:rsidRDefault="00DC1F9C" w:rsidP="00CE0020">
      <w:p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Legal</w:t>
      </w:r>
      <w:r w:rsidR="002A7478" w:rsidRPr="008249FB">
        <w:rPr>
          <w:rFonts w:ascii="Times New Roman" w:hAnsi="Times New Roman" w:cs="Times New Roman"/>
          <w:b/>
          <w:color w:val="262626" w:themeColor="text1" w:themeTint="D9"/>
          <w:sz w:val="24"/>
          <w:szCs w:val="24"/>
        </w:rPr>
        <w:t xml:space="preserve"> F</w:t>
      </w:r>
      <w:r w:rsidR="003214D4" w:rsidRPr="008249FB">
        <w:rPr>
          <w:rFonts w:ascii="Times New Roman" w:hAnsi="Times New Roman" w:cs="Times New Roman"/>
          <w:b/>
          <w:color w:val="262626" w:themeColor="text1" w:themeTint="D9"/>
          <w:sz w:val="24"/>
          <w:szCs w:val="24"/>
        </w:rPr>
        <w:t xml:space="preserve">rameworks </w:t>
      </w:r>
      <w:r w:rsidR="001764D6" w:rsidRPr="008249FB">
        <w:rPr>
          <w:rFonts w:ascii="Times New Roman" w:hAnsi="Times New Roman" w:cs="Times New Roman"/>
          <w:b/>
          <w:color w:val="262626" w:themeColor="text1" w:themeTint="D9"/>
          <w:sz w:val="24"/>
          <w:szCs w:val="24"/>
        </w:rPr>
        <w:t>for</w:t>
      </w:r>
      <w:r w:rsidR="003214D4" w:rsidRPr="008249FB">
        <w:rPr>
          <w:rFonts w:ascii="Times New Roman" w:hAnsi="Times New Roman" w:cs="Times New Roman"/>
          <w:b/>
          <w:color w:val="262626" w:themeColor="text1" w:themeTint="D9"/>
          <w:sz w:val="24"/>
          <w:szCs w:val="24"/>
        </w:rPr>
        <w:t xml:space="preserve"> </w:t>
      </w:r>
      <w:r>
        <w:rPr>
          <w:rFonts w:ascii="Times New Roman" w:hAnsi="Times New Roman" w:cs="Times New Roman"/>
          <w:b/>
          <w:color w:val="262626" w:themeColor="text1" w:themeTint="D9"/>
          <w:sz w:val="24"/>
          <w:szCs w:val="24"/>
        </w:rPr>
        <w:t>A</w:t>
      </w:r>
      <w:r w:rsidR="003214D4" w:rsidRPr="008249FB">
        <w:rPr>
          <w:rFonts w:ascii="Times New Roman" w:hAnsi="Times New Roman" w:cs="Times New Roman"/>
          <w:b/>
          <w:color w:val="262626" w:themeColor="text1" w:themeTint="D9"/>
          <w:sz w:val="24"/>
          <w:szCs w:val="24"/>
        </w:rPr>
        <w:t>n</w:t>
      </w:r>
      <w:r w:rsidR="00F73FE0" w:rsidRPr="008249FB">
        <w:rPr>
          <w:rFonts w:ascii="Times New Roman" w:hAnsi="Times New Roman" w:cs="Times New Roman"/>
          <w:b/>
          <w:color w:val="262626" w:themeColor="text1" w:themeTint="D9"/>
          <w:sz w:val="24"/>
          <w:szCs w:val="24"/>
        </w:rPr>
        <w:t xml:space="preserve"> </w:t>
      </w:r>
      <w:r>
        <w:rPr>
          <w:rFonts w:ascii="Times New Roman" w:hAnsi="Times New Roman" w:cs="Times New Roman"/>
          <w:b/>
          <w:color w:val="262626" w:themeColor="text1" w:themeTint="D9"/>
          <w:sz w:val="24"/>
          <w:szCs w:val="24"/>
        </w:rPr>
        <w:t>E</w:t>
      </w:r>
      <w:r w:rsidR="003214D4" w:rsidRPr="008249FB">
        <w:rPr>
          <w:rFonts w:ascii="Times New Roman" w:hAnsi="Times New Roman" w:cs="Times New Roman"/>
          <w:b/>
          <w:color w:val="262626" w:themeColor="text1" w:themeTint="D9"/>
          <w:sz w:val="24"/>
          <w:szCs w:val="24"/>
        </w:rPr>
        <w:t xml:space="preserve">ffective Environmental Regulation of the Nigerian Oil and </w:t>
      </w:r>
      <w:r>
        <w:rPr>
          <w:rFonts w:ascii="Times New Roman" w:hAnsi="Times New Roman" w:cs="Times New Roman"/>
          <w:b/>
          <w:color w:val="262626" w:themeColor="text1" w:themeTint="D9"/>
          <w:sz w:val="24"/>
          <w:szCs w:val="24"/>
        </w:rPr>
        <w:t>G</w:t>
      </w:r>
      <w:r w:rsidR="003214D4" w:rsidRPr="008249FB">
        <w:rPr>
          <w:rFonts w:ascii="Times New Roman" w:hAnsi="Times New Roman" w:cs="Times New Roman"/>
          <w:b/>
          <w:color w:val="262626" w:themeColor="text1" w:themeTint="D9"/>
          <w:sz w:val="24"/>
          <w:szCs w:val="24"/>
        </w:rPr>
        <w:t>as Industry</w:t>
      </w:r>
    </w:p>
    <w:p w:rsidR="003214D4" w:rsidRPr="008249FB" w:rsidRDefault="003214D4" w:rsidP="00CE0020">
      <w:pPr>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At the national level, Nigeria has enacted many laws, acts or regulations which are directly and indirectly channelled towards abating oils spills and gas flaring especially in the oil producing area of the Niger-delta. These national responses are however enacted to improve the quality of air and the protection of the entire environment.</w:t>
      </w:r>
    </w:p>
    <w:p w:rsidR="00AA2BF3" w:rsidRPr="008249FB" w:rsidRDefault="003214D4" w:rsidP="00F73FE0">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As earlier mentioned, oil exploration commenced in Nigeria in the early 1904, but it was not until 1956 that commercial quantity of oil was discovered in the present Bayelsa state. Before the promulgation of the petroleum Decree in 1969, the mineral oils ordinance 1914 regulated “the right to search for, win, and work mineral oils.”</w:t>
      </w:r>
      <w:r w:rsidRPr="008249FB">
        <w:rPr>
          <w:rStyle w:val="FootnoteReference"/>
          <w:rFonts w:ascii="Times New Roman" w:hAnsi="Times New Roman" w:cs="Times New Roman"/>
          <w:color w:val="262626" w:themeColor="text1" w:themeTint="D9"/>
          <w:sz w:val="24"/>
          <w:szCs w:val="24"/>
        </w:rPr>
        <w:footnoteReference w:id="27"/>
      </w:r>
      <w:r w:rsidRPr="008249FB">
        <w:rPr>
          <w:rFonts w:ascii="Times New Roman" w:hAnsi="Times New Roman" w:cs="Times New Roman"/>
          <w:color w:val="262626" w:themeColor="text1" w:themeTint="D9"/>
          <w:sz w:val="24"/>
          <w:szCs w:val="24"/>
        </w:rPr>
        <w:t xml:space="preserve"> Th</w:t>
      </w:r>
      <w:r w:rsidR="00AA2BF3" w:rsidRPr="008249FB">
        <w:rPr>
          <w:rFonts w:ascii="Times New Roman" w:hAnsi="Times New Roman" w:cs="Times New Roman"/>
          <w:color w:val="262626" w:themeColor="text1" w:themeTint="D9"/>
          <w:sz w:val="24"/>
          <w:szCs w:val="24"/>
        </w:rPr>
        <w:t>e above</w:t>
      </w:r>
      <w:r w:rsidRPr="008249FB">
        <w:rPr>
          <w:rFonts w:ascii="Times New Roman" w:hAnsi="Times New Roman" w:cs="Times New Roman"/>
          <w:color w:val="262626" w:themeColor="text1" w:themeTint="D9"/>
          <w:sz w:val="24"/>
          <w:szCs w:val="24"/>
        </w:rPr>
        <w:t xml:space="preserve"> principal legislation contained nothing with respect to the protection of the environment in all its 10 sections. But, </w:t>
      </w:r>
      <w:r w:rsidRPr="008249FB">
        <w:rPr>
          <w:rFonts w:ascii="Times New Roman" w:hAnsi="Times New Roman" w:cs="Times New Roman"/>
          <w:i/>
          <w:color w:val="262626" w:themeColor="text1" w:themeTint="D9"/>
          <w:sz w:val="24"/>
          <w:szCs w:val="24"/>
        </w:rPr>
        <w:t>Section 9</w:t>
      </w:r>
      <w:r w:rsidRPr="008249FB">
        <w:rPr>
          <w:rFonts w:ascii="Times New Roman" w:hAnsi="Times New Roman" w:cs="Times New Roman"/>
          <w:color w:val="262626" w:themeColor="text1" w:themeTint="D9"/>
          <w:sz w:val="24"/>
          <w:szCs w:val="24"/>
        </w:rPr>
        <w:t xml:space="preserve"> empowered the governor –general in council to make regulations for any matter connected with carrying the ordinance into effect. In giving the effect to this provision, the </w:t>
      </w:r>
      <w:r w:rsidR="00A515C2" w:rsidRPr="008249FB">
        <w:rPr>
          <w:rFonts w:ascii="Times New Roman" w:hAnsi="Times New Roman" w:cs="Times New Roman"/>
          <w:color w:val="262626" w:themeColor="text1" w:themeTint="D9"/>
          <w:sz w:val="24"/>
          <w:szCs w:val="24"/>
        </w:rPr>
        <w:t>M</w:t>
      </w:r>
      <w:r w:rsidRPr="008249FB">
        <w:rPr>
          <w:rFonts w:ascii="Times New Roman" w:hAnsi="Times New Roman" w:cs="Times New Roman"/>
          <w:color w:val="262626" w:themeColor="text1" w:themeTint="D9"/>
          <w:sz w:val="24"/>
          <w:szCs w:val="24"/>
        </w:rPr>
        <w:t xml:space="preserve">inerals oils (safety) Regulations 1952 were adopted. </w:t>
      </w:r>
    </w:p>
    <w:p w:rsidR="00AA2BF3" w:rsidRPr="008249FB" w:rsidRDefault="00AA2BF3" w:rsidP="00F73FE0">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AA2BF3" w:rsidRPr="008249FB" w:rsidRDefault="00AA2BF3" w:rsidP="00F73FE0">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Mineral oil (safety) Regulations 1952</w:t>
      </w:r>
    </w:p>
    <w:p w:rsidR="003214D4" w:rsidRPr="008249FB" w:rsidRDefault="004E7F31"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T</w:t>
      </w:r>
      <w:r w:rsidR="003214D4" w:rsidRPr="008249FB">
        <w:rPr>
          <w:rFonts w:ascii="Times New Roman" w:hAnsi="Times New Roman" w:cs="Times New Roman"/>
          <w:color w:val="262626" w:themeColor="text1" w:themeTint="D9"/>
          <w:sz w:val="24"/>
          <w:szCs w:val="24"/>
        </w:rPr>
        <w:t>he</w:t>
      </w:r>
      <w:r w:rsidRPr="008249FB">
        <w:rPr>
          <w:rFonts w:ascii="Times New Roman" w:hAnsi="Times New Roman" w:cs="Times New Roman"/>
          <w:color w:val="262626" w:themeColor="text1" w:themeTint="D9"/>
          <w:sz w:val="24"/>
          <w:szCs w:val="24"/>
        </w:rPr>
        <w:t xml:space="preserve"> Mineral oil</w:t>
      </w:r>
      <w:r w:rsidR="003214D4" w:rsidRPr="008249FB">
        <w:rPr>
          <w:rFonts w:ascii="Times New Roman" w:hAnsi="Times New Roman" w:cs="Times New Roman"/>
          <w:color w:val="262626" w:themeColor="text1" w:themeTint="D9"/>
          <w:sz w:val="24"/>
          <w:szCs w:val="24"/>
        </w:rPr>
        <w:t xml:space="preserve"> regulations shows that they dealt mainly with safety issues at the well site, and contained little or nothing in the way of environmental protection of the host communities. </w:t>
      </w:r>
      <w:r w:rsidR="003214D4" w:rsidRPr="00DC1F9C">
        <w:rPr>
          <w:rFonts w:ascii="Times New Roman" w:hAnsi="Times New Roman" w:cs="Times New Roman"/>
          <w:b/>
          <w:color w:val="262626" w:themeColor="text1" w:themeTint="D9"/>
          <w:sz w:val="24"/>
          <w:szCs w:val="24"/>
        </w:rPr>
        <w:t>Regulation</w:t>
      </w:r>
      <w:r w:rsidR="002A7478" w:rsidRPr="00DC1F9C">
        <w:rPr>
          <w:rFonts w:ascii="Times New Roman" w:hAnsi="Times New Roman" w:cs="Times New Roman"/>
          <w:b/>
          <w:color w:val="262626" w:themeColor="text1" w:themeTint="D9"/>
          <w:sz w:val="24"/>
          <w:szCs w:val="24"/>
        </w:rPr>
        <w:t xml:space="preserve"> </w:t>
      </w:r>
      <w:r w:rsidR="003214D4" w:rsidRPr="00DC1F9C">
        <w:rPr>
          <w:rFonts w:ascii="Times New Roman" w:hAnsi="Times New Roman" w:cs="Times New Roman"/>
          <w:b/>
          <w:color w:val="262626" w:themeColor="text1" w:themeTint="D9"/>
          <w:sz w:val="24"/>
          <w:szCs w:val="24"/>
        </w:rPr>
        <w:t>7,</w:t>
      </w:r>
      <w:r w:rsidR="003214D4" w:rsidRPr="008249FB">
        <w:rPr>
          <w:rFonts w:ascii="Times New Roman" w:hAnsi="Times New Roman" w:cs="Times New Roman"/>
          <w:color w:val="262626" w:themeColor="text1" w:themeTint="D9"/>
          <w:sz w:val="24"/>
          <w:szCs w:val="24"/>
        </w:rPr>
        <w:t xml:space="preserve"> which dealt with drilling operations, stated that</w:t>
      </w:r>
      <w:r w:rsidR="00A515C2" w:rsidRPr="008249FB">
        <w:rPr>
          <w:rFonts w:ascii="Times New Roman" w:hAnsi="Times New Roman" w:cs="Times New Roman"/>
          <w:color w:val="262626" w:themeColor="text1" w:themeTint="D9"/>
          <w:sz w:val="24"/>
          <w:szCs w:val="24"/>
        </w:rPr>
        <w:t xml:space="preserve"> </w:t>
      </w:r>
      <w:r w:rsidR="00771228" w:rsidRPr="008249FB">
        <w:rPr>
          <w:rFonts w:ascii="Times New Roman" w:hAnsi="Times New Roman" w:cs="Times New Roman"/>
          <w:color w:val="262626" w:themeColor="text1" w:themeTint="D9"/>
          <w:sz w:val="24"/>
          <w:szCs w:val="24"/>
        </w:rPr>
        <w:t>‘</w:t>
      </w:r>
      <w:r w:rsidR="003214D4" w:rsidRPr="008249FB">
        <w:rPr>
          <w:rFonts w:ascii="Times New Roman" w:hAnsi="Times New Roman" w:cs="Times New Roman"/>
          <w:color w:val="262626" w:themeColor="text1" w:themeTint="D9"/>
          <w:sz w:val="24"/>
          <w:szCs w:val="24"/>
        </w:rPr>
        <w:t>all operations of drilling shall conform to</w:t>
      </w:r>
      <w:r w:rsidR="002A7478" w:rsidRPr="008249FB">
        <w:rPr>
          <w:rFonts w:ascii="Times New Roman" w:hAnsi="Times New Roman" w:cs="Times New Roman"/>
          <w:color w:val="262626" w:themeColor="text1" w:themeTint="D9"/>
          <w:sz w:val="24"/>
          <w:szCs w:val="24"/>
        </w:rPr>
        <w:t xml:space="preserve"> good oil field </w:t>
      </w:r>
      <w:r w:rsidR="003D5BD1" w:rsidRPr="008249FB">
        <w:rPr>
          <w:rFonts w:ascii="Times New Roman" w:hAnsi="Times New Roman" w:cs="Times New Roman"/>
          <w:color w:val="262626" w:themeColor="text1" w:themeTint="D9"/>
          <w:sz w:val="24"/>
          <w:szCs w:val="24"/>
        </w:rPr>
        <w:t>practice</w:t>
      </w:r>
      <w:r w:rsidR="003214D4" w:rsidRPr="008249FB">
        <w:rPr>
          <w:rFonts w:ascii="Times New Roman" w:hAnsi="Times New Roman" w:cs="Times New Roman"/>
          <w:color w:val="262626" w:themeColor="text1" w:themeTint="D9"/>
          <w:sz w:val="24"/>
          <w:szCs w:val="24"/>
        </w:rPr>
        <w:t>.</w:t>
      </w:r>
      <w:r w:rsidR="00771228" w:rsidRPr="008249FB">
        <w:rPr>
          <w:sz w:val="24"/>
          <w:szCs w:val="24"/>
        </w:rPr>
        <w:t xml:space="preserve"> </w:t>
      </w:r>
      <w:r w:rsidR="00771228" w:rsidRPr="008249FB">
        <w:rPr>
          <w:rFonts w:ascii="Times New Roman" w:hAnsi="Times New Roman" w:cs="Times New Roman"/>
          <w:color w:val="262626" w:themeColor="text1" w:themeTint="D9"/>
          <w:sz w:val="24"/>
          <w:szCs w:val="24"/>
        </w:rPr>
        <w:t>The phrase "good oil field practice" was however not defined in the definition section.</w:t>
      </w:r>
      <w:r w:rsidR="00DA5E01">
        <w:rPr>
          <w:rFonts w:ascii="Times New Roman" w:hAnsi="Times New Roman" w:cs="Times New Roman"/>
          <w:color w:val="262626" w:themeColor="text1" w:themeTint="D9"/>
          <w:sz w:val="24"/>
          <w:szCs w:val="24"/>
        </w:rPr>
        <w:t xml:space="preserve"> </w:t>
      </w:r>
      <w:r w:rsidR="00A50BE4" w:rsidRPr="00DC1F9C">
        <w:rPr>
          <w:rFonts w:ascii="Times New Roman" w:hAnsi="Times New Roman" w:cs="Times New Roman"/>
          <w:color w:val="262626" w:themeColor="text1" w:themeTint="D9"/>
          <w:sz w:val="24"/>
          <w:szCs w:val="24"/>
        </w:rPr>
        <w:t xml:space="preserve">The Mineral Oil </w:t>
      </w:r>
      <w:r w:rsidR="003214D4" w:rsidRPr="00DC1F9C">
        <w:rPr>
          <w:rFonts w:ascii="Times New Roman" w:hAnsi="Times New Roman" w:cs="Times New Roman"/>
          <w:b/>
          <w:color w:val="262626" w:themeColor="text1" w:themeTint="D9"/>
          <w:sz w:val="24"/>
          <w:szCs w:val="24"/>
        </w:rPr>
        <w:t>Regulation 18</w:t>
      </w:r>
      <w:r w:rsidR="00A50BE4">
        <w:rPr>
          <w:rFonts w:ascii="Times New Roman" w:hAnsi="Times New Roman" w:cs="Times New Roman"/>
          <w:i/>
          <w:color w:val="262626" w:themeColor="text1" w:themeTint="D9"/>
          <w:sz w:val="24"/>
          <w:szCs w:val="24"/>
        </w:rPr>
        <w:t xml:space="preserve"> </w:t>
      </w:r>
      <w:r w:rsidR="003D5BD1" w:rsidRPr="008249FB">
        <w:rPr>
          <w:rFonts w:ascii="Times New Roman" w:hAnsi="Times New Roman" w:cs="Times New Roman"/>
          <w:color w:val="262626" w:themeColor="text1" w:themeTint="D9"/>
          <w:sz w:val="24"/>
          <w:szCs w:val="24"/>
        </w:rPr>
        <w:t xml:space="preserve">stated that </w:t>
      </w:r>
      <w:r w:rsidR="003214D4" w:rsidRPr="008249FB">
        <w:rPr>
          <w:rFonts w:ascii="Times New Roman" w:hAnsi="Times New Roman" w:cs="Times New Roman"/>
          <w:color w:val="262626" w:themeColor="text1" w:themeTint="D9"/>
          <w:sz w:val="24"/>
          <w:szCs w:val="24"/>
        </w:rPr>
        <w:t>no person shall accumulate or permit the accumulation of i</w:t>
      </w:r>
      <w:r w:rsidR="003D5BD1" w:rsidRPr="008249FB">
        <w:rPr>
          <w:rFonts w:ascii="Times New Roman" w:hAnsi="Times New Roman" w:cs="Times New Roman"/>
          <w:color w:val="262626" w:themeColor="text1" w:themeTint="D9"/>
          <w:sz w:val="24"/>
          <w:szCs w:val="24"/>
        </w:rPr>
        <w:t xml:space="preserve">nflammable rubbish at any </w:t>
      </w:r>
      <w:r w:rsidR="00771228" w:rsidRPr="008249FB">
        <w:rPr>
          <w:rFonts w:ascii="Times New Roman" w:hAnsi="Times New Roman" w:cs="Times New Roman"/>
          <w:color w:val="262626" w:themeColor="text1" w:themeTint="D9"/>
          <w:sz w:val="24"/>
          <w:szCs w:val="24"/>
        </w:rPr>
        <w:t>well.</w:t>
      </w:r>
      <w:r w:rsidR="003214D4" w:rsidRPr="008249FB">
        <w:rPr>
          <w:rFonts w:ascii="Times New Roman" w:hAnsi="Times New Roman" w:cs="Times New Roman"/>
          <w:color w:val="262626" w:themeColor="text1" w:themeTint="D9"/>
          <w:sz w:val="24"/>
          <w:szCs w:val="24"/>
        </w:rPr>
        <w:t xml:space="preserve"> The second section, on rubbish accumulation at the well was only meant to prevent the risk of fire at the well and not meant to protect the host communities. These regulations were later amended in 1963, but the amendments did not further the protection of the host communities’ environment. These were the provisions that heralded Nigeria's emergence as an oil power. Yet, they were not meant to protect the environment, but the workers at the site of the oil wells.</w:t>
      </w:r>
    </w:p>
    <w:p w:rsidR="00AA2BF3" w:rsidRPr="008249FB" w:rsidRDefault="00AA2BF3" w:rsidP="00AA2BF3">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lastRenderedPageBreak/>
        <w:t xml:space="preserve">Again, the </w:t>
      </w:r>
      <w:r w:rsidRPr="008249FB">
        <w:rPr>
          <w:rFonts w:ascii="Times New Roman" w:hAnsi="Times New Roman" w:cs="Times New Roman"/>
          <w:bCs/>
          <w:color w:val="262626" w:themeColor="text1" w:themeTint="D9"/>
          <w:sz w:val="24"/>
          <w:szCs w:val="24"/>
        </w:rPr>
        <w:t xml:space="preserve">Mineral Oil (Safety) Regulations </w:t>
      </w:r>
      <w:r w:rsidR="00DA5E01">
        <w:rPr>
          <w:rFonts w:ascii="Times New Roman" w:hAnsi="Times New Roman" w:cs="Times New Roman"/>
          <w:bCs/>
          <w:color w:val="262626" w:themeColor="text1" w:themeTint="D9"/>
          <w:sz w:val="24"/>
          <w:szCs w:val="24"/>
        </w:rPr>
        <w:t>S</w:t>
      </w:r>
      <w:r w:rsidRPr="008249FB">
        <w:rPr>
          <w:rFonts w:ascii="Times New Roman" w:hAnsi="Times New Roman" w:cs="Times New Roman"/>
          <w:color w:val="262626" w:themeColor="text1" w:themeTint="D9"/>
          <w:sz w:val="24"/>
          <w:szCs w:val="24"/>
        </w:rPr>
        <w:t>ection 7 of the Regulations shows an improvement on the 1952 Regulations considered above. It provides that:</w:t>
      </w:r>
    </w:p>
    <w:p w:rsidR="00AA2BF3" w:rsidRPr="008249FB" w:rsidRDefault="00AA2BF3" w:rsidP="00DA5E01">
      <w:pPr>
        <w:autoSpaceDE w:val="0"/>
        <w:autoSpaceDN w:val="0"/>
        <w:adjustRightInd w:val="0"/>
        <w:spacing w:after="0" w:line="360" w:lineRule="auto"/>
        <w:ind w:left="1418" w:right="1960"/>
        <w:jc w:val="both"/>
        <w:rPr>
          <w:rFonts w:ascii="Times New Roman" w:hAnsi="Times New Roman" w:cs="Times New Roman"/>
          <w:i/>
          <w:color w:val="262626" w:themeColor="text1" w:themeTint="D9"/>
          <w:sz w:val="24"/>
          <w:szCs w:val="24"/>
        </w:rPr>
      </w:pPr>
      <w:r w:rsidRPr="008249FB">
        <w:rPr>
          <w:rFonts w:ascii="Times New Roman" w:hAnsi="Times New Roman" w:cs="Times New Roman"/>
          <w:i/>
          <w:color w:val="262626" w:themeColor="text1" w:themeTint="D9"/>
          <w:sz w:val="24"/>
          <w:szCs w:val="24"/>
        </w:rPr>
        <w:t xml:space="preserve">‘all drilling, production, and subsequent handling of crude oil and natural gas shall conform with good oilfield practice which for the purposes of these regulations shall be considered to be adequately covered by the appropriate current Institute of Petroleum Safety Codes, the American Petroleum Institute Society of Mechanical Engineers Code." </w:t>
      </w:r>
    </w:p>
    <w:p w:rsidR="00AA2BF3" w:rsidRPr="008249FB" w:rsidRDefault="00AA2BF3" w:rsidP="00AA2BF3">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Commenting on this section, some writers have opined that the section effectively commits oil companies to respect international standards in their operations in Nigeria.</w:t>
      </w:r>
      <w:r w:rsidRPr="008249FB">
        <w:rPr>
          <w:rStyle w:val="FootnoteReference"/>
          <w:rFonts w:ascii="Times New Roman" w:hAnsi="Times New Roman" w:cs="Times New Roman"/>
          <w:color w:val="262626" w:themeColor="text1" w:themeTint="D9"/>
          <w:sz w:val="24"/>
          <w:szCs w:val="24"/>
        </w:rPr>
        <w:footnoteReference w:id="28"/>
      </w:r>
      <w:r w:rsidRPr="008249FB">
        <w:rPr>
          <w:rFonts w:ascii="Times New Roman" w:hAnsi="Times New Roman" w:cs="Times New Roman"/>
          <w:color w:val="262626" w:themeColor="text1" w:themeTint="D9"/>
          <w:sz w:val="24"/>
          <w:szCs w:val="24"/>
        </w:rPr>
        <w:t xml:space="preserve"> However, it must be pointed out that "good oilfield practice" is a term not subject to any specific meaning. The oil companies are therefore left with a wide degree of discretion as to what amounts to "good oilfield practice." It is submitted that turning the key question of what practices should be adopted in oil exploitation to the companies carrying out such exploitation is hardly a good way of ensuring effective environmental protection. The temptation to resort to lower standards for commercial gains would be too strong for some companies to resist. Besides, the international standards referred to in the regulations are concerned with issues of safety at the exploitation site.</w:t>
      </w:r>
      <w:r w:rsidRPr="008249FB">
        <w:rPr>
          <w:rStyle w:val="FootnoteReference"/>
          <w:rFonts w:ascii="Times New Roman" w:hAnsi="Times New Roman" w:cs="Times New Roman"/>
          <w:color w:val="262626" w:themeColor="text1" w:themeTint="D9"/>
          <w:sz w:val="24"/>
          <w:szCs w:val="24"/>
        </w:rPr>
        <w:footnoteReference w:id="29"/>
      </w:r>
      <w:r w:rsidRPr="008249FB">
        <w:rPr>
          <w:rFonts w:ascii="Times New Roman" w:hAnsi="Times New Roman" w:cs="Times New Roman"/>
          <w:color w:val="262626" w:themeColor="text1" w:themeTint="D9"/>
          <w:sz w:val="24"/>
          <w:szCs w:val="24"/>
        </w:rPr>
        <w:t xml:space="preserve"> It may well be that safety regulations when effectively implemented, would ultimately enhance environmental protection, but it is doubtful whether a recourse to safety regulations for the protection of the environment is an effective way to deal with damages caused to the environment of the host populations. In terms of environmental protection, </w:t>
      </w:r>
      <w:r w:rsidR="00A4011C">
        <w:rPr>
          <w:rFonts w:ascii="Times New Roman" w:hAnsi="Times New Roman" w:cs="Times New Roman"/>
          <w:color w:val="262626" w:themeColor="text1" w:themeTint="D9"/>
          <w:sz w:val="24"/>
          <w:szCs w:val="24"/>
        </w:rPr>
        <w:t xml:space="preserve">it is clear that </w:t>
      </w:r>
      <w:r w:rsidRPr="008249FB">
        <w:rPr>
          <w:rFonts w:ascii="Times New Roman" w:hAnsi="Times New Roman" w:cs="Times New Roman"/>
          <w:color w:val="262626" w:themeColor="text1" w:themeTint="D9"/>
          <w:sz w:val="24"/>
          <w:szCs w:val="24"/>
        </w:rPr>
        <w:t>the regulations fall short of the measures needed to adequately protect the environment and the host populations.</w:t>
      </w:r>
    </w:p>
    <w:p w:rsidR="00300DF6" w:rsidRPr="008249FB" w:rsidRDefault="00300DF6" w:rsidP="00AA2BF3">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b/>
          <w:bCs/>
          <w:color w:val="262626" w:themeColor="text1" w:themeTint="D9"/>
          <w:sz w:val="24"/>
          <w:szCs w:val="24"/>
        </w:rPr>
        <w:t>The Petroleum Regulations 1967</w:t>
      </w: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This represents a modest improvement to the Mineral Oil Regulations. There is a specific provision on environmental protection. </w:t>
      </w:r>
      <w:r w:rsidRPr="00A4011C">
        <w:rPr>
          <w:rFonts w:ascii="Times New Roman" w:hAnsi="Times New Roman" w:cs="Times New Roman"/>
          <w:b/>
          <w:color w:val="262626" w:themeColor="text1" w:themeTint="D9"/>
          <w:sz w:val="24"/>
          <w:szCs w:val="24"/>
        </w:rPr>
        <w:t>Regulation 25</w:t>
      </w:r>
      <w:r w:rsidRPr="008249FB">
        <w:rPr>
          <w:rFonts w:ascii="Times New Roman" w:hAnsi="Times New Roman" w:cs="Times New Roman"/>
          <w:color w:val="262626" w:themeColor="text1" w:themeTint="D9"/>
          <w:sz w:val="24"/>
          <w:szCs w:val="24"/>
        </w:rPr>
        <w:t xml:space="preserve"> deals with prevention of pollution. There are other environmental provisions in the regulations although not so styled. </w:t>
      </w:r>
      <w:r w:rsidRPr="00A4011C">
        <w:rPr>
          <w:rFonts w:ascii="Times New Roman" w:hAnsi="Times New Roman" w:cs="Times New Roman"/>
          <w:b/>
          <w:color w:val="262626" w:themeColor="text1" w:themeTint="D9"/>
          <w:sz w:val="24"/>
          <w:szCs w:val="24"/>
        </w:rPr>
        <w:t>Regulation 35</w:t>
      </w:r>
      <w:r w:rsidRPr="008249FB">
        <w:rPr>
          <w:rFonts w:ascii="Times New Roman" w:hAnsi="Times New Roman" w:cs="Times New Roman"/>
          <w:color w:val="262626" w:themeColor="text1" w:themeTint="D9"/>
          <w:sz w:val="24"/>
          <w:szCs w:val="24"/>
        </w:rPr>
        <w:t xml:space="preserve"> dealing with abandonment requires every borehole or existing well which is to be abandoned to be securely plugged to prevent ingress and egress of water, and to comply with approved abandonment programme. But the effectiveness of this requirement appears to be defeated by </w:t>
      </w:r>
      <w:r w:rsidRPr="008249FB">
        <w:rPr>
          <w:rFonts w:ascii="Times New Roman" w:hAnsi="Times New Roman" w:cs="Times New Roman"/>
          <w:color w:val="262626" w:themeColor="text1" w:themeTint="D9"/>
          <w:sz w:val="24"/>
          <w:szCs w:val="24"/>
        </w:rPr>
        <w:lastRenderedPageBreak/>
        <w:t>the provision that, the Director of Petroleum Resources may in writing dispense with this requirement.</w:t>
      </w:r>
      <w:r w:rsidRPr="008249FB">
        <w:rPr>
          <w:rStyle w:val="FootnoteReference"/>
          <w:rFonts w:ascii="Times New Roman" w:hAnsi="Times New Roman" w:cs="Times New Roman"/>
          <w:color w:val="262626" w:themeColor="text1" w:themeTint="D9"/>
          <w:sz w:val="24"/>
          <w:szCs w:val="24"/>
        </w:rPr>
        <w:footnoteReference w:id="30"/>
      </w:r>
      <w:r w:rsidR="00A4011C">
        <w:rPr>
          <w:rFonts w:ascii="Times New Roman" w:hAnsi="Times New Roman" w:cs="Times New Roman"/>
          <w:color w:val="262626" w:themeColor="text1" w:themeTint="D9"/>
          <w:sz w:val="24"/>
          <w:szCs w:val="24"/>
        </w:rPr>
        <w:t xml:space="preserve"> </w:t>
      </w:r>
      <w:r w:rsidRPr="008249FB">
        <w:rPr>
          <w:rFonts w:ascii="Times New Roman" w:hAnsi="Times New Roman" w:cs="Times New Roman"/>
          <w:color w:val="262626" w:themeColor="text1" w:themeTint="D9"/>
          <w:sz w:val="24"/>
          <w:szCs w:val="24"/>
        </w:rPr>
        <w:t>Safety of navigation is also protected by the Regulation against offshore drilling work. The licensee is also to comply with any law relating to town or country planning.</w:t>
      </w:r>
      <w:r w:rsidRPr="008249FB">
        <w:rPr>
          <w:rStyle w:val="FootnoteReference"/>
          <w:rFonts w:ascii="Times New Roman" w:hAnsi="Times New Roman" w:cs="Times New Roman"/>
          <w:color w:val="262626" w:themeColor="text1" w:themeTint="D9"/>
          <w:sz w:val="24"/>
          <w:szCs w:val="24"/>
        </w:rPr>
        <w:footnoteReference w:id="31"/>
      </w: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These apart, other provisions that are meant to protect the environment and interest of the host populations. </w:t>
      </w:r>
      <w:r w:rsidRPr="00DC1F9C">
        <w:rPr>
          <w:rFonts w:ascii="Times New Roman" w:hAnsi="Times New Roman" w:cs="Times New Roman"/>
          <w:b/>
          <w:color w:val="262626" w:themeColor="text1" w:themeTint="D9"/>
          <w:sz w:val="24"/>
          <w:szCs w:val="24"/>
        </w:rPr>
        <w:t>Regulation 17 (1) (a)</w:t>
      </w:r>
      <w:r w:rsidRPr="008249FB">
        <w:rPr>
          <w:rFonts w:ascii="Times New Roman" w:hAnsi="Times New Roman" w:cs="Times New Roman"/>
          <w:color w:val="262626" w:themeColor="text1" w:themeTint="D9"/>
          <w:sz w:val="24"/>
          <w:szCs w:val="24"/>
        </w:rPr>
        <w:t xml:space="preserve"> prevents entry into land designated as sacred.</w:t>
      </w:r>
    </w:p>
    <w:p w:rsidR="00300DF6" w:rsidRPr="008249FB" w:rsidRDefault="00300DF6" w:rsidP="00300DF6">
      <w:pPr>
        <w:autoSpaceDE w:val="0"/>
        <w:autoSpaceDN w:val="0"/>
        <w:adjustRightInd w:val="0"/>
        <w:spacing w:after="0" w:line="360" w:lineRule="auto"/>
        <w:jc w:val="both"/>
        <w:rPr>
          <w:rFonts w:ascii="Times New Roman" w:hAnsi="Times New Roman" w:cs="Times New Roman"/>
          <w:sz w:val="24"/>
          <w:szCs w:val="24"/>
        </w:rPr>
      </w:pPr>
      <w:r w:rsidRPr="008249FB">
        <w:rPr>
          <w:rFonts w:ascii="Times New Roman" w:hAnsi="Times New Roman" w:cs="Times New Roman"/>
          <w:color w:val="262626" w:themeColor="text1" w:themeTint="D9"/>
          <w:sz w:val="24"/>
          <w:szCs w:val="24"/>
        </w:rPr>
        <w:t xml:space="preserve">Also, a </w:t>
      </w:r>
      <w:r w:rsidRPr="008249FB">
        <w:rPr>
          <w:rFonts w:ascii="Times New Roman" w:hAnsi="Times New Roman" w:cs="Times New Roman"/>
          <w:sz w:val="24"/>
          <w:szCs w:val="24"/>
        </w:rPr>
        <w:t>licensee is prohibited from destroying anything or object considered to be an object of veneration. However, the effectiveness of these provisions is diluted by the requirement in the regulation that it is for the state official to decide on the question of the sacredness of an area, and on the question of what object is an object of veneration, and such decision is made final. One would have reasoned that such decision to prevent entry into a land designated sacred should be left into the hands of the local community, in accordance with their customs and beliefs that should decide what they consider to be an object of veneration.</w:t>
      </w:r>
      <w:r w:rsidRPr="008249FB">
        <w:rPr>
          <w:rStyle w:val="FootnoteReference"/>
          <w:rFonts w:ascii="Times New Roman" w:hAnsi="Times New Roman" w:cs="Times New Roman"/>
          <w:sz w:val="24"/>
          <w:szCs w:val="24"/>
        </w:rPr>
        <w:footnoteReference w:id="32"/>
      </w:r>
    </w:p>
    <w:p w:rsidR="00300DF6"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DC1F9C">
        <w:rPr>
          <w:rFonts w:ascii="Times New Roman" w:hAnsi="Times New Roman" w:cs="Times New Roman"/>
          <w:sz w:val="24"/>
          <w:szCs w:val="24"/>
        </w:rPr>
        <w:t>Regulation 23 requires</w:t>
      </w:r>
      <w:r w:rsidRPr="008249FB">
        <w:rPr>
          <w:rFonts w:ascii="Times New Roman" w:hAnsi="Times New Roman" w:cs="Times New Roman"/>
          <w:sz w:val="24"/>
          <w:szCs w:val="24"/>
        </w:rPr>
        <w:t xml:space="preserve"> payment of compensation if the exercise of the licensee's right interferes with fishing rights. However, this is only payable if the licensee exercises his rights in a "manner that will unreasonably interfere with the exercise of fishing rights." Commenting on the regulations, its stipulations are mere directives, which do not prescribe ways of determining how they are to be carried out and also lack any provision to compel or stimulate </w:t>
      </w:r>
      <w:r w:rsidRPr="008249FB">
        <w:rPr>
          <w:rFonts w:ascii="Times New Roman" w:hAnsi="Times New Roman" w:cs="Times New Roman"/>
          <w:color w:val="262626" w:themeColor="text1" w:themeTint="D9"/>
          <w:sz w:val="24"/>
          <w:szCs w:val="24"/>
        </w:rPr>
        <w:t>compliance making them practically unenforceable.</w:t>
      </w:r>
    </w:p>
    <w:p w:rsidR="0046528F" w:rsidRDefault="0046528F"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46528F" w:rsidRPr="008249FB" w:rsidRDefault="0046528F" w:rsidP="0046528F">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The Petroleum Decree 1969</w:t>
      </w:r>
    </w:p>
    <w:p w:rsidR="0046528F" w:rsidRPr="00EC389A" w:rsidRDefault="0046528F" w:rsidP="0046528F">
      <w:pPr>
        <w:autoSpaceDE w:val="0"/>
        <w:autoSpaceDN w:val="0"/>
        <w:adjustRightInd w:val="0"/>
        <w:spacing w:after="0" w:line="360" w:lineRule="auto"/>
        <w:jc w:val="both"/>
        <w:rPr>
          <w:rFonts w:ascii="Times New Roman" w:hAnsi="Times New Roman" w:cs="Times New Roman"/>
          <w:sz w:val="24"/>
          <w:szCs w:val="24"/>
        </w:rPr>
      </w:pPr>
      <w:r w:rsidRPr="008249FB">
        <w:rPr>
          <w:rFonts w:ascii="Times New Roman" w:hAnsi="Times New Roman" w:cs="Times New Roman"/>
          <w:color w:val="262626" w:themeColor="text1" w:themeTint="D9"/>
          <w:sz w:val="24"/>
          <w:szCs w:val="24"/>
        </w:rPr>
        <w:t xml:space="preserve">In 1969, </w:t>
      </w:r>
      <w:r w:rsidRPr="00EC389A">
        <w:rPr>
          <w:rFonts w:ascii="Times New Roman" w:hAnsi="Times New Roman" w:cs="Times New Roman"/>
          <w:sz w:val="24"/>
          <w:szCs w:val="24"/>
        </w:rPr>
        <w:t>the Petroleum Decree promulgated by the Federal Military Government</w:t>
      </w:r>
      <w:r w:rsidR="00A4011C">
        <w:rPr>
          <w:rFonts w:ascii="Times New Roman" w:hAnsi="Times New Roman" w:cs="Times New Roman"/>
          <w:sz w:val="24"/>
          <w:szCs w:val="24"/>
        </w:rPr>
        <w:t xml:space="preserve"> was another move to ensure that the lacuna in the previous legislations where effected</w:t>
      </w:r>
      <w:r w:rsidRPr="00EC389A">
        <w:rPr>
          <w:rFonts w:ascii="Times New Roman" w:hAnsi="Times New Roman" w:cs="Times New Roman"/>
          <w:sz w:val="24"/>
          <w:szCs w:val="24"/>
        </w:rPr>
        <w:t xml:space="preserve">. </w:t>
      </w:r>
      <w:r w:rsidR="00A4011C">
        <w:rPr>
          <w:rFonts w:ascii="Times New Roman" w:hAnsi="Times New Roman" w:cs="Times New Roman"/>
          <w:sz w:val="24"/>
          <w:szCs w:val="24"/>
        </w:rPr>
        <w:t>It is however sad to note that</w:t>
      </w:r>
      <w:r w:rsidR="002A20FA">
        <w:rPr>
          <w:rFonts w:ascii="Times New Roman" w:hAnsi="Times New Roman" w:cs="Times New Roman"/>
          <w:sz w:val="24"/>
          <w:szCs w:val="24"/>
        </w:rPr>
        <w:t>,</w:t>
      </w:r>
      <w:r w:rsidR="00A4011C">
        <w:rPr>
          <w:rFonts w:ascii="Times New Roman" w:hAnsi="Times New Roman" w:cs="Times New Roman"/>
          <w:sz w:val="24"/>
          <w:szCs w:val="24"/>
        </w:rPr>
        <w:t xml:space="preserve"> t</w:t>
      </w:r>
      <w:r w:rsidRPr="00EC389A">
        <w:rPr>
          <w:rFonts w:ascii="Times New Roman" w:hAnsi="Times New Roman" w:cs="Times New Roman"/>
          <w:sz w:val="24"/>
          <w:szCs w:val="24"/>
        </w:rPr>
        <w:t>he Act contained no substantive provisions on the protection of the environment and host communities. But section 9(1) empowers the Minister to make regulations governing various aspects of petroleum operations, including "(9) (b) (</w:t>
      </w:r>
      <w:proofErr w:type="spellStart"/>
      <w:r w:rsidRPr="00EC389A">
        <w:rPr>
          <w:rFonts w:ascii="Times New Roman" w:hAnsi="Times New Roman" w:cs="Times New Roman"/>
          <w:sz w:val="24"/>
          <w:szCs w:val="24"/>
        </w:rPr>
        <w:t>i</w:t>
      </w:r>
      <w:proofErr w:type="spellEnd"/>
      <w:r w:rsidRPr="00EC389A">
        <w:rPr>
          <w:rFonts w:ascii="Times New Roman" w:hAnsi="Times New Roman" w:cs="Times New Roman"/>
          <w:sz w:val="24"/>
          <w:szCs w:val="24"/>
        </w:rPr>
        <w:t xml:space="preserve">) "safe working, </w:t>
      </w:r>
    </w:p>
    <w:p w:rsidR="0046528F" w:rsidRPr="00EC389A" w:rsidRDefault="0046528F" w:rsidP="0046528F">
      <w:pPr>
        <w:autoSpaceDE w:val="0"/>
        <w:autoSpaceDN w:val="0"/>
        <w:adjustRightInd w:val="0"/>
        <w:spacing w:after="0" w:line="360" w:lineRule="auto"/>
        <w:jc w:val="both"/>
        <w:rPr>
          <w:rFonts w:ascii="Times New Roman" w:hAnsi="Times New Roman" w:cs="Times New Roman"/>
          <w:sz w:val="24"/>
          <w:szCs w:val="24"/>
        </w:rPr>
      </w:pPr>
      <w:r w:rsidRPr="00EC389A">
        <w:rPr>
          <w:rFonts w:ascii="Times New Roman" w:hAnsi="Times New Roman" w:cs="Times New Roman"/>
          <w:sz w:val="24"/>
          <w:szCs w:val="24"/>
        </w:rPr>
        <w:t>(ii) the conservation of petroleum resources,</w:t>
      </w:r>
    </w:p>
    <w:p w:rsidR="0046528F" w:rsidRPr="008249FB" w:rsidRDefault="0046528F" w:rsidP="0046528F">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(iii) the prevention of pollution of water courses and the atmosphere, </w:t>
      </w:r>
    </w:p>
    <w:p w:rsidR="0046528F" w:rsidRPr="008249FB" w:rsidRDefault="0046528F" w:rsidP="0046528F">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(c) regulating the construction, maintenance and operation of installations used in pursuance of this Act." </w:t>
      </w:r>
    </w:p>
    <w:p w:rsidR="0046528F" w:rsidRDefault="0046528F"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Section 4(1) of the Fourth Schedule to the Act reserved the application of the Mineral Oils (safety) Regulations of 1963 and the Petroleum Regulations of 1967. In terms of section 24(1) </w:t>
      </w:r>
      <w:r w:rsidRPr="008249FB">
        <w:rPr>
          <w:rFonts w:ascii="Times New Roman" w:hAnsi="Times New Roman" w:cs="Times New Roman"/>
          <w:color w:val="262626" w:themeColor="text1" w:themeTint="D9"/>
          <w:sz w:val="24"/>
          <w:szCs w:val="24"/>
        </w:rPr>
        <w:lastRenderedPageBreak/>
        <w:t>of the First Schedule of the Act, the Minister has the power to revoke an oil licence if the holder of the licence among other things, "is not conducting operations continuously and in a vigorous and business- like manner and in accordance with good oilfield practice." Although there are general references to environmental protection, it could be seen that at the core of the Act is a policy commitment, which encourages “continuous and vigorous operations” in a business-like manner. The maximization of oil production was at the core and at the expense of environmental protection.</w:t>
      </w:r>
    </w:p>
    <w:p w:rsidR="0046528F" w:rsidRDefault="0046528F"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46528F" w:rsidRPr="00A51BFE" w:rsidRDefault="0046528F" w:rsidP="00300DF6">
      <w:pPr>
        <w:autoSpaceDE w:val="0"/>
        <w:autoSpaceDN w:val="0"/>
        <w:adjustRightInd w:val="0"/>
        <w:spacing w:after="0" w:line="360" w:lineRule="auto"/>
        <w:jc w:val="both"/>
        <w:rPr>
          <w:rFonts w:ascii="Times New Roman" w:hAnsi="Times New Roman" w:cs="Times New Roman"/>
          <w:b/>
          <w:sz w:val="24"/>
          <w:szCs w:val="24"/>
        </w:rPr>
      </w:pPr>
      <w:r w:rsidRPr="00A51BFE">
        <w:rPr>
          <w:rFonts w:ascii="Times New Roman" w:hAnsi="Times New Roman" w:cs="Times New Roman"/>
          <w:b/>
          <w:sz w:val="24"/>
          <w:szCs w:val="24"/>
        </w:rPr>
        <w:t>The Associated Gas (Re-injection) Act</w:t>
      </w:r>
      <w:r w:rsidR="00541562" w:rsidRPr="00A51BFE">
        <w:rPr>
          <w:rFonts w:ascii="Times New Roman" w:hAnsi="Times New Roman" w:cs="Times New Roman"/>
          <w:b/>
          <w:sz w:val="24"/>
          <w:szCs w:val="24"/>
        </w:rPr>
        <w:t xml:space="preserve"> 1979</w:t>
      </w:r>
    </w:p>
    <w:p w:rsidR="00300DF6" w:rsidRPr="008249FB" w:rsidRDefault="00300DF6" w:rsidP="00300DF6">
      <w:pPr>
        <w:autoSpaceDE w:val="0"/>
        <w:autoSpaceDN w:val="0"/>
        <w:adjustRightInd w:val="0"/>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 xml:space="preserve">The Associated Gas (Re-injection) Act was a commendable step to address the problem of gas flaring by oil companies and its adverse effects on the environment and the host populations. The Act requires all oil companies producing petroleum in Nigeria </w:t>
      </w:r>
      <w:r w:rsidRPr="008249FB">
        <w:rPr>
          <w:rFonts w:ascii="Times New Roman" w:hAnsi="Times New Roman" w:cs="Times New Roman"/>
          <w:color w:val="262626" w:themeColor="text1" w:themeTint="D9"/>
          <w:sz w:val="24"/>
          <w:szCs w:val="24"/>
        </w:rPr>
        <w:t>to submit to the Minister, a preliminary programme for, schemes for viable utilisation of associated gas, projects to re-inject all gas produced in association with oil, but not utilised in an industrial project. This was to be done before 1st April 1980.</w:t>
      </w:r>
      <w:r w:rsidRPr="008249FB">
        <w:rPr>
          <w:rStyle w:val="FootnoteReference"/>
          <w:rFonts w:ascii="Times New Roman" w:hAnsi="Times New Roman" w:cs="Times New Roman"/>
          <w:color w:val="262626" w:themeColor="text1" w:themeTint="D9"/>
          <w:sz w:val="24"/>
          <w:szCs w:val="24"/>
        </w:rPr>
        <w:footnoteReference w:id="33"/>
      </w:r>
      <w:r w:rsidRPr="008249FB">
        <w:rPr>
          <w:rFonts w:ascii="Times New Roman" w:hAnsi="Times New Roman" w:cs="Times New Roman"/>
          <w:color w:val="262626" w:themeColor="text1" w:themeTint="D9"/>
          <w:sz w:val="24"/>
          <w:szCs w:val="24"/>
        </w:rPr>
        <w:t xml:space="preserve"> Thereafter, but not exceeding 1st October, 1980, every such company was to submit to the Minister detailed programmes and plans either to implement programmes for re-injection of all produced associated gas or schemes for the viable utilisation of all produced gas.</w:t>
      </w:r>
      <w:r w:rsidRPr="008249FB">
        <w:rPr>
          <w:rStyle w:val="FootnoteReference"/>
          <w:rFonts w:ascii="Times New Roman" w:hAnsi="Times New Roman" w:cs="Times New Roman"/>
          <w:color w:val="262626" w:themeColor="text1" w:themeTint="D9"/>
          <w:sz w:val="24"/>
          <w:szCs w:val="24"/>
        </w:rPr>
        <w:footnoteReference w:id="34"/>
      </w:r>
      <w:r w:rsidRPr="008249FB">
        <w:rPr>
          <w:rFonts w:ascii="Times New Roman" w:hAnsi="Times New Roman" w:cs="Times New Roman"/>
          <w:color w:val="262626" w:themeColor="text1" w:themeTint="D9"/>
          <w:sz w:val="24"/>
          <w:szCs w:val="24"/>
        </w:rPr>
        <w:t xml:space="preserve"> In any event, except with the approval of the Minister, all flaring of </w:t>
      </w:r>
      <w:r w:rsidRPr="008249FB">
        <w:rPr>
          <w:rFonts w:ascii="Times New Roman" w:hAnsi="Times New Roman" w:cs="Times New Roman"/>
          <w:sz w:val="24"/>
          <w:szCs w:val="24"/>
        </w:rPr>
        <w:t>associated gas was banned from 1st January, 1984.</w:t>
      </w: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sz w:val="24"/>
          <w:szCs w:val="24"/>
        </w:rPr>
        <w:t xml:space="preserve">These provisions were however whittled down by the provisions of </w:t>
      </w:r>
      <w:r w:rsidRPr="008249FB">
        <w:rPr>
          <w:rFonts w:ascii="Times New Roman" w:hAnsi="Times New Roman" w:cs="Times New Roman"/>
          <w:i/>
          <w:sz w:val="24"/>
          <w:szCs w:val="24"/>
        </w:rPr>
        <w:t>Section 3(2</w:t>
      </w:r>
      <w:r w:rsidRPr="008249FB">
        <w:rPr>
          <w:rFonts w:ascii="Times New Roman" w:hAnsi="Times New Roman" w:cs="Times New Roman"/>
          <w:sz w:val="24"/>
          <w:szCs w:val="24"/>
        </w:rPr>
        <w:t>)</w:t>
      </w:r>
      <w:r w:rsidR="00AD2315">
        <w:rPr>
          <w:rFonts w:ascii="Times New Roman" w:hAnsi="Times New Roman" w:cs="Times New Roman"/>
          <w:sz w:val="24"/>
          <w:szCs w:val="24"/>
        </w:rPr>
        <w:t xml:space="preserve"> of the act</w:t>
      </w:r>
      <w:r w:rsidRPr="008249FB">
        <w:rPr>
          <w:rFonts w:ascii="Times New Roman" w:hAnsi="Times New Roman" w:cs="Times New Roman"/>
          <w:sz w:val="24"/>
          <w:szCs w:val="24"/>
        </w:rPr>
        <w:t xml:space="preserve">, which require that, the Minister under certain terms and conditions may authorise continuous flaring of gas after this date. Since then, gas flaring has been permitted in Nigeria. In 1984, the </w:t>
      </w:r>
      <w:r w:rsidRPr="008249FB">
        <w:rPr>
          <w:rFonts w:ascii="Times New Roman" w:hAnsi="Times New Roman" w:cs="Times New Roman"/>
          <w:i/>
          <w:sz w:val="24"/>
          <w:szCs w:val="24"/>
        </w:rPr>
        <w:t>Associated Gas Re-Injection (Continued Flaring of Gas) Regulations</w:t>
      </w:r>
      <w:r w:rsidRPr="008249FB">
        <w:rPr>
          <w:rFonts w:ascii="Times New Roman" w:hAnsi="Times New Roman" w:cs="Times New Roman"/>
          <w:sz w:val="24"/>
          <w:szCs w:val="24"/>
        </w:rPr>
        <w:t xml:space="preserve"> were adopted which substantially modified the provisions of the 1979 Act. The Regulations granted exemptions under certain circumstances and empowered the Minister to issue certificates thereto. However, this step has not stopped or reduced gas flaring. In the first place, the penalty is not a sufficient deterrent to gas flaring as oil companies found </w:t>
      </w:r>
      <w:r w:rsidRPr="008249FB">
        <w:rPr>
          <w:rFonts w:ascii="Times New Roman" w:hAnsi="Times New Roman" w:cs="Times New Roman"/>
          <w:color w:val="262626" w:themeColor="text1" w:themeTint="D9"/>
          <w:sz w:val="24"/>
          <w:szCs w:val="24"/>
        </w:rPr>
        <w:t>it easier to pay the required fine than to embark on the expensive task of developing associated gas.</w:t>
      </w:r>
    </w:p>
    <w:p w:rsidR="00541562"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In the second place, most of the fields have been granted exemptions from compliance with the Act.</w:t>
      </w:r>
      <w:r w:rsidRPr="008249FB">
        <w:rPr>
          <w:rStyle w:val="FootnoteReference"/>
          <w:rFonts w:ascii="Times New Roman" w:hAnsi="Times New Roman" w:cs="Times New Roman"/>
          <w:color w:val="262626" w:themeColor="text1" w:themeTint="D9"/>
          <w:sz w:val="24"/>
          <w:szCs w:val="24"/>
        </w:rPr>
        <w:footnoteReference w:id="35"/>
      </w:r>
      <w:r w:rsidRPr="008249FB">
        <w:rPr>
          <w:rFonts w:ascii="Times New Roman" w:hAnsi="Times New Roman" w:cs="Times New Roman"/>
          <w:color w:val="262626" w:themeColor="text1" w:themeTint="D9"/>
          <w:sz w:val="24"/>
          <w:szCs w:val="24"/>
        </w:rPr>
        <w:t xml:space="preserve"> This latter regulation therefore made nonsense of the laudable objective of the enabling legislation to reduce gas flaring. Since then several dates to end gas flaring have been adopted without any implementation. It stands to reason, that a state policy that authorises the release </w:t>
      </w:r>
      <w:r w:rsidRPr="008249FB">
        <w:rPr>
          <w:rFonts w:ascii="Times New Roman" w:hAnsi="Times New Roman" w:cs="Times New Roman"/>
          <w:color w:val="262626" w:themeColor="text1" w:themeTint="D9"/>
          <w:sz w:val="24"/>
          <w:szCs w:val="24"/>
        </w:rPr>
        <w:lastRenderedPageBreak/>
        <w:t>of gas flares into the environment of the host communities is hardly intended for the protection of the environment and the host populations.</w:t>
      </w:r>
    </w:p>
    <w:p w:rsidR="0046528F" w:rsidRDefault="0046528F"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46528F" w:rsidRPr="00A51BFE" w:rsidRDefault="0046528F" w:rsidP="00300DF6">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A51BFE">
        <w:rPr>
          <w:rFonts w:ascii="Times New Roman" w:hAnsi="Times New Roman" w:cs="Times New Roman"/>
          <w:b/>
          <w:sz w:val="24"/>
          <w:szCs w:val="24"/>
        </w:rPr>
        <w:t>Federal Environmental Protection Agency</w:t>
      </w:r>
      <w:r w:rsidR="008B1A00">
        <w:rPr>
          <w:rFonts w:ascii="Times New Roman" w:hAnsi="Times New Roman" w:cs="Times New Roman"/>
          <w:b/>
          <w:sz w:val="24"/>
          <w:szCs w:val="24"/>
        </w:rPr>
        <w:t xml:space="preserve"> (FEPA)</w:t>
      </w:r>
      <w:r w:rsidRPr="00A51BFE">
        <w:rPr>
          <w:rFonts w:ascii="Times New Roman" w:hAnsi="Times New Roman" w:cs="Times New Roman"/>
          <w:b/>
          <w:sz w:val="24"/>
          <w:szCs w:val="24"/>
        </w:rPr>
        <w:t xml:space="preserve"> Act</w:t>
      </w:r>
      <w:r w:rsidR="00541562" w:rsidRPr="00A51BFE">
        <w:rPr>
          <w:rFonts w:ascii="Times New Roman" w:hAnsi="Times New Roman" w:cs="Times New Roman"/>
          <w:b/>
          <w:sz w:val="24"/>
          <w:szCs w:val="24"/>
        </w:rPr>
        <w:t xml:space="preserve"> 1992</w:t>
      </w: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As part of its commitment to environmental protection, the Federal Environmental Protection Agency was established in 1988 with specific functions in </w:t>
      </w:r>
      <w:r w:rsidRPr="008B1A00">
        <w:rPr>
          <w:rFonts w:ascii="Times New Roman" w:hAnsi="Times New Roman" w:cs="Times New Roman"/>
          <w:color w:val="262626" w:themeColor="text1" w:themeTint="D9"/>
          <w:sz w:val="24"/>
          <w:szCs w:val="24"/>
        </w:rPr>
        <w:t>Section 4</w:t>
      </w:r>
      <w:r w:rsidRPr="008249FB">
        <w:rPr>
          <w:rFonts w:ascii="Times New Roman" w:hAnsi="Times New Roman" w:cs="Times New Roman"/>
          <w:color w:val="262626" w:themeColor="text1" w:themeTint="D9"/>
          <w:sz w:val="24"/>
          <w:szCs w:val="24"/>
        </w:rPr>
        <w:t xml:space="preserve"> of the Act. Apart from these functions, the agency is also empowered to issue standards for water, air, land quality and effluent limitations. </w:t>
      </w:r>
      <w:r w:rsidRPr="00A51BFE">
        <w:rPr>
          <w:rFonts w:ascii="Times New Roman" w:hAnsi="Times New Roman" w:cs="Times New Roman"/>
          <w:b/>
          <w:color w:val="262626" w:themeColor="text1" w:themeTint="D9"/>
          <w:sz w:val="24"/>
          <w:szCs w:val="24"/>
        </w:rPr>
        <w:t>Section 20</w:t>
      </w:r>
      <w:r w:rsidRPr="008249FB">
        <w:rPr>
          <w:rFonts w:ascii="Times New Roman" w:hAnsi="Times New Roman" w:cs="Times New Roman"/>
          <w:color w:val="262626" w:themeColor="text1" w:themeTint="D9"/>
          <w:sz w:val="24"/>
          <w:szCs w:val="24"/>
        </w:rPr>
        <w:t xml:space="preserve"> of the Act prohibits the discharge of harmful quantities of any hazardous substance into the air or upon the land and the waters of Nigeria except where permitted.</w:t>
      </w:r>
    </w:p>
    <w:p w:rsidR="00300DF6"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In 1992, the 1988 Act was amended to, among other things, provide for a governing body to be known as the Council.</w:t>
      </w:r>
      <w:r w:rsidRPr="008249FB">
        <w:rPr>
          <w:rStyle w:val="FootnoteReference"/>
          <w:rFonts w:ascii="Times New Roman" w:hAnsi="Times New Roman" w:cs="Times New Roman"/>
          <w:color w:val="262626" w:themeColor="text1" w:themeTint="D9"/>
          <w:sz w:val="24"/>
          <w:szCs w:val="24"/>
        </w:rPr>
        <w:footnoteReference w:id="36"/>
      </w:r>
      <w:r w:rsidRPr="008249FB">
        <w:rPr>
          <w:rFonts w:ascii="Times New Roman" w:hAnsi="Times New Roman" w:cs="Times New Roman"/>
          <w:color w:val="262626" w:themeColor="text1" w:themeTint="D9"/>
          <w:sz w:val="24"/>
          <w:szCs w:val="24"/>
        </w:rPr>
        <w:t xml:space="preserve"> </w:t>
      </w:r>
      <w:r w:rsidRPr="008B1A00">
        <w:rPr>
          <w:rFonts w:ascii="Times New Roman" w:hAnsi="Times New Roman" w:cs="Times New Roman"/>
          <w:b/>
          <w:color w:val="262626" w:themeColor="text1" w:themeTint="D9"/>
          <w:sz w:val="24"/>
          <w:szCs w:val="24"/>
        </w:rPr>
        <w:t>Section 2a (1)</w:t>
      </w:r>
      <w:r w:rsidRPr="008249FB">
        <w:rPr>
          <w:rFonts w:ascii="Times New Roman" w:hAnsi="Times New Roman" w:cs="Times New Roman"/>
          <w:color w:val="262626" w:themeColor="text1" w:themeTint="D9"/>
          <w:sz w:val="24"/>
          <w:szCs w:val="24"/>
        </w:rPr>
        <w:t xml:space="preserve"> of the amended law provides for a Technical Committee to be known as the "Federal Environmental Protection Agency Technical Committee" whose functions are to assist and advise the Council and the agency in the performance of their functions under the Act, and to give technical opinions on issues referred to it or delegated by the Council.</w:t>
      </w:r>
      <w:r w:rsidRPr="008249FB">
        <w:rPr>
          <w:rStyle w:val="FootnoteReference"/>
          <w:rFonts w:ascii="Times New Roman" w:hAnsi="Times New Roman" w:cs="Times New Roman"/>
          <w:color w:val="262626" w:themeColor="text1" w:themeTint="D9"/>
          <w:sz w:val="24"/>
          <w:szCs w:val="24"/>
        </w:rPr>
        <w:footnoteReference w:id="37"/>
      </w:r>
      <w:r w:rsidR="008B1A00">
        <w:rPr>
          <w:rFonts w:ascii="Times New Roman" w:hAnsi="Times New Roman" w:cs="Times New Roman"/>
          <w:color w:val="262626" w:themeColor="text1" w:themeTint="D9"/>
          <w:sz w:val="24"/>
          <w:szCs w:val="24"/>
        </w:rPr>
        <w:t xml:space="preserve"> </w:t>
      </w:r>
      <w:r w:rsidRPr="00A51BFE">
        <w:rPr>
          <w:rFonts w:ascii="Times New Roman" w:hAnsi="Times New Roman" w:cs="Times New Roman"/>
          <w:b/>
          <w:color w:val="262626" w:themeColor="text1" w:themeTint="D9"/>
          <w:sz w:val="24"/>
          <w:szCs w:val="24"/>
        </w:rPr>
        <w:t>Section 4</w:t>
      </w:r>
      <w:r w:rsidRPr="008249FB">
        <w:rPr>
          <w:rFonts w:ascii="Times New Roman" w:hAnsi="Times New Roman" w:cs="Times New Roman"/>
          <w:color w:val="262626" w:themeColor="text1" w:themeTint="D9"/>
          <w:sz w:val="24"/>
          <w:szCs w:val="24"/>
        </w:rPr>
        <w:t xml:space="preserve"> of the 1988 Act was also amended. The functions of the Agency have been expanded to include the all-important issues of protection of "biodiversity conservation and sustainable development of Nigeria's natural resources."</w:t>
      </w:r>
    </w:p>
    <w:p w:rsidR="0046528F" w:rsidRDefault="0046528F"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46528F" w:rsidRPr="00A51BFE" w:rsidRDefault="0046528F" w:rsidP="0046528F">
      <w:pPr>
        <w:autoSpaceDE w:val="0"/>
        <w:autoSpaceDN w:val="0"/>
        <w:adjustRightInd w:val="0"/>
        <w:spacing w:after="0" w:line="360" w:lineRule="auto"/>
        <w:jc w:val="both"/>
        <w:rPr>
          <w:rFonts w:ascii="Times New Roman" w:hAnsi="Times New Roman" w:cs="Times New Roman"/>
          <w:b/>
          <w:sz w:val="24"/>
          <w:szCs w:val="24"/>
        </w:rPr>
      </w:pPr>
      <w:r w:rsidRPr="00A51BFE">
        <w:rPr>
          <w:rFonts w:ascii="Times New Roman" w:hAnsi="Times New Roman" w:cs="Times New Roman"/>
          <w:b/>
          <w:sz w:val="24"/>
          <w:szCs w:val="24"/>
        </w:rPr>
        <w:t xml:space="preserve">Environmental Impact Assessment </w:t>
      </w:r>
      <w:r w:rsidR="002526BC">
        <w:rPr>
          <w:rFonts w:ascii="Times New Roman" w:hAnsi="Times New Roman" w:cs="Times New Roman"/>
          <w:b/>
          <w:sz w:val="24"/>
          <w:szCs w:val="24"/>
        </w:rPr>
        <w:t>Decree</w:t>
      </w:r>
      <w:r w:rsidRPr="00A51BFE">
        <w:rPr>
          <w:rFonts w:ascii="Times New Roman" w:hAnsi="Times New Roman" w:cs="Times New Roman"/>
          <w:b/>
          <w:sz w:val="24"/>
          <w:szCs w:val="24"/>
        </w:rPr>
        <w:t>.</w:t>
      </w:r>
      <w:r w:rsidR="00541562" w:rsidRPr="00A51BFE">
        <w:rPr>
          <w:rFonts w:ascii="Times New Roman" w:hAnsi="Times New Roman" w:cs="Times New Roman"/>
          <w:b/>
          <w:sz w:val="24"/>
          <w:szCs w:val="24"/>
        </w:rPr>
        <w:t xml:space="preserve"> 1992</w:t>
      </w:r>
    </w:p>
    <w:p w:rsidR="00300DF6" w:rsidRPr="008249FB" w:rsidRDefault="0046528F"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T</w:t>
      </w:r>
      <w:r w:rsidR="00300DF6" w:rsidRPr="008249FB">
        <w:rPr>
          <w:rFonts w:ascii="Times New Roman" w:hAnsi="Times New Roman" w:cs="Times New Roman"/>
          <w:color w:val="262626" w:themeColor="text1" w:themeTint="D9"/>
          <w:sz w:val="24"/>
          <w:szCs w:val="24"/>
        </w:rPr>
        <w:t>he Environmental Impact Assessment</w:t>
      </w:r>
      <w:r w:rsidR="002526BC">
        <w:rPr>
          <w:rFonts w:ascii="Times New Roman" w:hAnsi="Times New Roman" w:cs="Times New Roman"/>
          <w:color w:val="262626" w:themeColor="text1" w:themeTint="D9"/>
          <w:sz w:val="24"/>
          <w:szCs w:val="24"/>
        </w:rPr>
        <w:t xml:space="preserve"> Decree</w:t>
      </w:r>
      <w:r w:rsidR="00300DF6" w:rsidRPr="008249FB">
        <w:rPr>
          <w:rFonts w:ascii="Times New Roman" w:hAnsi="Times New Roman" w:cs="Times New Roman"/>
          <w:color w:val="262626" w:themeColor="text1" w:themeTint="D9"/>
          <w:sz w:val="24"/>
          <w:szCs w:val="24"/>
        </w:rPr>
        <w:t xml:space="preserve"> passed in 1992 </w:t>
      </w:r>
      <w:r w:rsidR="008B1A00">
        <w:rPr>
          <w:rFonts w:ascii="Times New Roman" w:hAnsi="Times New Roman" w:cs="Times New Roman"/>
          <w:color w:val="262626" w:themeColor="text1" w:themeTint="D9"/>
          <w:sz w:val="24"/>
          <w:szCs w:val="24"/>
        </w:rPr>
        <w:t>had</w:t>
      </w:r>
      <w:r w:rsidR="00300DF6" w:rsidRPr="008249FB">
        <w:rPr>
          <w:rFonts w:ascii="Times New Roman" w:hAnsi="Times New Roman" w:cs="Times New Roman"/>
          <w:color w:val="262626" w:themeColor="text1" w:themeTint="D9"/>
          <w:sz w:val="24"/>
          <w:szCs w:val="24"/>
        </w:rPr>
        <w:t xml:space="preserve"> clear objectives. The Decree requires that projects or activities should not be embarked upon without prior consideration of their environmental effects, at the early stages. Section 2 (2) provides to the effect that</w:t>
      </w:r>
    </w:p>
    <w:p w:rsidR="00300DF6" w:rsidRPr="008249FB" w:rsidRDefault="00300DF6" w:rsidP="00300DF6">
      <w:pPr>
        <w:autoSpaceDE w:val="0"/>
        <w:autoSpaceDN w:val="0"/>
        <w:adjustRightInd w:val="0"/>
        <w:spacing w:after="0" w:line="360" w:lineRule="auto"/>
        <w:ind w:left="1418" w:right="1960"/>
        <w:jc w:val="both"/>
        <w:rPr>
          <w:rFonts w:ascii="Times New Roman" w:hAnsi="Times New Roman" w:cs="Times New Roman"/>
          <w:i/>
          <w:color w:val="262626" w:themeColor="text1" w:themeTint="D9"/>
          <w:sz w:val="24"/>
          <w:szCs w:val="24"/>
        </w:rPr>
      </w:pPr>
      <w:r w:rsidRPr="008249FB">
        <w:rPr>
          <w:rFonts w:ascii="Times New Roman" w:hAnsi="Times New Roman" w:cs="Times New Roman"/>
          <w:i/>
          <w:color w:val="262626" w:themeColor="text1" w:themeTint="D9"/>
          <w:sz w:val="24"/>
          <w:szCs w:val="24"/>
        </w:rPr>
        <w:t>"where the extent, nature or location of a proposed project or activity is such that is likely to significantly affect the environment, its environmental impact assessment shall be undertaken in accordance with the provisions of this Decree."</w:t>
      </w:r>
      <w:r w:rsidRPr="008249FB">
        <w:rPr>
          <w:rStyle w:val="FootnoteReference"/>
          <w:rFonts w:ascii="Times New Roman" w:hAnsi="Times New Roman" w:cs="Times New Roman"/>
          <w:i/>
          <w:color w:val="262626" w:themeColor="text1" w:themeTint="D9"/>
          <w:sz w:val="24"/>
          <w:szCs w:val="24"/>
        </w:rPr>
        <w:footnoteReference w:id="38"/>
      </w:r>
      <w:r w:rsidRPr="008249FB">
        <w:rPr>
          <w:rFonts w:ascii="Times New Roman" w:hAnsi="Times New Roman" w:cs="Times New Roman"/>
          <w:i/>
          <w:color w:val="262626" w:themeColor="text1" w:themeTint="D9"/>
          <w:sz w:val="24"/>
          <w:szCs w:val="24"/>
        </w:rPr>
        <w:t xml:space="preserve"> </w:t>
      </w: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The Decree in its schedule establishes a list of projects in which it is mandatory to conduct an</w:t>
      </w:r>
    </w:p>
    <w:p w:rsidR="00300DF6" w:rsidRPr="008249FB" w:rsidRDefault="00300DF6" w:rsidP="00300DF6">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249FB">
        <w:rPr>
          <w:rFonts w:ascii="Times New Roman" w:hAnsi="Times New Roman" w:cs="Times New Roman"/>
          <w:color w:val="262626" w:themeColor="text1" w:themeTint="D9"/>
          <w:sz w:val="24"/>
          <w:szCs w:val="24"/>
        </w:rPr>
        <w:t xml:space="preserve">EIA and such projects cannot be commenced without a definite decision by the Agency. </w:t>
      </w:r>
    </w:p>
    <w:p w:rsidR="0046528F" w:rsidRDefault="00300DF6"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r w:rsidRPr="008B1A00">
        <w:rPr>
          <w:rFonts w:ascii="Times New Roman" w:hAnsi="Times New Roman" w:cs="Times New Roman"/>
          <w:b/>
          <w:color w:val="262626" w:themeColor="text1" w:themeTint="D9"/>
          <w:sz w:val="24"/>
          <w:szCs w:val="24"/>
        </w:rPr>
        <w:t>Section 7</w:t>
      </w:r>
      <w:r w:rsidR="008B1A00">
        <w:rPr>
          <w:rFonts w:ascii="Times New Roman" w:hAnsi="Times New Roman" w:cs="Times New Roman"/>
          <w:color w:val="262626" w:themeColor="text1" w:themeTint="D9"/>
          <w:sz w:val="24"/>
          <w:szCs w:val="24"/>
        </w:rPr>
        <w:t xml:space="preserve"> of the act</w:t>
      </w:r>
      <w:r w:rsidRPr="008249FB">
        <w:rPr>
          <w:rFonts w:ascii="Times New Roman" w:hAnsi="Times New Roman" w:cs="Times New Roman"/>
          <w:color w:val="262626" w:themeColor="text1" w:themeTint="D9"/>
          <w:sz w:val="24"/>
          <w:szCs w:val="24"/>
        </w:rPr>
        <w:t xml:space="preserve"> stipulates that government agencies, members of the public, experts in any relevant discipline and interested groups should be given opportunity to make comments on </w:t>
      </w:r>
      <w:r w:rsidRPr="008249FB">
        <w:rPr>
          <w:rFonts w:ascii="Times New Roman" w:hAnsi="Times New Roman" w:cs="Times New Roman"/>
          <w:color w:val="262626" w:themeColor="text1" w:themeTint="D9"/>
          <w:sz w:val="24"/>
          <w:szCs w:val="24"/>
        </w:rPr>
        <w:lastRenderedPageBreak/>
        <w:t xml:space="preserve">environmental impact assessment of the activity before the Agency gives a decision on an activity to which an environmental assessment has been produced. This provision, therefore, gives the host populations an opportunity to intervene and be heard before approval is given for the exploitation of any oil field or other projects covered by the Decree. </w:t>
      </w:r>
      <w:r w:rsidRPr="008249FB">
        <w:rPr>
          <w:rFonts w:ascii="Times New Roman" w:hAnsi="Times New Roman" w:cs="Times New Roman"/>
          <w:i/>
          <w:color w:val="262626" w:themeColor="text1" w:themeTint="D9"/>
          <w:sz w:val="24"/>
          <w:szCs w:val="24"/>
        </w:rPr>
        <w:t>Section 11</w:t>
      </w:r>
      <w:r w:rsidRPr="008249FB">
        <w:rPr>
          <w:rFonts w:ascii="Times New Roman" w:hAnsi="Times New Roman" w:cs="Times New Roman"/>
          <w:color w:val="262626" w:themeColor="text1" w:themeTint="D9"/>
          <w:sz w:val="24"/>
          <w:szCs w:val="24"/>
        </w:rPr>
        <w:t xml:space="preserve"> requires affected States or Local Government Areas to be notified of the potential adverse effects of the projects where the impact study indicates that projects will have such effects. The weakness of this statute is that it does not require cancellation of projects that show potential adverse impacts to the host populations, which still shows the level of consideration given to the host community.</w:t>
      </w:r>
    </w:p>
    <w:p w:rsidR="008B7DCC" w:rsidRDefault="008B7DCC"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8249FB" w:rsidRPr="008B7DCC" w:rsidRDefault="0046528F" w:rsidP="008B7DCC">
      <w:pPr>
        <w:spacing w:after="0" w:line="360" w:lineRule="auto"/>
        <w:jc w:val="both"/>
        <w:rPr>
          <w:rFonts w:ascii="Times New Roman" w:hAnsi="Times New Roman" w:cs="Times New Roman"/>
          <w:b/>
          <w:sz w:val="24"/>
          <w:szCs w:val="24"/>
        </w:rPr>
      </w:pPr>
      <w:r w:rsidRPr="008B7DCC">
        <w:rPr>
          <w:rFonts w:ascii="Times New Roman" w:hAnsi="Times New Roman" w:cs="Times New Roman"/>
          <w:b/>
          <w:sz w:val="24"/>
          <w:szCs w:val="24"/>
        </w:rPr>
        <w:t xml:space="preserve">The </w:t>
      </w:r>
      <w:r w:rsidR="008249FB" w:rsidRPr="008B7DCC">
        <w:rPr>
          <w:rFonts w:ascii="Times New Roman" w:hAnsi="Times New Roman" w:cs="Times New Roman"/>
          <w:b/>
          <w:sz w:val="24"/>
          <w:szCs w:val="24"/>
        </w:rPr>
        <w:t>Constitution</w:t>
      </w:r>
      <w:r w:rsidRPr="008B7DCC">
        <w:rPr>
          <w:rFonts w:ascii="Times New Roman" w:hAnsi="Times New Roman" w:cs="Times New Roman"/>
          <w:b/>
          <w:sz w:val="24"/>
          <w:szCs w:val="24"/>
        </w:rPr>
        <w:t xml:space="preserve"> of the Federal Republic of Nigeria</w:t>
      </w:r>
      <w:r w:rsidR="001764D6">
        <w:rPr>
          <w:rFonts w:ascii="Times New Roman" w:hAnsi="Times New Roman" w:cs="Times New Roman"/>
          <w:b/>
          <w:sz w:val="24"/>
          <w:szCs w:val="24"/>
        </w:rPr>
        <w:t xml:space="preserve"> 1999</w:t>
      </w:r>
    </w:p>
    <w:p w:rsidR="008915CD" w:rsidRDefault="008249FB" w:rsidP="008915CD">
      <w:pPr>
        <w:spacing w:line="360" w:lineRule="auto"/>
        <w:jc w:val="both"/>
        <w:rPr>
          <w:rFonts w:ascii="Times New Roman" w:hAnsi="Times New Roman" w:cs="Times New Roman"/>
          <w:sz w:val="24"/>
          <w:szCs w:val="24"/>
        </w:rPr>
      </w:pPr>
      <w:r w:rsidRPr="008B7DCC">
        <w:rPr>
          <w:rFonts w:ascii="Times New Roman" w:hAnsi="Times New Roman" w:cs="Times New Roman"/>
          <w:sz w:val="24"/>
          <w:szCs w:val="24"/>
        </w:rPr>
        <w:t>Generally, the Nigerian Constitution recognises the importance of improving and protecting the</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 xml:space="preserve">environment. Under </w:t>
      </w:r>
      <w:r w:rsidR="00A51BFE" w:rsidRPr="008B7DCC">
        <w:rPr>
          <w:rFonts w:ascii="Times New Roman" w:hAnsi="Times New Roman" w:cs="Times New Roman"/>
          <w:sz w:val="24"/>
          <w:szCs w:val="24"/>
        </w:rPr>
        <w:t>S</w:t>
      </w:r>
      <w:r w:rsidRPr="008B7DCC">
        <w:rPr>
          <w:rFonts w:ascii="Times New Roman" w:hAnsi="Times New Roman" w:cs="Times New Roman"/>
          <w:sz w:val="24"/>
          <w:szCs w:val="24"/>
        </w:rPr>
        <w:t>ection 20, one of the objectives of the Nigerian State is protecting and improving</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the environment and safeguarding the air, land, water, forest and wildlife of Nigeria. Similarly, section</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33 and 34 which guarantee fundamental human rights to life and human dignity respectively, can also</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arguably be linked to the need for a healthy</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and safe environment to give these rights effect.</w:t>
      </w:r>
      <w:r w:rsidR="00A51BFE" w:rsidRPr="008B7DCC">
        <w:rPr>
          <w:rStyle w:val="FootnoteReference"/>
          <w:rFonts w:ascii="Times New Roman" w:hAnsi="Times New Roman" w:cs="Times New Roman"/>
          <w:sz w:val="24"/>
          <w:szCs w:val="24"/>
        </w:rPr>
        <w:footnoteReference w:id="39"/>
      </w:r>
      <w:r w:rsidRPr="008B7DCC">
        <w:rPr>
          <w:rFonts w:ascii="Times New Roman" w:hAnsi="Times New Roman" w:cs="Times New Roman"/>
          <w:sz w:val="24"/>
          <w:szCs w:val="24"/>
        </w:rPr>
        <w:t xml:space="preserve"> By virtue</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of these provisions, the ultimate</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responsibility for</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managing risks</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to human</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safety and</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the</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environment (especially from downstream activities) is that of the Nigerian government.</w:t>
      </w:r>
      <w:r w:rsidR="0046528F" w:rsidRPr="008B7DCC">
        <w:rPr>
          <w:rFonts w:ascii="Times New Roman" w:hAnsi="Times New Roman" w:cs="Times New Roman"/>
          <w:sz w:val="24"/>
          <w:szCs w:val="24"/>
        </w:rPr>
        <w:t xml:space="preserve"> T</w:t>
      </w:r>
      <w:r w:rsidRPr="008B7DCC">
        <w:rPr>
          <w:rFonts w:ascii="Times New Roman" w:hAnsi="Times New Roman" w:cs="Times New Roman"/>
          <w:sz w:val="24"/>
          <w:szCs w:val="24"/>
        </w:rPr>
        <w:t>he active involvement of the federal government in oil industry operations either</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through equity participation or as outright ownership, including downstream, means that the</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federal</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 xml:space="preserve">government is also potentially a polluter. </w:t>
      </w:r>
      <w:r w:rsidR="008B7DCC" w:rsidRPr="008B7DCC">
        <w:rPr>
          <w:rFonts w:ascii="Times New Roman" w:hAnsi="Times New Roman" w:cs="Times New Roman"/>
          <w:sz w:val="24"/>
          <w:szCs w:val="24"/>
        </w:rPr>
        <w:t>Indeed,</w:t>
      </w:r>
      <w:r w:rsidRPr="008B7DCC">
        <w:rPr>
          <w:rFonts w:ascii="Times New Roman" w:hAnsi="Times New Roman" w:cs="Times New Roman"/>
          <w:sz w:val="24"/>
          <w:szCs w:val="24"/>
        </w:rPr>
        <w:t xml:space="preserve"> all the</w:t>
      </w:r>
      <w:r w:rsidRPr="008B7DCC">
        <w:rPr>
          <w:rStyle w:val="a"/>
          <w:rFonts w:ascii="Times New Roman" w:hAnsi="Times New Roman" w:cs="Times New Roman"/>
          <w:sz w:val="24"/>
          <w:szCs w:val="24"/>
        </w:rPr>
        <w:t xml:space="preserve"> </w:t>
      </w:r>
      <w:r w:rsidRPr="008B7DCC">
        <w:rPr>
          <w:rFonts w:ascii="Times New Roman" w:hAnsi="Times New Roman" w:cs="Times New Roman"/>
          <w:sz w:val="24"/>
          <w:szCs w:val="24"/>
        </w:rPr>
        <w:t>re</w:t>
      </w:r>
      <w:r w:rsidRPr="008B7DCC">
        <w:rPr>
          <w:rStyle w:val="ff5"/>
          <w:rFonts w:ascii="Times New Roman" w:hAnsi="Times New Roman" w:cs="Times New Roman"/>
          <w:sz w:val="24"/>
          <w:szCs w:val="24"/>
        </w:rPr>
        <w:t>ﬁ</w:t>
      </w:r>
      <w:r w:rsidRPr="008B7DCC">
        <w:rPr>
          <w:rStyle w:val="ws193"/>
          <w:rFonts w:ascii="Times New Roman" w:hAnsi="Times New Roman" w:cs="Times New Roman"/>
          <w:sz w:val="24"/>
          <w:szCs w:val="24"/>
        </w:rPr>
        <w:t>neries owned by the federal government,</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through the State owned NNPC, have been implicated in some of the major downstream pollution</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incidents.</w:t>
      </w:r>
      <w:r w:rsidR="008B7DCC">
        <w:rPr>
          <w:rFonts w:ascii="Times New Roman" w:hAnsi="Times New Roman" w:cs="Times New Roman"/>
          <w:sz w:val="24"/>
          <w:szCs w:val="24"/>
        </w:rPr>
        <w:t xml:space="preserve"> T</w:t>
      </w:r>
      <w:r w:rsidR="00A51BFE" w:rsidRPr="008B7DCC">
        <w:rPr>
          <w:rStyle w:val="ws197"/>
          <w:rFonts w:ascii="Times New Roman" w:hAnsi="Times New Roman" w:cs="Times New Roman"/>
          <w:sz w:val="24"/>
          <w:szCs w:val="24"/>
        </w:rPr>
        <w:t>he</w:t>
      </w:r>
      <w:r w:rsidRPr="008B7DCC">
        <w:rPr>
          <w:rStyle w:val="ws197"/>
          <w:rFonts w:ascii="Times New Roman" w:hAnsi="Times New Roman" w:cs="Times New Roman"/>
          <w:sz w:val="24"/>
          <w:szCs w:val="24"/>
        </w:rPr>
        <w:t xml:space="preserve"> effect </w:t>
      </w:r>
      <w:r w:rsidR="008915CD" w:rsidRPr="008B7DCC">
        <w:rPr>
          <w:rStyle w:val="ws197"/>
          <w:rFonts w:ascii="Times New Roman" w:hAnsi="Times New Roman" w:cs="Times New Roman"/>
          <w:sz w:val="24"/>
          <w:szCs w:val="24"/>
        </w:rPr>
        <w:t xml:space="preserve">of </w:t>
      </w:r>
      <w:r w:rsidR="008915CD">
        <w:rPr>
          <w:rStyle w:val="ws197"/>
          <w:rFonts w:ascii="Times New Roman" w:hAnsi="Times New Roman" w:cs="Times New Roman"/>
          <w:sz w:val="24"/>
          <w:szCs w:val="24"/>
        </w:rPr>
        <w:t>the</w:t>
      </w:r>
      <w:r w:rsidR="008B7DCC">
        <w:rPr>
          <w:rStyle w:val="ws197"/>
          <w:rFonts w:ascii="Times New Roman" w:hAnsi="Times New Roman" w:cs="Times New Roman"/>
          <w:sz w:val="24"/>
          <w:szCs w:val="24"/>
        </w:rPr>
        <w:t xml:space="preserve"> </w:t>
      </w:r>
      <w:r w:rsidR="008915CD">
        <w:rPr>
          <w:rStyle w:val="ws197"/>
          <w:rFonts w:ascii="Times New Roman" w:hAnsi="Times New Roman" w:cs="Times New Roman"/>
          <w:sz w:val="24"/>
          <w:szCs w:val="24"/>
        </w:rPr>
        <w:t xml:space="preserve">discharged wastewater from </w:t>
      </w:r>
      <w:r w:rsidRPr="008B7DCC">
        <w:rPr>
          <w:rStyle w:val="ws197"/>
          <w:rFonts w:ascii="Times New Roman" w:hAnsi="Times New Roman" w:cs="Times New Roman"/>
          <w:sz w:val="24"/>
          <w:szCs w:val="24"/>
        </w:rPr>
        <w:t>re</w:t>
      </w:r>
      <w:r w:rsidRPr="008B7DCC">
        <w:rPr>
          <w:rStyle w:val="ff5"/>
          <w:rFonts w:ascii="Times New Roman" w:hAnsi="Times New Roman" w:cs="Times New Roman"/>
          <w:sz w:val="24"/>
          <w:szCs w:val="24"/>
        </w:rPr>
        <w:t>ﬁ</w:t>
      </w:r>
      <w:r w:rsidRPr="008B7DCC">
        <w:rPr>
          <w:rStyle w:val="ws198"/>
          <w:rFonts w:ascii="Times New Roman" w:hAnsi="Times New Roman" w:cs="Times New Roman"/>
          <w:sz w:val="24"/>
          <w:szCs w:val="24"/>
        </w:rPr>
        <w:t>ner</w:t>
      </w:r>
      <w:r w:rsidR="008B7DCC">
        <w:rPr>
          <w:rStyle w:val="ws198"/>
          <w:rFonts w:ascii="Times New Roman" w:hAnsi="Times New Roman" w:cs="Times New Roman"/>
          <w:sz w:val="24"/>
          <w:szCs w:val="24"/>
        </w:rPr>
        <w:t>ies</w:t>
      </w:r>
      <w:r w:rsidRPr="008B7DCC">
        <w:rPr>
          <w:rStyle w:val="ws198"/>
          <w:rFonts w:ascii="Times New Roman" w:hAnsi="Times New Roman" w:cs="Times New Roman"/>
          <w:sz w:val="24"/>
          <w:szCs w:val="24"/>
        </w:rPr>
        <w:t xml:space="preserve"> on its host</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environment and</w:t>
      </w:r>
      <w:r w:rsidR="008B7DCC">
        <w:rPr>
          <w:rFonts w:ascii="Times New Roman" w:hAnsi="Times New Roman" w:cs="Times New Roman"/>
          <w:sz w:val="24"/>
          <w:szCs w:val="24"/>
        </w:rPr>
        <w:t xml:space="preserve"> the</w:t>
      </w:r>
      <w:r w:rsidRPr="008B7DCC">
        <w:rPr>
          <w:rFonts w:ascii="Times New Roman" w:hAnsi="Times New Roman" w:cs="Times New Roman"/>
          <w:sz w:val="24"/>
          <w:szCs w:val="24"/>
        </w:rPr>
        <w:t xml:space="preserve"> gaseous pollutants that are released during oil re</w:t>
      </w:r>
      <w:r w:rsidRPr="008B7DCC">
        <w:rPr>
          <w:rStyle w:val="ff5"/>
          <w:rFonts w:ascii="Times New Roman" w:hAnsi="Times New Roman" w:cs="Times New Roman"/>
          <w:sz w:val="24"/>
          <w:szCs w:val="24"/>
        </w:rPr>
        <w:t>ﬁ</w:t>
      </w:r>
      <w:r w:rsidRPr="008B7DCC">
        <w:rPr>
          <w:rStyle w:val="ff1"/>
          <w:rFonts w:ascii="Times New Roman" w:hAnsi="Times New Roman" w:cs="Times New Roman"/>
          <w:sz w:val="24"/>
          <w:szCs w:val="24"/>
        </w:rPr>
        <w:t>ning,</w:t>
      </w:r>
      <w:r w:rsidR="0046528F" w:rsidRPr="008B7DCC">
        <w:rPr>
          <w:rFonts w:ascii="Times New Roman" w:hAnsi="Times New Roman" w:cs="Times New Roman"/>
          <w:sz w:val="24"/>
          <w:szCs w:val="24"/>
        </w:rPr>
        <w:t xml:space="preserve"> </w:t>
      </w:r>
      <w:r w:rsidRPr="008B7DCC">
        <w:rPr>
          <w:rFonts w:ascii="Times New Roman" w:hAnsi="Times New Roman" w:cs="Times New Roman"/>
          <w:sz w:val="24"/>
          <w:szCs w:val="24"/>
        </w:rPr>
        <w:t>solid and liquid waste emanating from the re</w:t>
      </w:r>
      <w:r w:rsidRPr="008B7DCC">
        <w:rPr>
          <w:rStyle w:val="ff5"/>
          <w:rFonts w:ascii="Times New Roman" w:hAnsi="Times New Roman" w:cs="Times New Roman"/>
          <w:sz w:val="24"/>
          <w:szCs w:val="24"/>
        </w:rPr>
        <w:t>ﬁ</w:t>
      </w:r>
      <w:r w:rsidRPr="008B7DCC">
        <w:rPr>
          <w:rStyle w:val="ws19b"/>
          <w:rFonts w:ascii="Times New Roman" w:hAnsi="Times New Roman" w:cs="Times New Roman"/>
          <w:sz w:val="24"/>
          <w:szCs w:val="24"/>
        </w:rPr>
        <w:t xml:space="preserve">nery pollute </w:t>
      </w:r>
      <w:r w:rsidR="008915CD">
        <w:rPr>
          <w:rStyle w:val="ws19b"/>
          <w:rFonts w:ascii="Times New Roman" w:hAnsi="Times New Roman" w:cs="Times New Roman"/>
          <w:sz w:val="24"/>
          <w:szCs w:val="24"/>
        </w:rPr>
        <w:t>the receiving water bodies</w:t>
      </w:r>
      <w:r w:rsidRPr="008B7DCC">
        <w:rPr>
          <w:rStyle w:val="ws19b"/>
          <w:rFonts w:ascii="Times New Roman" w:hAnsi="Times New Roman" w:cs="Times New Roman"/>
          <w:sz w:val="24"/>
          <w:szCs w:val="24"/>
        </w:rPr>
        <w:t>.</w:t>
      </w:r>
      <w:r w:rsidR="00A51BFE" w:rsidRPr="008B7DCC">
        <w:rPr>
          <w:rStyle w:val="FootnoteReference"/>
          <w:rFonts w:ascii="Times New Roman" w:hAnsi="Times New Roman" w:cs="Times New Roman"/>
          <w:sz w:val="24"/>
          <w:szCs w:val="24"/>
        </w:rPr>
        <w:footnoteReference w:id="40"/>
      </w:r>
      <w:r w:rsidR="008B7DCC" w:rsidRPr="008B7DCC">
        <w:rPr>
          <w:rFonts w:ascii="Times New Roman" w:hAnsi="Times New Roman" w:cs="Times New Roman"/>
          <w:sz w:val="24"/>
          <w:szCs w:val="24"/>
        </w:rPr>
        <w:t xml:space="preserve"> Thus, while the constitution of Nigeria vests the responsibility of protecting human health and improving the quality of the environment on the government, the same government through its corporation is in this case clearly polluting the environment and endangering</w:t>
      </w:r>
      <w:r w:rsidR="008B7DCC" w:rsidRPr="008B7DCC">
        <w:rPr>
          <w:rStyle w:val="a"/>
          <w:rFonts w:ascii="Times New Roman" w:hAnsi="Times New Roman" w:cs="Times New Roman"/>
          <w:sz w:val="24"/>
          <w:szCs w:val="24"/>
        </w:rPr>
        <w:t xml:space="preserve"> </w:t>
      </w:r>
      <w:r w:rsidR="008B7DCC" w:rsidRPr="008B7DCC">
        <w:rPr>
          <w:rFonts w:ascii="Times New Roman" w:hAnsi="Times New Roman" w:cs="Times New Roman"/>
          <w:sz w:val="24"/>
          <w:szCs w:val="24"/>
        </w:rPr>
        <w:t>the health of its citizens.</w:t>
      </w:r>
    </w:p>
    <w:p w:rsidR="00EE0354" w:rsidRPr="00863E32" w:rsidRDefault="00EE0354" w:rsidP="00277F87">
      <w:pPr>
        <w:spacing w:after="0" w:line="360" w:lineRule="auto"/>
        <w:jc w:val="both"/>
        <w:rPr>
          <w:rFonts w:ascii="Times New Roman" w:hAnsi="Times New Roman" w:cs="Times New Roman"/>
          <w:b/>
          <w:sz w:val="24"/>
          <w:szCs w:val="24"/>
        </w:rPr>
      </w:pPr>
      <w:r w:rsidRPr="00863E32">
        <w:rPr>
          <w:rFonts w:ascii="Times New Roman" w:hAnsi="Times New Roman" w:cs="Times New Roman"/>
          <w:b/>
          <w:sz w:val="24"/>
          <w:szCs w:val="24"/>
        </w:rPr>
        <w:lastRenderedPageBreak/>
        <w:t>Nigerian National Petroleum Corporation (NNPC) Act</w:t>
      </w:r>
      <w:r w:rsidR="008915CD" w:rsidRPr="00863E32">
        <w:rPr>
          <w:rFonts w:ascii="Times New Roman" w:hAnsi="Times New Roman" w:cs="Times New Roman"/>
          <w:b/>
          <w:sz w:val="24"/>
          <w:szCs w:val="24"/>
        </w:rPr>
        <w:t xml:space="preserve"> 2004</w:t>
      </w:r>
    </w:p>
    <w:p w:rsidR="008915CD" w:rsidRPr="00863E32" w:rsidRDefault="00EE0354" w:rsidP="00277F87">
      <w:p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By virtue of its statutory duties as provided, inter alia, in the Act and with regard to the production, refining, treating, processing, handling, purchasing, marketing, storage and transportation of petroleum and petroleum products,</w:t>
      </w:r>
      <w:r w:rsidR="008915CD" w:rsidRPr="00863E32">
        <w:rPr>
          <w:rStyle w:val="FootnoteReference"/>
          <w:rFonts w:ascii="Times New Roman" w:hAnsi="Times New Roman" w:cs="Times New Roman"/>
          <w:sz w:val="24"/>
          <w:szCs w:val="24"/>
        </w:rPr>
        <w:footnoteReference w:id="41"/>
      </w:r>
      <w:r w:rsidRPr="00863E32">
        <w:rPr>
          <w:rFonts w:ascii="Times New Roman" w:hAnsi="Times New Roman" w:cs="Times New Roman"/>
          <w:sz w:val="24"/>
          <w:szCs w:val="24"/>
        </w:rPr>
        <w:t xml:space="preserve"> Nigerian National Petroleum Corporation (NNPC) is involved in environmental protection in the oil and gas sector. </w:t>
      </w:r>
      <w:r w:rsidR="008915CD" w:rsidRPr="00863E32">
        <w:rPr>
          <w:rFonts w:ascii="Times New Roman" w:hAnsi="Times New Roman" w:cs="Times New Roman"/>
          <w:sz w:val="24"/>
          <w:szCs w:val="24"/>
        </w:rPr>
        <w:t xml:space="preserve">Though, the </w:t>
      </w:r>
      <w:r w:rsidRPr="00863E32">
        <w:rPr>
          <w:rFonts w:ascii="Times New Roman" w:hAnsi="Times New Roman" w:cs="Times New Roman"/>
          <w:sz w:val="24"/>
          <w:szCs w:val="24"/>
        </w:rPr>
        <w:t xml:space="preserve">involvement </w:t>
      </w:r>
      <w:r w:rsidR="008915CD" w:rsidRPr="00863E32">
        <w:rPr>
          <w:rFonts w:ascii="Times New Roman" w:hAnsi="Times New Roman" w:cs="Times New Roman"/>
          <w:sz w:val="24"/>
          <w:szCs w:val="24"/>
        </w:rPr>
        <w:t xml:space="preserve">of the NNPC </w:t>
      </w:r>
      <w:r w:rsidRPr="00863E32">
        <w:rPr>
          <w:rFonts w:ascii="Times New Roman" w:hAnsi="Times New Roman" w:cs="Times New Roman"/>
          <w:sz w:val="24"/>
          <w:szCs w:val="24"/>
        </w:rPr>
        <w:t>might be incidental yet as a major player and in order to avoid oil spillages and the attendant weighty consequences, they ought to be involved at least with regard to their own operations. The</w:t>
      </w:r>
      <w:r w:rsidR="008915CD" w:rsidRPr="00863E32">
        <w:rPr>
          <w:rFonts w:ascii="Times New Roman" w:hAnsi="Times New Roman" w:cs="Times New Roman"/>
          <w:sz w:val="24"/>
          <w:szCs w:val="24"/>
        </w:rPr>
        <w:t xml:space="preserve"> Act clearly provides that the</w:t>
      </w:r>
      <w:r w:rsidRPr="00863E32">
        <w:rPr>
          <w:rFonts w:ascii="Times New Roman" w:hAnsi="Times New Roman" w:cs="Times New Roman"/>
          <w:sz w:val="24"/>
          <w:szCs w:val="24"/>
        </w:rPr>
        <w:t xml:space="preserve"> Corporation is particularly charged with the duty of providing and operating pipelines, tanker-ships or other facilities for the carriage or conveyance of crude oil, natural gas and their products and derivatives, water and any other liquids or other commodities related to the corporation’s operations; and constructing, equipping and maintaining tank farms and other facilities for the handling and treatment of petroleum and its products and derivatives.</w:t>
      </w:r>
      <w:r w:rsidR="008915CD" w:rsidRPr="00863E32">
        <w:rPr>
          <w:rStyle w:val="FootnoteReference"/>
          <w:rFonts w:ascii="Times New Roman" w:hAnsi="Times New Roman" w:cs="Times New Roman"/>
          <w:sz w:val="24"/>
          <w:szCs w:val="24"/>
        </w:rPr>
        <w:footnoteReference w:id="42"/>
      </w:r>
      <w:r w:rsidRPr="00863E32">
        <w:rPr>
          <w:rFonts w:ascii="Times New Roman" w:hAnsi="Times New Roman" w:cs="Times New Roman"/>
          <w:sz w:val="24"/>
          <w:szCs w:val="24"/>
        </w:rPr>
        <w:t xml:space="preserve"> Accordingly, apart from the criminal liability for oil spillages in relation to their facilities, they are tortuously liable for any spillages, discharges, escape or leakage from their facilities.</w:t>
      </w:r>
      <w:r w:rsidR="008915CD" w:rsidRPr="00863E32">
        <w:rPr>
          <w:rStyle w:val="FootnoteReference"/>
          <w:rFonts w:ascii="Times New Roman" w:hAnsi="Times New Roman" w:cs="Times New Roman"/>
          <w:sz w:val="24"/>
          <w:szCs w:val="24"/>
        </w:rPr>
        <w:footnoteReference w:id="43"/>
      </w:r>
      <w:r w:rsidRPr="00863E32">
        <w:rPr>
          <w:rFonts w:ascii="Times New Roman" w:hAnsi="Times New Roman" w:cs="Times New Roman"/>
          <w:sz w:val="24"/>
          <w:szCs w:val="24"/>
        </w:rPr>
        <w:t xml:space="preserve"> They ought to take due care and diligence thereof to avoid such liability, hence their involvement in environmental protection in the sector. Furthermore, the National Oil Spill Contingency Plan</w:t>
      </w:r>
      <w:r w:rsidR="008915CD" w:rsidRPr="00863E32">
        <w:rPr>
          <w:rStyle w:val="FootnoteReference"/>
          <w:rFonts w:ascii="Times New Roman" w:hAnsi="Times New Roman" w:cs="Times New Roman"/>
          <w:sz w:val="24"/>
          <w:szCs w:val="24"/>
        </w:rPr>
        <w:footnoteReference w:id="44"/>
      </w:r>
      <w:r w:rsidRPr="00863E32">
        <w:rPr>
          <w:rFonts w:ascii="Times New Roman" w:hAnsi="Times New Roman" w:cs="Times New Roman"/>
          <w:sz w:val="24"/>
          <w:szCs w:val="24"/>
        </w:rPr>
        <w:t xml:space="preserve"> listed NNPC as one of the Agencies to be mandatorily co-opted and engaged by NOSDRA in the event of Tier 3 oil spill, saddling it therein with the following functions: </w:t>
      </w:r>
    </w:p>
    <w:p w:rsidR="00277F87" w:rsidRPr="00863E32" w:rsidRDefault="00277F87" w:rsidP="008915C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T</w:t>
      </w:r>
      <w:r w:rsidR="00EE0354" w:rsidRPr="00863E32">
        <w:rPr>
          <w:rFonts w:ascii="Times New Roman" w:hAnsi="Times New Roman" w:cs="Times New Roman"/>
          <w:sz w:val="24"/>
          <w:szCs w:val="24"/>
        </w:rPr>
        <w:t>o cooperate with the oil spiller in determining appropriate measures to prevent excessive damage. ii.</w:t>
      </w:r>
    </w:p>
    <w:p w:rsidR="00277F87" w:rsidRPr="00863E32" w:rsidRDefault="00277F87" w:rsidP="008915C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T</w:t>
      </w:r>
      <w:r w:rsidR="00EE0354" w:rsidRPr="00863E32">
        <w:rPr>
          <w:rFonts w:ascii="Times New Roman" w:hAnsi="Times New Roman" w:cs="Times New Roman"/>
          <w:sz w:val="24"/>
          <w:szCs w:val="24"/>
        </w:rPr>
        <w:t>o promptly refer the proposal made to her for the response effort to the Federal Ministry of Environment.</w:t>
      </w:r>
    </w:p>
    <w:p w:rsidR="00277F87" w:rsidRPr="00863E32" w:rsidRDefault="00277F87" w:rsidP="008915C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T</w:t>
      </w:r>
      <w:r w:rsidR="00EE0354" w:rsidRPr="00863E32">
        <w:rPr>
          <w:rFonts w:ascii="Times New Roman" w:hAnsi="Times New Roman" w:cs="Times New Roman"/>
          <w:sz w:val="24"/>
          <w:szCs w:val="24"/>
        </w:rPr>
        <w:t>o mobilize their internal resources and also assist in obtaining any outside resources that may be required to combat the spill.</w:t>
      </w:r>
    </w:p>
    <w:p w:rsidR="00277F87" w:rsidRPr="00863E32" w:rsidRDefault="00277F87" w:rsidP="008915CD">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T</w:t>
      </w:r>
      <w:r w:rsidR="00EE0354" w:rsidRPr="00863E32">
        <w:rPr>
          <w:rFonts w:ascii="Times New Roman" w:hAnsi="Times New Roman" w:cs="Times New Roman"/>
          <w:sz w:val="24"/>
          <w:szCs w:val="24"/>
        </w:rPr>
        <w:t>o assist in the assessment of damage caused.</w:t>
      </w:r>
      <w:r w:rsidRPr="00863E32">
        <w:rPr>
          <w:rStyle w:val="FootnoteReference"/>
          <w:rFonts w:ascii="Times New Roman" w:hAnsi="Times New Roman" w:cs="Times New Roman"/>
          <w:sz w:val="24"/>
          <w:szCs w:val="24"/>
        </w:rPr>
        <w:footnoteReference w:id="45"/>
      </w:r>
    </w:p>
    <w:p w:rsidR="00EE0354" w:rsidRPr="00863E32" w:rsidRDefault="00EE0354" w:rsidP="00277F87">
      <w:p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These functions were imposed on the NNPC because by equity participation in oil operations with her joint venture partners, the NNPC absorbs a good proportion of the expenditure incurred by her operating partners including compensations and claims arising from damage caused by oil spill disasters.</w:t>
      </w:r>
      <w:r w:rsidR="00277F87" w:rsidRPr="00863E32">
        <w:rPr>
          <w:rStyle w:val="FootnoteReference"/>
          <w:rFonts w:ascii="Times New Roman" w:hAnsi="Times New Roman" w:cs="Times New Roman"/>
          <w:sz w:val="24"/>
          <w:szCs w:val="24"/>
        </w:rPr>
        <w:footnoteReference w:id="46"/>
      </w:r>
    </w:p>
    <w:p w:rsidR="008249FB" w:rsidRPr="00863E32" w:rsidRDefault="00D413D1" w:rsidP="00BC77DE">
      <w:pPr>
        <w:autoSpaceDE w:val="0"/>
        <w:autoSpaceDN w:val="0"/>
        <w:adjustRightInd w:val="0"/>
        <w:spacing w:after="0" w:line="360" w:lineRule="auto"/>
        <w:jc w:val="both"/>
        <w:rPr>
          <w:rFonts w:ascii="Times New Roman" w:hAnsi="Times New Roman" w:cs="Times New Roman"/>
          <w:b/>
          <w:sz w:val="24"/>
          <w:szCs w:val="24"/>
        </w:rPr>
      </w:pPr>
      <w:r w:rsidRPr="00863E32">
        <w:rPr>
          <w:rFonts w:ascii="Times New Roman" w:hAnsi="Times New Roman" w:cs="Times New Roman"/>
          <w:b/>
          <w:sz w:val="24"/>
          <w:szCs w:val="24"/>
        </w:rPr>
        <w:lastRenderedPageBreak/>
        <w:t xml:space="preserve">National Oil Spill Detection and Response Agency (Establishment) </w:t>
      </w:r>
      <w:r w:rsidR="000866AD">
        <w:rPr>
          <w:rFonts w:ascii="Times New Roman" w:hAnsi="Times New Roman" w:cs="Times New Roman"/>
          <w:b/>
          <w:sz w:val="24"/>
          <w:szCs w:val="24"/>
        </w:rPr>
        <w:t xml:space="preserve">NOSDRA </w:t>
      </w:r>
      <w:r w:rsidRPr="00863E32">
        <w:rPr>
          <w:rFonts w:ascii="Times New Roman" w:hAnsi="Times New Roman" w:cs="Times New Roman"/>
          <w:b/>
          <w:sz w:val="24"/>
          <w:szCs w:val="24"/>
        </w:rPr>
        <w:t>Act</w:t>
      </w:r>
      <w:r w:rsidR="00277F87" w:rsidRPr="00863E32">
        <w:rPr>
          <w:rFonts w:ascii="Times New Roman" w:hAnsi="Times New Roman" w:cs="Times New Roman"/>
          <w:b/>
          <w:sz w:val="24"/>
          <w:szCs w:val="24"/>
        </w:rPr>
        <w:t xml:space="preserve"> 2006</w:t>
      </w:r>
    </w:p>
    <w:p w:rsidR="00653D34" w:rsidRPr="00863E32" w:rsidRDefault="00D413D1" w:rsidP="00BC77DE">
      <w:p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This is a specialized and principal legislation on environmental protection in the oil and gas sector in Nigeria. It established the National Oil Spill Detection and Response Agency with responsibility for preparedness, detection and response to all oil spillages in Nigeria.</w:t>
      </w:r>
      <w:r w:rsidR="00277F87" w:rsidRPr="00863E32">
        <w:rPr>
          <w:rStyle w:val="FootnoteReference"/>
          <w:rFonts w:ascii="Times New Roman" w:hAnsi="Times New Roman" w:cs="Times New Roman"/>
          <w:sz w:val="24"/>
          <w:szCs w:val="24"/>
        </w:rPr>
        <w:footnoteReference w:id="47"/>
      </w:r>
      <w:r w:rsidRPr="00863E32">
        <w:rPr>
          <w:rFonts w:ascii="Times New Roman" w:hAnsi="Times New Roman" w:cs="Times New Roman"/>
          <w:sz w:val="24"/>
          <w:szCs w:val="24"/>
        </w:rPr>
        <w:t xml:space="preserve"> It also established the advisory, monitoring, evaluating, mediating and co-ordinating arm of NOSDRA known as the National Control and Response Centre (NCRC)</w:t>
      </w:r>
      <w:r w:rsidR="00277F87" w:rsidRPr="00863E32">
        <w:rPr>
          <w:rFonts w:ascii="Times New Roman" w:hAnsi="Times New Roman" w:cs="Times New Roman"/>
          <w:sz w:val="24"/>
          <w:szCs w:val="24"/>
        </w:rPr>
        <w:t>.</w:t>
      </w:r>
      <w:r w:rsidR="00277F87" w:rsidRPr="00863E32">
        <w:rPr>
          <w:rStyle w:val="FootnoteReference"/>
          <w:rFonts w:ascii="Times New Roman" w:hAnsi="Times New Roman" w:cs="Times New Roman"/>
          <w:sz w:val="24"/>
          <w:szCs w:val="24"/>
        </w:rPr>
        <w:footnoteReference w:id="48"/>
      </w:r>
      <w:r w:rsidRPr="00863E32">
        <w:rPr>
          <w:rFonts w:ascii="Times New Roman" w:hAnsi="Times New Roman" w:cs="Times New Roman"/>
          <w:sz w:val="24"/>
          <w:szCs w:val="24"/>
        </w:rPr>
        <w:t xml:space="preserve"> It must be pointed out that the constitution of the Governing Board of the Agency</w:t>
      </w:r>
      <w:r w:rsidR="00277F87" w:rsidRPr="00863E32">
        <w:rPr>
          <w:rStyle w:val="FootnoteReference"/>
          <w:rFonts w:ascii="Times New Roman" w:hAnsi="Times New Roman" w:cs="Times New Roman"/>
          <w:sz w:val="24"/>
          <w:szCs w:val="24"/>
        </w:rPr>
        <w:footnoteReference w:id="49"/>
      </w:r>
      <w:r w:rsidRPr="00863E32">
        <w:rPr>
          <w:rFonts w:ascii="Times New Roman" w:hAnsi="Times New Roman" w:cs="Times New Roman"/>
          <w:sz w:val="24"/>
          <w:szCs w:val="24"/>
        </w:rPr>
        <w:t xml:space="preserve"> and the operational modus of the Agency in the event of major or disastrous oil spill</w:t>
      </w:r>
      <w:r w:rsidR="00277F87" w:rsidRPr="00863E32">
        <w:rPr>
          <w:rStyle w:val="FootnoteReference"/>
          <w:rFonts w:ascii="Times New Roman" w:hAnsi="Times New Roman" w:cs="Times New Roman"/>
          <w:sz w:val="24"/>
          <w:szCs w:val="24"/>
        </w:rPr>
        <w:footnoteReference w:id="50"/>
      </w:r>
      <w:r w:rsidRPr="00863E32">
        <w:rPr>
          <w:rFonts w:ascii="Times New Roman" w:hAnsi="Times New Roman" w:cs="Times New Roman"/>
          <w:sz w:val="24"/>
          <w:szCs w:val="24"/>
        </w:rPr>
        <w:t xml:space="preserve"> takes into account the multi-sectoral demand of environmental protection in the oil and gas sector. Accordingly, the NOSDRA Act provides that the objectives of NOSDRA shall be to co-ordinate and implement the National Oil Spill Contingency Plan for Nigeria.</w:t>
      </w:r>
      <w:r w:rsidR="00277F87" w:rsidRPr="00863E32">
        <w:rPr>
          <w:rStyle w:val="FootnoteReference"/>
          <w:rFonts w:ascii="Times New Roman" w:hAnsi="Times New Roman" w:cs="Times New Roman"/>
          <w:sz w:val="24"/>
          <w:szCs w:val="24"/>
        </w:rPr>
        <w:footnoteReference w:id="51"/>
      </w:r>
      <w:r w:rsidRPr="00863E32">
        <w:rPr>
          <w:rFonts w:ascii="Times New Roman" w:hAnsi="Times New Roman" w:cs="Times New Roman"/>
          <w:sz w:val="24"/>
          <w:szCs w:val="24"/>
        </w:rPr>
        <w:t xml:space="preserve"> The National Oil Spill Contingency Plan</w:t>
      </w:r>
      <w:r w:rsidR="00277F87" w:rsidRPr="00863E32">
        <w:rPr>
          <w:rStyle w:val="FootnoteReference"/>
          <w:rFonts w:ascii="Times New Roman" w:hAnsi="Times New Roman" w:cs="Times New Roman"/>
          <w:sz w:val="24"/>
          <w:szCs w:val="24"/>
        </w:rPr>
        <w:footnoteReference w:id="52"/>
      </w:r>
      <w:r w:rsidRPr="00863E32">
        <w:rPr>
          <w:rFonts w:ascii="Times New Roman" w:hAnsi="Times New Roman" w:cs="Times New Roman"/>
          <w:sz w:val="24"/>
          <w:szCs w:val="24"/>
        </w:rPr>
        <w:t xml:space="preserve"> as may be formulated (or revised) from time to time, by the Federal Government which coordination and implementation shall be the objective of NOSDRA include: </w:t>
      </w:r>
    </w:p>
    <w:p w:rsidR="00653D34" w:rsidRPr="00863E32" w:rsidRDefault="00D413D1"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Safe, timely, effective and appropriate response to major or disastrous oil pollution;</w:t>
      </w:r>
    </w:p>
    <w:p w:rsidR="00653D34" w:rsidRPr="00863E32" w:rsidRDefault="00D413D1"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Identify high-risk areas as well as priority areas for protection and clean-up;</w:t>
      </w:r>
    </w:p>
    <w:p w:rsidR="00653D34" w:rsidRPr="00863E32" w:rsidRDefault="00D413D1"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Establish the mechanism to monitor and assist or where expedient direct the response, including the capability to mobilizing the necessary resources to save</w:t>
      </w:r>
      <w:r w:rsidR="008249FB" w:rsidRPr="00863E32">
        <w:rPr>
          <w:rFonts w:ascii="Times New Roman" w:hAnsi="Times New Roman" w:cs="Times New Roman"/>
          <w:sz w:val="24"/>
          <w:szCs w:val="24"/>
        </w:rPr>
        <w:t xml:space="preserve"> lives, protect threatened environment, and clean up to the best practical extent, the impacted site</w:t>
      </w:r>
    </w:p>
    <w:p w:rsidR="00653D34" w:rsidRPr="00863E32" w:rsidRDefault="008249FB"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Maximize the effective use of the available facilities and resources of corporate bodies, their international connections and oil spill co-operatives, that is Clean Nigeria Associates</w:t>
      </w:r>
      <w:r w:rsidR="00653D34" w:rsidRPr="00863E32">
        <w:rPr>
          <w:rStyle w:val="FootnoteReference"/>
          <w:rFonts w:ascii="Times New Roman" w:hAnsi="Times New Roman" w:cs="Times New Roman"/>
          <w:sz w:val="24"/>
          <w:szCs w:val="24"/>
        </w:rPr>
        <w:footnoteReference w:id="53"/>
      </w:r>
      <w:r w:rsidRPr="00863E32">
        <w:rPr>
          <w:rFonts w:ascii="Times New Roman" w:hAnsi="Times New Roman" w:cs="Times New Roman"/>
          <w:sz w:val="24"/>
          <w:szCs w:val="24"/>
        </w:rPr>
        <w:t xml:space="preserve"> in implementing appropriate spill response;</w:t>
      </w:r>
    </w:p>
    <w:p w:rsidR="00653D34" w:rsidRPr="00863E32" w:rsidRDefault="008249FB"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lastRenderedPageBreak/>
        <w:t>Ensure funding and appropriate and sufficient pre-positioned pollution combating equipment and materials, as well as functional communication network system required for effective response to major oil pollution;</w:t>
      </w:r>
    </w:p>
    <w:p w:rsidR="00653D34" w:rsidRPr="00863E32" w:rsidRDefault="008249FB"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Provide a programme of activation, training and drill exercise to ensure readiness to oil pollution preparedness and response and the management and operational personnel;</w:t>
      </w:r>
    </w:p>
    <w:p w:rsidR="00653D34" w:rsidRPr="00863E32" w:rsidRDefault="008249FB"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 xml:space="preserve">Co-operate and provide advisory services, technical support and equipment for purposes of responding to major oil pollution incident in the West African </w:t>
      </w:r>
      <w:r w:rsidR="00653D34" w:rsidRPr="00863E32">
        <w:rPr>
          <w:rFonts w:ascii="Times New Roman" w:hAnsi="Times New Roman" w:cs="Times New Roman"/>
          <w:sz w:val="24"/>
          <w:szCs w:val="24"/>
        </w:rPr>
        <w:t>sub region</w:t>
      </w:r>
      <w:r w:rsidRPr="00863E32">
        <w:rPr>
          <w:rFonts w:ascii="Times New Roman" w:hAnsi="Times New Roman" w:cs="Times New Roman"/>
          <w:sz w:val="24"/>
          <w:szCs w:val="24"/>
        </w:rPr>
        <w:t xml:space="preserve"> upon request by any neighbouring country, particularly where a part of the Nigerian territory may be threatened;</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P</w:t>
      </w:r>
      <w:r w:rsidR="008249FB" w:rsidRPr="00863E32">
        <w:rPr>
          <w:rFonts w:ascii="Times New Roman" w:hAnsi="Times New Roman" w:cs="Times New Roman"/>
          <w:sz w:val="24"/>
          <w:szCs w:val="24"/>
        </w:rPr>
        <w:t>rovide support for Research and Development (R&amp;D) in the local development of methods, materials and equipment for oil spill detection and response;</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C</w:t>
      </w:r>
      <w:r w:rsidR="008249FB" w:rsidRPr="00863E32">
        <w:rPr>
          <w:rFonts w:ascii="Times New Roman" w:hAnsi="Times New Roman" w:cs="Times New Roman"/>
          <w:sz w:val="24"/>
          <w:szCs w:val="24"/>
        </w:rPr>
        <w:t xml:space="preserve">ooperate with the International Maritime Organization and other national, regional and international organizations in the promotion and exchange of results of research and development programme relating to the enhancement of the State of the art of the oil pollution preparedness and response, including technologies, techniques for surveillance, containment, recovery, disposal and clean up to the best practical extent; </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E</w:t>
      </w:r>
      <w:r w:rsidR="008249FB" w:rsidRPr="00863E32">
        <w:rPr>
          <w:rFonts w:ascii="Times New Roman" w:hAnsi="Times New Roman" w:cs="Times New Roman"/>
          <w:sz w:val="24"/>
          <w:szCs w:val="24"/>
        </w:rPr>
        <w:t>stablish agreements with neighbouring countries regarding the rapid movement of equipment, personnel and supplies into and out of the countries for emergency oil spill response activities;</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D</w:t>
      </w:r>
      <w:r w:rsidR="008249FB" w:rsidRPr="00863E32">
        <w:rPr>
          <w:rFonts w:ascii="Times New Roman" w:hAnsi="Times New Roman" w:cs="Times New Roman"/>
          <w:sz w:val="24"/>
          <w:szCs w:val="24"/>
        </w:rPr>
        <w:t xml:space="preserve">etermine and preposition vital combat equipment at most strategic areas for rapid response; </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E</w:t>
      </w:r>
      <w:r w:rsidR="008249FB" w:rsidRPr="00863E32">
        <w:rPr>
          <w:rFonts w:ascii="Times New Roman" w:hAnsi="Times New Roman" w:cs="Times New Roman"/>
          <w:sz w:val="24"/>
          <w:szCs w:val="24"/>
        </w:rPr>
        <w:t xml:space="preserve">stablish procedures by which the Nigerian Customs Service and the Nigerian Immigration Services shall ensure rapid importation of extra support response equipment and personnel; </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D</w:t>
      </w:r>
      <w:r w:rsidR="008249FB" w:rsidRPr="00863E32">
        <w:rPr>
          <w:rFonts w:ascii="Times New Roman" w:hAnsi="Times New Roman" w:cs="Times New Roman"/>
          <w:sz w:val="24"/>
          <w:szCs w:val="24"/>
        </w:rPr>
        <w:t xml:space="preserve">evelop and implement an appropriate audit system for the entire plan. </w:t>
      </w:r>
    </w:p>
    <w:p w:rsidR="00653D34" w:rsidRPr="00863E32" w:rsidRDefault="00653D34" w:rsidP="00653D3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C</w:t>
      </w:r>
      <w:r w:rsidR="008249FB" w:rsidRPr="00863E32">
        <w:rPr>
          <w:rFonts w:ascii="Times New Roman" w:hAnsi="Times New Roman" w:cs="Times New Roman"/>
          <w:sz w:val="24"/>
          <w:szCs w:val="24"/>
        </w:rPr>
        <w:t>arry out such other activities as are necessary or expedient for the full discharge of its functions and the execution of the Plan under this Act</w:t>
      </w:r>
      <w:r w:rsidRPr="00863E32">
        <w:rPr>
          <w:rFonts w:ascii="Times New Roman" w:hAnsi="Times New Roman" w:cs="Times New Roman"/>
          <w:sz w:val="24"/>
          <w:szCs w:val="24"/>
        </w:rPr>
        <w:t>.</w:t>
      </w:r>
    </w:p>
    <w:p w:rsidR="00D413D1" w:rsidRPr="00863E32" w:rsidRDefault="008249FB" w:rsidP="00653D34">
      <w:pPr>
        <w:autoSpaceDE w:val="0"/>
        <w:autoSpaceDN w:val="0"/>
        <w:adjustRightInd w:val="0"/>
        <w:spacing w:after="0" w:line="360" w:lineRule="auto"/>
        <w:jc w:val="both"/>
        <w:rPr>
          <w:rFonts w:ascii="Times New Roman" w:hAnsi="Times New Roman" w:cs="Times New Roman"/>
          <w:sz w:val="24"/>
          <w:szCs w:val="24"/>
        </w:rPr>
      </w:pPr>
      <w:r w:rsidRPr="00863E32">
        <w:rPr>
          <w:rFonts w:ascii="Times New Roman" w:hAnsi="Times New Roman" w:cs="Times New Roman"/>
          <w:sz w:val="24"/>
          <w:szCs w:val="24"/>
        </w:rPr>
        <w:t>Inasmuch as the functions of NOSDRA are partially embedded in the gamut of its objectives as espoused above, the NOSDRA Act for the avoidance of doubt, went on to specify and detail the functions of NOSDRA in Section 638 as follows,</w:t>
      </w:r>
    </w:p>
    <w:p w:rsidR="008249FB" w:rsidRPr="00863E32" w:rsidRDefault="008249FB" w:rsidP="008249FB">
      <w:pPr>
        <w:autoSpaceDE w:val="0"/>
        <w:autoSpaceDN w:val="0"/>
        <w:adjustRightInd w:val="0"/>
        <w:spacing w:after="0" w:line="360" w:lineRule="auto"/>
        <w:ind w:left="1418" w:right="1960"/>
        <w:jc w:val="both"/>
        <w:rPr>
          <w:rFonts w:ascii="Times New Roman" w:hAnsi="Times New Roman" w:cs="Times New Roman"/>
          <w:sz w:val="24"/>
          <w:szCs w:val="24"/>
        </w:rPr>
      </w:pPr>
      <w:r w:rsidRPr="00863E32">
        <w:rPr>
          <w:rFonts w:ascii="Times New Roman" w:hAnsi="Times New Roman" w:cs="Times New Roman"/>
          <w:color w:val="262626" w:themeColor="text1" w:themeTint="D9"/>
          <w:sz w:val="24"/>
          <w:szCs w:val="24"/>
        </w:rPr>
        <w:tab/>
      </w:r>
      <w:r w:rsidRPr="000866AD">
        <w:rPr>
          <w:rFonts w:ascii="Times New Roman" w:hAnsi="Times New Roman" w:cs="Times New Roman"/>
          <w:i/>
          <w:sz w:val="24"/>
          <w:szCs w:val="24"/>
        </w:rPr>
        <w:t>“The Agency shall be responsible for surveillance and ensure compliance with all existing environmental legislation and detection of oil spills in the petroleum</w:t>
      </w:r>
      <w:r w:rsidRPr="00863E32">
        <w:rPr>
          <w:rFonts w:ascii="Times New Roman" w:hAnsi="Times New Roman" w:cs="Times New Roman"/>
          <w:sz w:val="24"/>
          <w:szCs w:val="24"/>
        </w:rPr>
        <w:t xml:space="preserve"> </w:t>
      </w:r>
      <w:r w:rsidRPr="000866AD">
        <w:rPr>
          <w:rFonts w:ascii="Times New Roman" w:hAnsi="Times New Roman" w:cs="Times New Roman"/>
          <w:i/>
          <w:sz w:val="24"/>
          <w:szCs w:val="24"/>
        </w:rPr>
        <w:lastRenderedPageBreak/>
        <w:t>sector;</w:t>
      </w:r>
      <w:r w:rsidR="007B07A7" w:rsidRPr="000866AD">
        <w:rPr>
          <w:rStyle w:val="FootnoteReference"/>
          <w:rFonts w:ascii="Times New Roman" w:hAnsi="Times New Roman" w:cs="Times New Roman"/>
          <w:i/>
          <w:sz w:val="24"/>
          <w:szCs w:val="24"/>
        </w:rPr>
        <w:footnoteReference w:id="54"/>
      </w:r>
      <w:r w:rsidRPr="000866AD">
        <w:rPr>
          <w:rFonts w:ascii="Times New Roman" w:hAnsi="Times New Roman" w:cs="Times New Roman"/>
          <w:i/>
          <w:sz w:val="24"/>
          <w:szCs w:val="24"/>
        </w:rPr>
        <w:t xml:space="preserve"> receive reports of oil spillages and co-ordinate oil spill response activities throughout Nigeria; co-ordinate the implementation of the Plan as may be formulated, from time to time, by the Federal Government; co-ordinate the implementation of the Plan for the removal of hazardous substance as may be issued by the Federal Government;</w:t>
      </w:r>
      <w:r w:rsidR="007B07A7" w:rsidRPr="000866AD">
        <w:rPr>
          <w:rStyle w:val="FootnoteReference"/>
          <w:rFonts w:ascii="Times New Roman" w:hAnsi="Times New Roman" w:cs="Times New Roman"/>
          <w:i/>
          <w:sz w:val="24"/>
          <w:szCs w:val="24"/>
        </w:rPr>
        <w:footnoteReference w:id="55"/>
      </w:r>
      <w:r w:rsidRPr="000866AD">
        <w:rPr>
          <w:rFonts w:ascii="Times New Roman" w:hAnsi="Times New Roman" w:cs="Times New Roman"/>
          <w:i/>
          <w:sz w:val="24"/>
          <w:szCs w:val="24"/>
        </w:rPr>
        <w:t xml:space="preserve"> perform such other functions as may be required to achieve the aims and objectives of the Agency under this Act or any Plan as may be formulated by the Federal Government pursuant to this Act.”</w:t>
      </w:r>
      <w:r w:rsidR="007B07A7" w:rsidRPr="000866AD">
        <w:rPr>
          <w:rStyle w:val="FootnoteReference"/>
          <w:rFonts w:ascii="Times New Roman" w:hAnsi="Times New Roman" w:cs="Times New Roman"/>
          <w:i/>
          <w:sz w:val="24"/>
          <w:szCs w:val="24"/>
        </w:rPr>
        <w:footnoteReference w:id="56"/>
      </w:r>
    </w:p>
    <w:p w:rsidR="00863E32" w:rsidRPr="00863E32" w:rsidRDefault="008249FB" w:rsidP="008249FB">
      <w:p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Furthermore, the so-called special functions of the NOSDRA which are also for the attainment of the objectives are delineated in Section 7 as follows; The Agency shall –</w:t>
      </w:r>
    </w:p>
    <w:p w:rsidR="00863E32"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ensure the coordination and implementation of the plan within Nigeria including within 200 nautical miles from the baseline from which the breadth of the territorial waters of Nigeria is measured;</w:t>
      </w:r>
    </w:p>
    <w:p w:rsidR="00863E32"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undertake surveillance, reporting, alerting and other response activities as they relate to oil spillages;</w:t>
      </w:r>
    </w:p>
    <w:p w:rsidR="00863E32"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encourage regional cooperation among member states of West African sub-region and in the Gulf of Guinea for combating oil spillage and pollution in our contiguous waters;</w:t>
      </w:r>
    </w:p>
    <w:p w:rsidR="00863E32"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strengthen the national capacity and regional action to prevent, control, combat and mitigate marine pollution;</w:t>
      </w:r>
    </w:p>
    <w:p w:rsidR="00863E32"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 xml:space="preserve">promote technical cooperation between Nigeria and member states of the West African sub-region; </w:t>
      </w:r>
    </w:p>
    <w:p w:rsidR="00863E32"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t xml:space="preserve"> facilitate – </w:t>
      </w:r>
    </w:p>
    <w:p w:rsidR="008249FB" w:rsidRPr="00863E32" w:rsidRDefault="008249FB" w:rsidP="00863E32">
      <w:pPr>
        <w:pStyle w:val="ListParagraph"/>
        <w:numPr>
          <w:ilvl w:val="0"/>
          <w:numId w:val="6"/>
        </w:numPr>
        <w:autoSpaceDE w:val="0"/>
        <w:autoSpaceDN w:val="0"/>
        <w:adjustRightInd w:val="0"/>
        <w:spacing w:after="0" w:line="360" w:lineRule="auto"/>
        <w:ind w:right="-24"/>
        <w:jc w:val="both"/>
        <w:rPr>
          <w:rFonts w:ascii="Times New Roman" w:hAnsi="Times New Roman" w:cs="Times New Roman"/>
          <w:sz w:val="24"/>
          <w:szCs w:val="24"/>
        </w:rPr>
      </w:pPr>
      <w:r w:rsidRPr="00863E32">
        <w:rPr>
          <w:rFonts w:ascii="Times New Roman" w:hAnsi="Times New Roman" w:cs="Times New Roman"/>
          <w:sz w:val="24"/>
          <w:szCs w:val="24"/>
        </w:rPr>
        <w:lastRenderedPageBreak/>
        <w:t>the arrival and utilization in and departure from Nigeria of ships, aircrafts and other modes of transport engaged in responding to oil pollution incidents or transporting personnel, cargo, materials, and equipment required to deal with such an incident; and (ii) the expeditious movement into, through and out of Nigeria of personnel, cargoes, materials and equipment; (g)(</w:t>
      </w:r>
      <w:proofErr w:type="spellStart"/>
      <w:r w:rsidRPr="00863E32">
        <w:rPr>
          <w:rFonts w:ascii="Times New Roman" w:hAnsi="Times New Roman" w:cs="Times New Roman"/>
          <w:sz w:val="24"/>
          <w:szCs w:val="24"/>
        </w:rPr>
        <w:t>i</w:t>
      </w:r>
      <w:proofErr w:type="spellEnd"/>
      <w:r w:rsidRPr="00863E32">
        <w:rPr>
          <w:rFonts w:ascii="Times New Roman" w:hAnsi="Times New Roman" w:cs="Times New Roman"/>
          <w:sz w:val="24"/>
          <w:szCs w:val="24"/>
        </w:rPr>
        <w:t>) The National Control and Response Centre shall for the purposes of a Tier 3 Oil Spill response, undertake such functions as specified under Section 19 of this Act;</w:t>
      </w:r>
      <w:r w:rsidR="00863E32" w:rsidRPr="00863E32">
        <w:rPr>
          <w:rStyle w:val="FootnoteReference"/>
          <w:rFonts w:ascii="Times New Roman" w:hAnsi="Times New Roman" w:cs="Times New Roman"/>
          <w:sz w:val="24"/>
          <w:szCs w:val="24"/>
        </w:rPr>
        <w:footnoteReference w:id="57"/>
      </w:r>
      <w:r w:rsidRPr="00863E32">
        <w:rPr>
          <w:rFonts w:ascii="Times New Roman" w:hAnsi="Times New Roman" w:cs="Times New Roman"/>
          <w:sz w:val="24"/>
          <w:szCs w:val="24"/>
        </w:rPr>
        <w:t xml:space="preserve"> (ii) the Director-General shall have power to co-opt all the Government Ministries and Agencies mentioned under the Second Schedule to this Act, in the Management of a Tier 3 or a major Tier 2 Oil Spill.</w:t>
      </w:r>
      <w:r w:rsidR="00863E32" w:rsidRPr="00863E32">
        <w:rPr>
          <w:rStyle w:val="FootnoteReference"/>
          <w:rFonts w:ascii="Times New Roman" w:hAnsi="Times New Roman" w:cs="Times New Roman"/>
          <w:sz w:val="24"/>
          <w:szCs w:val="24"/>
        </w:rPr>
        <w:footnoteReference w:id="58"/>
      </w:r>
      <w:r w:rsidRPr="00863E32">
        <w:rPr>
          <w:rFonts w:ascii="Times New Roman" w:hAnsi="Times New Roman" w:cs="Times New Roman"/>
          <w:sz w:val="24"/>
          <w:szCs w:val="24"/>
        </w:rPr>
        <w:t xml:space="preserve"> </w:t>
      </w:r>
    </w:p>
    <w:p w:rsidR="008249FB" w:rsidRPr="008249FB" w:rsidRDefault="008249FB" w:rsidP="008249FB">
      <w:pPr>
        <w:autoSpaceDE w:val="0"/>
        <w:autoSpaceDN w:val="0"/>
        <w:adjustRightInd w:val="0"/>
        <w:spacing w:after="0" w:line="360" w:lineRule="auto"/>
        <w:ind w:right="-24"/>
        <w:jc w:val="both"/>
        <w:rPr>
          <w:rFonts w:ascii="Times New Roman" w:hAnsi="Times New Roman" w:cs="Times New Roman"/>
          <w:color w:val="262626" w:themeColor="text1" w:themeTint="D9"/>
          <w:sz w:val="24"/>
          <w:szCs w:val="24"/>
        </w:rPr>
      </w:pPr>
      <w:r w:rsidRPr="00863E32">
        <w:rPr>
          <w:rFonts w:ascii="Times New Roman" w:hAnsi="Times New Roman" w:cs="Times New Roman"/>
          <w:sz w:val="24"/>
          <w:szCs w:val="24"/>
        </w:rPr>
        <w:t>The NOSDRA Act went on to provide that; the Agency shall act as the lead Agency for all matters relating to oil spills response management and liaise with the other Agencies for the implementation of the Plan, as contained in the Second Schedule;</w:t>
      </w:r>
      <w:r w:rsidR="00863E32" w:rsidRPr="00863E32">
        <w:rPr>
          <w:rStyle w:val="FootnoteReference"/>
          <w:rFonts w:ascii="Times New Roman" w:hAnsi="Times New Roman" w:cs="Times New Roman"/>
          <w:sz w:val="24"/>
          <w:szCs w:val="24"/>
        </w:rPr>
        <w:footnoteReference w:id="59"/>
      </w:r>
      <w:r w:rsidRPr="00863E32">
        <w:rPr>
          <w:rFonts w:ascii="Times New Roman" w:hAnsi="Times New Roman" w:cs="Times New Roman"/>
          <w:sz w:val="24"/>
          <w:szCs w:val="24"/>
        </w:rPr>
        <w:t xml:space="preserve"> cooperate with an oil spiller in the determination of appropriate measures to prevent excessive damage to the environment and the communities; expeditiously consider any proposal made for response effort by the oil spiller; mobilize internal resources and also assist to obtain any outside human and financial resources that may be required to combat any oil spill; and assist in the assessment of damage caused by an oil spillage.</w:t>
      </w:r>
      <w:r w:rsidR="00863E32" w:rsidRPr="00863E32">
        <w:rPr>
          <w:rStyle w:val="FootnoteReference"/>
          <w:rFonts w:ascii="Times New Roman" w:hAnsi="Times New Roman" w:cs="Times New Roman"/>
          <w:sz w:val="24"/>
          <w:szCs w:val="24"/>
        </w:rPr>
        <w:footnoteReference w:id="60"/>
      </w:r>
      <w:r w:rsidRPr="00863E32">
        <w:rPr>
          <w:rFonts w:ascii="Times New Roman" w:hAnsi="Times New Roman" w:cs="Times New Roman"/>
          <w:sz w:val="24"/>
          <w:szCs w:val="24"/>
        </w:rPr>
        <w:t xml:space="preserve"> </w:t>
      </w:r>
    </w:p>
    <w:p w:rsidR="00AA2BF3" w:rsidRPr="008249FB" w:rsidRDefault="00AA2BF3"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8213A6" w:rsidRPr="004D69D1" w:rsidRDefault="00863E32" w:rsidP="00BC77DE">
      <w:pPr>
        <w:autoSpaceDE w:val="0"/>
        <w:autoSpaceDN w:val="0"/>
        <w:adjustRightInd w:val="0"/>
        <w:spacing w:after="0" w:line="360" w:lineRule="auto"/>
        <w:jc w:val="both"/>
        <w:rPr>
          <w:rFonts w:ascii="Times New Roman" w:hAnsi="Times New Roman" w:cs="Times New Roman"/>
          <w:b/>
          <w:sz w:val="24"/>
          <w:szCs w:val="24"/>
        </w:rPr>
      </w:pPr>
      <w:r w:rsidRPr="004D69D1">
        <w:rPr>
          <w:rFonts w:ascii="Times New Roman" w:hAnsi="Times New Roman" w:cs="Times New Roman"/>
          <w:b/>
          <w:sz w:val="24"/>
          <w:szCs w:val="24"/>
        </w:rPr>
        <w:t xml:space="preserve">Th </w:t>
      </w:r>
      <w:r w:rsidR="008213A6" w:rsidRPr="004D69D1">
        <w:rPr>
          <w:rFonts w:ascii="Times New Roman" w:hAnsi="Times New Roman" w:cs="Times New Roman"/>
          <w:b/>
          <w:sz w:val="24"/>
          <w:szCs w:val="24"/>
        </w:rPr>
        <w:t>Petroleum Act</w:t>
      </w:r>
      <w:r w:rsidR="00F567C4" w:rsidRPr="004D69D1">
        <w:rPr>
          <w:rFonts w:ascii="Times New Roman" w:hAnsi="Times New Roman" w:cs="Times New Roman"/>
          <w:b/>
          <w:sz w:val="24"/>
          <w:szCs w:val="24"/>
        </w:rPr>
        <w:t xml:space="preserve"> 2004</w:t>
      </w:r>
      <w:r w:rsidR="008213A6" w:rsidRPr="004D69D1">
        <w:rPr>
          <w:rFonts w:ascii="Times New Roman" w:hAnsi="Times New Roman" w:cs="Times New Roman"/>
          <w:b/>
          <w:sz w:val="24"/>
          <w:szCs w:val="24"/>
        </w:rPr>
        <w:t xml:space="preserve"> </w:t>
      </w:r>
    </w:p>
    <w:p w:rsidR="003273E3" w:rsidRPr="004D69D1" w:rsidRDefault="008213A6" w:rsidP="00BC77DE">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Under this Act, the Minister and Ministry of Petroleum Resources have a role in environmental protection in the oil and gas sector. Accordingly, under this statute, the Minister of Petroleum Resources may make regulations providing generally for matters relating to licences and leases granted under this Act and operations carried out thereunder including the prevention of pollution of water courses and atmosphere.</w:t>
      </w:r>
      <w:r w:rsidR="003273E3" w:rsidRPr="004D69D1">
        <w:rPr>
          <w:rStyle w:val="FootnoteReference"/>
          <w:rFonts w:ascii="Times New Roman" w:hAnsi="Times New Roman" w:cs="Times New Roman"/>
          <w:sz w:val="24"/>
          <w:szCs w:val="24"/>
        </w:rPr>
        <w:footnoteReference w:id="61"/>
      </w:r>
      <w:r w:rsidRPr="004D69D1">
        <w:rPr>
          <w:rFonts w:ascii="Times New Roman" w:hAnsi="Times New Roman" w:cs="Times New Roman"/>
          <w:sz w:val="24"/>
          <w:szCs w:val="24"/>
        </w:rPr>
        <w:t xml:space="preserve"> Furthermore, the said Minister of Petroleum Resources may also make regulations:</w:t>
      </w:r>
    </w:p>
    <w:p w:rsidR="003273E3" w:rsidRPr="004D69D1" w:rsidRDefault="008213A6" w:rsidP="003273E3">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lastRenderedPageBreak/>
        <w:t>Regulating the importation, handling, storage and distribution of petroleum, petroleum products and other flammable oils and liquids, and in particular (without prejudice to the generality of the foregoing) – defining dangerous petroleum and dangerous petroleum products, prescribing anchorages for ships carrying dangerous petroleum or dangerous petroleum products as cargo and requiring those ships to proceed to and remain at those anchorages;</w:t>
      </w:r>
      <w:r w:rsidR="003273E3" w:rsidRPr="004D69D1">
        <w:rPr>
          <w:rStyle w:val="FootnoteReference"/>
          <w:rFonts w:ascii="Times New Roman" w:hAnsi="Times New Roman" w:cs="Times New Roman"/>
          <w:sz w:val="24"/>
          <w:szCs w:val="24"/>
        </w:rPr>
        <w:footnoteReference w:id="62"/>
      </w:r>
      <w:r w:rsidRPr="004D69D1">
        <w:rPr>
          <w:rFonts w:ascii="Times New Roman" w:hAnsi="Times New Roman" w:cs="Times New Roman"/>
          <w:sz w:val="24"/>
          <w:szCs w:val="24"/>
        </w:rPr>
        <w:t xml:space="preserve"> </w:t>
      </w:r>
    </w:p>
    <w:p w:rsidR="003273E3" w:rsidRPr="004D69D1" w:rsidRDefault="008213A6" w:rsidP="003273E3">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 xml:space="preserve">Regulating the loading, unloading, transport within a port, landing, </w:t>
      </w:r>
      <w:r w:rsidR="003273E3" w:rsidRPr="004D69D1">
        <w:rPr>
          <w:rFonts w:ascii="Times New Roman" w:hAnsi="Times New Roman" w:cs="Times New Roman"/>
          <w:sz w:val="24"/>
          <w:szCs w:val="24"/>
        </w:rPr>
        <w:t>transhipment</w:t>
      </w:r>
      <w:r w:rsidRPr="004D69D1">
        <w:rPr>
          <w:rFonts w:ascii="Times New Roman" w:hAnsi="Times New Roman" w:cs="Times New Roman"/>
          <w:sz w:val="24"/>
          <w:szCs w:val="24"/>
        </w:rPr>
        <w:t xml:space="preserve"> and shipment of petroleum and petroleum products;</w:t>
      </w:r>
      <w:r w:rsidR="003273E3" w:rsidRPr="004D69D1">
        <w:rPr>
          <w:rStyle w:val="FootnoteReference"/>
          <w:rFonts w:ascii="Times New Roman" w:hAnsi="Times New Roman" w:cs="Times New Roman"/>
          <w:sz w:val="24"/>
          <w:szCs w:val="24"/>
        </w:rPr>
        <w:footnoteReference w:id="63"/>
      </w:r>
      <w:r w:rsidRPr="004D69D1">
        <w:rPr>
          <w:rFonts w:ascii="Times New Roman" w:hAnsi="Times New Roman" w:cs="Times New Roman"/>
          <w:sz w:val="24"/>
          <w:szCs w:val="24"/>
        </w:rPr>
        <w:t xml:space="preserve"> and</w:t>
      </w:r>
    </w:p>
    <w:p w:rsidR="003273E3" w:rsidRPr="004D69D1" w:rsidRDefault="008213A6" w:rsidP="003273E3">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Prescribing conditions and restrictions to be imposed upon vessels arriving at a port after having carried petroleum, petroleum products, dangerous petroleum or dangerous petroleum products.</w:t>
      </w:r>
      <w:r w:rsidR="003273E3" w:rsidRPr="004D69D1">
        <w:rPr>
          <w:rStyle w:val="FootnoteReference"/>
          <w:rFonts w:ascii="Times New Roman" w:hAnsi="Times New Roman" w:cs="Times New Roman"/>
          <w:sz w:val="24"/>
          <w:szCs w:val="24"/>
        </w:rPr>
        <w:footnoteReference w:id="64"/>
      </w:r>
      <w:r w:rsidRPr="004D69D1">
        <w:rPr>
          <w:rFonts w:ascii="Times New Roman" w:hAnsi="Times New Roman" w:cs="Times New Roman"/>
          <w:sz w:val="24"/>
          <w:szCs w:val="24"/>
        </w:rPr>
        <w:t xml:space="preserve"> </w:t>
      </w:r>
    </w:p>
    <w:p w:rsidR="008249FB" w:rsidRDefault="008213A6" w:rsidP="00BC77DE">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It may be pertinent to point out that the present regulations made pursuant to section 9 by the Minister of Petroleum Resources made elaborate provisions for the transportation, handling, storage, etc of all petroleum products.</w:t>
      </w:r>
      <w:r w:rsidR="003273E3" w:rsidRPr="004D69D1">
        <w:rPr>
          <w:rStyle w:val="FootnoteReference"/>
          <w:rFonts w:ascii="Times New Roman" w:hAnsi="Times New Roman" w:cs="Times New Roman"/>
          <w:sz w:val="24"/>
          <w:szCs w:val="24"/>
        </w:rPr>
        <w:footnoteReference w:id="65"/>
      </w:r>
      <w:r w:rsidRPr="004D69D1">
        <w:rPr>
          <w:rFonts w:ascii="Times New Roman" w:hAnsi="Times New Roman" w:cs="Times New Roman"/>
          <w:sz w:val="24"/>
          <w:szCs w:val="24"/>
        </w:rPr>
        <w:t xml:space="preserve"> Thus, strict compliance to the Act and its regulations may engender safe handling of petroleum and its products and thereby prevent pollution of water courses and the atmosphere. The said regulation however, did not make direct and explicit provisions on the prevention (and impacted sites remediation) of pollution of water courses and the atmosphere.</w:t>
      </w:r>
      <w:r w:rsidR="003273E3" w:rsidRPr="004D69D1">
        <w:rPr>
          <w:rStyle w:val="FootnoteReference"/>
          <w:rFonts w:ascii="Times New Roman" w:hAnsi="Times New Roman" w:cs="Times New Roman"/>
          <w:sz w:val="24"/>
          <w:szCs w:val="24"/>
        </w:rPr>
        <w:footnoteReference w:id="66"/>
      </w:r>
      <w:r w:rsidRPr="004D69D1">
        <w:rPr>
          <w:rFonts w:ascii="Times New Roman" w:hAnsi="Times New Roman" w:cs="Times New Roman"/>
          <w:sz w:val="24"/>
          <w:szCs w:val="24"/>
        </w:rPr>
        <w:t xml:space="preserve"> Furthermore, with regard to environmental protection in relation to oil pipelines, the Minister of Petroleum may by regulation prescribe (inter alia) – measures in respect of public safety, the avoidance of interference with works of public utility in, over and under any land and the prevention of pollution of any land or water; such matters relating to the construction, maintenance and operation of oil pipelines as the minister considers it necessary or appropriate to prescribe.</w:t>
      </w:r>
      <w:r w:rsidR="003273E3" w:rsidRPr="004D69D1">
        <w:rPr>
          <w:rStyle w:val="FootnoteReference"/>
          <w:rFonts w:ascii="Times New Roman" w:hAnsi="Times New Roman" w:cs="Times New Roman"/>
          <w:sz w:val="24"/>
          <w:szCs w:val="24"/>
        </w:rPr>
        <w:footnoteReference w:id="67"/>
      </w:r>
    </w:p>
    <w:p w:rsidR="000866AD" w:rsidRPr="004D69D1" w:rsidRDefault="000866AD" w:rsidP="00BC77DE">
      <w:pPr>
        <w:autoSpaceDE w:val="0"/>
        <w:autoSpaceDN w:val="0"/>
        <w:adjustRightInd w:val="0"/>
        <w:spacing w:after="0" w:line="360" w:lineRule="auto"/>
        <w:jc w:val="both"/>
        <w:rPr>
          <w:rFonts w:ascii="Times New Roman" w:hAnsi="Times New Roman" w:cs="Times New Roman"/>
          <w:sz w:val="24"/>
          <w:szCs w:val="24"/>
        </w:rPr>
      </w:pPr>
    </w:p>
    <w:p w:rsidR="008213A6" w:rsidRPr="004D69D1" w:rsidRDefault="008213A6"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8213A6" w:rsidRPr="004D69D1" w:rsidRDefault="008213A6" w:rsidP="00BC77DE">
      <w:pPr>
        <w:autoSpaceDE w:val="0"/>
        <w:autoSpaceDN w:val="0"/>
        <w:adjustRightInd w:val="0"/>
        <w:spacing w:after="0" w:line="360" w:lineRule="auto"/>
        <w:jc w:val="both"/>
        <w:rPr>
          <w:rFonts w:ascii="Times New Roman" w:hAnsi="Times New Roman" w:cs="Times New Roman"/>
          <w:b/>
          <w:sz w:val="24"/>
          <w:szCs w:val="24"/>
        </w:rPr>
      </w:pPr>
      <w:r w:rsidRPr="004D69D1">
        <w:rPr>
          <w:rFonts w:ascii="Times New Roman" w:hAnsi="Times New Roman" w:cs="Times New Roman"/>
          <w:b/>
          <w:sz w:val="24"/>
          <w:szCs w:val="24"/>
        </w:rPr>
        <w:lastRenderedPageBreak/>
        <w:t>Oil in Navigable Waters (ONWA) Act</w:t>
      </w:r>
      <w:r w:rsidR="003273E3" w:rsidRPr="004D69D1">
        <w:rPr>
          <w:rFonts w:ascii="Times New Roman" w:hAnsi="Times New Roman" w:cs="Times New Roman"/>
          <w:b/>
          <w:sz w:val="24"/>
          <w:szCs w:val="24"/>
        </w:rPr>
        <w:t xml:space="preserve"> 2004</w:t>
      </w:r>
      <w:r w:rsidRPr="004D69D1">
        <w:rPr>
          <w:rFonts w:ascii="Times New Roman" w:hAnsi="Times New Roman" w:cs="Times New Roman"/>
          <w:b/>
          <w:sz w:val="24"/>
          <w:szCs w:val="24"/>
        </w:rPr>
        <w:t xml:space="preserve"> </w:t>
      </w:r>
    </w:p>
    <w:p w:rsidR="00113774" w:rsidRPr="004D69D1" w:rsidRDefault="008213A6" w:rsidP="003273E3">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This statute as aforementioned domesticated in Nigeria, the International Convention for the Prevention of Pollution of the Sea by Oil of 1954 as amended in 1962 and made provisions for such prevention in the navigable waters of Nigeria;</w:t>
      </w:r>
      <w:r w:rsidR="003273E3" w:rsidRPr="004D69D1">
        <w:rPr>
          <w:rStyle w:val="FootnoteReference"/>
          <w:rFonts w:ascii="Times New Roman" w:hAnsi="Times New Roman" w:cs="Times New Roman"/>
          <w:sz w:val="24"/>
          <w:szCs w:val="24"/>
        </w:rPr>
        <w:footnoteReference w:id="68"/>
      </w:r>
      <w:r w:rsidRPr="004D69D1">
        <w:rPr>
          <w:rFonts w:ascii="Times New Roman" w:hAnsi="Times New Roman" w:cs="Times New Roman"/>
          <w:sz w:val="24"/>
          <w:szCs w:val="24"/>
        </w:rPr>
        <w:t xml:space="preserve"> and is therefore a principal statute of Environmental protection in Nigeria. However, </w:t>
      </w:r>
      <w:r w:rsidR="00EE0354" w:rsidRPr="004D69D1">
        <w:rPr>
          <w:rFonts w:ascii="Times New Roman" w:hAnsi="Times New Roman" w:cs="Times New Roman"/>
          <w:sz w:val="24"/>
          <w:szCs w:val="24"/>
        </w:rPr>
        <w:t>the Act is also to be operated or regulated and enforced by the Minister and Ministry of Transport who may appoint inspectors to report to him and for the purposes of enforcement of the Act.</w:t>
      </w:r>
      <w:r w:rsidR="003273E3" w:rsidRPr="004D69D1">
        <w:rPr>
          <w:rStyle w:val="FootnoteReference"/>
          <w:rFonts w:ascii="Times New Roman" w:hAnsi="Times New Roman" w:cs="Times New Roman"/>
          <w:sz w:val="24"/>
          <w:szCs w:val="24"/>
        </w:rPr>
        <w:footnoteReference w:id="69"/>
      </w:r>
      <w:r w:rsidR="00EE0354" w:rsidRPr="004D69D1">
        <w:rPr>
          <w:rFonts w:ascii="Times New Roman" w:hAnsi="Times New Roman" w:cs="Times New Roman"/>
          <w:sz w:val="24"/>
          <w:szCs w:val="24"/>
        </w:rPr>
        <w:t xml:space="preserve"> In a nutshell, the Act provides inter alia as follows:</w:t>
      </w:r>
    </w:p>
    <w:p w:rsidR="00113774" w:rsidRPr="004D69D1" w:rsidRDefault="003273E3" w:rsidP="00113774">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I</w:t>
      </w:r>
      <w:r w:rsidR="00EE0354" w:rsidRPr="004D69D1">
        <w:rPr>
          <w:rFonts w:ascii="Times New Roman" w:hAnsi="Times New Roman" w:cs="Times New Roman"/>
          <w:sz w:val="24"/>
          <w:szCs w:val="24"/>
        </w:rPr>
        <w:t>t prohibits the discharge of crude oil, fuel, lubricating oil, heavy diesel oil and any mixture containing not less than 100 parts of oil, etc into prohibited seas areas by Nigerian ships otherwise the owner or master of the ship shall be guilty of an offence subject to the provisions of the Act.</w:t>
      </w:r>
      <w:r w:rsidR="00113774" w:rsidRPr="004D69D1">
        <w:rPr>
          <w:rStyle w:val="FootnoteReference"/>
          <w:rFonts w:ascii="Times New Roman" w:hAnsi="Times New Roman" w:cs="Times New Roman"/>
          <w:sz w:val="24"/>
          <w:szCs w:val="24"/>
        </w:rPr>
        <w:footnoteReference w:id="70"/>
      </w:r>
    </w:p>
    <w:p w:rsidR="00113774" w:rsidRPr="004D69D1" w:rsidRDefault="00EE0354" w:rsidP="00113774">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It designates prohibited area</w:t>
      </w:r>
      <w:r w:rsidR="00113774" w:rsidRPr="004D69D1">
        <w:rPr>
          <w:rFonts w:ascii="Times New Roman" w:hAnsi="Times New Roman" w:cs="Times New Roman"/>
          <w:sz w:val="24"/>
          <w:szCs w:val="24"/>
        </w:rPr>
        <w:t>s</w:t>
      </w:r>
      <w:r w:rsidRPr="004D69D1">
        <w:rPr>
          <w:rFonts w:ascii="Times New Roman" w:hAnsi="Times New Roman" w:cs="Times New Roman"/>
          <w:sz w:val="24"/>
          <w:szCs w:val="24"/>
        </w:rPr>
        <w:t xml:space="preserve"> of the sea and empowers the Minister of Transport to designate by Order other areas, outside the prohibited areas of the sea and Nigerian territorial waters, as prohibited areas for the purpose of protecting the coast and territorial waters of Nigeria from pollution by oil; and to vary or exclude any prohibited area as such.</w:t>
      </w:r>
      <w:r w:rsidR="00113774" w:rsidRPr="004D69D1">
        <w:rPr>
          <w:rStyle w:val="FootnoteReference"/>
          <w:rFonts w:ascii="Times New Roman" w:hAnsi="Times New Roman" w:cs="Times New Roman"/>
          <w:sz w:val="24"/>
          <w:szCs w:val="24"/>
        </w:rPr>
        <w:footnoteReference w:id="71"/>
      </w:r>
    </w:p>
    <w:p w:rsidR="004D69D1" w:rsidRPr="004D69D1" w:rsidRDefault="00EE0354" w:rsidP="00113774">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The Oil in Navigable Waters Act makes the owner or master of the vessel, the occupier of a place on land or the person in charge of the apparatus used for transferring oil from or to a vessel guilty of an offence, if any oil or mixture containing oil is discharged into the whole of the sea within the seaward limits of the territorial waters of Nigeria, and all other waters (including in land waters) which are within those limits and are navigable by sea going ships.</w:t>
      </w:r>
      <w:r w:rsidR="004D69D1" w:rsidRPr="004D69D1">
        <w:rPr>
          <w:rStyle w:val="FootnoteReference"/>
          <w:rFonts w:ascii="Times New Roman" w:hAnsi="Times New Roman" w:cs="Times New Roman"/>
          <w:sz w:val="24"/>
          <w:szCs w:val="24"/>
        </w:rPr>
        <w:footnoteReference w:id="72"/>
      </w:r>
    </w:p>
    <w:p w:rsidR="004D69D1" w:rsidRPr="004D69D1" w:rsidRDefault="00EE0354" w:rsidP="004D69D1">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 xml:space="preserve">However, Section 3 (3) provides inter alia the singular exception with regard to the discharge of dangerous petroleum only, wherein it authorizes “the </w:t>
      </w:r>
      <w:r w:rsidR="004D69D1" w:rsidRPr="004D69D1">
        <w:rPr>
          <w:rFonts w:ascii="Times New Roman" w:hAnsi="Times New Roman" w:cs="Times New Roman"/>
          <w:sz w:val="24"/>
          <w:szCs w:val="24"/>
        </w:rPr>
        <w:t>harbour</w:t>
      </w:r>
      <w:r w:rsidRPr="004D69D1">
        <w:rPr>
          <w:rFonts w:ascii="Times New Roman" w:hAnsi="Times New Roman" w:cs="Times New Roman"/>
          <w:sz w:val="24"/>
          <w:szCs w:val="24"/>
        </w:rPr>
        <w:t xml:space="preserve"> authority to appoint a place within its jurisdiction where the ballast water of vessels in which a cargo of dangerous petroleum has been carried may be discharged into the waters of the </w:t>
      </w:r>
      <w:r w:rsidR="000866AD" w:rsidRPr="004D69D1">
        <w:rPr>
          <w:rFonts w:ascii="Times New Roman" w:hAnsi="Times New Roman" w:cs="Times New Roman"/>
          <w:sz w:val="24"/>
          <w:szCs w:val="24"/>
        </w:rPr>
        <w:t>harbour</w:t>
      </w:r>
      <w:r w:rsidRPr="004D69D1">
        <w:rPr>
          <w:rFonts w:ascii="Times New Roman" w:hAnsi="Times New Roman" w:cs="Times New Roman"/>
          <w:sz w:val="24"/>
          <w:szCs w:val="24"/>
        </w:rPr>
        <w:t>, at such times, and subject to such conditions as the authority may determine…”</w:t>
      </w:r>
      <w:r w:rsidR="004D69D1" w:rsidRPr="004D69D1">
        <w:rPr>
          <w:rStyle w:val="FootnoteReference"/>
          <w:rFonts w:ascii="Times New Roman" w:hAnsi="Times New Roman" w:cs="Times New Roman"/>
          <w:sz w:val="24"/>
          <w:szCs w:val="24"/>
        </w:rPr>
        <w:footnoteReference w:id="73"/>
      </w:r>
    </w:p>
    <w:p w:rsidR="00BC77DE" w:rsidRPr="004D69D1" w:rsidRDefault="00EE0354" w:rsidP="004D69D1">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lastRenderedPageBreak/>
        <w:t xml:space="preserve">Accordingly, by this exception, the ballast water of vessels in which dangerous petroleum had been carried (which might have a mixture of oil) can be discharged legally into the waters of the </w:t>
      </w:r>
      <w:r w:rsidR="000866AD" w:rsidRPr="004D69D1">
        <w:rPr>
          <w:rFonts w:ascii="Times New Roman" w:hAnsi="Times New Roman" w:cs="Times New Roman"/>
          <w:sz w:val="24"/>
          <w:szCs w:val="24"/>
        </w:rPr>
        <w:t>harbour</w:t>
      </w:r>
      <w:r w:rsidRPr="004D69D1">
        <w:rPr>
          <w:rFonts w:ascii="Times New Roman" w:hAnsi="Times New Roman" w:cs="Times New Roman"/>
          <w:sz w:val="24"/>
          <w:szCs w:val="24"/>
        </w:rPr>
        <w:t xml:space="preserve"> under this subsection. It is apparent that ONWA is concerned with territorial waters of Nigeria. Considering the nature of oil pollution, a question that may arise is what of the near sea outside the territorial waters of Nigeria or </w:t>
      </w:r>
      <w:r w:rsidR="004D69D1" w:rsidRPr="004D69D1">
        <w:rPr>
          <w:rFonts w:ascii="Times New Roman" w:hAnsi="Times New Roman" w:cs="Times New Roman"/>
          <w:sz w:val="24"/>
          <w:szCs w:val="24"/>
        </w:rPr>
        <w:t>those oil terminals</w:t>
      </w:r>
      <w:r w:rsidRPr="004D69D1">
        <w:rPr>
          <w:rFonts w:ascii="Times New Roman" w:hAnsi="Times New Roman" w:cs="Times New Roman"/>
          <w:sz w:val="24"/>
          <w:szCs w:val="24"/>
        </w:rPr>
        <w:t xml:space="preserve"> outside the prohibited sea areas and designated prohibited sea areas; how would such navigable waters be protected from oil pollution? These questions were answered adequately by the Oil Terminal Dues Act;</w:t>
      </w:r>
      <w:r w:rsidR="004D69D1" w:rsidRPr="004D69D1">
        <w:rPr>
          <w:rStyle w:val="FootnoteReference"/>
          <w:rFonts w:ascii="Times New Roman" w:hAnsi="Times New Roman" w:cs="Times New Roman"/>
          <w:sz w:val="24"/>
          <w:szCs w:val="24"/>
        </w:rPr>
        <w:footnoteReference w:id="74"/>
      </w:r>
      <w:r w:rsidRPr="004D69D1">
        <w:rPr>
          <w:rFonts w:ascii="Times New Roman" w:hAnsi="Times New Roman" w:cs="Times New Roman"/>
          <w:sz w:val="24"/>
          <w:szCs w:val="24"/>
        </w:rPr>
        <w:t xml:space="preserve"> which at Section 6 thereto makes the provisions of section 3 of the ONWA applicable in any area within which any oil terminal is situated (even) if it is situated outside the limits of the territorial waters of Nigeria.</w:t>
      </w:r>
      <w:r w:rsidRPr="004D69D1">
        <w:rPr>
          <w:rStyle w:val="FootnoteReference"/>
          <w:rFonts w:ascii="Times New Roman" w:hAnsi="Times New Roman" w:cs="Times New Roman"/>
          <w:sz w:val="24"/>
          <w:szCs w:val="24"/>
        </w:rPr>
        <w:footnoteReference w:id="75"/>
      </w:r>
      <w:r w:rsidRPr="004D69D1">
        <w:rPr>
          <w:rFonts w:ascii="Times New Roman" w:hAnsi="Times New Roman" w:cs="Times New Roman"/>
          <w:sz w:val="24"/>
          <w:szCs w:val="24"/>
        </w:rPr>
        <w:t xml:space="preserve"> Therefore, any discharge, escape, etc from a pipeline, tank, apparatus or vessel or as a result of any operation for evacuating oil, etc from any such oil terminal is an offence and the owner thereto is guilty of an offence under section 3 of the ONWA and is punishable as provided in section 6 thereto. Thus, ONWA is directly applicable to prohibited areas (within Nigerian territorial waters) and designated prohibited areas (outside Nigerian territorial waters); and is indirectly applicable through the Oil Terminal Dues Act</w:t>
      </w:r>
      <w:r w:rsidR="00B20695">
        <w:rPr>
          <w:rStyle w:val="FootnoteReference"/>
          <w:rFonts w:ascii="Times New Roman" w:hAnsi="Times New Roman" w:cs="Times New Roman"/>
          <w:sz w:val="24"/>
          <w:szCs w:val="24"/>
        </w:rPr>
        <w:footnoteReference w:id="76"/>
      </w:r>
      <w:r w:rsidRPr="004D69D1">
        <w:rPr>
          <w:rFonts w:ascii="Times New Roman" w:hAnsi="Times New Roman" w:cs="Times New Roman"/>
          <w:sz w:val="24"/>
          <w:szCs w:val="24"/>
        </w:rPr>
        <w:t xml:space="preserve"> in any area within which any “Nigerian” oil terminal is situated even if outside the territorial waters of Nigeria. Thus, the whole field of Navigable waters of Nigeria is covered between the two laws; the question however lies in how effective and efficient is the monitoring and enforcement with regard to these laws vis-à-vis oil pollution incidents?</w:t>
      </w:r>
    </w:p>
    <w:p w:rsidR="0046528F" w:rsidRPr="0046528F" w:rsidRDefault="0046528F" w:rsidP="00BC77DE">
      <w:pPr>
        <w:autoSpaceDE w:val="0"/>
        <w:autoSpaceDN w:val="0"/>
        <w:adjustRightInd w:val="0"/>
        <w:spacing w:after="0" w:line="360" w:lineRule="auto"/>
        <w:jc w:val="both"/>
        <w:rPr>
          <w:sz w:val="24"/>
          <w:szCs w:val="24"/>
        </w:rPr>
      </w:pPr>
    </w:p>
    <w:p w:rsidR="00BC77DE" w:rsidRPr="004D69D1" w:rsidRDefault="00BC77DE" w:rsidP="00BC77DE">
      <w:pPr>
        <w:autoSpaceDE w:val="0"/>
        <w:autoSpaceDN w:val="0"/>
        <w:adjustRightInd w:val="0"/>
        <w:spacing w:after="0" w:line="360" w:lineRule="auto"/>
        <w:jc w:val="both"/>
        <w:rPr>
          <w:rFonts w:ascii="Times New Roman" w:hAnsi="Times New Roman" w:cs="Times New Roman"/>
          <w:b/>
          <w:sz w:val="24"/>
          <w:szCs w:val="24"/>
        </w:rPr>
      </w:pPr>
      <w:r w:rsidRPr="004D69D1">
        <w:rPr>
          <w:rFonts w:ascii="Times New Roman" w:hAnsi="Times New Roman" w:cs="Times New Roman"/>
          <w:b/>
          <w:sz w:val="24"/>
          <w:szCs w:val="24"/>
        </w:rPr>
        <w:t>Petroleum Industry Bill (PIB) 2012</w:t>
      </w:r>
    </w:p>
    <w:p w:rsidR="00BC77DE" w:rsidRPr="004D69D1" w:rsidRDefault="00BC77DE" w:rsidP="00BC77DE">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 xml:space="preserve">The law seems promising as it consolidates all other old legislations. The bill is comprehensive as it covers the entire regulation of the oil and gas industry in Nigeria. The bill proposed for the establishment of the Upstream Petroleum Inspectorate and Downstream Petroleum Regulatory </w:t>
      </w:r>
      <w:r w:rsidRPr="004D69D1">
        <w:rPr>
          <w:rFonts w:ascii="Times New Roman" w:hAnsi="Times New Roman" w:cs="Times New Roman"/>
          <w:sz w:val="24"/>
          <w:szCs w:val="24"/>
        </w:rPr>
        <w:lastRenderedPageBreak/>
        <w:t xml:space="preserve">Agency with a wide array of duties and power. The inspectorate according to </w:t>
      </w:r>
      <w:r w:rsidRPr="004D69D1">
        <w:rPr>
          <w:rFonts w:ascii="Times New Roman" w:hAnsi="Times New Roman" w:cs="Times New Roman"/>
          <w:i/>
          <w:sz w:val="24"/>
          <w:szCs w:val="24"/>
        </w:rPr>
        <w:t>Section 16</w:t>
      </w:r>
      <w:r w:rsidRPr="004D69D1">
        <w:rPr>
          <w:rFonts w:ascii="Times New Roman" w:hAnsi="Times New Roman" w:cs="Times New Roman"/>
          <w:sz w:val="24"/>
          <w:szCs w:val="24"/>
        </w:rPr>
        <w:t xml:space="preserve"> of the bill empowers the inspectorate to</w:t>
      </w:r>
      <w:r w:rsidR="007852DD" w:rsidRPr="004D69D1">
        <w:rPr>
          <w:rFonts w:ascii="Times New Roman" w:hAnsi="Times New Roman" w:cs="Times New Roman"/>
          <w:sz w:val="24"/>
          <w:szCs w:val="24"/>
        </w:rPr>
        <w:t>:</w:t>
      </w:r>
      <w:r w:rsidRPr="004D69D1">
        <w:rPr>
          <w:rFonts w:ascii="Times New Roman" w:hAnsi="Times New Roman" w:cs="Times New Roman"/>
          <w:sz w:val="24"/>
          <w:szCs w:val="24"/>
        </w:rPr>
        <w:t xml:space="preserve"> </w:t>
      </w:r>
    </w:p>
    <w:p w:rsidR="00BC77DE" w:rsidRPr="004D69D1" w:rsidRDefault="00BC77DE" w:rsidP="00771228">
      <w:pPr>
        <w:autoSpaceDE w:val="0"/>
        <w:autoSpaceDN w:val="0"/>
        <w:adjustRightInd w:val="0"/>
        <w:spacing w:after="0" w:line="360" w:lineRule="auto"/>
        <w:ind w:left="1418" w:right="1960"/>
        <w:jc w:val="both"/>
        <w:rPr>
          <w:rFonts w:ascii="Times New Roman" w:hAnsi="Times New Roman" w:cs="Times New Roman"/>
          <w:sz w:val="24"/>
          <w:szCs w:val="24"/>
        </w:rPr>
      </w:pPr>
      <w:r w:rsidRPr="004D69D1">
        <w:rPr>
          <w:rFonts w:ascii="Times New Roman" w:hAnsi="Times New Roman" w:cs="Times New Roman"/>
          <w:i/>
          <w:sz w:val="24"/>
          <w:szCs w:val="24"/>
        </w:rPr>
        <w:t>“power to modify, extend, renew, suspend and revoke any licence or permit issued by it”</w:t>
      </w:r>
    </w:p>
    <w:p w:rsidR="00BC77DE" w:rsidRPr="004D69D1" w:rsidRDefault="00BC77DE" w:rsidP="00BC77DE">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i/>
          <w:sz w:val="24"/>
          <w:szCs w:val="24"/>
        </w:rPr>
        <w:t>Section 46</w:t>
      </w:r>
      <w:r w:rsidRPr="004D69D1">
        <w:rPr>
          <w:rFonts w:ascii="Times New Roman" w:hAnsi="Times New Roman" w:cs="Times New Roman"/>
          <w:sz w:val="24"/>
          <w:szCs w:val="24"/>
        </w:rPr>
        <w:t xml:space="preserve"> also empowers the downstream petroleum agency same. The writer’s observation of the bill is that it gives the inspectorate and the agency the mandate to manage and control pollution (Upstream and Downstream) in Nigeria alongside with other duties. It will represent the government’s general interest in the indu</w:t>
      </w:r>
      <w:r w:rsidR="00BB1F96" w:rsidRPr="004D69D1">
        <w:rPr>
          <w:rFonts w:ascii="Times New Roman" w:hAnsi="Times New Roman" w:cs="Times New Roman"/>
          <w:sz w:val="24"/>
          <w:szCs w:val="24"/>
        </w:rPr>
        <w:t>stry</w:t>
      </w:r>
      <w:r w:rsidRPr="004D69D1">
        <w:rPr>
          <w:rFonts w:ascii="Times New Roman" w:hAnsi="Times New Roman" w:cs="Times New Roman"/>
          <w:sz w:val="24"/>
          <w:szCs w:val="24"/>
        </w:rPr>
        <w:t>, in collaboration with other relevant government agencies. The inspectorate will be just ‘one window’ in anything that has to do with the petroleum industry.</w:t>
      </w:r>
      <w:r w:rsidR="00BB1F96" w:rsidRPr="004D69D1">
        <w:rPr>
          <w:rFonts w:ascii="Times New Roman" w:hAnsi="Times New Roman" w:cs="Times New Roman"/>
          <w:sz w:val="24"/>
          <w:szCs w:val="24"/>
        </w:rPr>
        <w:t xml:space="preserve"> </w:t>
      </w:r>
      <w:r w:rsidRPr="004D69D1">
        <w:rPr>
          <w:rFonts w:ascii="Times New Roman" w:hAnsi="Times New Roman" w:cs="Times New Roman"/>
          <w:sz w:val="24"/>
          <w:szCs w:val="24"/>
        </w:rPr>
        <w:t xml:space="preserve">For example, the bill provides in </w:t>
      </w:r>
      <w:r w:rsidRPr="004D69D1">
        <w:rPr>
          <w:rFonts w:ascii="Times New Roman" w:hAnsi="Times New Roman" w:cs="Times New Roman"/>
          <w:i/>
          <w:sz w:val="24"/>
          <w:szCs w:val="24"/>
        </w:rPr>
        <w:t xml:space="preserve">Section 276 </w:t>
      </w:r>
      <w:r w:rsidRPr="004D69D1">
        <w:rPr>
          <w:rFonts w:ascii="Times New Roman" w:hAnsi="Times New Roman" w:cs="Times New Roman"/>
          <w:sz w:val="24"/>
          <w:szCs w:val="24"/>
        </w:rPr>
        <w:t>w</w:t>
      </w:r>
      <w:r w:rsidR="00BB1F96" w:rsidRPr="004D69D1">
        <w:rPr>
          <w:rFonts w:ascii="Times New Roman" w:hAnsi="Times New Roman" w:cs="Times New Roman"/>
          <w:sz w:val="24"/>
          <w:szCs w:val="24"/>
        </w:rPr>
        <w:t>ith regards to gas flaring that:</w:t>
      </w:r>
      <w:r w:rsidRPr="004D69D1">
        <w:rPr>
          <w:rFonts w:ascii="Times New Roman" w:hAnsi="Times New Roman" w:cs="Times New Roman"/>
          <w:sz w:val="24"/>
          <w:szCs w:val="24"/>
        </w:rPr>
        <w:t xml:space="preserve"> </w:t>
      </w:r>
    </w:p>
    <w:p w:rsidR="00BC77DE" w:rsidRPr="008249FB" w:rsidRDefault="00BC77DE" w:rsidP="00771228">
      <w:pPr>
        <w:autoSpaceDE w:val="0"/>
        <w:autoSpaceDN w:val="0"/>
        <w:adjustRightInd w:val="0"/>
        <w:spacing w:after="0" w:line="360" w:lineRule="auto"/>
        <w:ind w:left="1418" w:right="1960"/>
        <w:jc w:val="both"/>
        <w:rPr>
          <w:rFonts w:ascii="Times New Roman" w:hAnsi="Times New Roman" w:cs="Times New Roman"/>
          <w:i/>
          <w:color w:val="262626" w:themeColor="text1" w:themeTint="D9"/>
          <w:sz w:val="24"/>
          <w:szCs w:val="24"/>
        </w:rPr>
      </w:pPr>
      <w:r w:rsidRPr="004D69D1">
        <w:rPr>
          <w:rFonts w:ascii="Times New Roman" w:hAnsi="Times New Roman" w:cs="Times New Roman"/>
          <w:sz w:val="24"/>
          <w:szCs w:val="24"/>
        </w:rPr>
        <w:t>“</w:t>
      </w:r>
      <w:r w:rsidRPr="004D69D1">
        <w:rPr>
          <w:rFonts w:ascii="Times New Roman" w:hAnsi="Times New Roman" w:cs="Times New Roman"/>
          <w:i/>
          <w:sz w:val="24"/>
          <w:szCs w:val="24"/>
        </w:rPr>
        <w:t xml:space="preserve">Natural gas shall not be flared or vented after a date (‘the </w:t>
      </w:r>
      <w:r w:rsidRPr="008249FB">
        <w:rPr>
          <w:rFonts w:ascii="Times New Roman" w:hAnsi="Times New Roman" w:cs="Times New Roman"/>
          <w:i/>
          <w:color w:val="262626" w:themeColor="text1" w:themeTint="D9"/>
          <w:sz w:val="24"/>
          <w:szCs w:val="24"/>
        </w:rPr>
        <w:t>flare-out date’) to be prescribed by the Minister in regulations made pursuant to this Part, in any oil and gas production operation, block or field, onshore or offshore, or gas facility such as, processing or treatment plant, with the exception of permits granted under subsection (1) of section 277 of this Act.</w:t>
      </w:r>
    </w:p>
    <w:p w:rsidR="00BC77DE" w:rsidRPr="008249FB" w:rsidRDefault="00BC77DE" w:rsidP="00771228">
      <w:pPr>
        <w:autoSpaceDE w:val="0"/>
        <w:autoSpaceDN w:val="0"/>
        <w:adjustRightInd w:val="0"/>
        <w:spacing w:after="0" w:line="360" w:lineRule="auto"/>
        <w:ind w:left="1418" w:right="1960"/>
        <w:jc w:val="both"/>
        <w:rPr>
          <w:rFonts w:ascii="Times New Roman" w:hAnsi="Times New Roman" w:cs="Times New Roman"/>
          <w:i/>
          <w:color w:val="262626" w:themeColor="text1" w:themeTint="D9"/>
          <w:sz w:val="24"/>
          <w:szCs w:val="24"/>
        </w:rPr>
      </w:pPr>
      <w:r w:rsidRPr="008249FB">
        <w:rPr>
          <w:rFonts w:ascii="Times New Roman" w:hAnsi="Times New Roman" w:cs="Times New Roman"/>
          <w:i/>
          <w:color w:val="262626" w:themeColor="text1" w:themeTint="D9"/>
          <w:sz w:val="24"/>
          <w:szCs w:val="24"/>
        </w:rPr>
        <w:t>(1) The oil and gas operators with flared gas resources shall within six months of the commencement of this Act categorize all of their flared gas resources (daily flare quantity, reserve, location, composition) and submit this data along with gas utilization plans to the Inspectorate for the gas they intend to utilize before the flare out date as stated in section 275 of this Act.</w:t>
      </w:r>
    </w:p>
    <w:p w:rsidR="00BC77DE" w:rsidRPr="008249FB" w:rsidRDefault="00BB1F96" w:rsidP="003B572C">
      <w:pPr>
        <w:autoSpaceDE w:val="0"/>
        <w:autoSpaceDN w:val="0"/>
        <w:adjustRightInd w:val="0"/>
        <w:spacing w:after="0" w:line="360" w:lineRule="auto"/>
        <w:ind w:left="1276" w:right="1960"/>
        <w:jc w:val="both"/>
        <w:rPr>
          <w:rFonts w:ascii="Times New Roman" w:hAnsi="Times New Roman" w:cs="Times New Roman"/>
          <w:i/>
          <w:sz w:val="24"/>
          <w:szCs w:val="24"/>
        </w:rPr>
      </w:pPr>
      <w:r w:rsidRPr="008249FB">
        <w:rPr>
          <w:rFonts w:ascii="Times New Roman" w:hAnsi="Times New Roman" w:cs="Times New Roman"/>
          <w:i/>
          <w:color w:val="262626" w:themeColor="text1" w:themeTint="D9"/>
          <w:sz w:val="24"/>
          <w:szCs w:val="24"/>
        </w:rPr>
        <w:t>(</w:t>
      </w:r>
      <w:proofErr w:type="gramStart"/>
      <w:r w:rsidRPr="008249FB">
        <w:rPr>
          <w:rFonts w:ascii="Times New Roman" w:hAnsi="Times New Roman" w:cs="Times New Roman"/>
          <w:i/>
          <w:color w:val="262626" w:themeColor="text1" w:themeTint="D9"/>
          <w:sz w:val="24"/>
          <w:szCs w:val="24"/>
        </w:rPr>
        <w:t>2)</w:t>
      </w:r>
      <w:r w:rsidR="00BC77DE" w:rsidRPr="008249FB">
        <w:rPr>
          <w:rFonts w:ascii="Times New Roman" w:hAnsi="Times New Roman" w:cs="Times New Roman"/>
          <w:i/>
          <w:color w:val="262626" w:themeColor="text1" w:themeTint="D9"/>
          <w:sz w:val="24"/>
          <w:szCs w:val="24"/>
        </w:rPr>
        <w:t>The</w:t>
      </w:r>
      <w:proofErr w:type="gramEnd"/>
      <w:r w:rsidR="00BC77DE" w:rsidRPr="008249FB">
        <w:rPr>
          <w:rFonts w:ascii="Times New Roman" w:hAnsi="Times New Roman" w:cs="Times New Roman"/>
          <w:i/>
          <w:color w:val="262626" w:themeColor="text1" w:themeTint="D9"/>
          <w:sz w:val="24"/>
          <w:szCs w:val="24"/>
        </w:rPr>
        <w:t xml:space="preserve"> Inspectorate shall approve the categorization within sixty days of receipt of the plan and shall post all approved plans, data of planned natural gas resource and unplanned natural gas resources on the Inspectorate’s website for public consumption</w:t>
      </w:r>
      <w:r w:rsidR="00BC77DE" w:rsidRPr="008249FB">
        <w:rPr>
          <w:rFonts w:ascii="Times New Roman" w:hAnsi="Times New Roman" w:cs="Times New Roman"/>
          <w:i/>
          <w:sz w:val="24"/>
          <w:szCs w:val="24"/>
        </w:rPr>
        <w:t>.”</w:t>
      </w:r>
    </w:p>
    <w:p w:rsidR="00BC77DE" w:rsidRPr="008249FB" w:rsidRDefault="00BC77DE" w:rsidP="00BC77DE">
      <w:pPr>
        <w:autoSpaceDE w:val="0"/>
        <w:autoSpaceDN w:val="0"/>
        <w:adjustRightInd w:val="0"/>
        <w:spacing w:after="0" w:line="240" w:lineRule="auto"/>
        <w:jc w:val="both"/>
        <w:rPr>
          <w:rFonts w:ascii="Times New Roman" w:hAnsi="Times New Roman" w:cs="Times New Roman"/>
          <w:sz w:val="24"/>
          <w:szCs w:val="24"/>
        </w:rPr>
      </w:pPr>
      <w:r w:rsidRPr="008249FB">
        <w:rPr>
          <w:rFonts w:ascii="Times New Roman" w:hAnsi="Times New Roman" w:cs="Times New Roman"/>
          <w:i/>
          <w:sz w:val="24"/>
          <w:szCs w:val="24"/>
        </w:rPr>
        <w:t>Section 277</w:t>
      </w:r>
      <w:r w:rsidR="00BB1F96" w:rsidRPr="008249FB">
        <w:rPr>
          <w:rFonts w:ascii="Times New Roman" w:hAnsi="Times New Roman" w:cs="Times New Roman"/>
          <w:sz w:val="24"/>
          <w:szCs w:val="24"/>
        </w:rPr>
        <w:t xml:space="preserve"> goes on to provide that:</w:t>
      </w:r>
    </w:p>
    <w:p w:rsidR="00BC77DE" w:rsidRPr="008249FB" w:rsidRDefault="00BC77DE" w:rsidP="003B572C">
      <w:pPr>
        <w:autoSpaceDE w:val="0"/>
        <w:autoSpaceDN w:val="0"/>
        <w:adjustRightInd w:val="0"/>
        <w:spacing w:after="0" w:line="360" w:lineRule="auto"/>
        <w:ind w:left="1418" w:right="1960"/>
        <w:jc w:val="both"/>
        <w:rPr>
          <w:rFonts w:ascii="Times New Roman" w:hAnsi="Times New Roman" w:cs="Times New Roman"/>
          <w:i/>
          <w:sz w:val="24"/>
          <w:szCs w:val="24"/>
        </w:rPr>
      </w:pPr>
      <w:r w:rsidRPr="008249FB">
        <w:rPr>
          <w:rFonts w:ascii="Times New Roman" w:hAnsi="Times New Roman" w:cs="Times New Roman"/>
          <w:sz w:val="24"/>
          <w:szCs w:val="24"/>
        </w:rPr>
        <w:t>(</w:t>
      </w:r>
      <w:r w:rsidRPr="008249FB">
        <w:rPr>
          <w:rFonts w:ascii="Times New Roman" w:hAnsi="Times New Roman" w:cs="Times New Roman"/>
          <w:i/>
          <w:sz w:val="24"/>
          <w:szCs w:val="24"/>
        </w:rPr>
        <w:t>1) A person shall not direct, permit or otherwise aid, empower or authorize any company engaged in petroleum operations to flare or vent gas with the exception of such permits granted under this section.</w:t>
      </w:r>
    </w:p>
    <w:p w:rsidR="00BC77DE" w:rsidRPr="008249FB" w:rsidRDefault="00BC77DE" w:rsidP="008249FB">
      <w:pPr>
        <w:autoSpaceDE w:val="0"/>
        <w:autoSpaceDN w:val="0"/>
        <w:adjustRightInd w:val="0"/>
        <w:spacing w:after="0" w:line="360" w:lineRule="auto"/>
        <w:ind w:left="1418" w:right="1960"/>
        <w:jc w:val="both"/>
        <w:rPr>
          <w:rFonts w:ascii="Times New Roman" w:hAnsi="Times New Roman" w:cs="Times New Roman"/>
          <w:i/>
          <w:sz w:val="24"/>
          <w:szCs w:val="24"/>
        </w:rPr>
      </w:pPr>
      <w:r w:rsidRPr="008249FB">
        <w:rPr>
          <w:rFonts w:ascii="Times New Roman" w:hAnsi="Times New Roman" w:cs="Times New Roman"/>
          <w:i/>
          <w:sz w:val="24"/>
          <w:szCs w:val="24"/>
        </w:rPr>
        <w:lastRenderedPageBreak/>
        <w:t>(2) The Minister may grant a permit of not more than one hundred days, or such longer period as may be approved by the Minister, to flare or vent gas in cases of start-up, equipment failure, shut down, safety flaring or due to inability of Gas customer to off-take-Gas.</w:t>
      </w:r>
    </w:p>
    <w:p w:rsidR="00BC77DE" w:rsidRPr="008249FB" w:rsidRDefault="00BC77DE" w:rsidP="003B572C">
      <w:pPr>
        <w:autoSpaceDE w:val="0"/>
        <w:autoSpaceDN w:val="0"/>
        <w:adjustRightInd w:val="0"/>
        <w:spacing w:after="0" w:line="360" w:lineRule="auto"/>
        <w:ind w:left="1418" w:right="1960"/>
        <w:jc w:val="both"/>
        <w:rPr>
          <w:rFonts w:ascii="Times New Roman" w:hAnsi="Times New Roman" w:cs="Times New Roman"/>
          <w:i/>
          <w:sz w:val="24"/>
          <w:szCs w:val="24"/>
        </w:rPr>
      </w:pPr>
      <w:r w:rsidRPr="008249FB">
        <w:rPr>
          <w:rFonts w:ascii="Times New Roman" w:hAnsi="Times New Roman" w:cs="Times New Roman"/>
          <w:i/>
          <w:sz w:val="24"/>
          <w:szCs w:val="24"/>
        </w:rPr>
        <w:t xml:space="preserve">(3) Any </w:t>
      </w:r>
      <w:r w:rsidRPr="008249FB">
        <w:rPr>
          <w:rFonts w:ascii="Times New Roman" w:hAnsi="Times New Roman" w:cs="Times New Roman"/>
          <w:b/>
          <w:i/>
          <w:sz w:val="24"/>
          <w:szCs w:val="24"/>
        </w:rPr>
        <w:t>licensee or lessee who flares or vents gas without the permission</w:t>
      </w:r>
      <w:r w:rsidRPr="008249FB">
        <w:rPr>
          <w:rFonts w:ascii="Times New Roman" w:hAnsi="Times New Roman" w:cs="Times New Roman"/>
          <w:i/>
          <w:sz w:val="24"/>
          <w:szCs w:val="24"/>
        </w:rPr>
        <w:t xml:space="preserve"> of the</w:t>
      </w:r>
      <w:r w:rsidR="00BB1F96" w:rsidRPr="008249FB">
        <w:rPr>
          <w:rFonts w:ascii="Times New Roman" w:hAnsi="Times New Roman" w:cs="Times New Roman"/>
          <w:i/>
          <w:sz w:val="24"/>
          <w:szCs w:val="24"/>
        </w:rPr>
        <w:t xml:space="preserve"> </w:t>
      </w:r>
      <w:r w:rsidRPr="008249FB">
        <w:rPr>
          <w:rFonts w:ascii="Times New Roman" w:hAnsi="Times New Roman" w:cs="Times New Roman"/>
          <w:i/>
          <w:sz w:val="24"/>
          <w:szCs w:val="24"/>
        </w:rPr>
        <w:t>Minister in the circumstances mentioned in subsection (2) (b) of this section shall be liable to pay a fine which shall not be less than the value of the gas flared.”</w:t>
      </w:r>
    </w:p>
    <w:p w:rsidR="003D633B" w:rsidRDefault="003D633B" w:rsidP="003D633B">
      <w:pPr>
        <w:autoSpaceDE w:val="0"/>
        <w:autoSpaceDN w:val="0"/>
        <w:adjustRightInd w:val="0"/>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On May 25, 2017, the Nigerian Senate passed the Petroleum Industry Governance Bill ("the Bill"). The passage of the Bill followed the submission of a report by the National Assembly Joint Committee on Petroleum (Upstream and Downstream) and Gas. Attempts to pass the Bill by the 7th Senate were met with a lot of controversies and a rejection of certain clauses in the bill, forcing the then Senate to drop the Bill at the point of passage. The Bill is only a segment of the original Petroleum Industry Bill (PIB) that was sent to the National Assembly over 12 years ago. With several years of deliberation, the previous assemblies were unable to pass the holistic PIB in its original form. However, the determination of the current regime led to a split of the PIB into smaller parts for ease of legislative review; the result of which is the passage of the Bill.</w:t>
      </w:r>
    </w:p>
    <w:p w:rsidR="0046528F" w:rsidRDefault="0046528F" w:rsidP="003D633B">
      <w:pPr>
        <w:autoSpaceDE w:val="0"/>
        <w:autoSpaceDN w:val="0"/>
        <w:adjustRightInd w:val="0"/>
        <w:spacing w:after="0" w:line="360" w:lineRule="auto"/>
        <w:jc w:val="both"/>
        <w:rPr>
          <w:rFonts w:ascii="Times New Roman" w:hAnsi="Times New Roman" w:cs="Times New Roman"/>
          <w:sz w:val="24"/>
          <w:szCs w:val="24"/>
        </w:rPr>
      </w:pPr>
    </w:p>
    <w:p w:rsidR="0046528F" w:rsidRPr="008249FB" w:rsidRDefault="0046528F" w:rsidP="003D633B">
      <w:pPr>
        <w:autoSpaceDE w:val="0"/>
        <w:autoSpaceDN w:val="0"/>
        <w:adjustRightInd w:val="0"/>
        <w:spacing w:after="0" w:line="360" w:lineRule="auto"/>
        <w:jc w:val="both"/>
        <w:rPr>
          <w:rFonts w:ascii="Times New Roman" w:hAnsi="Times New Roman" w:cs="Times New Roman"/>
          <w:sz w:val="24"/>
          <w:szCs w:val="24"/>
        </w:rPr>
      </w:pPr>
      <w:r w:rsidRPr="004D69D1">
        <w:rPr>
          <w:rFonts w:ascii="Times New Roman" w:hAnsi="Times New Roman" w:cs="Times New Roman"/>
          <w:sz w:val="24"/>
          <w:szCs w:val="24"/>
        </w:rPr>
        <w:t>The above are the statutory provisions on the environmental regulation of natural resources exploitation namely, oil and gas in Nigeria. It is arguable that Nigeria wants to effectively regulate its petroleum sector and bring it in line with international standards by the adoption of all these statutes. But the desire to ensure that the various legislations are actually enforced has been a difficult task. More so, the environmental provisions are contained in fragmented and uncoordinated statutes with overlapping mandates that fall short of the goal of sound environmental protection.</w:t>
      </w:r>
      <w:r w:rsidRPr="004D69D1">
        <w:rPr>
          <w:rStyle w:val="FootnoteReference"/>
          <w:rFonts w:ascii="Times New Roman" w:hAnsi="Times New Roman" w:cs="Times New Roman"/>
          <w:sz w:val="24"/>
          <w:szCs w:val="24"/>
        </w:rPr>
        <w:footnoteReference w:id="77"/>
      </w:r>
      <w:r w:rsidRPr="004D69D1">
        <w:rPr>
          <w:rFonts w:ascii="Times New Roman" w:hAnsi="Times New Roman" w:cs="Times New Roman"/>
          <w:sz w:val="24"/>
          <w:szCs w:val="24"/>
        </w:rPr>
        <w:t xml:space="preserve"> The earlier statutes that dealt specifically with the sector were promulgated when environmental regulation had not taken root even in the developed countries. Perhaps, it would have been a little too much to have expected Nigeria at that stage of its development, and given the state of global environmental consciousness then, to do better than it did. However, nothing prevents the country from adopting sophisticated environmental legislation adequate to protect the environment and the host populations, especially in the face </w:t>
      </w:r>
      <w:r w:rsidRPr="004D69D1">
        <w:rPr>
          <w:rFonts w:ascii="Times New Roman" w:hAnsi="Times New Roman" w:cs="Times New Roman"/>
          <w:sz w:val="24"/>
          <w:szCs w:val="24"/>
        </w:rPr>
        <w:lastRenderedPageBreak/>
        <w:t>of the environmental problems that resources exploitation have given rise to.</w:t>
      </w:r>
      <w:r w:rsidRPr="004D69D1">
        <w:rPr>
          <w:rStyle w:val="FootnoteReference"/>
          <w:rFonts w:ascii="Times New Roman" w:hAnsi="Times New Roman" w:cs="Times New Roman"/>
          <w:sz w:val="24"/>
          <w:szCs w:val="24"/>
        </w:rPr>
        <w:footnoteReference w:id="78"/>
      </w:r>
      <w:r w:rsidRPr="004D69D1">
        <w:rPr>
          <w:rFonts w:ascii="Times New Roman" w:hAnsi="Times New Roman" w:cs="Times New Roman"/>
          <w:sz w:val="24"/>
          <w:szCs w:val="24"/>
        </w:rPr>
        <w:t xml:space="preserve"> The legislation that were adopted in the 1960s are still largely in operation and the latter ones like the Gas Re-Injection Act has not done anything to advance the cause of environmental protection. Other latter legislation like the FEPA and EIA Acts that have the potential of remedying the situation are applicable to all sectors and are not specific to the petroleum sector, and thus, suffer from the inadequacy that they may not be strictly enforced in the sector.</w:t>
      </w:r>
      <w:r w:rsidRPr="004D69D1">
        <w:rPr>
          <w:rStyle w:val="FootnoteReference"/>
          <w:rFonts w:ascii="Times New Roman" w:hAnsi="Times New Roman" w:cs="Times New Roman"/>
          <w:sz w:val="24"/>
          <w:szCs w:val="24"/>
        </w:rPr>
        <w:footnoteReference w:id="79"/>
      </w:r>
    </w:p>
    <w:p w:rsidR="003214D4" w:rsidRPr="008249FB" w:rsidRDefault="003214D4" w:rsidP="00BC77DE">
      <w:pPr>
        <w:autoSpaceDE w:val="0"/>
        <w:autoSpaceDN w:val="0"/>
        <w:adjustRightInd w:val="0"/>
        <w:spacing w:after="0" w:line="360" w:lineRule="auto"/>
        <w:jc w:val="both"/>
        <w:rPr>
          <w:rFonts w:ascii="Times New Roman" w:hAnsi="Times New Roman" w:cs="Times New Roman"/>
          <w:color w:val="262626" w:themeColor="text1" w:themeTint="D9"/>
          <w:sz w:val="24"/>
          <w:szCs w:val="24"/>
        </w:rPr>
      </w:pPr>
    </w:p>
    <w:p w:rsidR="003214D4" w:rsidRPr="008249FB" w:rsidRDefault="00BC77DE" w:rsidP="007323DC">
      <w:pPr>
        <w:spacing w:after="0" w:line="360" w:lineRule="auto"/>
        <w:jc w:val="both"/>
        <w:rPr>
          <w:rFonts w:ascii="Times New Roman" w:hAnsi="Times New Roman" w:cs="Times New Roman"/>
          <w:b/>
          <w:color w:val="262626" w:themeColor="text1" w:themeTint="D9"/>
          <w:sz w:val="24"/>
          <w:szCs w:val="24"/>
        </w:rPr>
      </w:pPr>
      <w:r w:rsidRPr="008249FB">
        <w:rPr>
          <w:rFonts w:ascii="Times New Roman" w:hAnsi="Times New Roman" w:cs="Times New Roman"/>
          <w:b/>
          <w:color w:val="262626" w:themeColor="text1" w:themeTint="D9"/>
          <w:sz w:val="24"/>
          <w:szCs w:val="24"/>
        </w:rPr>
        <w:t xml:space="preserve">The </w:t>
      </w:r>
      <w:r w:rsidR="003214D4" w:rsidRPr="008249FB">
        <w:rPr>
          <w:rFonts w:ascii="Times New Roman" w:hAnsi="Times New Roman" w:cs="Times New Roman"/>
          <w:b/>
          <w:color w:val="262626" w:themeColor="text1" w:themeTint="D9"/>
          <w:sz w:val="24"/>
          <w:szCs w:val="24"/>
        </w:rPr>
        <w:t>Institutional Framework</w:t>
      </w:r>
      <w:r w:rsidR="0022557F" w:rsidRPr="008249FB">
        <w:rPr>
          <w:rFonts w:ascii="Times New Roman" w:hAnsi="Times New Roman" w:cs="Times New Roman"/>
          <w:b/>
          <w:color w:val="262626" w:themeColor="text1" w:themeTint="D9"/>
          <w:sz w:val="24"/>
          <w:szCs w:val="24"/>
        </w:rPr>
        <w:t xml:space="preserve"> and Structure</w:t>
      </w:r>
      <w:r w:rsidR="0090616F" w:rsidRPr="008249FB">
        <w:rPr>
          <w:rFonts w:ascii="Times New Roman" w:hAnsi="Times New Roman" w:cs="Times New Roman"/>
          <w:b/>
          <w:color w:val="262626" w:themeColor="text1" w:themeTint="D9"/>
          <w:sz w:val="24"/>
          <w:szCs w:val="24"/>
        </w:rPr>
        <w:t xml:space="preserve"> of Nigerian O</w:t>
      </w:r>
      <w:r w:rsidRPr="008249FB">
        <w:rPr>
          <w:rFonts w:ascii="Times New Roman" w:hAnsi="Times New Roman" w:cs="Times New Roman"/>
          <w:b/>
          <w:color w:val="262626" w:themeColor="text1" w:themeTint="D9"/>
          <w:sz w:val="24"/>
          <w:szCs w:val="24"/>
        </w:rPr>
        <w:t>il and gas Industry</w:t>
      </w:r>
    </w:p>
    <w:p w:rsidR="0022557F" w:rsidRPr="008249FB" w:rsidRDefault="003214D4" w:rsidP="0022557F">
      <w:pPr>
        <w:pStyle w:val="NormalWeb"/>
        <w:shd w:val="clear" w:color="auto" w:fill="FFFFFF"/>
        <w:spacing w:before="0" w:beforeAutospacing="0" w:after="0" w:afterAutospacing="0" w:line="360" w:lineRule="auto"/>
        <w:jc w:val="both"/>
        <w:rPr>
          <w:color w:val="000000"/>
        </w:rPr>
      </w:pPr>
      <w:r w:rsidRPr="008249FB">
        <w:rPr>
          <w:color w:val="262626" w:themeColor="text1" w:themeTint="D9"/>
        </w:rPr>
        <w:t>In addition to the environmental laws discussed above, the Nigerian government also created legal institutions to enforce promulgation and prescription of environmental laws in Nigeria. These institutions are formed to supervise, enforce and imp</w:t>
      </w:r>
      <w:r w:rsidR="00123A50" w:rsidRPr="008249FB">
        <w:rPr>
          <w:color w:val="262626" w:themeColor="text1" w:themeTint="D9"/>
        </w:rPr>
        <w:t>lement and prosecute defaulters.</w:t>
      </w:r>
      <w:r w:rsidR="0022557F" w:rsidRPr="008249FB">
        <w:rPr>
          <w:color w:val="262626" w:themeColor="text1" w:themeTint="D9"/>
        </w:rPr>
        <w:t xml:space="preserve"> </w:t>
      </w:r>
      <w:r w:rsidR="0022557F" w:rsidRPr="008249FB">
        <w:rPr>
          <w:color w:val="000000"/>
        </w:rPr>
        <w:t xml:space="preserve">The </w:t>
      </w:r>
      <w:r w:rsidR="000866AD">
        <w:rPr>
          <w:color w:val="000000"/>
        </w:rPr>
        <w:t>i</w:t>
      </w:r>
      <w:r w:rsidR="0022557F" w:rsidRPr="008249FB">
        <w:rPr>
          <w:color w:val="000000"/>
        </w:rPr>
        <w:t>nstitutional organs under the second generation of environmental policies and strategies development in Nigeria included the defunct Federal Environmental Protection Agency (FEPA) which became subsumed into the Federal Ministry of Environment with the subsequent creation of the latter in 1999 by the civilian administration of retired General Olusegun Obasanjo</w:t>
      </w:r>
      <w:r w:rsidR="00BB2C44" w:rsidRPr="008249FB">
        <w:rPr>
          <w:color w:val="000000"/>
        </w:rPr>
        <w:t xml:space="preserve"> </w:t>
      </w:r>
      <w:r w:rsidR="0022557F" w:rsidRPr="008249FB">
        <w:rPr>
          <w:color w:val="000000"/>
        </w:rPr>
        <w:t>.</w:t>
      </w:r>
      <w:r w:rsidR="00887791" w:rsidRPr="008249FB">
        <w:rPr>
          <w:rStyle w:val="FootnoteReference"/>
          <w:color w:val="000000"/>
        </w:rPr>
        <w:footnoteReference w:id="80"/>
      </w:r>
      <w:r w:rsidR="00BB2C44" w:rsidRPr="008249FB">
        <w:rPr>
          <w:color w:val="000000"/>
        </w:rPr>
        <w:t xml:space="preserve"> </w:t>
      </w:r>
      <w:r w:rsidR="0022557F" w:rsidRPr="008249FB">
        <w:rPr>
          <w:color w:val="000000"/>
        </w:rPr>
        <w:t xml:space="preserve"> By the creation of the Federal Ministry of Environment it could be said that the Nigerian government had accorded environmental matters as it relates to the oil and gas sector and all the rest sectors indeed, the highest institutional status and priority. This meant that issues of environmental legislations, policies and strategies were considered at the highest administrative organ of the country, which is the Federal Executive Council. This a highly welcomed development for enhancing environmental policy and strategy issues especially in the oil and gas industry.</w:t>
      </w:r>
      <w:r w:rsidR="00887791" w:rsidRPr="008249FB">
        <w:rPr>
          <w:rStyle w:val="FootnoteReference"/>
          <w:color w:val="000000"/>
        </w:rPr>
        <w:footnoteReference w:id="81"/>
      </w:r>
      <w:r w:rsidR="00BB2C44" w:rsidRPr="008249FB">
        <w:rPr>
          <w:color w:val="000000"/>
        </w:rPr>
        <w:t xml:space="preserve"> </w:t>
      </w:r>
    </w:p>
    <w:p w:rsidR="00732370" w:rsidRDefault="0022557F" w:rsidP="0022557F">
      <w:pPr>
        <w:pStyle w:val="NormalWeb"/>
        <w:shd w:val="clear" w:color="auto" w:fill="FFFFFF"/>
        <w:spacing w:before="0" w:beforeAutospacing="0" w:after="0" w:afterAutospacing="0" w:line="360" w:lineRule="auto"/>
        <w:jc w:val="both"/>
        <w:rPr>
          <w:color w:val="000000"/>
        </w:rPr>
      </w:pPr>
      <w:r w:rsidRPr="008249FB">
        <w:rPr>
          <w:color w:val="000000"/>
        </w:rPr>
        <w:t xml:space="preserve">However, over the years it was realized that the Federal Ministry of Environment was bugged down with a lot of bureaucratic bottlenecks that made effective implementation and enforcement of environmental legislations cumbersome and highly inefficient. Consequently, the </w:t>
      </w:r>
      <w:r w:rsidRPr="00732370">
        <w:rPr>
          <w:b/>
          <w:color w:val="000000"/>
        </w:rPr>
        <w:t>National Oil Spill Detection and Response Agency (NOSDRA)</w:t>
      </w:r>
      <w:r w:rsidRPr="008249FB">
        <w:rPr>
          <w:color w:val="000000"/>
        </w:rPr>
        <w:t xml:space="preserve"> and the National Environmental Standards Regulatory and Enforcement Agencies were created in 2006 and 2007 through Acts No. 15 and 12 respectively.</w:t>
      </w:r>
      <w:r w:rsidR="00887791" w:rsidRPr="008249FB">
        <w:rPr>
          <w:rStyle w:val="FootnoteReference"/>
          <w:color w:val="000000"/>
        </w:rPr>
        <w:footnoteReference w:id="82"/>
      </w:r>
      <w:r w:rsidRPr="008249FB">
        <w:rPr>
          <w:color w:val="000000"/>
        </w:rPr>
        <w:t xml:space="preserve"> Whereas NOSDRA was to focus exclusively on regulatory functions of the oil and gas sector as regards spill detection/response and other </w:t>
      </w:r>
      <w:r w:rsidRPr="008249FB">
        <w:rPr>
          <w:color w:val="000000"/>
        </w:rPr>
        <w:lastRenderedPageBreak/>
        <w:t>environmental pollution arising from oil production, NESREA was focused on ensuring standards and enforcement of relevant environmental laws in all facets of Nigeria socio-economic life.</w:t>
      </w:r>
      <w:r w:rsidR="00887791" w:rsidRPr="008249FB">
        <w:rPr>
          <w:rStyle w:val="FootnoteReference"/>
          <w:color w:val="000000"/>
        </w:rPr>
        <w:footnoteReference w:id="83"/>
      </w:r>
      <w:r w:rsidRPr="008249FB">
        <w:rPr>
          <w:color w:val="000000"/>
        </w:rPr>
        <w:t xml:space="preserve"> The creation of these agencies under the supervision of the Federal Ministry of Environment has helped tremendously in ensuring that the content of environmental policies and strategies in Nigeria is not only enriched, but also that its implementation has become greatly enhanced over the recent past years. However, these agencies are generally poorly staffed, ill equipped and grossly underfunded.</w:t>
      </w:r>
      <w:r w:rsidR="00887791" w:rsidRPr="008249FB">
        <w:rPr>
          <w:rStyle w:val="FootnoteReference"/>
          <w:color w:val="000000"/>
        </w:rPr>
        <w:footnoteReference w:id="84"/>
      </w:r>
      <w:r w:rsidRPr="008249FB">
        <w:rPr>
          <w:color w:val="000000"/>
        </w:rPr>
        <w:t xml:space="preserve"> Consequently, their activities are far from actually impacting a significant bite on the challenges of significantly transforming the environmental policies and strategies of the nation from being merely theoretical to practicable concepts.</w:t>
      </w:r>
    </w:p>
    <w:p w:rsidR="0022557F" w:rsidRPr="008249FB" w:rsidRDefault="0022557F" w:rsidP="0022557F">
      <w:pPr>
        <w:pStyle w:val="NormalWeb"/>
        <w:shd w:val="clear" w:color="auto" w:fill="FFFFFF"/>
        <w:spacing w:before="0" w:beforeAutospacing="0" w:after="0" w:afterAutospacing="0" w:line="360" w:lineRule="auto"/>
        <w:jc w:val="both"/>
        <w:rPr>
          <w:color w:val="000000"/>
        </w:rPr>
      </w:pPr>
      <w:r w:rsidRPr="008249FB">
        <w:rPr>
          <w:color w:val="000000"/>
        </w:rPr>
        <w:t>Nigeria Maritime Administration and Safety Academy (NIMASA) also has as one of its core mandate the protection of the Nigerian Marine Environment.</w:t>
      </w:r>
    </w:p>
    <w:p w:rsidR="0022557F" w:rsidRPr="008249FB" w:rsidRDefault="0022557F" w:rsidP="0022557F">
      <w:pPr>
        <w:pStyle w:val="NormalWeb"/>
        <w:shd w:val="clear" w:color="auto" w:fill="FFFFFF"/>
        <w:spacing w:before="0" w:beforeAutospacing="0" w:after="0" w:afterAutospacing="0" w:line="360" w:lineRule="auto"/>
        <w:jc w:val="both"/>
        <w:rPr>
          <w:color w:val="000000"/>
        </w:rPr>
      </w:pPr>
      <w:r w:rsidRPr="008249FB">
        <w:rPr>
          <w:color w:val="000000"/>
        </w:rPr>
        <w:t>The Ecological Fund Office (EFO) is yet another institution that was created in year 2003, apparently to constitute a viable source of funding the numerous ecological and environmental problems facing the nation.</w:t>
      </w:r>
      <w:r w:rsidR="00887791" w:rsidRPr="008249FB">
        <w:rPr>
          <w:rStyle w:val="FootnoteReference"/>
          <w:color w:val="000000"/>
        </w:rPr>
        <w:footnoteReference w:id="85"/>
      </w:r>
      <w:r w:rsidRPr="008249FB">
        <w:rPr>
          <w:color w:val="000000"/>
        </w:rPr>
        <w:t xml:space="preserve"> The precise role of the EFO as it relates to environmental policies and strategies of the oil and gas sector been made lucidly manifest in her vision and mission statements;</w:t>
      </w:r>
      <w:r w:rsidR="00ED4DC7" w:rsidRPr="008249FB">
        <w:t xml:space="preserve"> </w:t>
      </w:r>
    </w:p>
    <w:p w:rsidR="0022557F" w:rsidRPr="008249FB" w:rsidRDefault="0022557F" w:rsidP="008249FB">
      <w:pPr>
        <w:pStyle w:val="NormalWeb"/>
        <w:shd w:val="clear" w:color="auto" w:fill="FFFFFF"/>
        <w:spacing w:before="0" w:beforeAutospacing="0" w:after="0" w:afterAutospacing="0" w:line="360" w:lineRule="auto"/>
        <w:ind w:left="1418" w:right="1960"/>
        <w:jc w:val="both"/>
        <w:rPr>
          <w:i/>
          <w:color w:val="000000"/>
        </w:rPr>
      </w:pPr>
      <w:r w:rsidRPr="008249FB">
        <w:rPr>
          <w:i/>
          <w:color w:val="000000"/>
        </w:rPr>
        <w:t>“Ensuring the effective coordination and monitoring of the implementation of Government policies and programmes as it affects Ecological Fund and projects, in all spheres of our national life for the development of the country and the benefit of our citizenry”—Vision statement.</w:t>
      </w:r>
      <w:r w:rsidR="00887791" w:rsidRPr="008249FB">
        <w:rPr>
          <w:rStyle w:val="FootnoteReference"/>
          <w:i/>
          <w:color w:val="000000"/>
        </w:rPr>
        <w:footnoteReference w:id="86"/>
      </w:r>
    </w:p>
    <w:p w:rsidR="0022557F" w:rsidRPr="008249FB" w:rsidRDefault="0022557F" w:rsidP="008249FB">
      <w:pPr>
        <w:pStyle w:val="NormalWeb"/>
        <w:shd w:val="clear" w:color="auto" w:fill="FFFFFF"/>
        <w:spacing w:before="0" w:beforeAutospacing="0" w:after="0" w:afterAutospacing="0" w:line="360" w:lineRule="auto"/>
        <w:ind w:left="1418" w:right="1960"/>
        <w:jc w:val="both"/>
        <w:rPr>
          <w:i/>
          <w:color w:val="000000"/>
        </w:rPr>
      </w:pPr>
      <w:r w:rsidRPr="008249FB">
        <w:rPr>
          <w:i/>
          <w:color w:val="000000"/>
        </w:rPr>
        <w:t>“To serve as the strategic vehicle for effective communication, co-ordination and monitoring, as it affects Ecological Fund and projects, in compliance with government policies and programmes as they affect public and private sectors of the economy in the best tradition of political and public service loyalty”—Mission statement.</w:t>
      </w:r>
      <w:r w:rsidR="00887791" w:rsidRPr="008249FB">
        <w:rPr>
          <w:rStyle w:val="FootnoteReference"/>
          <w:i/>
          <w:color w:val="000000"/>
        </w:rPr>
        <w:footnoteReference w:id="87"/>
      </w:r>
    </w:p>
    <w:p w:rsidR="0022557F" w:rsidRPr="008249FB" w:rsidRDefault="0022557F" w:rsidP="0022557F">
      <w:pPr>
        <w:pStyle w:val="NormalWeb"/>
        <w:shd w:val="clear" w:color="auto" w:fill="FFFFFF"/>
        <w:spacing w:before="0" w:beforeAutospacing="0" w:after="0" w:afterAutospacing="0" w:line="360" w:lineRule="auto"/>
        <w:jc w:val="both"/>
        <w:rPr>
          <w:color w:val="000000"/>
        </w:rPr>
      </w:pPr>
      <w:r w:rsidRPr="008249FB">
        <w:rPr>
          <w:color w:val="000000"/>
        </w:rPr>
        <w:t xml:space="preserve">Even though the polluter pays principle largely operates in the oil and gas industry as an environmental policy/strategy, it is not absolutely practicable. Major reason for this flaw is that </w:t>
      </w:r>
      <w:r w:rsidRPr="008249FB">
        <w:rPr>
          <w:color w:val="000000"/>
        </w:rPr>
        <w:lastRenderedPageBreak/>
        <w:t>the Nigerian oil gas sector is usually a joint venture between the Nigerian government and the core investing corporate entity.</w:t>
      </w:r>
      <w:r w:rsidR="00887791" w:rsidRPr="008249FB">
        <w:rPr>
          <w:rStyle w:val="FootnoteReference"/>
          <w:color w:val="000000"/>
        </w:rPr>
        <w:footnoteReference w:id="88"/>
      </w:r>
      <w:r w:rsidRPr="008249FB">
        <w:rPr>
          <w:color w:val="000000"/>
        </w:rPr>
        <w:t xml:space="preserve"> It is therefore often very difficult for the government interest, mostly represented by the NNPC to channel parts of her own share of the oil revenue in ensuring compliance to environmental standards and guidelines of the </w:t>
      </w:r>
      <w:r w:rsidR="00732370">
        <w:rPr>
          <w:color w:val="000000"/>
        </w:rPr>
        <w:t>i</w:t>
      </w:r>
      <w:r w:rsidRPr="008249FB">
        <w:rPr>
          <w:color w:val="000000"/>
        </w:rPr>
        <w:t>ndustry. In this regard, of paramount importance is the issue of exclusively Nigerian government owned and operated facilities such as Petroleum refineries, Tank farms, Oil bunkering jetties and Pipelines that has constituted a significant source of oil pollution. Although the EFO is currently funding some remediation projects in NNPC refineries, the process of accessing and applying the fund is rather rigorous and cumbersome.</w:t>
      </w:r>
      <w:r w:rsidR="00887791" w:rsidRPr="008249FB">
        <w:rPr>
          <w:rStyle w:val="FootnoteReference"/>
          <w:color w:val="000000"/>
        </w:rPr>
        <w:footnoteReference w:id="89"/>
      </w:r>
    </w:p>
    <w:p w:rsidR="0022557F" w:rsidRPr="008249FB" w:rsidRDefault="0022557F" w:rsidP="0022557F">
      <w:pPr>
        <w:pStyle w:val="NormalWeb"/>
        <w:shd w:val="clear" w:color="auto" w:fill="FFFFFF"/>
        <w:spacing w:before="0" w:beforeAutospacing="0" w:after="0" w:afterAutospacing="0" w:line="360" w:lineRule="auto"/>
        <w:jc w:val="both"/>
        <w:rPr>
          <w:color w:val="000000"/>
        </w:rPr>
      </w:pPr>
      <w:r w:rsidRPr="008249FB">
        <w:rPr>
          <w:color w:val="000000"/>
        </w:rPr>
        <w:t>Another set of institutions involved in formulating and implementing environmental strategies and policies for the oil and gas industry include the various state environmental protection agencies/state ministries of environment, especially for the oil producing states within the country. This development has often times resulted in conflict of interest and unnecessary duplication of policies and strategies for the industry.</w:t>
      </w:r>
      <w:r w:rsidR="00887791" w:rsidRPr="008249FB">
        <w:rPr>
          <w:rStyle w:val="FootnoteReference"/>
          <w:color w:val="000000"/>
        </w:rPr>
        <w:footnoteReference w:id="90"/>
      </w:r>
      <w:r w:rsidRPr="008249FB">
        <w:rPr>
          <w:color w:val="000000"/>
        </w:rPr>
        <w:t xml:space="preserve"> For example, the rivers state government launched its own policy document on the environment in the year 2006, called the “Rivers Green Book”. According to a consultative and policy making forum called t</w:t>
      </w:r>
      <w:r w:rsidR="00887791" w:rsidRPr="008249FB">
        <w:rPr>
          <w:color w:val="000000"/>
        </w:rPr>
        <w:t>he National Council on Environ</w:t>
      </w:r>
      <w:r w:rsidRPr="008249FB">
        <w:rPr>
          <w:color w:val="000000"/>
        </w:rPr>
        <w:t>ment was created to promote cooperation, coordination and harmonization of policies and implementation of enforcement strategies between the Federal and States EPAs as well as among the State EPA’s themselves. About 60% of the States now have autonomous EPAs while the remaining operates environment units either under the Ministry of Works and Housing or Ministry of Health. The issue of conflicts still persists.</w:t>
      </w:r>
      <w:r w:rsidR="00887791" w:rsidRPr="008249FB">
        <w:rPr>
          <w:rStyle w:val="FootnoteReference"/>
          <w:color w:val="000000"/>
        </w:rPr>
        <w:footnoteReference w:id="91"/>
      </w:r>
    </w:p>
    <w:p w:rsidR="008249FB" w:rsidRPr="008249FB" w:rsidRDefault="0022557F" w:rsidP="0022557F">
      <w:pPr>
        <w:pStyle w:val="NormalWeb"/>
        <w:shd w:val="clear" w:color="auto" w:fill="FFFFFF"/>
        <w:spacing w:before="0" w:beforeAutospacing="0" w:after="0" w:afterAutospacing="0" w:line="360" w:lineRule="auto"/>
        <w:jc w:val="both"/>
        <w:rPr>
          <w:color w:val="262626" w:themeColor="text1" w:themeTint="D9"/>
        </w:rPr>
      </w:pPr>
      <w:r w:rsidRPr="008249FB">
        <w:rPr>
          <w:color w:val="000000"/>
        </w:rPr>
        <w:t>The last category of institutions driving environmental policies and strategies for the oil and gas industry are the NGO’s and the professional bodies. Even though this category of institution is contributing meaningfully to the process, their roles are barely recognized. Especially, the professional body involvement in policy and strategy development for the oil and gas sector is currently not streamlined.</w:t>
      </w:r>
    </w:p>
    <w:p w:rsidR="00D21662" w:rsidRDefault="00732370" w:rsidP="00732370">
      <w:pPr>
        <w:shd w:val="clear" w:color="auto" w:fill="FFFFFF"/>
        <w:spacing w:after="0" w:line="360" w:lineRule="auto"/>
        <w:jc w:val="both"/>
      </w:pPr>
      <w:r w:rsidRPr="00732370">
        <w:rPr>
          <w:rFonts w:ascii="Times New Roman" w:hAnsi="Times New Roman" w:cs="Times New Roman"/>
          <w:color w:val="262626" w:themeColor="text1" w:themeTint="D9"/>
          <w:sz w:val="24"/>
          <w:szCs w:val="24"/>
        </w:rPr>
        <w:t>Finally, t</w:t>
      </w:r>
      <w:r w:rsidR="003214D4" w:rsidRPr="00732370">
        <w:rPr>
          <w:rFonts w:ascii="Times New Roman" w:hAnsi="Times New Roman" w:cs="Times New Roman"/>
          <w:color w:val="262626" w:themeColor="text1" w:themeTint="D9"/>
          <w:sz w:val="24"/>
          <w:szCs w:val="24"/>
        </w:rPr>
        <w:t>he Department of Petroleum Resources</w:t>
      </w:r>
      <w:r w:rsidRPr="00732370">
        <w:rPr>
          <w:rFonts w:ascii="Times New Roman" w:hAnsi="Times New Roman" w:cs="Times New Roman"/>
          <w:b/>
          <w:color w:val="262626" w:themeColor="text1" w:themeTint="D9"/>
          <w:sz w:val="24"/>
          <w:szCs w:val="24"/>
        </w:rPr>
        <w:t xml:space="preserve"> (DPR)</w:t>
      </w:r>
      <w:r w:rsidR="0022557F" w:rsidRPr="00732370">
        <w:rPr>
          <w:rFonts w:ascii="Times New Roman" w:hAnsi="Times New Roman" w:cs="Times New Roman"/>
          <w:color w:val="000000"/>
          <w:sz w:val="24"/>
          <w:szCs w:val="24"/>
        </w:rPr>
        <w:t xml:space="preserve"> which has always been there from the inception of its creation till date was the main institutional agency that formulated and implemented environmental policies and strategies within the first generation of environmental policies and strategies development for the oil and gas industry in Nigeria. </w:t>
      </w:r>
      <w:r w:rsidR="0022557F" w:rsidRPr="00732370">
        <w:rPr>
          <w:rFonts w:ascii="Times New Roman" w:hAnsi="Times New Roman" w:cs="Times New Roman"/>
          <w:sz w:val="24"/>
          <w:szCs w:val="24"/>
        </w:rPr>
        <w:t xml:space="preserve">The DPR as a fore </w:t>
      </w:r>
      <w:r w:rsidR="0022557F" w:rsidRPr="00732370">
        <w:rPr>
          <w:rFonts w:ascii="Times New Roman" w:hAnsi="Times New Roman" w:cs="Times New Roman"/>
          <w:sz w:val="24"/>
          <w:szCs w:val="24"/>
        </w:rPr>
        <w:lastRenderedPageBreak/>
        <w:t>most regulator of the oil and gas</w:t>
      </w:r>
      <w:r w:rsidR="0022557F" w:rsidRPr="008249FB">
        <w:t xml:space="preserve"> </w:t>
      </w:r>
      <w:r w:rsidR="0022557F" w:rsidRPr="00732370">
        <w:rPr>
          <w:rFonts w:ascii="Times New Roman" w:hAnsi="Times New Roman" w:cs="Times New Roman"/>
          <w:sz w:val="24"/>
          <w:szCs w:val="24"/>
        </w:rPr>
        <w:t xml:space="preserve">industry in Nigeria is still very much relevant in discharging its statutorily assigned role of ensuring adequate compliance by operators to environmental guide lines and standards. </w:t>
      </w:r>
      <w:r w:rsidR="003214D4" w:rsidRPr="00732370">
        <w:rPr>
          <w:rFonts w:ascii="Times New Roman" w:hAnsi="Times New Roman" w:cs="Times New Roman"/>
          <w:sz w:val="24"/>
          <w:szCs w:val="24"/>
        </w:rPr>
        <w:t xml:space="preserve">This </w:t>
      </w:r>
      <w:r w:rsidRPr="00732370">
        <w:rPr>
          <w:rFonts w:ascii="Times New Roman" w:hAnsi="Times New Roman" w:cs="Times New Roman"/>
          <w:sz w:val="24"/>
          <w:szCs w:val="24"/>
        </w:rPr>
        <w:t>department created</w:t>
      </w:r>
      <w:r w:rsidR="003214D4" w:rsidRPr="00732370">
        <w:rPr>
          <w:rFonts w:ascii="Times New Roman" w:hAnsi="Times New Roman" w:cs="Times New Roman"/>
          <w:sz w:val="24"/>
          <w:szCs w:val="24"/>
        </w:rPr>
        <w:t xml:space="preserve"> by NNPC which is under the ministry of petroleum, and was charged with responsibility, essentially to deal with environmental pollution emanating from petroleum and oil production. It might be oil pollution on land, water or air, gas flaring or other social atrocities from oil production. Some laws used by this department for enforcement and prosecution of the offenders are: </w:t>
      </w:r>
      <w:proofErr w:type="gramStart"/>
      <w:r w:rsidR="003214D4" w:rsidRPr="00732370">
        <w:rPr>
          <w:rFonts w:ascii="Times New Roman" w:hAnsi="Times New Roman" w:cs="Times New Roman"/>
          <w:sz w:val="24"/>
          <w:szCs w:val="24"/>
        </w:rPr>
        <w:t>the</w:t>
      </w:r>
      <w:proofErr w:type="gramEnd"/>
      <w:r w:rsidR="003214D4" w:rsidRPr="00732370">
        <w:rPr>
          <w:rFonts w:ascii="Times New Roman" w:hAnsi="Times New Roman" w:cs="Times New Roman"/>
          <w:sz w:val="24"/>
          <w:szCs w:val="24"/>
        </w:rPr>
        <w:t xml:space="preserve"> Mineral Oils Regulation of 1963; the Petroleum Control Decree of 1967; the Oil Navigable Waters Decree (No. 34) of 1968; the Petroleum Decree (No.51) of 1969;</w:t>
      </w:r>
      <w:r w:rsidR="002526BC" w:rsidRPr="00732370">
        <w:rPr>
          <w:rFonts w:ascii="Times New Roman" w:hAnsi="Times New Roman" w:cs="Times New Roman"/>
          <w:sz w:val="24"/>
          <w:szCs w:val="24"/>
        </w:rPr>
        <w:t xml:space="preserve"> the petroleum act 1994</w:t>
      </w:r>
      <w:r w:rsidRPr="00732370">
        <w:rPr>
          <w:rFonts w:ascii="Times New Roman" w:hAnsi="Times New Roman" w:cs="Times New Roman"/>
          <w:sz w:val="24"/>
          <w:szCs w:val="24"/>
        </w:rPr>
        <w:t>;</w:t>
      </w:r>
      <w:r w:rsidR="003214D4" w:rsidRPr="00732370">
        <w:rPr>
          <w:rFonts w:ascii="Times New Roman" w:hAnsi="Times New Roman" w:cs="Times New Roman"/>
          <w:sz w:val="24"/>
          <w:szCs w:val="24"/>
        </w:rPr>
        <w:t xml:space="preserve"> Environmental Impact Assessment (EIA) of 1992; and also revised Environmental Guidelines and Standards for the Petroleum Industry in Nigeria (EGASIN) of 2002. DPR ensures the compliance of oil and gas companies with the industry and environmental regulations established during agreement processes.</w:t>
      </w:r>
      <w:r w:rsidR="003214D4" w:rsidRPr="00732370">
        <w:rPr>
          <w:rStyle w:val="FootnoteReference"/>
          <w:rFonts w:ascii="Times New Roman" w:hAnsi="Times New Roman" w:cs="Times New Roman"/>
          <w:sz w:val="24"/>
          <w:szCs w:val="24"/>
        </w:rPr>
        <w:footnoteReference w:id="92"/>
      </w:r>
      <w:r w:rsidR="003214D4" w:rsidRPr="00732370">
        <w:rPr>
          <w:rFonts w:ascii="Times New Roman" w:hAnsi="Times New Roman" w:cs="Times New Roman"/>
          <w:sz w:val="24"/>
          <w:szCs w:val="24"/>
        </w:rPr>
        <w:t xml:space="preserve"> It monitors and enforces safety and environmental regulations and ensuring that those operations conform to national and international industry practices and standards, it also ensures the environmental performance and compliance of oil companies, and prosecutes when necessary, the offenders of the stipulated regulations and guidelines in the industry.</w:t>
      </w:r>
      <w:r w:rsidR="003214D4" w:rsidRPr="00732370">
        <w:rPr>
          <w:rStyle w:val="FootnoteReference"/>
          <w:rFonts w:ascii="Times New Roman" w:hAnsi="Times New Roman" w:cs="Times New Roman"/>
          <w:sz w:val="24"/>
          <w:szCs w:val="24"/>
        </w:rPr>
        <w:footnoteReference w:id="93"/>
      </w:r>
    </w:p>
    <w:p w:rsidR="00732370" w:rsidRPr="008249FB" w:rsidRDefault="00732370" w:rsidP="00732370">
      <w:pPr>
        <w:shd w:val="clear" w:color="auto" w:fill="FFFFFF"/>
        <w:spacing w:after="0" w:line="360" w:lineRule="auto"/>
        <w:jc w:val="both"/>
        <w:rPr>
          <w:color w:val="262626" w:themeColor="text1" w:themeTint="D9"/>
        </w:rPr>
      </w:pPr>
    </w:p>
    <w:p w:rsidR="00D21662" w:rsidRPr="008249FB" w:rsidRDefault="00D21662" w:rsidP="00205737">
      <w:pPr>
        <w:pStyle w:val="NormalWeb"/>
        <w:shd w:val="clear" w:color="auto" w:fill="FFFFFF"/>
        <w:spacing w:before="0" w:beforeAutospacing="0" w:after="0" w:afterAutospacing="0" w:line="360" w:lineRule="auto"/>
        <w:jc w:val="both"/>
        <w:rPr>
          <w:b/>
          <w:color w:val="262626" w:themeColor="text1" w:themeTint="D9"/>
        </w:rPr>
      </w:pPr>
      <w:r w:rsidRPr="008249FB">
        <w:rPr>
          <w:b/>
          <w:color w:val="262626" w:themeColor="text1" w:themeTint="D9"/>
        </w:rPr>
        <w:t>Institutional Re-structuring of the Oil and Gas Industry (New Petroleum Industry Bill)</w:t>
      </w:r>
    </w:p>
    <w:p w:rsidR="00D21662" w:rsidRPr="008249FB" w:rsidRDefault="00D21662" w:rsidP="00205737">
      <w:pPr>
        <w:pStyle w:val="NormalWeb"/>
        <w:shd w:val="clear" w:color="auto" w:fill="FFFFFF"/>
        <w:spacing w:before="0" w:beforeAutospacing="0" w:after="0" w:afterAutospacing="0" w:line="360" w:lineRule="auto"/>
        <w:jc w:val="both"/>
        <w:rPr>
          <w:b/>
          <w:color w:val="262626" w:themeColor="text1" w:themeTint="D9"/>
        </w:rPr>
      </w:pPr>
      <w:r w:rsidRPr="008249FB">
        <w:t>The newly passed Bill seeks to open up the sector to more business opportunities as well as ensure transparency and accountability in it. The Bill would hopefully seek to restructure the Nigeria National Petroleum Corporation and the Department for Petroleum Resources. It will also create new agencies with more responsibilities as well as establish an institutional and regulatory framework for the Nigerian Petroleum Industry.</w:t>
      </w:r>
      <w:r w:rsidR="004F2C34" w:rsidRPr="008249FB">
        <w:rPr>
          <w:rStyle w:val="FootnoteReference"/>
        </w:rPr>
        <w:footnoteReference w:id="94"/>
      </w:r>
      <w:r w:rsidRPr="008249FB">
        <w:t xml:space="preserve"> The Bill also seeks to remove the overlap of functions among the regulatory, policy and commercial institutions. Furthermore, the Bill seeks to merge Petroleum Inspectorate, Department of Petroleum Resources, Petroleum Products Pricing Regulatory Agency and the Petroleum Equalization Fund (Management Board) as a body to be known as the Nigerian Petroleum Regulatory Commission (NPRC).</w:t>
      </w:r>
      <w:r w:rsidR="004F2C34" w:rsidRPr="008249FB">
        <w:rPr>
          <w:rStyle w:val="FootnoteReference"/>
        </w:rPr>
        <w:footnoteReference w:id="95"/>
      </w:r>
      <w:r w:rsidRPr="008249FB">
        <w:t xml:space="preserve"> The Bill seeks to create two commercial entities - the Nigerian Petroleum Assets Management Company (NPAMC) and the National Petroleum Company (NPC) – which shall be the direct outcome from the restructuring of the Nigerian National Petroleum Corporation (NNPC). The Nigerian Petroleum Assets Management Company (NPAMC) shall hold and manage certain </w:t>
      </w:r>
      <w:r w:rsidRPr="008249FB">
        <w:lastRenderedPageBreak/>
        <w:t>petroleum assets on behalf of the government and enter into new exploration and production agreements on behalf of the government, whilst the National Petroleum Company (NPC) shall run as a full commercial entity and operate the assets transferred to it pursuant to the restructuring of the Nigerian National Petroleum Corporation (NNPC).</w:t>
      </w:r>
      <w:r w:rsidR="004F2C34" w:rsidRPr="008249FB">
        <w:rPr>
          <w:rStyle w:val="FootnoteReference"/>
        </w:rPr>
        <w:footnoteReference w:id="96"/>
      </w:r>
      <w:r w:rsidRPr="008249FB">
        <w:t xml:space="preserve"> The shares in the commercial entities shall be held by a body to be known as Ministry of Petroleum Incorporated. The Bill requires NNPC to transfer employees, assets and liabilities to the NPAMC and NPC within 6 months of incorporation. a lot still remains to be done towards realizing a robust legal framework for the Nigerian Petroleum industry.</w:t>
      </w:r>
      <w:r w:rsidR="004F2C34" w:rsidRPr="008249FB">
        <w:rPr>
          <w:rStyle w:val="FootnoteReference"/>
        </w:rPr>
        <w:footnoteReference w:id="97"/>
      </w:r>
      <w:r w:rsidRPr="008249FB">
        <w:t xml:space="preserve"> Currently, there are several other similar Bills awaiting passage by the National Assembly. This includes the Petroleum Fiscal Framework Bill, the Petroleum Industry Downstream Administration Bill, the Petroleum Industry Revenue Management Framework Bill and the Petroleum Host Community Bill. Stakeholders in the industry are anxiously looking forward to the passage of the entire Bill, so as to reap the full benefits thereof. It can be seen that the overall intention of the legislature in drafting this Bill is to ensure that the petroleum industry is run in an efficient and transparent manner for the benefit of the country. It is however hoped that this noble intention is ultimately actualised. The House of Representatives is also implored to toe the path already charted by the Senate in this regard, by passing the Bill in its entirety.</w:t>
      </w:r>
    </w:p>
    <w:p w:rsidR="00BC77DE" w:rsidRPr="008249FB" w:rsidRDefault="00BC77DE" w:rsidP="00BC77DE">
      <w:pPr>
        <w:shd w:val="clear" w:color="auto" w:fill="FFFFFF"/>
        <w:spacing w:after="0" w:line="360" w:lineRule="auto"/>
        <w:jc w:val="both"/>
        <w:rPr>
          <w:rFonts w:ascii="Times New Roman" w:hAnsi="Times New Roman" w:cs="Times New Roman"/>
          <w:sz w:val="24"/>
          <w:szCs w:val="24"/>
        </w:rPr>
      </w:pPr>
    </w:p>
    <w:p w:rsidR="00BC77DE" w:rsidRPr="008249FB" w:rsidRDefault="00E04C66" w:rsidP="00BC77DE">
      <w:pPr>
        <w:spacing w:after="0" w:line="360" w:lineRule="auto"/>
        <w:jc w:val="both"/>
        <w:rPr>
          <w:rFonts w:ascii="Times New Roman" w:hAnsi="Times New Roman" w:cs="Times New Roman"/>
          <w:b/>
          <w:sz w:val="24"/>
          <w:szCs w:val="24"/>
        </w:rPr>
      </w:pPr>
      <w:r w:rsidRPr="008249FB">
        <w:rPr>
          <w:rFonts w:ascii="Times New Roman" w:hAnsi="Times New Roman" w:cs="Times New Roman"/>
          <w:b/>
          <w:sz w:val="24"/>
          <w:szCs w:val="24"/>
        </w:rPr>
        <w:t>The Way forward</w:t>
      </w:r>
    </w:p>
    <w:p w:rsidR="003214D4" w:rsidRPr="008249FB" w:rsidRDefault="003214D4" w:rsidP="00BC77DE">
      <w:pPr>
        <w:spacing w:after="0" w:line="360" w:lineRule="auto"/>
        <w:jc w:val="both"/>
        <w:rPr>
          <w:rFonts w:ascii="Times New Roman" w:hAnsi="Times New Roman" w:cs="Times New Roman"/>
          <w:sz w:val="24"/>
          <w:szCs w:val="24"/>
        </w:rPr>
      </w:pPr>
      <w:r w:rsidRPr="008249FB">
        <w:rPr>
          <w:rFonts w:ascii="Times New Roman" w:hAnsi="Times New Roman" w:cs="Times New Roman"/>
          <w:sz w:val="24"/>
          <w:szCs w:val="24"/>
        </w:rPr>
        <w:t xml:space="preserve">It all stands to show that despite the various legislative framework and over-lapping duties of regulatory agencies which causes conflict between the institutions, enforcement of environmental legislation is a challenge. One can </w:t>
      </w:r>
      <w:r w:rsidR="00BC77DE" w:rsidRPr="008249FB">
        <w:rPr>
          <w:rFonts w:ascii="Times New Roman" w:hAnsi="Times New Roman" w:cs="Times New Roman"/>
          <w:sz w:val="24"/>
          <w:szCs w:val="24"/>
        </w:rPr>
        <w:t>conclude</w:t>
      </w:r>
      <w:r w:rsidRPr="008249FB">
        <w:rPr>
          <w:rFonts w:ascii="Times New Roman" w:hAnsi="Times New Roman" w:cs="Times New Roman"/>
          <w:sz w:val="24"/>
          <w:szCs w:val="24"/>
        </w:rPr>
        <w:t xml:space="preserve"> that with the rest of the regulatory framework governing the protection of the environment in Nigeria, there is, in practice, little enforcement of the requirements to carry out EIAs, either by FEPA or the DPR's regulatory arm, the Petroleum Inspectorate, and that virtually, no quality control over assessments are carried out. Additionally, there is inadequate funding of environmental enforcement bodies, lack of adequate trained staff and expertise to carry out effective enforcement of whatever environmental provisions exist. This has forced regulatory bodies to rely on oil companies to provide facilities to perform their basic functions.</w:t>
      </w:r>
    </w:p>
    <w:p w:rsidR="007D127E" w:rsidRPr="008249FB" w:rsidRDefault="003214D4" w:rsidP="005915CA">
      <w:pPr>
        <w:autoSpaceDE w:val="0"/>
        <w:autoSpaceDN w:val="0"/>
        <w:adjustRightInd w:val="0"/>
        <w:spacing w:after="0" w:line="360" w:lineRule="auto"/>
        <w:rPr>
          <w:rFonts w:ascii="Times New Roman" w:hAnsi="Times New Roman" w:cs="Times New Roman"/>
          <w:sz w:val="24"/>
          <w:szCs w:val="24"/>
        </w:rPr>
      </w:pPr>
      <w:r w:rsidRPr="008249FB">
        <w:rPr>
          <w:rFonts w:ascii="Times New Roman" w:hAnsi="Times New Roman" w:cs="Times New Roman"/>
          <w:sz w:val="24"/>
          <w:szCs w:val="24"/>
        </w:rPr>
        <w:t xml:space="preserve">The result, therefore, is that despite the claim that Nigeria's specific environmental standards in petroleum industry is comparative to those of the advanced countries, environmental </w:t>
      </w:r>
      <w:r w:rsidRPr="008249FB">
        <w:rPr>
          <w:rFonts w:ascii="Times New Roman" w:hAnsi="Times New Roman" w:cs="Times New Roman"/>
          <w:sz w:val="24"/>
          <w:szCs w:val="24"/>
        </w:rPr>
        <w:lastRenderedPageBreak/>
        <w:t>problems arising from oil exploitation have continued to beset the host communities</w:t>
      </w:r>
      <w:r w:rsidRPr="008249FB">
        <w:rPr>
          <w:rFonts w:ascii="Times New Roman" w:hAnsi="Times New Roman" w:cs="Times New Roman"/>
          <w:color w:val="262626" w:themeColor="text1" w:themeTint="D9"/>
          <w:sz w:val="24"/>
          <w:szCs w:val="24"/>
        </w:rPr>
        <w:t xml:space="preserve">. </w:t>
      </w:r>
      <w:r w:rsidR="005915CA" w:rsidRPr="008249FB">
        <w:rPr>
          <w:rFonts w:ascii="Times New Roman" w:hAnsi="Times New Roman" w:cs="Times New Roman"/>
          <w:sz w:val="24"/>
          <w:szCs w:val="24"/>
        </w:rPr>
        <w:t xml:space="preserve">It is one thing to enact a good legislation; it is another thing to implement it effectively. Moreover, the solution to the problem of oil spills and gas flaring in Nigeria would require more than a piece of legislation. </w:t>
      </w:r>
    </w:p>
    <w:p w:rsidR="00732370" w:rsidRDefault="005915CA" w:rsidP="005915CA">
      <w:pPr>
        <w:autoSpaceDE w:val="0"/>
        <w:autoSpaceDN w:val="0"/>
        <w:adjustRightInd w:val="0"/>
        <w:spacing w:after="0" w:line="360" w:lineRule="auto"/>
        <w:rPr>
          <w:rFonts w:ascii="Times New Roman" w:hAnsi="Times New Roman" w:cs="Times New Roman"/>
          <w:sz w:val="24"/>
          <w:szCs w:val="24"/>
        </w:rPr>
      </w:pPr>
      <w:r w:rsidRPr="008249FB">
        <w:rPr>
          <w:rFonts w:ascii="Times New Roman" w:hAnsi="Times New Roman" w:cs="Times New Roman"/>
          <w:sz w:val="24"/>
          <w:szCs w:val="24"/>
        </w:rPr>
        <w:t>Nigeria like the United Kingdom must set its face firmly against gas flaring</w:t>
      </w:r>
      <w:r w:rsidR="00732370">
        <w:rPr>
          <w:rFonts w:ascii="Times New Roman" w:hAnsi="Times New Roman" w:cs="Times New Roman"/>
          <w:sz w:val="24"/>
          <w:szCs w:val="24"/>
        </w:rPr>
        <w:t xml:space="preserve"> and oil spillage</w:t>
      </w:r>
      <w:r w:rsidRPr="008249FB">
        <w:rPr>
          <w:rFonts w:ascii="Times New Roman" w:hAnsi="Times New Roman" w:cs="Times New Roman"/>
          <w:sz w:val="24"/>
          <w:szCs w:val="24"/>
        </w:rPr>
        <w:t>. As earlier discussed, the history of the regulatory framework operating in Nigeria, the government has so far shown a half-hearted dedication in enforcing laws that prohibit oil spillage and gas flaring. This has been blamed on the fear that enforcing strict environmental legislation will discourage multi-national companies from investing in Nigeria and thus reduce revenue.</w:t>
      </w:r>
      <w:r w:rsidRPr="008249FB">
        <w:rPr>
          <w:rStyle w:val="FootnoteReference"/>
          <w:rFonts w:ascii="Times New Roman" w:hAnsi="Times New Roman" w:cs="Times New Roman"/>
          <w:sz w:val="24"/>
          <w:szCs w:val="24"/>
        </w:rPr>
        <w:footnoteReference w:id="98"/>
      </w:r>
      <w:r w:rsidRPr="008249FB">
        <w:rPr>
          <w:rFonts w:ascii="Times New Roman" w:hAnsi="Times New Roman" w:cs="Times New Roman"/>
          <w:sz w:val="24"/>
          <w:szCs w:val="24"/>
        </w:rPr>
        <w:t xml:space="preserve"> But the experience in the United Kingdom and other developed oil producing countries show that providing appropriate laws and enforcing them is to the advantage of both the host country and the multi-national companies. Nigeria must exhibit the political will to enforce these laws. </w:t>
      </w:r>
    </w:p>
    <w:p w:rsidR="006B4325" w:rsidRDefault="006B4325" w:rsidP="005915CA">
      <w:pPr>
        <w:autoSpaceDE w:val="0"/>
        <w:autoSpaceDN w:val="0"/>
        <w:adjustRightInd w:val="0"/>
        <w:spacing w:after="0" w:line="360" w:lineRule="auto"/>
        <w:rPr>
          <w:rFonts w:ascii="Times New Roman" w:hAnsi="Times New Roman" w:cs="Times New Roman"/>
          <w:sz w:val="24"/>
          <w:szCs w:val="24"/>
        </w:rPr>
      </w:pPr>
    </w:p>
    <w:p w:rsidR="006B4325" w:rsidRDefault="006B4325" w:rsidP="005915CA">
      <w:pPr>
        <w:autoSpaceDE w:val="0"/>
        <w:autoSpaceDN w:val="0"/>
        <w:adjustRightInd w:val="0"/>
        <w:spacing w:after="0" w:line="360" w:lineRule="auto"/>
        <w:rPr>
          <w:rFonts w:ascii="Times New Roman" w:hAnsi="Times New Roman" w:cs="Times New Roman"/>
          <w:sz w:val="24"/>
          <w:szCs w:val="24"/>
        </w:rPr>
      </w:pPr>
      <w:r w:rsidRPr="006B4325">
        <w:rPr>
          <w:rFonts w:ascii="Times New Roman" w:hAnsi="Times New Roman" w:cs="Times New Roman"/>
          <w:sz w:val="24"/>
          <w:szCs w:val="24"/>
        </w:rPr>
        <w:t>Pollution in the oil and gas sector should be made a statutory absolute liability offence in Nigeria. This will make it easier for victims of oil pollution to recover damages and compel clean-up and remediation by the polluter and on the other hand make the oil companies more careful, responsible and environmental conscious and cautious. Accordingly, the multitude of defences, exceptions and allowances availed oil and gas sector polluter in the statutes should be reviewed and removed so as to make a polluter responsible and liable for all its actions, inactions and negligence. Furthermore, as a third-generation human right which is germane to attainment of even the fundamental rights and the very continued existence of life on earth, our Courts should be proactive on matters of environmental protection and pollution control. Like the United States Courts, they should make it possible for any Nigerian including conservationists, and environmental protection bodies and civil society organizations to successfully sue oil companies and even regulatory government agencies on environmental protection and pollution matters. This is because one man’s environment is everybody’s’ environment and what affects one’s environment affects everybody’s’ environment.</w:t>
      </w:r>
    </w:p>
    <w:p w:rsidR="006B4325" w:rsidRPr="006B4325" w:rsidRDefault="006B4325" w:rsidP="005915CA">
      <w:pPr>
        <w:autoSpaceDE w:val="0"/>
        <w:autoSpaceDN w:val="0"/>
        <w:adjustRightInd w:val="0"/>
        <w:spacing w:after="0" w:line="360" w:lineRule="auto"/>
        <w:rPr>
          <w:rFonts w:ascii="Times New Roman" w:hAnsi="Times New Roman" w:cs="Times New Roman"/>
          <w:sz w:val="24"/>
          <w:szCs w:val="24"/>
        </w:rPr>
      </w:pPr>
    </w:p>
    <w:p w:rsidR="006B4325" w:rsidRDefault="006B4325" w:rsidP="005915CA">
      <w:pPr>
        <w:autoSpaceDE w:val="0"/>
        <w:autoSpaceDN w:val="0"/>
        <w:adjustRightInd w:val="0"/>
        <w:spacing w:after="0" w:line="360" w:lineRule="auto"/>
        <w:rPr>
          <w:rFonts w:ascii="Times New Roman" w:hAnsi="Times New Roman" w:cs="Times New Roman"/>
          <w:sz w:val="24"/>
          <w:szCs w:val="24"/>
        </w:rPr>
      </w:pPr>
    </w:p>
    <w:p w:rsidR="005915CA" w:rsidRPr="008249FB" w:rsidRDefault="005915CA" w:rsidP="005915CA">
      <w:pPr>
        <w:autoSpaceDE w:val="0"/>
        <w:autoSpaceDN w:val="0"/>
        <w:adjustRightInd w:val="0"/>
        <w:spacing w:after="0" w:line="360" w:lineRule="auto"/>
        <w:rPr>
          <w:rFonts w:ascii="Times New Roman" w:hAnsi="Times New Roman" w:cs="Times New Roman"/>
          <w:sz w:val="24"/>
          <w:szCs w:val="24"/>
        </w:rPr>
      </w:pPr>
      <w:r w:rsidRPr="008249FB">
        <w:rPr>
          <w:rFonts w:ascii="Times New Roman" w:hAnsi="Times New Roman" w:cs="Times New Roman"/>
          <w:sz w:val="24"/>
          <w:szCs w:val="24"/>
        </w:rPr>
        <w:lastRenderedPageBreak/>
        <w:t>Again, Nigeria must think of expanding its associated gas market by increasing domestic utilization of associated gas and taking advantage of the increase in the global demand for energy. Though, the development of associated gas infrastructure or re- injection of associated gas may prove very expensive in the current term, but the benefits far outweigh the costs. Domestically, Nigeria must utilize gas to meet local cooking, water, heating and the ever-re-occurring power outage. More so, non-regulatory measures such as; the opening of markets for gas; and allowing private participation in the development of gas infrastructure; providing financial incentives and close collaboration between operators and regulators in developing policies for gas utilization played a key role in the curbing of gas flaring in the United Kingdom.</w:t>
      </w:r>
      <w:r w:rsidRPr="008249FB">
        <w:rPr>
          <w:rStyle w:val="FootnoteReference"/>
          <w:rFonts w:ascii="Times New Roman" w:hAnsi="Times New Roman" w:cs="Times New Roman"/>
          <w:sz w:val="24"/>
          <w:szCs w:val="24"/>
        </w:rPr>
        <w:footnoteReference w:id="99"/>
      </w:r>
      <w:r w:rsidRPr="008249FB">
        <w:rPr>
          <w:rFonts w:ascii="Times New Roman" w:hAnsi="Times New Roman" w:cs="Times New Roman"/>
          <w:sz w:val="24"/>
          <w:szCs w:val="24"/>
        </w:rPr>
        <w:t xml:space="preserve"> Nigeria can also adopt such measures.</w:t>
      </w:r>
    </w:p>
    <w:p w:rsidR="006B4325" w:rsidRPr="006B4325" w:rsidRDefault="005915CA" w:rsidP="005915CA">
      <w:pPr>
        <w:spacing w:line="360" w:lineRule="auto"/>
        <w:rPr>
          <w:rFonts w:ascii="Times New Roman" w:hAnsi="Times New Roman" w:cs="Times New Roman"/>
          <w:sz w:val="24"/>
          <w:szCs w:val="24"/>
        </w:rPr>
      </w:pPr>
      <w:r w:rsidRPr="008249FB">
        <w:rPr>
          <w:rFonts w:ascii="Times New Roman" w:hAnsi="Times New Roman" w:cs="Times New Roman"/>
          <w:sz w:val="24"/>
          <w:szCs w:val="24"/>
        </w:rPr>
        <w:t xml:space="preserve">More so, every operator should carry out preventive surveillance such as </w:t>
      </w:r>
      <w:r w:rsidRPr="008249FB">
        <w:rPr>
          <w:rFonts w:ascii="Times New Roman" w:hAnsi="Times New Roman" w:cs="Times New Roman"/>
          <w:bCs/>
          <w:sz w:val="24"/>
          <w:szCs w:val="24"/>
        </w:rPr>
        <w:t>weekly</w:t>
      </w:r>
      <w:r w:rsidRPr="008249FB">
        <w:rPr>
          <w:rFonts w:ascii="Times New Roman" w:hAnsi="Times New Roman" w:cs="Times New Roman"/>
          <w:b/>
          <w:bCs/>
          <w:sz w:val="24"/>
          <w:szCs w:val="24"/>
        </w:rPr>
        <w:t xml:space="preserve"> </w:t>
      </w:r>
      <w:r w:rsidRPr="008249FB">
        <w:rPr>
          <w:rFonts w:ascii="Times New Roman" w:hAnsi="Times New Roman" w:cs="Times New Roman"/>
          <w:sz w:val="24"/>
          <w:szCs w:val="24"/>
        </w:rPr>
        <w:t xml:space="preserve">aerial patrols over its main pipe lines. They should carry actual on-site inspections out in known areas of instability, whenever possible. Cooperation among the government, operators and the inhabitants can reduce or prevent the problems of sabotage of oil producing communities. The government should be willing to share a reasonable percentage of oil revenue with the people in oil producing areas. This may take the form of essential social services, such as potable water, electricity, schools and hospitals. The oil operators should also employ skilled and unskilled workers from these areas and make prompt payment of compensation to affected </w:t>
      </w:r>
      <w:r w:rsidR="006B4325" w:rsidRPr="008249FB">
        <w:rPr>
          <w:rFonts w:ascii="Times New Roman" w:hAnsi="Times New Roman" w:cs="Times New Roman"/>
          <w:sz w:val="24"/>
          <w:szCs w:val="24"/>
        </w:rPr>
        <w:t>people. Oil</w:t>
      </w:r>
      <w:r w:rsidRPr="008249FB">
        <w:rPr>
          <w:rFonts w:ascii="Times New Roman" w:hAnsi="Times New Roman" w:cs="Times New Roman"/>
          <w:sz w:val="24"/>
          <w:szCs w:val="24"/>
        </w:rPr>
        <w:t xml:space="preserve"> companies should provide the public, especially in oil producing areas with proper training materials, seminars/workshops, public enlightenment programs and other expert </w:t>
      </w:r>
      <w:r w:rsidRPr="006B4325">
        <w:rPr>
          <w:rFonts w:ascii="Times New Roman" w:hAnsi="Times New Roman" w:cs="Times New Roman"/>
          <w:sz w:val="24"/>
          <w:szCs w:val="24"/>
        </w:rPr>
        <w:t xml:space="preserve">services for abating and controlling oil spills and other environmental problems associated with the industry, </w:t>
      </w:r>
      <w:r w:rsidR="00D323E9" w:rsidRPr="006B4325">
        <w:rPr>
          <w:rFonts w:ascii="Times New Roman" w:hAnsi="Times New Roman" w:cs="Times New Roman"/>
          <w:sz w:val="24"/>
          <w:szCs w:val="24"/>
        </w:rPr>
        <w:t>these in turn would help to ensure sustainable development in the production of oil and gas</w:t>
      </w:r>
      <w:r w:rsidR="006B4325" w:rsidRPr="006B4325">
        <w:rPr>
          <w:rFonts w:ascii="Times New Roman" w:hAnsi="Times New Roman" w:cs="Times New Roman"/>
          <w:sz w:val="24"/>
          <w:szCs w:val="24"/>
        </w:rPr>
        <w:t>.</w:t>
      </w:r>
    </w:p>
    <w:p w:rsidR="005915CA" w:rsidRPr="006B4325" w:rsidRDefault="006B4325" w:rsidP="005915CA">
      <w:pPr>
        <w:spacing w:line="360" w:lineRule="auto"/>
        <w:rPr>
          <w:rFonts w:ascii="Times New Roman" w:hAnsi="Times New Roman" w:cs="Times New Roman"/>
          <w:sz w:val="24"/>
          <w:szCs w:val="24"/>
        </w:rPr>
      </w:pPr>
      <w:r w:rsidRPr="006B4325">
        <w:rPr>
          <w:rFonts w:ascii="Times New Roman" w:hAnsi="Times New Roman" w:cs="Times New Roman"/>
          <w:sz w:val="24"/>
          <w:szCs w:val="24"/>
        </w:rPr>
        <w:t>For sustainable environment and development, Nigeria should equally join the race for renewable energy because apart from the hazards attributed to oil and gas, the end of oil and gas age is fast approaching and Nigeria should not be left behind. H</w:t>
      </w:r>
      <w:r w:rsidR="003D633B" w:rsidRPr="006B4325">
        <w:rPr>
          <w:rFonts w:ascii="Times New Roman" w:hAnsi="Times New Roman" w:cs="Times New Roman"/>
          <w:sz w:val="24"/>
          <w:szCs w:val="24"/>
        </w:rPr>
        <w:t xml:space="preserve">opefully the new Petroleum Industry Bill (PIB) would </w:t>
      </w:r>
      <w:r w:rsidRPr="006B4325">
        <w:rPr>
          <w:rFonts w:ascii="Times New Roman" w:hAnsi="Times New Roman" w:cs="Times New Roman"/>
          <w:sz w:val="24"/>
          <w:szCs w:val="24"/>
        </w:rPr>
        <w:t xml:space="preserve">be </w:t>
      </w:r>
      <w:r w:rsidR="003D633B" w:rsidRPr="006B4325">
        <w:rPr>
          <w:rFonts w:ascii="Times New Roman" w:hAnsi="Times New Roman" w:cs="Times New Roman"/>
          <w:sz w:val="24"/>
          <w:szCs w:val="24"/>
        </w:rPr>
        <w:t>addressing this age long lingering environmental issues</w:t>
      </w:r>
      <w:r w:rsidR="003D633B" w:rsidRPr="008249FB">
        <w:rPr>
          <w:rFonts w:ascii="Times New Roman" w:hAnsi="Times New Roman" w:cs="Times New Roman"/>
          <w:sz w:val="24"/>
          <w:szCs w:val="24"/>
        </w:rPr>
        <w:t>.</w:t>
      </w:r>
      <w:r w:rsidR="00D323E9" w:rsidRPr="008249FB">
        <w:rPr>
          <w:rFonts w:ascii="Times New Roman" w:hAnsi="Times New Roman" w:cs="Times New Roman"/>
          <w:sz w:val="24"/>
          <w:szCs w:val="24"/>
        </w:rPr>
        <w:t xml:space="preserve">  </w:t>
      </w:r>
    </w:p>
    <w:p w:rsidR="005915CA" w:rsidRPr="008249FB" w:rsidRDefault="005915CA" w:rsidP="005915CA">
      <w:pPr>
        <w:autoSpaceDE w:val="0"/>
        <w:autoSpaceDN w:val="0"/>
        <w:adjustRightInd w:val="0"/>
        <w:spacing w:after="0" w:line="360" w:lineRule="auto"/>
        <w:rPr>
          <w:rFonts w:ascii="Times New Roman" w:hAnsi="Times New Roman" w:cs="Times New Roman"/>
          <w:sz w:val="24"/>
          <w:szCs w:val="24"/>
        </w:rPr>
      </w:pPr>
    </w:p>
    <w:sectPr w:rsidR="005915CA" w:rsidRPr="008249FB" w:rsidSect="00694065">
      <w:pgSz w:w="11906" w:h="16838"/>
      <w:pgMar w:top="1276" w:right="1416"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B87" w:rsidRDefault="00D77B87" w:rsidP="003214D4">
      <w:pPr>
        <w:spacing w:after="0" w:line="240" w:lineRule="auto"/>
      </w:pPr>
      <w:r>
        <w:separator/>
      </w:r>
    </w:p>
  </w:endnote>
  <w:endnote w:type="continuationSeparator" w:id="0">
    <w:p w:rsidR="00D77B87" w:rsidRDefault="00D77B87" w:rsidP="00321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B87" w:rsidRDefault="00D77B87" w:rsidP="003214D4">
      <w:pPr>
        <w:spacing w:after="0" w:line="240" w:lineRule="auto"/>
      </w:pPr>
      <w:r>
        <w:separator/>
      </w:r>
    </w:p>
  </w:footnote>
  <w:footnote w:type="continuationSeparator" w:id="0">
    <w:p w:rsidR="00D77B87" w:rsidRDefault="00D77B87" w:rsidP="003214D4">
      <w:pPr>
        <w:spacing w:after="0" w:line="240" w:lineRule="auto"/>
      </w:pPr>
      <w:r>
        <w:continuationSeparator/>
      </w:r>
    </w:p>
  </w:footnote>
  <w:footnote w:id="1">
    <w:p w:rsidR="004D69D1" w:rsidRDefault="004D69D1" w:rsidP="00EC389A">
      <w:pPr>
        <w:pStyle w:val="FootnoteText"/>
        <w:numPr>
          <w:ilvl w:val="0"/>
          <w:numId w:val="12"/>
        </w:numPr>
        <w:ind w:left="0" w:hanging="142"/>
        <w:rPr>
          <w:rFonts w:ascii="Times New Roman" w:hAnsi="Times New Roman" w:cs="Times New Roman"/>
        </w:rPr>
      </w:pPr>
      <w:r w:rsidRPr="00D519C9">
        <w:rPr>
          <w:rFonts w:ascii="Times New Roman" w:hAnsi="Times New Roman" w:cs="Times New Roman"/>
        </w:rPr>
        <w:t xml:space="preserve">Oladele Olumuyiwa Ayotunde, LLB (Hons) University of Ilorin, BL (Nigerian Law School), LLM (Robert Gordon University, Aberdeen Scotland), E-mail: </w:t>
      </w:r>
      <w:hyperlink r:id="rId1" w:history="1">
        <w:r w:rsidRPr="00D519C9">
          <w:rPr>
            <w:rStyle w:val="Hyperlink"/>
            <w:rFonts w:ascii="Times New Roman" w:hAnsi="Times New Roman" w:cs="Times New Roman"/>
          </w:rPr>
          <w:t>muyiwadele2002@yahoo.com</w:t>
        </w:r>
      </w:hyperlink>
      <w:r w:rsidRPr="00D519C9">
        <w:rPr>
          <w:rFonts w:ascii="Times New Roman" w:hAnsi="Times New Roman" w:cs="Times New Roman"/>
        </w:rPr>
        <w:t xml:space="preserve"> , Faculty of Law, Department of Jurisprudence and International law, University of Ilorin, Ilorin Kwara state. Nigeria</w:t>
      </w:r>
    </w:p>
    <w:p w:rsidR="00EC389A" w:rsidRPr="00D519C9" w:rsidRDefault="00EC389A" w:rsidP="00694065">
      <w:pPr>
        <w:pStyle w:val="FootnoteText"/>
        <w:numPr>
          <w:ilvl w:val="0"/>
          <w:numId w:val="12"/>
        </w:numPr>
        <w:ind w:left="0" w:hanging="142"/>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Muritala</w:t>
      </w:r>
      <w:proofErr w:type="spellEnd"/>
      <w:r>
        <w:rPr>
          <w:rFonts w:ascii="Times New Roman" w:hAnsi="Times New Roman" w:cs="Times New Roman"/>
        </w:rPr>
        <w:t xml:space="preserve"> </w:t>
      </w:r>
      <w:proofErr w:type="spellStart"/>
      <w:r>
        <w:rPr>
          <w:rFonts w:ascii="Times New Roman" w:hAnsi="Times New Roman" w:cs="Times New Roman"/>
        </w:rPr>
        <w:t>Ganiyu</w:t>
      </w:r>
      <w:proofErr w:type="spellEnd"/>
      <w:r>
        <w:rPr>
          <w:rFonts w:ascii="Times New Roman" w:hAnsi="Times New Roman" w:cs="Times New Roman"/>
        </w:rPr>
        <w:t xml:space="preserve"> Murtala, LLB (Hons) University of Ilorin, BL (Nigeria Law School), LLM,</w:t>
      </w:r>
      <w:r w:rsidR="00694065">
        <w:rPr>
          <w:rFonts w:ascii="Times New Roman" w:hAnsi="Times New Roman" w:cs="Times New Roman"/>
        </w:rPr>
        <w:t xml:space="preserve"> PhD (Malaysia), E-mail: </w:t>
      </w:r>
      <w:hyperlink r:id="rId2" w:history="1">
        <w:r w:rsidR="00FA0852" w:rsidRPr="001F0DD2">
          <w:rPr>
            <w:rStyle w:val="Hyperlink"/>
            <w:rFonts w:ascii="Times New Roman" w:hAnsi="Times New Roman" w:cs="Times New Roman"/>
          </w:rPr>
          <w:t>muritalaganiyu@gmail.com</w:t>
        </w:r>
      </w:hyperlink>
      <w:r w:rsidR="00FA0852">
        <w:rPr>
          <w:rFonts w:ascii="Times New Roman" w:hAnsi="Times New Roman" w:cs="Times New Roman"/>
        </w:rPr>
        <w:t xml:space="preserve">, </w:t>
      </w:r>
      <w:r w:rsidR="00694065">
        <w:rPr>
          <w:rFonts w:ascii="Times New Roman" w:hAnsi="Times New Roman" w:cs="Times New Roman"/>
        </w:rPr>
        <w:t>Faculty of Law, Department of Jurisprudence and International law, University of Ilorin, Ilorin Kwara State. Nigeria</w:t>
      </w:r>
    </w:p>
  </w:footnote>
  <w:footnote w:id="2">
    <w:p w:rsidR="004D69D1" w:rsidRPr="00B239D9" w:rsidRDefault="004D69D1">
      <w:pPr>
        <w:pStyle w:val="FootnoteText"/>
        <w:rPr>
          <w:rFonts w:ascii="Times New Roman" w:hAnsi="Times New Roman" w:cs="Times New Roman"/>
        </w:rPr>
      </w:pPr>
      <w:r w:rsidRPr="00B239D9">
        <w:rPr>
          <w:rStyle w:val="FootnoteReference"/>
          <w:rFonts w:ascii="Times New Roman" w:hAnsi="Times New Roman" w:cs="Times New Roman"/>
        </w:rPr>
        <w:footnoteRef/>
      </w:r>
      <w:r w:rsidRPr="00B239D9">
        <w:rPr>
          <w:rFonts w:ascii="Times New Roman" w:hAnsi="Times New Roman" w:cs="Times New Roman"/>
        </w:rPr>
        <w:t xml:space="preserve"> </w:t>
      </w:r>
      <w:proofErr w:type="spellStart"/>
      <w:r w:rsidRPr="00B239D9">
        <w:rPr>
          <w:rFonts w:ascii="Times New Roman" w:hAnsi="Times New Roman" w:cs="Times New Roman"/>
          <w:color w:val="222222"/>
          <w:shd w:val="clear" w:color="auto" w:fill="FFFFFF"/>
        </w:rPr>
        <w:t>Oshwofasa</w:t>
      </w:r>
      <w:proofErr w:type="spellEnd"/>
      <w:r w:rsidRPr="00B239D9">
        <w:rPr>
          <w:rFonts w:ascii="Times New Roman" w:hAnsi="Times New Roman" w:cs="Times New Roman"/>
          <w:color w:val="222222"/>
          <w:shd w:val="clear" w:color="auto" w:fill="FFFFFF"/>
        </w:rPr>
        <w:t xml:space="preserve">, Bright O., David E. </w:t>
      </w:r>
      <w:proofErr w:type="spellStart"/>
      <w:r w:rsidRPr="00B239D9">
        <w:rPr>
          <w:rFonts w:ascii="Times New Roman" w:hAnsi="Times New Roman" w:cs="Times New Roman"/>
          <w:color w:val="222222"/>
          <w:shd w:val="clear" w:color="auto" w:fill="FFFFFF"/>
        </w:rPr>
        <w:t>Anuta</w:t>
      </w:r>
      <w:proofErr w:type="spellEnd"/>
      <w:r w:rsidRPr="00B239D9">
        <w:rPr>
          <w:rFonts w:ascii="Times New Roman" w:hAnsi="Times New Roman" w:cs="Times New Roman"/>
          <w:color w:val="222222"/>
          <w:shd w:val="clear" w:color="auto" w:fill="FFFFFF"/>
        </w:rPr>
        <w:t xml:space="preserve">, and J. O. </w:t>
      </w:r>
      <w:proofErr w:type="spellStart"/>
      <w:r w:rsidRPr="00B239D9">
        <w:rPr>
          <w:rFonts w:ascii="Times New Roman" w:hAnsi="Times New Roman" w:cs="Times New Roman"/>
          <w:color w:val="222222"/>
          <w:shd w:val="clear" w:color="auto" w:fill="FFFFFF"/>
        </w:rPr>
        <w:t>Aiyedogbon</w:t>
      </w:r>
      <w:proofErr w:type="spellEnd"/>
      <w:r w:rsidRPr="00B239D9">
        <w:rPr>
          <w:rFonts w:ascii="Times New Roman" w:hAnsi="Times New Roman" w:cs="Times New Roman"/>
          <w:color w:val="222222"/>
          <w:shd w:val="clear" w:color="auto" w:fill="FFFFFF"/>
        </w:rPr>
        <w:t xml:space="preserve">. "Environmental </w:t>
      </w:r>
      <w:proofErr w:type="spellStart"/>
      <w:r w:rsidRPr="00B239D9">
        <w:rPr>
          <w:rFonts w:ascii="Times New Roman" w:hAnsi="Times New Roman" w:cs="Times New Roman"/>
          <w:color w:val="222222"/>
          <w:shd w:val="clear" w:color="auto" w:fill="FFFFFF"/>
        </w:rPr>
        <w:t>degredation</w:t>
      </w:r>
      <w:proofErr w:type="spellEnd"/>
      <w:r w:rsidRPr="00B239D9">
        <w:rPr>
          <w:rFonts w:ascii="Times New Roman" w:hAnsi="Times New Roman" w:cs="Times New Roman"/>
          <w:color w:val="222222"/>
          <w:shd w:val="clear" w:color="auto" w:fill="FFFFFF"/>
        </w:rPr>
        <w:t xml:space="preserve"> and oil industry activities in the Niger-Delta region." </w:t>
      </w:r>
      <w:r w:rsidRPr="00B239D9">
        <w:rPr>
          <w:rFonts w:ascii="Times New Roman" w:hAnsi="Times New Roman" w:cs="Times New Roman"/>
          <w:i/>
          <w:iCs/>
          <w:color w:val="222222"/>
          <w:shd w:val="clear" w:color="auto" w:fill="FFFFFF"/>
        </w:rPr>
        <w:t>African Journal of Scientific Research</w:t>
      </w:r>
      <w:r w:rsidRPr="00B239D9">
        <w:rPr>
          <w:rFonts w:ascii="Times New Roman" w:hAnsi="Times New Roman" w:cs="Times New Roman"/>
          <w:color w:val="222222"/>
          <w:shd w:val="clear" w:color="auto" w:fill="FFFFFF"/>
        </w:rPr>
        <w:t> 9.1 (2012)</w:t>
      </w:r>
    </w:p>
  </w:footnote>
  <w:footnote w:id="3">
    <w:p w:rsidR="004D69D1" w:rsidRPr="00B239D9" w:rsidRDefault="004D69D1">
      <w:pPr>
        <w:pStyle w:val="FootnoteText"/>
        <w:rPr>
          <w:rFonts w:ascii="Times New Roman" w:hAnsi="Times New Roman" w:cs="Times New Roman"/>
        </w:rPr>
      </w:pPr>
      <w:r w:rsidRPr="00B239D9">
        <w:rPr>
          <w:rStyle w:val="FootnoteReference"/>
          <w:rFonts w:ascii="Times New Roman" w:hAnsi="Times New Roman" w:cs="Times New Roman"/>
        </w:rPr>
        <w:footnoteRef/>
      </w:r>
      <w:r w:rsidRPr="00B239D9">
        <w:rPr>
          <w:rFonts w:ascii="Times New Roman" w:hAnsi="Times New Roman" w:cs="Times New Roman"/>
        </w:rPr>
        <w:t xml:space="preserve"> ibid</w:t>
      </w:r>
    </w:p>
  </w:footnote>
  <w:footnote w:id="4">
    <w:p w:rsidR="004D69D1" w:rsidRPr="00B239D9" w:rsidRDefault="004D69D1">
      <w:pPr>
        <w:pStyle w:val="FootnoteText"/>
        <w:rPr>
          <w:rFonts w:ascii="Times New Roman" w:hAnsi="Times New Roman" w:cs="Times New Roman"/>
        </w:rPr>
      </w:pPr>
      <w:r w:rsidRPr="00B239D9">
        <w:rPr>
          <w:rStyle w:val="FootnoteReference"/>
          <w:rFonts w:ascii="Times New Roman" w:hAnsi="Times New Roman" w:cs="Times New Roman"/>
        </w:rPr>
        <w:footnoteRef/>
      </w:r>
      <w:r w:rsidRPr="00B239D9">
        <w:rPr>
          <w:rFonts w:ascii="Times New Roman" w:hAnsi="Times New Roman" w:cs="Times New Roman"/>
        </w:rPr>
        <w:t xml:space="preserve"> </w:t>
      </w:r>
      <w:proofErr w:type="spellStart"/>
      <w:r w:rsidRPr="00B239D9">
        <w:rPr>
          <w:rFonts w:ascii="Times New Roman" w:hAnsi="Times New Roman" w:cs="Times New Roman"/>
          <w:color w:val="222222"/>
          <w:shd w:val="clear" w:color="auto" w:fill="FFFFFF"/>
        </w:rPr>
        <w:t>Ebeku</w:t>
      </w:r>
      <w:proofErr w:type="spellEnd"/>
      <w:r w:rsidRPr="00B239D9">
        <w:rPr>
          <w:rFonts w:ascii="Times New Roman" w:hAnsi="Times New Roman" w:cs="Times New Roman"/>
          <w:color w:val="222222"/>
          <w:shd w:val="clear" w:color="auto" w:fill="FFFFFF"/>
        </w:rPr>
        <w:t xml:space="preserve">, </w:t>
      </w:r>
      <w:proofErr w:type="spellStart"/>
      <w:r w:rsidRPr="00B239D9">
        <w:rPr>
          <w:rFonts w:ascii="Times New Roman" w:hAnsi="Times New Roman" w:cs="Times New Roman"/>
          <w:color w:val="222222"/>
          <w:shd w:val="clear" w:color="auto" w:fill="FFFFFF"/>
        </w:rPr>
        <w:t>Kaniye</w:t>
      </w:r>
      <w:proofErr w:type="spellEnd"/>
      <w:r w:rsidRPr="00B239D9">
        <w:rPr>
          <w:rFonts w:ascii="Times New Roman" w:hAnsi="Times New Roman" w:cs="Times New Roman"/>
          <w:color w:val="222222"/>
          <w:shd w:val="clear" w:color="auto" w:fill="FFFFFF"/>
        </w:rPr>
        <w:t xml:space="preserve"> SA. "Niger Delta Oil, Development of the Niger Delta and the New Development Initiative: Some reflections from a socio-legal perspective." </w:t>
      </w:r>
      <w:r w:rsidRPr="00B239D9">
        <w:rPr>
          <w:rFonts w:ascii="Times New Roman" w:hAnsi="Times New Roman" w:cs="Times New Roman"/>
          <w:i/>
          <w:iCs/>
          <w:color w:val="222222"/>
          <w:shd w:val="clear" w:color="auto" w:fill="FFFFFF"/>
        </w:rPr>
        <w:t>Journal of Asian and African studies</w:t>
      </w:r>
      <w:r w:rsidRPr="00B239D9">
        <w:rPr>
          <w:rFonts w:ascii="Times New Roman" w:hAnsi="Times New Roman" w:cs="Times New Roman"/>
          <w:color w:val="222222"/>
          <w:shd w:val="clear" w:color="auto" w:fill="FFFFFF"/>
        </w:rPr>
        <w:t> 43.4 (2008): 399-425</w:t>
      </w:r>
    </w:p>
  </w:footnote>
  <w:footnote w:id="5">
    <w:p w:rsidR="004D69D1" w:rsidRPr="00694065" w:rsidRDefault="004D69D1">
      <w:pPr>
        <w:pStyle w:val="FootnoteText"/>
        <w:rPr>
          <w:rFonts w:ascii="Times New Roman" w:hAnsi="Times New Roman" w:cs="Times New Roman"/>
        </w:rPr>
      </w:pPr>
      <w:r w:rsidRPr="00694065">
        <w:rPr>
          <w:rStyle w:val="FootnoteReference"/>
          <w:rFonts w:ascii="Times New Roman" w:hAnsi="Times New Roman" w:cs="Times New Roman"/>
        </w:rPr>
        <w:footnoteRef/>
      </w:r>
      <w:r w:rsidRPr="00694065">
        <w:rPr>
          <w:rFonts w:ascii="Times New Roman" w:hAnsi="Times New Roman" w:cs="Times New Roman"/>
        </w:rPr>
        <w:t xml:space="preserve"> ibid</w:t>
      </w:r>
    </w:p>
  </w:footnote>
  <w:footnote w:id="6">
    <w:p w:rsidR="004D69D1" w:rsidRPr="00B239D9" w:rsidRDefault="004D69D1" w:rsidP="003214D4">
      <w:pPr>
        <w:pStyle w:val="FootnoteText"/>
        <w:rPr>
          <w:rFonts w:ascii="Times New Roman" w:hAnsi="Times New Roman" w:cs="Times New Roman"/>
        </w:rPr>
      </w:pPr>
      <w:r w:rsidRPr="00B239D9">
        <w:rPr>
          <w:rStyle w:val="FootnoteReference"/>
          <w:rFonts w:ascii="Times New Roman" w:hAnsi="Times New Roman" w:cs="Times New Roman"/>
        </w:rPr>
        <w:footnoteRef/>
      </w:r>
      <w:r w:rsidRPr="00B239D9">
        <w:rPr>
          <w:rFonts w:ascii="Times New Roman" w:hAnsi="Times New Roman" w:cs="Times New Roman"/>
          <w:shd w:val="clear" w:color="auto" w:fill="FFFFFF"/>
        </w:rPr>
        <w:t xml:space="preserve">Francis, Paul, Deirdre Ann </w:t>
      </w:r>
      <w:proofErr w:type="spellStart"/>
      <w:r w:rsidRPr="00B239D9">
        <w:rPr>
          <w:rFonts w:ascii="Times New Roman" w:hAnsi="Times New Roman" w:cs="Times New Roman"/>
          <w:shd w:val="clear" w:color="auto" w:fill="FFFFFF"/>
        </w:rPr>
        <w:t>LaPin</w:t>
      </w:r>
      <w:proofErr w:type="spellEnd"/>
      <w:r w:rsidRPr="00B239D9">
        <w:rPr>
          <w:rFonts w:ascii="Times New Roman" w:hAnsi="Times New Roman" w:cs="Times New Roman"/>
          <w:shd w:val="clear" w:color="auto" w:fill="FFFFFF"/>
        </w:rPr>
        <w:t xml:space="preserve">, and Paula </w:t>
      </w:r>
      <w:proofErr w:type="spellStart"/>
      <w:r w:rsidRPr="00B239D9">
        <w:rPr>
          <w:rFonts w:ascii="Times New Roman" w:hAnsi="Times New Roman" w:cs="Times New Roman"/>
          <w:shd w:val="clear" w:color="auto" w:fill="FFFFFF"/>
        </w:rPr>
        <w:t>Rossiasco</w:t>
      </w:r>
      <w:proofErr w:type="spellEnd"/>
      <w:r w:rsidRPr="00B239D9">
        <w:rPr>
          <w:rFonts w:ascii="Times New Roman" w:hAnsi="Times New Roman" w:cs="Times New Roman"/>
          <w:shd w:val="clear" w:color="auto" w:fill="FFFFFF"/>
        </w:rPr>
        <w:t>. </w:t>
      </w:r>
      <w:r w:rsidRPr="00B239D9">
        <w:rPr>
          <w:rFonts w:ascii="Times New Roman" w:hAnsi="Times New Roman" w:cs="Times New Roman"/>
          <w:i/>
          <w:iCs/>
          <w:shd w:val="clear" w:color="auto" w:fill="FFFFFF"/>
        </w:rPr>
        <w:t>Securing Development and Peace in the Niger Delta: A social and Conflict analysis for change</w:t>
      </w:r>
      <w:r w:rsidRPr="00B239D9">
        <w:rPr>
          <w:rFonts w:ascii="Times New Roman" w:hAnsi="Times New Roman" w:cs="Times New Roman"/>
          <w:shd w:val="clear" w:color="auto" w:fill="FFFFFF"/>
        </w:rPr>
        <w:t xml:space="preserve">. Woodrow Wilson International </w:t>
      </w:r>
      <w:proofErr w:type="spellStart"/>
      <w:r w:rsidRPr="00B239D9">
        <w:rPr>
          <w:rFonts w:ascii="Times New Roman" w:hAnsi="Times New Roman" w:cs="Times New Roman"/>
          <w:shd w:val="clear" w:color="auto" w:fill="FFFFFF"/>
        </w:rPr>
        <w:t>Center</w:t>
      </w:r>
      <w:proofErr w:type="spellEnd"/>
      <w:r w:rsidRPr="00B239D9">
        <w:rPr>
          <w:rFonts w:ascii="Times New Roman" w:hAnsi="Times New Roman" w:cs="Times New Roman"/>
          <w:shd w:val="clear" w:color="auto" w:fill="FFFFFF"/>
        </w:rPr>
        <w:t xml:space="preserve"> for Scholars, 2011. </w:t>
      </w:r>
      <w:r w:rsidRPr="00B239D9">
        <w:rPr>
          <w:rFonts w:ascii="Times New Roman" w:hAnsi="Times New Roman" w:cs="Times New Roman"/>
        </w:rPr>
        <w:t xml:space="preserve">178 </w:t>
      </w:r>
    </w:p>
  </w:footnote>
  <w:footnote w:id="7">
    <w:p w:rsidR="004D69D1" w:rsidRPr="00694065" w:rsidRDefault="004D69D1" w:rsidP="003214D4">
      <w:pPr>
        <w:pStyle w:val="FootnoteText"/>
        <w:rPr>
          <w:rFonts w:ascii="Times New Roman" w:hAnsi="Times New Roman" w:cs="Times New Roman"/>
          <w:sz w:val="16"/>
          <w:szCs w:val="16"/>
        </w:rPr>
      </w:pPr>
      <w:r w:rsidRPr="00694065">
        <w:rPr>
          <w:rStyle w:val="FootnoteReference"/>
          <w:rFonts w:ascii="Times New Roman" w:hAnsi="Times New Roman" w:cs="Times New Roman"/>
        </w:rPr>
        <w:footnoteRef/>
      </w:r>
      <w:r w:rsidRPr="00694065">
        <w:rPr>
          <w:rFonts w:ascii="Times New Roman" w:hAnsi="Times New Roman" w:cs="Times New Roman"/>
        </w:rPr>
        <w:t xml:space="preserve"> ibid</w:t>
      </w:r>
    </w:p>
  </w:footnote>
  <w:footnote w:id="8">
    <w:p w:rsidR="004D69D1" w:rsidRPr="00694065" w:rsidRDefault="004D69D1" w:rsidP="00EC66FB">
      <w:pPr>
        <w:pStyle w:val="FootnoteText"/>
        <w:rPr>
          <w:rFonts w:ascii="Times New Roman" w:hAnsi="Times New Roman" w:cs="Times New Roman"/>
        </w:rPr>
      </w:pPr>
      <w:r w:rsidRPr="00694065">
        <w:rPr>
          <w:rStyle w:val="FootnoteReference"/>
          <w:rFonts w:ascii="Times New Roman" w:hAnsi="Times New Roman" w:cs="Times New Roman"/>
        </w:rPr>
        <w:footnoteRef/>
      </w:r>
      <w:r w:rsidRPr="00694065">
        <w:rPr>
          <w:rFonts w:ascii="Times New Roman" w:hAnsi="Times New Roman" w:cs="Times New Roman"/>
        </w:rPr>
        <w:t xml:space="preserve">  The History of the Nigerian Petroleum Industry,</w:t>
      </w:r>
      <w:r w:rsidR="00694065" w:rsidRPr="00694065">
        <w:rPr>
          <w:rFonts w:ascii="Times New Roman" w:hAnsi="Times New Roman" w:cs="Times New Roman"/>
        </w:rPr>
        <w:t xml:space="preserve"> </w:t>
      </w:r>
      <w:r w:rsidRPr="00694065">
        <w:rPr>
          <w:rFonts w:ascii="Times New Roman" w:hAnsi="Times New Roman" w:cs="Times New Roman"/>
        </w:rPr>
        <w:t>&lt;</w:t>
      </w:r>
      <w:hyperlink r:id="rId3" w:history="1">
        <w:r w:rsidRPr="00694065">
          <w:rPr>
            <w:rStyle w:val="Hyperlink"/>
            <w:rFonts w:ascii="Times New Roman" w:hAnsi="Times New Roman" w:cs="Times New Roman"/>
          </w:rPr>
          <w:t>http://www.nnpcgroup.com/NNPCBusiness/BusinessInformation/OilGasinNigeria/IndustryHistory.aspx</w:t>
        </w:r>
      </w:hyperlink>
      <w:r w:rsidRPr="00694065">
        <w:rPr>
          <w:rFonts w:ascii="Times New Roman" w:hAnsi="Times New Roman" w:cs="Times New Roman"/>
        </w:rPr>
        <w:t>&gt; accessed on the 14th October 2017</w:t>
      </w:r>
    </w:p>
  </w:footnote>
  <w:footnote w:id="9">
    <w:p w:rsidR="004D69D1" w:rsidRPr="00694065" w:rsidRDefault="004D69D1" w:rsidP="003214D4">
      <w:pPr>
        <w:pStyle w:val="FootnoteText"/>
        <w:rPr>
          <w:rFonts w:ascii="Times New Roman" w:hAnsi="Times New Roman" w:cs="Times New Roman"/>
        </w:rPr>
      </w:pPr>
      <w:r w:rsidRPr="00694065">
        <w:rPr>
          <w:rStyle w:val="FootnoteReference"/>
          <w:rFonts w:ascii="Times New Roman" w:hAnsi="Times New Roman" w:cs="Times New Roman"/>
        </w:rPr>
        <w:footnoteRef/>
      </w:r>
      <w:r w:rsidRPr="00694065">
        <w:rPr>
          <w:rFonts w:ascii="Times New Roman" w:hAnsi="Times New Roman" w:cs="Times New Roman"/>
        </w:rPr>
        <w:t xml:space="preserve"> ibid</w:t>
      </w:r>
    </w:p>
  </w:footnote>
  <w:footnote w:id="10">
    <w:p w:rsidR="004D69D1" w:rsidRPr="00D472E8" w:rsidRDefault="004D69D1" w:rsidP="003214D4">
      <w:pPr>
        <w:pStyle w:val="FootnoteText"/>
      </w:pPr>
      <w:r w:rsidRPr="00694065">
        <w:rPr>
          <w:rStyle w:val="FootnoteReference"/>
          <w:rFonts w:ascii="Times New Roman" w:hAnsi="Times New Roman" w:cs="Times New Roman"/>
        </w:rPr>
        <w:footnoteRef/>
      </w:r>
      <w:r w:rsidRPr="00694065">
        <w:rPr>
          <w:rFonts w:ascii="Times New Roman" w:hAnsi="Times New Roman" w:cs="Times New Roman"/>
        </w:rPr>
        <w:t>ibid</w:t>
      </w:r>
    </w:p>
  </w:footnote>
  <w:footnote w:id="11">
    <w:p w:rsidR="004D69D1" w:rsidRPr="00D472E8" w:rsidRDefault="004D69D1" w:rsidP="003214D4">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The United States Energy information and administration (EIA) &lt;</w:t>
      </w:r>
      <w:hyperlink r:id="rId4" w:history="1">
        <w:r w:rsidRPr="00D472E8">
          <w:rPr>
            <w:rStyle w:val="Hyperlink"/>
            <w:rFonts w:ascii="Times New Roman" w:hAnsi="Times New Roman" w:cs="Times New Roman"/>
          </w:rPr>
          <w:t>http://www.eia.gov/todayinenergy/detail.cfm?id=3050</w:t>
        </w:r>
      </w:hyperlink>
      <w:r w:rsidRPr="00D472E8">
        <w:rPr>
          <w:rFonts w:ascii="Times New Roman" w:hAnsi="Times New Roman" w:cs="Times New Roman"/>
        </w:rPr>
        <w:t>&gt; accessed on the 17</w:t>
      </w:r>
      <w:r w:rsidRPr="00D472E8">
        <w:rPr>
          <w:rFonts w:ascii="Times New Roman" w:hAnsi="Times New Roman" w:cs="Times New Roman"/>
          <w:vertAlign w:val="superscript"/>
        </w:rPr>
        <w:t>th</w:t>
      </w:r>
      <w:r w:rsidRPr="00D472E8">
        <w:rPr>
          <w:rFonts w:ascii="Times New Roman" w:hAnsi="Times New Roman" w:cs="Times New Roman"/>
        </w:rPr>
        <w:t xml:space="preserve"> July October 2017</w:t>
      </w:r>
    </w:p>
  </w:footnote>
  <w:footnote w:id="12">
    <w:p w:rsidR="004D69D1" w:rsidRPr="00181E18" w:rsidRDefault="004D69D1" w:rsidP="003214D4">
      <w:pPr>
        <w:pStyle w:val="FootnoteText"/>
        <w:rPr>
          <w:rFonts w:ascii="Times New Roman" w:hAnsi="Times New Roman" w:cs="Times New Roman"/>
          <w:sz w:val="16"/>
          <w:szCs w:val="16"/>
        </w:rPr>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proofErr w:type="spellStart"/>
      <w:r w:rsidRPr="00D472E8">
        <w:rPr>
          <w:rFonts w:ascii="Times New Roman" w:hAnsi="Times New Roman" w:cs="Times New Roman"/>
        </w:rPr>
        <w:t>Onyemaechi</w:t>
      </w:r>
      <w:proofErr w:type="spellEnd"/>
      <w:r w:rsidRPr="00D472E8">
        <w:rPr>
          <w:rFonts w:ascii="Times New Roman" w:hAnsi="Times New Roman" w:cs="Times New Roman"/>
        </w:rPr>
        <w:t xml:space="preserve"> Joseph </w:t>
      </w:r>
      <w:proofErr w:type="spellStart"/>
      <w:r w:rsidRPr="00D472E8">
        <w:rPr>
          <w:rFonts w:ascii="Times New Roman" w:hAnsi="Times New Roman" w:cs="Times New Roman"/>
        </w:rPr>
        <w:t>Onwe</w:t>
      </w:r>
      <w:proofErr w:type="spellEnd"/>
      <w:r w:rsidRPr="00D472E8">
        <w:rPr>
          <w:rFonts w:ascii="Times New Roman" w:hAnsi="Times New Roman" w:cs="Times New Roman"/>
        </w:rPr>
        <w:t xml:space="preserve">, ‘Economic Implications of Petroleum Policies in Nigeria: An overview’ </w:t>
      </w:r>
      <w:hyperlink r:id="rId5" w:history="1">
        <w:r w:rsidRPr="00D472E8">
          <w:rPr>
            <w:rStyle w:val="Hyperlink"/>
            <w:rFonts w:ascii="Times New Roman" w:hAnsi="Times New Roman" w:cs="Times New Roman"/>
          </w:rPr>
          <w:t>http://www.aijcrnet.com/journals/Vol_2_No_5_May_2012/8.pdf</w:t>
        </w:r>
      </w:hyperlink>
      <w:r w:rsidRPr="00D472E8">
        <w:rPr>
          <w:rFonts w:ascii="Times New Roman" w:hAnsi="Times New Roman" w:cs="Times New Roman"/>
        </w:rPr>
        <w:t xml:space="preserve"> (2012) Vol 2, No 5 AIJCR accessed on the 15th October 2017</w:t>
      </w:r>
    </w:p>
  </w:footnote>
  <w:footnote w:id="13">
    <w:p w:rsidR="004D69D1" w:rsidRPr="00D472E8" w:rsidRDefault="004D69D1" w:rsidP="003214D4">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i/>
        </w:rPr>
        <w:t>ibid</w:t>
      </w:r>
    </w:p>
  </w:footnote>
  <w:footnote w:id="14">
    <w:p w:rsidR="004D69D1" w:rsidRPr="00FA0852" w:rsidRDefault="004D69D1" w:rsidP="003214D4">
      <w:pPr>
        <w:pStyle w:val="FootnoteText"/>
        <w:rPr>
          <w:rFonts w:ascii="Times New Roman" w:hAnsi="Times New Roman" w:cs="Times New Roman"/>
        </w:rPr>
      </w:pPr>
      <w:r w:rsidRPr="00FA0852">
        <w:rPr>
          <w:rStyle w:val="FootnoteReference"/>
          <w:rFonts w:ascii="Times New Roman" w:hAnsi="Times New Roman" w:cs="Times New Roman"/>
        </w:rPr>
        <w:footnoteRef/>
      </w:r>
      <w:r w:rsidRPr="00FA0852">
        <w:rPr>
          <w:rFonts w:ascii="Times New Roman" w:hAnsi="Times New Roman" w:cs="Times New Roman"/>
        </w:rPr>
        <w:t xml:space="preserve"> </w:t>
      </w:r>
      <w:r w:rsidRPr="00FA0852">
        <w:rPr>
          <w:rFonts w:ascii="Times New Roman" w:hAnsi="Times New Roman" w:cs="Times New Roman"/>
          <w:color w:val="222222"/>
          <w:shd w:val="clear" w:color="auto" w:fill="FFFFFF"/>
        </w:rPr>
        <w:t xml:space="preserve">Gao, </w:t>
      </w:r>
      <w:proofErr w:type="spellStart"/>
      <w:r w:rsidRPr="00FA0852">
        <w:rPr>
          <w:rFonts w:ascii="Times New Roman" w:hAnsi="Times New Roman" w:cs="Times New Roman"/>
          <w:color w:val="222222"/>
          <w:shd w:val="clear" w:color="auto" w:fill="FFFFFF"/>
        </w:rPr>
        <w:t>Zhiguo</w:t>
      </w:r>
      <w:proofErr w:type="spellEnd"/>
      <w:r w:rsidRPr="00FA0852">
        <w:rPr>
          <w:rFonts w:ascii="Times New Roman" w:hAnsi="Times New Roman" w:cs="Times New Roman"/>
          <w:color w:val="222222"/>
          <w:shd w:val="clear" w:color="auto" w:fill="FFFFFF"/>
        </w:rPr>
        <w:t>, ed. </w:t>
      </w:r>
      <w:r w:rsidRPr="00FA0852">
        <w:rPr>
          <w:rFonts w:ascii="Times New Roman" w:hAnsi="Times New Roman" w:cs="Times New Roman"/>
          <w:iCs/>
          <w:color w:val="222222"/>
          <w:shd w:val="clear" w:color="auto" w:fill="FFFFFF"/>
        </w:rPr>
        <w:t>Environmental regulation of oil and gas</w:t>
      </w:r>
      <w:r w:rsidRPr="00FA0852">
        <w:rPr>
          <w:rFonts w:ascii="Times New Roman" w:hAnsi="Times New Roman" w:cs="Times New Roman"/>
          <w:color w:val="222222"/>
          <w:shd w:val="clear" w:color="auto" w:fill="FFFFFF"/>
        </w:rPr>
        <w:t>. Vol. 11. Kluwer law international, 1998.</w:t>
      </w:r>
    </w:p>
  </w:footnote>
  <w:footnote w:id="15">
    <w:p w:rsidR="004D69D1" w:rsidRPr="003D389C" w:rsidRDefault="004D69D1" w:rsidP="003214D4">
      <w:pPr>
        <w:pStyle w:val="FootnoteText"/>
        <w:rPr>
          <w:rFonts w:ascii="Times New Roman" w:hAnsi="Times New Roman" w:cs="Times New Roman"/>
          <w:sz w:val="16"/>
          <w:szCs w:val="16"/>
        </w:rPr>
      </w:pPr>
      <w:r w:rsidRPr="00FA0852">
        <w:rPr>
          <w:rStyle w:val="FootnoteReference"/>
          <w:rFonts w:ascii="Times New Roman" w:hAnsi="Times New Roman" w:cs="Times New Roman"/>
        </w:rPr>
        <w:footnoteRef/>
      </w:r>
      <w:r w:rsidRPr="00FA0852">
        <w:rPr>
          <w:rFonts w:ascii="Times New Roman" w:hAnsi="Times New Roman" w:cs="Times New Roman"/>
        </w:rPr>
        <w:t xml:space="preserve"> ibid</w:t>
      </w:r>
    </w:p>
  </w:footnote>
  <w:footnote w:id="16">
    <w:p w:rsidR="004D69D1" w:rsidRPr="00D472E8" w:rsidRDefault="004D69D1" w:rsidP="003214D4">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The United States Environmental Protection Agency </w:t>
      </w:r>
      <w:hyperlink r:id="rId6" w:history="1">
        <w:r w:rsidRPr="00D472E8">
          <w:rPr>
            <w:rStyle w:val="Hyperlink"/>
            <w:rFonts w:ascii="Times New Roman" w:hAnsi="Times New Roman" w:cs="Times New Roman"/>
          </w:rPr>
          <w:t>http://epa.gov/acidrain/what/</w:t>
        </w:r>
      </w:hyperlink>
      <w:r w:rsidRPr="00D472E8">
        <w:rPr>
          <w:rFonts w:ascii="Times New Roman" w:hAnsi="Times New Roman" w:cs="Times New Roman"/>
        </w:rPr>
        <w:t xml:space="preserve"> accessed on the 16</w:t>
      </w:r>
      <w:r w:rsidRPr="00D472E8">
        <w:rPr>
          <w:rFonts w:ascii="Times New Roman" w:hAnsi="Times New Roman" w:cs="Times New Roman"/>
          <w:vertAlign w:val="superscript"/>
        </w:rPr>
        <w:t>th</w:t>
      </w:r>
      <w:r w:rsidRPr="00D472E8">
        <w:rPr>
          <w:rFonts w:ascii="Times New Roman" w:hAnsi="Times New Roman" w:cs="Times New Roman"/>
        </w:rPr>
        <w:t xml:space="preserve"> October 2017 </w:t>
      </w:r>
    </w:p>
  </w:footnote>
  <w:footnote w:id="17">
    <w:p w:rsidR="004D69D1" w:rsidRPr="00D472E8" w:rsidRDefault="004D69D1" w:rsidP="003214D4">
      <w:pPr>
        <w:pStyle w:val="FootnoteText"/>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proofErr w:type="spellStart"/>
      <w:r w:rsidRPr="00D472E8">
        <w:rPr>
          <w:rFonts w:ascii="Times New Roman" w:hAnsi="Times New Roman" w:cs="Times New Roman"/>
        </w:rPr>
        <w:t>Adati</w:t>
      </w:r>
      <w:proofErr w:type="spellEnd"/>
      <w:r w:rsidRPr="00D472E8">
        <w:rPr>
          <w:rFonts w:ascii="Times New Roman" w:hAnsi="Times New Roman" w:cs="Times New Roman"/>
        </w:rPr>
        <w:t xml:space="preserve"> </w:t>
      </w:r>
      <w:proofErr w:type="spellStart"/>
      <w:r w:rsidRPr="00D472E8">
        <w:rPr>
          <w:rFonts w:ascii="Times New Roman" w:hAnsi="Times New Roman" w:cs="Times New Roman"/>
        </w:rPr>
        <w:t>Ayuba</w:t>
      </w:r>
      <w:proofErr w:type="spellEnd"/>
      <w:r w:rsidRPr="00D472E8">
        <w:rPr>
          <w:rFonts w:ascii="Times New Roman" w:hAnsi="Times New Roman" w:cs="Times New Roman"/>
        </w:rPr>
        <w:t xml:space="preserve"> </w:t>
      </w:r>
      <w:proofErr w:type="spellStart"/>
      <w:r w:rsidRPr="00D472E8">
        <w:rPr>
          <w:rFonts w:ascii="Times New Roman" w:hAnsi="Times New Roman" w:cs="Times New Roman"/>
        </w:rPr>
        <w:t>Kadafa</w:t>
      </w:r>
      <w:proofErr w:type="spellEnd"/>
      <w:r w:rsidRPr="00D472E8">
        <w:rPr>
          <w:rFonts w:ascii="Times New Roman" w:hAnsi="Times New Roman" w:cs="Times New Roman"/>
        </w:rPr>
        <w:t>, ‘</w:t>
      </w:r>
      <w:r w:rsidRPr="00D472E8">
        <w:rPr>
          <w:rFonts w:ascii="Times New Roman" w:hAnsi="Times New Roman" w:cs="Times New Roman"/>
          <w:i/>
        </w:rPr>
        <w:t>Oil exploration and spillage in the Niger Delta of Nigeria</w:t>
      </w:r>
      <w:r w:rsidRPr="00D472E8">
        <w:rPr>
          <w:rFonts w:ascii="Times New Roman" w:hAnsi="Times New Roman" w:cs="Times New Roman"/>
        </w:rPr>
        <w:t xml:space="preserve">’ (2012) Civil and Environmental Research Paper Vol.2 No 3 &lt; </w:t>
      </w:r>
      <w:hyperlink r:id="rId7" w:history="1">
        <w:r w:rsidRPr="00D472E8">
          <w:rPr>
            <w:rStyle w:val="Hyperlink"/>
            <w:rFonts w:ascii="Times New Roman" w:hAnsi="Times New Roman" w:cs="Times New Roman"/>
          </w:rPr>
          <w:t>http://www.iiste.org/Journals/index.php/CER/article/view/1789</w:t>
        </w:r>
      </w:hyperlink>
      <w:r w:rsidRPr="00D472E8">
        <w:rPr>
          <w:rFonts w:ascii="Times New Roman" w:hAnsi="Times New Roman" w:cs="Times New Roman"/>
        </w:rPr>
        <w:t>&gt; accessed on the 16</w:t>
      </w:r>
      <w:r w:rsidRPr="00D472E8">
        <w:rPr>
          <w:rFonts w:ascii="Times New Roman" w:hAnsi="Times New Roman" w:cs="Times New Roman"/>
          <w:vertAlign w:val="superscript"/>
        </w:rPr>
        <w:t>th</w:t>
      </w:r>
      <w:r w:rsidRPr="00D472E8">
        <w:rPr>
          <w:rFonts w:ascii="Times New Roman" w:hAnsi="Times New Roman" w:cs="Times New Roman"/>
        </w:rPr>
        <w:t xml:space="preserve"> October 2017</w:t>
      </w:r>
    </w:p>
  </w:footnote>
  <w:footnote w:id="18">
    <w:p w:rsidR="004D69D1" w:rsidRPr="00EC7617" w:rsidRDefault="004D69D1" w:rsidP="003214D4">
      <w:pPr>
        <w:pStyle w:val="FootnoteText"/>
        <w:rPr>
          <w:rFonts w:ascii="Times New Roman" w:hAnsi="Times New Roman" w:cs="Times New Roman"/>
          <w:sz w:val="16"/>
          <w:szCs w:val="16"/>
        </w:rPr>
      </w:pPr>
      <w:r w:rsidRPr="00D472E8">
        <w:rPr>
          <w:rStyle w:val="FootnoteReference"/>
          <w:rFonts w:ascii="Times New Roman" w:hAnsi="Times New Roman" w:cs="Times New Roman"/>
        </w:rPr>
        <w:footnoteRef/>
      </w:r>
      <w:r w:rsidRPr="00D472E8">
        <w:rPr>
          <w:rFonts w:ascii="Times New Roman" w:hAnsi="Times New Roman" w:cs="Times New Roman"/>
          <w:i/>
        </w:rPr>
        <w:t xml:space="preserve"> </w:t>
      </w:r>
      <w:r w:rsidRPr="00FA0852">
        <w:rPr>
          <w:rFonts w:ascii="Times New Roman" w:hAnsi="Times New Roman" w:cs="Times New Roman"/>
        </w:rPr>
        <w:t>ibid</w:t>
      </w:r>
    </w:p>
  </w:footnote>
  <w:footnote w:id="19">
    <w:p w:rsidR="004D69D1" w:rsidRPr="00D472E8" w:rsidRDefault="004D69D1">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The </w:t>
      </w:r>
      <w:r w:rsidRPr="00694065">
        <w:rPr>
          <w:rFonts w:ascii="Times New Roman" w:hAnsi="Times New Roman" w:cs="Times New Roman"/>
          <w:color w:val="262626" w:themeColor="text1" w:themeTint="D9"/>
        </w:rPr>
        <w:t>Associated Gas Re-Injection Act</w:t>
      </w:r>
      <w:r w:rsidR="00694065" w:rsidRPr="00694065">
        <w:rPr>
          <w:rFonts w:ascii="Times New Roman" w:hAnsi="Times New Roman" w:cs="Times New Roman"/>
          <w:color w:val="262626" w:themeColor="text1" w:themeTint="D9"/>
        </w:rPr>
        <w:t xml:space="preserve"> 2002</w:t>
      </w:r>
    </w:p>
  </w:footnote>
  <w:footnote w:id="20">
    <w:p w:rsidR="004D69D1" w:rsidRPr="00694065" w:rsidRDefault="004D69D1" w:rsidP="003214D4">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r w:rsidRPr="00D472E8">
        <w:rPr>
          <w:rFonts w:ascii="Times New Roman" w:hAnsi="Times New Roman" w:cs="Times New Roman"/>
          <w:color w:val="000000" w:themeColor="text1"/>
        </w:rPr>
        <w:t xml:space="preserve">The United Nation Development program (UNDP), Human development program website </w:t>
      </w:r>
      <w:r>
        <w:rPr>
          <w:rFonts w:ascii="Times New Roman" w:hAnsi="Times New Roman" w:cs="Times New Roman"/>
          <w:color w:val="000000" w:themeColor="text1"/>
        </w:rPr>
        <w:t>&lt;</w:t>
      </w:r>
      <w:hyperlink r:id="rId8" w:history="1">
        <w:r w:rsidRPr="00AC3185">
          <w:rPr>
            <w:rStyle w:val="Hyperlink"/>
            <w:rFonts w:ascii="Times New Roman" w:hAnsi="Times New Roman" w:cs="Times New Roman"/>
          </w:rPr>
          <w:t>http://hdr.undp.org/en/reports/nationalreports/africa/nigeria/name,3368,en.html</w:t>
        </w:r>
      </w:hyperlink>
      <w:r w:rsidRPr="00D472E8">
        <w:rPr>
          <w:rFonts w:ascii="Times New Roman" w:hAnsi="Times New Roman" w:cs="Times New Roman"/>
          <w:color w:val="000000" w:themeColor="text1"/>
        </w:rPr>
        <w:t>&gt;  accessed on the 17</w:t>
      </w:r>
      <w:r w:rsidRPr="00D472E8">
        <w:rPr>
          <w:rFonts w:ascii="Times New Roman" w:hAnsi="Times New Roman" w:cs="Times New Roman"/>
          <w:color w:val="000000" w:themeColor="text1"/>
          <w:vertAlign w:val="superscript"/>
        </w:rPr>
        <w:t>th</w:t>
      </w:r>
      <w:r w:rsidRPr="00D472E8">
        <w:rPr>
          <w:rFonts w:ascii="Times New Roman" w:hAnsi="Times New Roman" w:cs="Times New Roman"/>
          <w:color w:val="000000" w:themeColor="text1"/>
        </w:rPr>
        <w:t xml:space="preserve"> October 2017; According to the Niger Delta Human Development Report, the prevailing situation not only explains the increasing waves of restiveness in the region, it also presages a grim future for the region and the country. “For </w:t>
      </w:r>
      <w:r w:rsidRPr="00B239D9">
        <w:rPr>
          <w:rFonts w:ascii="Times New Roman" w:hAnsi="Times New Roman" w:cs="Times New Roman"/>
          <w:color w:val="000000" w:themeColor="text1"/>
        </w:rPr>
        <w:t xml:space="preserve">most people of the delta, progress and hope, much less prosperity, remain out of reach,” the report states. “If </w:t>
      </w:r>
      <w:r w:rsidRPr="00694065">
        <w:rPr>
          <w:rFonts w:ascii="Times New Roman" w:hAnsi="Times New Roman" w:cs="Times New Roman"/>
        </w:rPr>
        <w:t>unaddressed, these do not bode well for the future of Nigeria or an oil hungry world</w:t>
      </w:r>
      <w:r w:rsidR="00694065">
        <w:rPr>
          <w:rFonts w:ascii="Times New Roman" w:hAnsi="Times New Roman" w:cs="Times New Roman"/>
        </w:rPr>
        <w:t>.</w:t>
      </w:r>
    </w:p>
  </w:footnote>
  <w:footnote w:id="21">
    <w:p w:rsidR="004D69D1" w:rsidRPr="00B239D9" w:rsidRDefault="004D69D1" w:rsidP="003214D4">
      <w:pPr>
        <w:pStyle w:val="FootnoteText"/>
        <w:rPr>
          <w:rFonts w:ascii="Times New Roman" w:hAnsi="Times New Roman" w:cs="Times New Roman"/>
        </w:rPr>
      </w:pPr>
      <w:r w:rsidRPr="00694065">
        <w:rPr>
          <w:rStyle w:val="FootnoteReference"/>
          <w:rFonts w:ascii="Times New Roman" w:hAnsi="Times New Roman" w:cs="Times New Roman"/>
        </w:rPr>
        <w:footnoteRef/>
      </w:r>
      <w:r w:rsidRPr="00694065">
        <w:rPr>
          <w:rFonts w:ascii="Times New Roman" w:hAnsi="Times New Roman" w:cs="Times New Roman"/>
        </w:rPr>
        <w:t xml:space="preserve"> ibid</w:t>
      </w:r>
    </w:p>
  </w:footnote>
  <w:footnote w:id="22">
    <w:p w:rsidR="004D69D1" w:rsidRDefault="004D69D1" w:rsidP="003214D4">
      <w:pPr>
        <w:pStyle w:val="FootnoteText"/>
      </w:pPr>
      <w:r w:rsidRPr="00B239D9">
        <w:rPr>
          <w:rStyle w:val="FootnoteReference"/>
          <w:rFonts w:ascii="Times New Roman" w:hAnsi="Times New Roman" w:cs="Times New Roman"/>
        </w:rPr>
        <w:footnoteRef/>
      </w:r>
      <w:r w:rsidRPr="00B239D9">
        <w:rPr>
          <w:rFonts w:ascii="Times New Roman" w:hAnsi="Times New Roman" w:cs="Times New Roman"/>
        </w:rPr>
        <w:t xml:space="preserve"> </w:t>
      </w:r>
      <w:proofErr w:type="spellStart"/>
      <w:r w:rsidRPr="00B239D9">
        <w:rPr>
          <w:rFonts w:ascii="Times New Roman" w:hAnsi="Times New Roman" w:cs="Times New Roman"/>
          <w:shd w:val="clear" w:color="auto" w:fill="FFFFFF"/>
        </w:rPr>
        <w:t>Akpofure</w:t>
      </w:r>
      <w:proofErr w:type="spellEnd"/>
      <w:r w:rsidRPr="00B239D9">
        <w:rPr>
          <w:rFonts w:ascii="Times New Roman" w:hAnsi="Times New Roman" w:cs="Times New Roman"/>
          <w:shd w:val="clear" w:color="auto" w:fill="FFFFFF"/>
        </w:rPr>
        <w:t>, E. A. "Oil spillage in Nigeria’s Niger Delta: Psycho-Morphological and empirical overview." </w:t>
      </w:r>
      <w:r w:rsidRPr="00B239D9">
        <w:rPr>
          <w:rFonts w:ascii="Times New Roman" w:hAnsi="Times New Roman" w:cs="Times New Roman"/>
          <w:i/>
          <w:iCs/>
          <w:shd w:val="clear" w:color="auto" w:fill="FFFFFF"/>
        </w:rPr>
        <w:t>International Association of Impact Assessment (2), Opulence Environmental Service Ltd., Psycho-Morphological Learning Exchange Network</w:t>
      </w:r>
      <w:r w:rsidRPr="00B239D9">
        <w:rPr>
          <w:rFonts w:ascii="Times New Roman" w:hAnsi="Times New Roman" w:cs="Times New Roman"/>
          <w:shd w:val="clear" w:color="auto" w:fill="FFFFFF"/>
        </w:rPr>
        <w:t> (2000</w:t>
      </w:r>
      <w:r w:rsidRPr="00B239D9">
        <w:rPr>
          <w:rFonts w:ascii="Arial" w:hAnsi="Arial" w:cs="Arial"/>
          <w:shd w:val="clear" w:color="auto" w:fill="FFFFFF"/>
        </w:rPr>
        <w:t>)</w:t>
      </w:r>
    </w:p>
  </w:footnote>
  <w:footnote w:id="23">
    <w:p w:rsidR="004D69D1" w:rsidRPr="00500ED7" w:rsidRDefault="004D69D1" w:rsidP="003214D4">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r w:rsidRPr="00B239D9">
        <w:rPr>
          <w:rFonts w:ascii="Times New Roman" w:hAnsi="Times New Roman" w:cs="Times New Roman"/>
          <w:color w:val="222222"/>
          <w:shd w:val="clear" w:color="auto" w:fill="FFFFFF"/>
        </w:rPr>
        <w:t xml:space="preserve">Achebe, C. H., U. C. </w:t>
      </w:r>
      <w:proofErr w:type="spellStart"/>
      <w:r w:rsidRPr="00B239D9">
        <w:rPr>
          <w:rFonts w:ascii="Times New Roman" w:hAnsi="Times New Roman" w:cs="Times New Roman"/>
          <w:color w:val="222222"/>
          <w:shd w:val="clear" w:color="auto" w:fill="FFFFFF"/>
        </w:rPr>
        <w:t>Nneke</w:t>
      </w:r>
      <w:proofErr w:type="spellEnd"/>
      <w:r w:rsidRPr="00B239D9">
        <w:rPr>
          <w:rFonts w:ascii="Times New Roman" w:hAnsi="Times New Roman" w:cs="Times New Roman"/>
          <w:color w:val="222222"/>
          <w:shd w:val="clear" w:color="auto" w:fill="FFFFFF"/>
        </w:rPr>
        <w:t xml:space="preserve">, and O. E. </w:t>
      </w:r>
      <w:proofErr w:type="spellStart"/>
      <w:r w:rsidRPr="00B239D9">
        <w:rPr>
          <w:rFonts w:ascii="Times New Roman" w:hAnsi="Times New Roman" w:cs="Times New Roman"/>
          <w:color w:val="222222"/>
          <w:shd w:val="clear" w:color="auto" w:fill="FFFFFF"/>
        </w:rPr>
        <w:t>Anisiji</w:t>
      </w:r>
      <w:proofErr w:type="spellEnd"/>
      <w:r w:rsidRPr="00B239D9">
        <w:rPr>
          <w:rFonts w:ascii="Times New Roman" w:hAnsi="Times New Roman" w:cs="Times New Roman"/>
          <w:color w:val="222222"/>
          <w:shd w:val="clear" w:color="auto" w:fill="FFFFFF"/>
        </w:rPr>
        <w:t>. "Analysis of oil pipeline failures in the oil and gas industries in the Niger delta area of Nigeria." </w:t>
      </w:r>
      <w:r w:rsidRPr="00B239D9">
        <w:rPr>
          <w:rFonts w:ascii="Times New Roman" w:hAnsi="Times New Roman" w:cs="Times New Roman"/>
          <w:i/>
          <w:iCs/>
          <w:color w:val="222222"/>
          <w:shd w:val="clear" w:color="auto" w:fill="FFFFFF"/>
        </w:rPr>
        <w:t>Proceedings of the International Multi Conference of Engineers and Computer Scientists</w:t>
      </w:r>
      <w:r w:rsidRPr="00B239D9">
        <w:rPr>
          <w:rFonts w:ascii="Times New Roman" w:hAnsi="Times New Roman" w:cs="Times New Roman"/>
          <w:color w:val="222222"/>
          <w:shd w:val="clear" w:color="auto" w:fill="FFFFFF"/>
        </w:rPr>
        <w:t>. Vol. 2. 2012.</w:t>
      </w:r>
      <w:r w:rsidRPr="00D472E8">
        <w:rPr>
          <w:rFonts w:ascii="Times New Roman" w:hAnsi="Times New Roman" w:cs="Times New Roman"/>
          <w:color w:val="000000"/>
        </w:rPr>
        <w:t xml:space="preserve"> &lt;</w:t>
      </w:r>
      <w:hyperlink r:id="rId9" w:history="1">
        <w:r w:rsidRPr="00D472E8">
          <w:rPr>
            <w:rStyle w:val="Hyperlink"/>
            <w:rFonts w:ascii="Times New Roman" w:hAnsi="Times New Roman" w:cs="Times New Roman"/>
            <w:color w:val="0000CC"/>
          </w:rPr>
          <w:t>http://www.iaeng.org/publication/IMECS2012/IMECS2012_pp1274-1279.pdf</w:t>
        </w:r>
      </w:hyperlink>
      <w:r w:rsidRPr="00D472E8">
        <w:rPr>
          <w:rFonts w:ascii="Times New Roman" w:hAnsi="Times New Roman" w:cs="Times New Roman"/>
          <w:color w:val="000000"/>
        </w:rPr>
        <w:t xml:space="preserve">&gt; </w:t>
      </w:r>
      <w:r w:rsidRPr="00500ED7">
        <w:rPr>
          <w:rFonts w:ascii="Times New Roman" w:hAnsi="Times New Roman" w:cs="Times New Roman"/>
        </w:rPr>
        <w:t>accessed on the 17</w:t>
      </w:r>
      <w:r w:rsidRPr="00500ED7">
        <w:rPr>
          <w:rFonts w:ascii="Times New Roman" w:hAnsi="Times New Roman" w:cs="Times New Roman"/>
          <w:vertAlign w:val="superscript"/>
        </w:rPr>
        <w:t>th</w:t>
      </w:r>
      <w:r w:rsidRPr="00500ED7">
        <w:rPr>
          <w:rFonts w:ascii="Times New Roman" w:hAnsi="Times New Roman" w:cs="Times New Roman"/>
        </w:rPr>
        <w:t xml:space="preserve"> October 2017</w:t>
      </w:r>
    </w:p>
  </w:footnote>
  <w:footnote w:id="24">
    <w:p w:rsidR="004D69D1" w:rsidRPr="00500ED7" w:rsidRDefault="004D69D1" w:rsidP="003214D4">
      <w:pPr>
        <w:pStyle w:val="FootnoteText"/>
        <w:rPr>
          <w:rFonts w:ascii="Times New Roman" w:hAnsi="Times New Roman" w:cs="Times New Roman"/>
        </w:rPr>
      </w:pPr>
      <w:r w:rsidRPr="00500ED7">
        <w:rPr>
          <w:rStyle w:val="FootnoteReference"/>
          <w:rFonts w:ascii="Times New Roman" w:hAnsi="Times New Roman" w:cs="Times New Roman"/>
        </w:rPr>
        <w:footnoteRef/>
      </w:r>
      <w:r w:rsidRPr="00500ED7">
        <w:rPr>
          <w:rFonts w:ascii="Times New Roman" w:hAnsi="Times New Roman" w:cs="Times New Roman"/>
        </w:rPr>
        <w:t xml:space="preserve"> ibid</w:t>
      </w:r>
    </w:p>
  </w:footnote>
  <w:footnote w:id="25">
    <w:p w:rsidR="004D69D1" w:rsidRPr="00D472E8" w:rsidRDefault="004D69D1" w:rsidP="003214D4">
      <w:pPr>
        <w:pStyle w:val="FootnoteText"/>
        <w:rPr>
          <w:rFonts w:ascii="Times New Roman" w:hAnsi="Times New Roman" w:cs="Times New Roman"/>
        </w:rPr>
      </w:pPr>
      <w:r w:rsidRPr="00500ED7">
        <w:rPr>
          <w:rStyle w:val="FootnoteReference"/>
          <w:rFonts w:ascii="Times New Roman" w:hAnsi="Times New Roman" w:cs="Times New Roman"/>
        </w:rPr>
        <w:footnoteRef/>
      </w:r>
      <w:r w:rsidRPr="00500ED7">
        <w:rPr>
          <w:rFonts w:ascii="Times New Roman" w:hAnsi="Times New Roman" w:cs="Times New Roman"/>
        </w:rPr>
        <w:t xml:space="preserve"> ibid</w:t>
      </w:r>
    </w:p>
  </w:footnote>
  <w:footnote w:id="26">
    <w:p w:rsidR="004D69D1" w:rsidRPr="00D472E8" w:rsidRDefault="004D69D1" w:rsidP="003214D4">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proofErr w:type="spellStart"/>
      <w:r w:rsidRPr="00B239D9">
        <w:rPr>
          <w:rFonts w:ascii="Times New Roman" w:hAnsi="Times New Roman" w:cs="Times New Roman"/>
          <w:color w:val="222222"/>
          <w:shd w:val="clear" w:color="auto" w:fill="FFFFFF"/>
        </w:rPr>
        <w:t>Opukri</w:t>
      </w:r>
      <w:proofErr w:type="spellEnd"/>
      <w:r w:rsidRPr="00B239D9">
        <w:rPr>
          <w:rFonts w:ascii="Times New Roman" w:hAnsi="Times New Roman" w:cs="Times New Roman"/>
          <w:color w:val="222222"/>
          <w:shd w:val="clear" w:color="auto" w:fill="FFFFFF"/>
        </w:rPr>
        <w:t xml:space="preserve">, C. O, and </w:t>
      </w:r>
      <w:proofErr w:type="spellStart"/>
      <w:r w:rsidRPr="00B239D9">
        <w:rPr>
          <w:rFonts w:ascii="Times New Roman" w:hAnsi="Times New Roman" w:cs="Times New Roman"/>
          <w:color w:val="222222"/>
          <w:shd w:val="clear" w:color="auto" w:fill="FFFFFF"/>
        </w:rPr>
        <w:t>Ibaba</w:t>
      </w:r>
      <w:proofErr w:type="spellEnd"/>
      <w:r w:rsidRPr="00B239D9">
        <w:rPr>
          <w:rFonts w:ascii="Times New Roman" w:hAnsi="Times New Roman" w:cs="Times New Roman"/>
          <w:color w:val="222222"/>
          <w:shd w:val="clear" w:color="auto" w:fill="FFFFFF"/>
        </w:rPr>
        <w:t xml:space="preserve"> S. </w:t>
      </w:r>
      <w:proofErr w:type="spellStart"/>
      <w:r w:rsidRPr="00B239D9">
        <w:rPr>
          <w:rFonts w:ascii="Times New Roman" w:hAnsi="Times New Roman" w:cs="Times New Roman"/>
          <w:color w:val="222222"/>
          <w:shd w:val="clear" w:color="auto" w:fill="FFFFFF"/>
        </w:rPr>
        <w:t>Ibaba</w:t>
      </w:r>
      <w:proofErr w:type="spellEnd"/>
      <w:r w:rsidRPr="00B239D9">
        <w:rPr>
          <w:rFonts w:ascii="Times New Roman" w:hAnsi="Times New Roman" w:cs="Times New Roman"/>
          <w:color w:val="222222"/>
          <w:shd w:val="clear" w:color="auto" w:fill="FFFFFF"/>
        </w:rPr>
        <w:t>. "Oil induced environmental degradation and internal population displacement in the Nigeria’s Niger Delta." </w:t>
      </w:r>
      <w:r w:rsidRPr="00B239D9">
        <w:rPr>
          <w:rFonts w:ascii="Times New Roman" w:hAnsi="Times New Roman" w:cs="Times New Roman"/>
          <w:i/>
          <w:iCs/>
          <w:color w:val="222222"/>
          <w:shd w:val="clear" w:color="auto" w:fill="FFFFFF"/>
        </w:rPr>
        <w:t>Journal of Sustainable Development in Africa</w:t>
      </w:r>
      <w:r w:rsidRPr="00B239D9">
        <w:rPr>
          <w:rFonts w:ascii="Times New Roman" w:hAnsi="Times New Roman" w:cs="Times New Roman"/>
          <w:color w:val="222222"/>
          <w:shd w:val="clear" w:color="auto" w:fill="FFFFFF"/>
        </w:rPr>
        <w:t> 10.1 (2008): 173-193</w:t>
      </w:r>
      <w:r w:rsidRPr="00D472E8">
        <w:rPr>
          <w:rFonts w:ascii="Times New Roman" w:hAnsi="Times New Roman" w:cs="Times New Roman"/>
        </w:rPr>
        <w:t xml:space="preserve"> &lt;</w:t>
      </w:r>
      <w:hyperlink r:id="rId10" w:history="1">
        <w:r w:rsidRPr="00D472E8">
          <w:rPr>
            <w:rStyle w:val="Hyperlink"/>
            <w:rFonts w:ascii="Times New Roman" w:hAnsi="Times New Roman" w:cs="Times New Roman"/>
          </w:rPr>
          <w:t>http://www.jsdafrica.com/Jsda/V10N1_Spring2008/PDF/OilInducedEnvDegr.pdf</w:t>
        </w:r>
      </w:hyperlink>
      <w:r w:rsidRPr="00D472E8">
        <w:rPr>
          <w:rFonts w:ascii="Times New Roman" w:hAnsi="Times New Roman" w:cs="Times New Roman"/>
        </w:rPr>
        <w:t>&gt; accessed on the 17</w:t>
      </w:r>
      <w:r w:rsidRPr="00D472E8">
        <w:rPr>
          <w:rFonts w:ascii="Times New Roman" w:hAnsi="Times New Roman" w:cs="Times New Roman"/>
          <w:vertAlign w:val="superscript"/>
        </w:rPr>
        <w:t>th</w:t>
      </w:r>
      <w:r w:rsidRPr="00D472E8">
        <w:rPr>
          <w:rFonts w:ascii="Times New Roman" w:hAnsi="Times New Roman" w:cs="Times New Roman"/>
        </w:rPr>
        <w:t xml:space="preserve"> July 2017 </w:t>
      </w:r>
    </w:p>
  </w:footnote>
  <w:footnote w:id="27">
    <w:p w:rsidR="004D69D1" w:rsidRPr="00F62CB8" w:rsidRDefault="004D69D1" w:rsidP="003214D4">
      <w:pPr>
        <w:pStyle w:val="FootnoteText"/>
        <w:rPr>
          <w:rFonts w:ascii="Times New Roman" w:hAnsi="Times New Roman" w:cs="Times New Roman"/>
          <w:sz w:val="16"/>
          <w:szCs w:val="16"/>
        </w:rPr>
      </w:pPr>
      <w:r w:rsidRPr="00D472E8">
        <w:rPr>
          <w:rStyle w:val="FootnoteReference"/>
          <w:rFonts w:ascii="Times New Roman" w:hAnsi="Times New Roman" w:cs="Times New Roman"/>
        </w:rPr>
        <w:footnoteRef/>
      </w:r>
      <w:r w:rsidRPr="00D472E8">
        <w:rPr>
          <w:rFonts w:ascii="Times New Roman" w:hAnsi="Times New Roman" w:cs="Times New Roman"/>
        </w:rPr>
        <w:t xml:space="preserve"> Chapter 20 Laws of the Federation of Nigeria 1958, preamble to the ordinance(repealed)</w:t>
      </w:r>
    </w:p>
  </w:footnote>
  <w:footnote w:id="28">
    <w:p w:rsidR="004D69D1" w:rsidRPr="00D472E8" w:rsidRDefault="004D69D1" w:rsidP="00AA2BF3">
      <w:pPr>
        <w:pStyle w:val="FootnoteText"/>
        <w:rPr>
          <w:rFonts w:ascii="Times New Roman" w:hAnsi="Times New Roman" w:cs="Times New Roman"/>
        </w:rPr>
      </w:pPr>
      <w:r w:rsidRPr="00B239D9">
        <w:rPr>
          <w:rStyle w:val="FootnoteReference"/>
          <w:rFonts w:ascii="Times New Roman" w:hAnsi="Times New Roman" w:cs="Times New Roman"/>
        </w:rPr>
        <w:footnoteRef/>
      </w:r>
      <w:r w:rsidRPr="00B239D9">
        <w:rPr>
          <w:rFonts w:ascii="Times New Roman" w:hAnsi="Times New Roman" w:cs="Times New Roman"/>
        </w:rPr>
        <w:t xml:space="preserve"> </w:t>
      </w:r>
      <w:proofErr w:type="spellStart"/>
      <w:r w:rsidRPr="00B239D9">
        <w:rPr>
          <w:rFonts w:ascii="Times New Roman" w:hAnsi="Times New Roman" w:cs="Times New Roman"/>
          <w:shd w:val="clear" w:color="auto" w:fill="FFFFFF"/>
        </w:rPr>
        <w:t>Manby</w:t>
      </w:r>
      <w:proofErr w:type="spellEnd"/>
      <w:r w:rsidRPr="00B239D9">
        <w:rPr>
          <w:rFonts w:ascii="Times New Roman" w:hAnsi="Times New Roman" w:cs="Times New Roman"/>
          <w:shd w:val="clear" w:color="auto" w:fill="FFFFFF"/>
        </w:rPr>
        <w:t xml:space="preserve">, </w:t>
      </w:r>
      <w:proofErr w:type="spellStart"/>
      <w:r w:rsidRPr="00B239D9">
        <w:rPr>
          <w:rFonts w:ascii="Times New Roman" w:hAnsi="Times New Roman" w:cs="Times New Roman"/>
          <w:shd w:val="clear" w:color="auto" w:fill="FFFFFF"/>
        </w:rPr>
        <w:t>Bronwen</w:t>
      </w:r>
      <w:proofErr w:type="spellEnd"/>
      <w:r w:rsidRPr="00B239D9">
        <w:rPr>
          <w:rFonts w:ascii="Times New Roman" w:hAnsi="Times New Roman" w:cs="Times New Roman"/>
          <w:shd w:val="clear" w:color="auto" w:fill="FFFFFF"/>
        </w:rPr>
        <w:t>. </w:t>
      </w:r>
      <w:r w:rsidRPr="00B239D9">
        <w:rPr>
          <w:rFonts w:ascii="Times New Roman" w:hAnsi="Times New Roman" w:cs="Times New Roman"/>
          <w:i/>
          <w:iCs/>
          <w:shd w:val="clear" w:color="auto" w:fill="FFFFFF"/>
        </w:rPr>
        <w:t>The price of oil: corporate responsibility and human rights violations in Nigeria's oil producing communities</w:t>
      </w:r>
      <w:r w:rsidRPr="00B239D9">
        <w:rPr>
          <w:rFonts w:ascii="Times New Roman" w:hAnsi="Times New Roman" w:cs="Times New Roman"/>
          <w:shd w:val="clear" w:color="auto" w:fill="FFFFFF"/>
        </w:rPr>
        <w:t xml:space="preserve">. Vol. 2156. Human Rights Watch, </w:t>
      </w:r>
      <w:r w:rsidRPr="00B239D9">
        <w:rPr>
          <w:rFonts w:ascii="Times New Roman" w:hAnsi="Times New Roman" w:cs="Times New Roman"/>
          <w:color w:val="222222"/>
          <w:shd w:val="clear" w:color="auto" w:fill="FFFFFF"/>
        </w:rPr>
        <w:t>1999</w:t>
      </w:r>
      <w:r>
        <w:rPr>
          <w:rFonts w:ascii="Arial" w:hAnsi="Arial" w:cs="Arial"/>
          <w:color w:val="222222"/>
          <w:shd w:val="clear" w:color="auto" w:fill="FFFFFF"/>
        </w:rPr>
        <w:t>.</w:t>
      </w:r>
      <w:hyperlink r:id="rId11" w:anchor="TopOfPage" w:history="1">
        <w:r w:rsidRPr="00D472E8">
          <w:rPr>
            <w:rStyle w:val="Hyperlink"/>
            <w:rFonts w:ascii="Times New Roman" w:hAnsi="Times New Roman" w:cs="Times New Roman"/>
          </w:rPr>
          <w:t>http://www.hrw.org/reports/1999/nigeria/index.htm#TopOfPage</w:t>
        </w:r>
      </w:hyperlink>
      <w:r w:rsidRPr="00D472E8">
        <w:rPr>
          <w:rFonts w:ascii="Times New Roman" w:hAnsi="Times New Roman" w:cs="Times New Roman"/>
        </w:rPr>
        <w:t xml:space="preserve"> accessed on the 18</w:t>
      </w:r>
      <w:r w:rsidRPr="00D472E8">
        <w:rPr>
          <w:rFonts w:ascii="Times New Roman" w:hAnsi="Times New Roman" w:cs="Times New Roman"/>
          <w:vertAlign w:val="superscript"/>
        </w:rPr>
        <w:t>th</w:t>
      </w:r>
      <w:r w:rsidRPr="00D472E8">
        <w:rPr>
          <w:rFonts w:ascii="Times New Roman" w:hAnsi="Times New Roman" w:cs="Times New Roman"/>
        </w:rPr>
        <w:t xml:space="preserve"> October 2017</w:t>
      </w:r>
    </w:p>
  </w:footnote>
  <w:footnote w:id="29">
    <w:p w:rsidR="004D69D1" w:rsidRPr="00D472E8" w:rsidRDefault="004D69D1" w:rsidP="00AA2BF3">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ibid</w:t>
      </w:r>
    </w:p>
  </w:footnote>
  <w:footnote w:id="30">
    <w:p w:rsidR="004D69D1" w:rsidRPr="00D472E8" w:rsidRDefault="004D69D1" w:rsidP="00300DF6">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proofErr w:type="spellStart"/>
      <w:r w:rsidRPr="00D472E8">
        <w:rPr>
          <w:rFonts w:ascii="Times New Roman" w:hAnsi="Times New Roman" w:cs="Times New Roman"/>
        </w:rPr>
        <w:t>Regulatioin</w:t>
      </w:r>
      <w:proofErr w:type="spellEnd"/>
      <w:r w:rsidRPr="00D472E8">
        <w:rPr>
          <w:rFonts w:ascii="Times New Roman" w:hAnsi="Times New Roman" w:cs="Times New Roman"/>
        </w:rPr>
        <w:t xml:space="preserve"> 35(2) of the Petroleum Regulation 1967</w:t>
      </w:r>
    </w:p>
  </w:footnote>
  <w:footnote w:id="31">
    <w:p w:rsidR="004D69D1" w:rsidRDefault="004D69D1" w:rsidP="00300DF6">
      <w:pPr>
        <w:pStyle w:val="FootnoteText"/>
      </w:pPr>
      <w:r w:rsidRPr="00D472E8">
        <w:rPr>
          <w:rStyle w:val="FootnoteReference"/>
          <w:rFonts w:ascii="Times New Roman" w:hAnsi="Times New Roman" w:cs="Times New Roman"/>
        </w:rPr>
        <w:footnoteRef/>
      </w:r>
      <w:r w:rsidRPr="00D472E8">
        <w:rPr>
          <w:rFonts w:ascii="Times New Roman" w:hAnsi="Times New Roman" w:cs="Times New Roman"/>
        </w:rPr>
        <w:t xml:space="preserve"> Regulation18,24 Petroleum Regulation 1967</w:t>
      </w:r>
    </w:p>
  </w:footnote>
  <w:footnote w:id="32">
    <w:p w:rsidR="004D69D1" w:rsidRPr="007D127E" w:rsidRDefault="004D69D1" w:rsidP="00300DF6">
      <w:pPr>
        <w:autoSpaceDE w:val="0"/>
        <w:autoSpaceDN w:val="0"/>
        <w:adjustRightInd w:val="0"/>
        <w:spacing w:after="0" w:line="240" w:lineRule="auto"/>
        <w:rPr>
          <w:rFonts w:ascii="Times New Roman" w:hAnsi="Times New Roman" w:cs="Times New Roman"/>
          <w:sz w:val="20"/>
          <w:szCs w:val="20"/>
        </w:rPr>
      </w:pPr>
      <w:r w:rsidRPr="00D472E8">
        <w:rPr>
          <w:rStyle w:val="FootnoteReference"/>
          <w:rFonts w:ascii="Times New Roman" w:hAnsi="Times New Roman" w:cs="Times New Roman"/>
          <w:sz w:val="20"/>
          <w:szCs w:val="20"/>
        </w:rPr>
        <w:footnoteRef/>
      </w:r>
      <w:r w:rsidRPr="00D472E8">
        <w:rPr>
          <w:rFonts w:ascii="Times New Roman" w:hAnsi="Times New Roman" w:cs="Times New Roman"/>
          <w:sz w:val="20"/>
          <w:szCs w:val="20"/>
        </w:rPr>
        <w:t xml:space="preserve"> Regulation 21(1); as the provision stands, it appears that the state is adopting a position that would facilitate </w:t>
      </w:r>
      <w:r w:rsidRPr="007D127E">
        <w:rPr>
          <w:rFonts w:ascii="Times New Roman" w:hAnsi="Times New Roman" w:cs="Times New Roman"/>
          <w:sz w:val="20"/>
          <w:szCs w:val="20"/>
        </w:rPr>
        <w:t>oil exploitation without being bogged down by community claims. The licensee is also not allowed to cut down any productive or protected tree without the consent of the state authority and payment of compensation.</w:t>
      </w:r>
    </w:p>
  </w:footnote>
  <w:footnote w:id="33">
    <w:p w:rsidR="004D69D1" w:rsidRPr="007D127E" w:rsidRDefault="004D69D1" w:rsidP="00300DF6">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Section 1 of the Associated Gas Re-Injection Act</w:t>
      </w:r>
    </w:p>
  </w:footnote>
  <w:footnote w:id="34">
    <w:p w:rsidR="004D69D1" w:rsidRPr="00D472E8" w:rsidRDefault="004D69D1" w:rsidP="00300DF6">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Section 2 Associated Gas Re-Injection Act</w:t>
      </w:r>
      <w:r w:rsidR="00FA0852">
        <w:rPr>
          <w:rFonts w:ascii="Times New Roman" w:hAnsi="Times New Roman" w:cs="Times New Roman"/>
        </w:rPr>
        <w:t xml:space="preserve"> 1979</w:t>
      </w:r>
    </w:p>
  </w:footnote>
  <w:footnote w:id="35">
    <w:p w:rsidR="004D69D1" w:rsidRPr="007D127E" w:rsidRDefault="004D69D1" w:rsidP="00300DF6">
      <w:pPr>
        <w:pStyle w:val="FootnoteText"/>
      </w:pPr>
      <w:r w:rsidRPr="00D472E8">
        <w:rPr>
          <w:rStyle w:val="FootnoteReference"/>
          <w:rFonts w:ascii="Times New Roman" w:hAnsi="Times New Roman" w:cs="Times New Roman"/>
        </w:rPr>
        <w:footnoteRef/>
      </w:r>
      <w:r w:rsidRPr="00D472E8">
        <w:rPr>
          <w:rFonts w:ascii="Times New Roman" w:hAnsi="Times New Roman" w:cs="Times New Roman"/>
        </w:rPr>
        <w:t xml:space="preserve"> </w:t>
      </w:r>
      <w:r w:rsidRPr="00FA0852">
        <w:rPr>
          <w:rFonts w:ascii="Times New Roman" w:hAnsi="Times New Roman" w:cs="Times New Roman"/>
        </w:rPr>
        <w:t>ibid</w:t>
      </w:r>
    </w:p>
  </w:footnote>
  <w:footnote w:id="36">
    <w:p w:rsidR="004D69D1" w:rsidRPr="007D127E" w:rsidRDefault="004D69D1" w:rsidP="00300DF6">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The Federal Environmental Protection Agency (Amendment) Decree,1992, Decree No 59</w:t>
      </w:r>
    </w:p>
  </w:footnote>
  <w:footnote w:id="37">
    <w:p w:rsidR="004D69D1" w:rsidRPr="007D127E" w:rsidRDefault="004D69D1" w:rsidP="00300DF6">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Section 2(3) of the Environmental Impact Assessment Act </w:t>
      </w:r>
      <w:r w:rsidR="008B1A00">
        <w:rPr>
          <w:rFonts w:ascii="Times New Roman" w:hAnsi="Times New Roman" w:cs="Times New Roman"/>
        </w:rPr>
        <w:t>1992</w:t>
      </w:r>
    </w:p>
  </w:footnote>
  <w:footnote w:id="38">
    <w:p w:rsidR="004D69D1" w:rsidRDefault="004D69D1" w:rsidP="00300DF6">
      <w:pPr>
        <w:pStyle w:val="FootnoteText"/>
      </w:pPr>
      <w:r w:rsidRPr="007D127E">
        <w:rPr>
          <w:rStyle w:val="FootnoteReference"/>
          <w:rFonts w:ascii="Times New Roman" w:hAnsi="Times New Roman" w:cs="Times New Roman"/>
        </w:rPr>
        <w:footnoteRef/>
      </w:r>
      <w:r w:rsidRPr="007D127E">
        <w:rPr>
          <w:rFonts w:ascii="Times New Roman" w:hAnsi="Times New Roman" w:cs="Times New Roman"/>
        </w:rPr>
        <w:t xml:space="preserve"> Environmental Impact Assessment Act 1992</w:t>
      </w:r>
    </w:p>
  </w:footnote>
  <w:footnote w:id="39">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The Constitution of the Federal Republic of Nigeria CFRN 1999</w:t>
      </w:r>
    </w:p>
  </w:footnote>
  <w:footnote w:id="40">
    <w:p w:rsidR="004D69D1" w:rsidRPr="00863E32" w:rsidRDefault="004D69D1" w:rsidP="00A51BFE">
      <w:pPr>
        <w:spacing w:after="0" w:line="240" w:lineRule="auto"/>
        <w:rPr>
          <w:rFonts w:ascii="Times New Roman" w:hAnsi="Times New Roman" w:cs="Times New Roman"/>
          <w:sz w:val="20"/>
          <w:szCs w:val="20"/>
        </w:rPr>
      </w:pPr>
      <w:r w:rsidRPr="00863E32">
        <w:rPr>
          <w:rStyle w:val="FootnoteReference"/>
          <w:rFonts w:ascii="Times New Roman" w:hAnsi="Times New Roman" w:cs="Times New Roman"/>
          <w:sz w:val="20"/>
          <w:szCs w:val="20"/>
        </w:rPr>
        <w:footnoteRef/>
      </w:r>
      <w:r w:rsidRPr="00863E32">
        <w:rPr>
          <w:rFonts w:ascii="Times New Roman" w:hAnsi="Times New Roman" w:cs="Times New Roman"/>
          <w:sz w:val="20"/>
          <w:szCs w:val="20"/>
        </w:rPr>
        <w:t xml:space="preserve"> </w:t>
      </w:r>
      <w:r w:rsidRPr="00863E32">
        <w:rPr>
          <w:rFonts w:ascii="Times New Roman" w:hAnsi="Times New Roman" w:cs="Times New Roman"/>
          <w:spacing w:val="2"/>
          <w:sz w:val="20"/>
          <w:szCs w:val="20"/>
          <w:shd w:val="clear" w:color="auto" w:fill="FCFCFC"/>
        </w:rPr>
        <w:t xml:space="preserve">Marcus AC, </w:t>
      </w:r>
      <w:proofErr w:type="spellStart"/>
      <w:r w:rsidRPr="00863E32">
        <w:rPr>
          <w:rFonts w:ascii="Times New Roman" w:hAnsi="Times New Roman" w:cs="Times New Roman"/>
          <w:spacing w:val="2"/>
          <w:sz w:val="20"/>
          <w:szCs w:val="20"/>
          <w:shd w:val="clear" w:color="auto" w:fill="FCFCFC"/>
        </w:rPr>
        <w:t>Ekpete</w:t>
      </w:r>
      <w:proofErr w:type="spellEnd"/>
      <w:r w:rsidRPr="00863E32">
        <w:rPr>
          <w:rFonts w:ascii="Times New Roman" w:hAnsi="Times New Roman" w:cs="Times New Roman"/>
          <w:spacing w:val="2"/>
          <w:sz w:val="20"/>
          <w:szCs w:val="20"/>
          <w:shd w:val="clear" w:color="auto" w:fill="FCFCFC"/>
        </w:rPr>
        <w:t xml:space="preserve"> OA (2014) Impact of discharged process wastewater from an oil refinery on the physicochemical quality of a receiving waterbody in rivers state. Nigeria IOSR Journal of Applied Chemistry (IOSR-JAC) 7(12):1–8.</w:t>
      </w:r>
      <w:r w:rsidRPr="00863E32">
        <w:rPr>
          <w:rStyle w:val="ws19b"/>
          <w:rFonts w:ascii="Times New Roman" w:hAnsi="Times New Roman" w:cs="Times New Roman"/>
          <w:sz w:val="24"/>
          <w:szCs w:val="24"/>
        </w:rPr>
        <w:t xml:space="preserve"> </w:t>
      </w:r>
      <w:r w:rsidRPr="00863E32">
        <w:rPr>
          <w:rStyle w:val="ws19b"/>
          <w:rFonts w:ascii="Times New Roman" w:hAnsi="Times New Roman" w:cs="Times New Roman"/>
          <w:sz w:val="20"/>
          <w:szCs w:val="20"/>
        </w:rPr>
        <w:t>The evidence</w:t>
      </w:r>
      <w:r w:rsidRPr="00863E32">
        <w:rPr>
          <w:rStyle w:val="a"/>
          <w:rFonts w:ascii="Times New Roman" w:hAnsi="Times New Roman" w:cs="Times New Roman"/>
          <w:sz w:val="20"/>
          <w:szCs w:val="20"/>
        </w:rPr>
        <w:t xml:space="preserve"> </w:t>
      </w:r>
      <w:r w:rsidRPr="00863E32">
        <w:rPr>
          <w:rStyle w:val="ws19b"/>
          <w:rFonts w:ascii="Times New Roman" w:hAnsi="Times New Roman" w:cs="Times New Roman"/>
          <w:sz w:val="20"/>
          <w:szCs w:val="20"/>
        </w:rPr>
        <w:t>is seen in</w:t>
      </w:r>
      <w:r w:rsidRPr="00863E32">
        <w:rPr>
          <w:rFonts w:ascii="Times New Roman" w:hAnsi="Times New Roman" w:cs="Times New Roman"/>
          <w:sz w:val="20"/>
          <w:szCs w:val="20"/>
        </w:rPr>
        <w:t xml:space="preserve"> pollution of the River </w:t>
      </w:r>
      <w:proofErr w:type="spellStart"/>
      <w:r w:rsidRPr="00863E32">
        <w:rPr>
          <w:rFonts w:ascii="Times New Roman" w:hAnsi="Times New Roman" w:cs="Times New Roman"/>
          <w:sz w:val="20"/>
          <w:szCs w:val="20"/>
        </w:rPr>
        <w:t>Romi</w:t>
      </w:r>
      <w:proofErr w:type="spellEnd"/>
      <w:r w:rsidRPr="00863E32">
        <w:rPr>
          <w:rFonts w:ascii="Times New Roman" w:hAnsi="Times New Roman" w:cs="Times New Roman"/>
          <w:sz w:val="20"/>
          <w:szCs w:val="20"/>
        </w:rPr>
        <w:t xml:space="preserve"> and the high number of adverse health issues within the community. T</w:t>
      </w:r>
      <w:r w:rsidRPr="00863E32">
        <w:rPr>
          <w:rStyle w:val="fc0"/>
          <w:rFonts w:ascii="Times New Roman" w:hAnsi="Times New Roman" w:cs="Times New Roman"/>
          <w:sz w:val="20"/>
          <w:szCs w:val="20"/>
        </w:rPr>
        <w:t xml:space="preserve">he existence of notable threats to human and </w:t>
      </w:r>
      <w:r w:rsidRPr="00863E32">
        <w:rPr>
          <w:rFonts w:ascii="Times New Roman" w:hAnsi="Times New Roman" w:cs="Times New Roman"/>
          <w:sz w:val="20"/>
          <w:szCs w:val="20"/>
        </w:rPr>
        <w:t xml:space="preserve">ecological wellbeing from oil related pollution in their research which revealed concentration of contaminants within and around the NNPC </w:t>
      </w:r>
      <w:proofErr w:type="spellStart"/>
      <w:r w:rsidRPr="00863E32">
        <w:rPr>
          <w:rFonts w:ascii="Times New Roman" w:hAnsi="Times New Roman" w:cs="Times New Roman"/>
          <w:sz w:val="20"/>
          <w:szCs w:val="20"/>
        </w:rPr>
        <w:t>Apata</w:t>
      </w:r>
      <w:proofErr w:type="spellEnd"/>
      <w:r w:rsidRPr="00863E32">
        <w:rPr>
          <w:rFonts w:ascii="Times New Roman" w:hAnsi="Times New Roman" w:cs="Times New Roman"/>
          <w:sz w:val="20"/>
          <w:szCs w:val="20"/>
        </w:rPr>
        <w:t xml:space="preserve"> product depot to be higher than allowable limits by the World Health Organisation (WHO) and the European Union (EU).</w:t>
      </w:r>
    </w:p>
  </w:footnote>
  <w:footnote w:id="41">
    <w:p w:rsidR="004D69D1" w:rsidRDefault="004D69D1">
      <w:pPr>
        <w:pStyle w:val="FootnoteText"/>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5(</w:t>
      </w:r>
      <w:proofErr w:type="gramStart"/>
      <w:r w:rsidRPr="00863E32">
        <w:rPr>
          <w:rFonts w:ascii="Times New Roman" w:hAnsi="Times New Roman" w:cs="Times New Roman"/>
        </w:rPr>
        <w:t>1)(</w:t>
      </w:r>
      <w:proofErr w:type="gramEnd"/>
      <w:r w:rsidRPr="00863E32">
        <w:rPr>
          <w:rFonts w:ascii="Times New Roman" w:hAnsi="Times New Roman" w:cs="Times New Roman"/>
        </w:rPr>
        <w:t>a-e), ibid.</w:t>
      </w:r>
    </w:p>
  </w:footnote>
  <w:footnote w:id="42">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5(</w:t>
      </w:r>
      <w:proofErr w:type="gramStart"/>
      <w:r w:rsidRPr="00863E32">
        <w:rPr>
          <w:rFonts w:ascii="Times New Roman" w:hAnsi="Times New Roman" w:cs="Times New Roman"/>
        </w:rPr>
        <w:t>1)(</w:t>
      </w:r>
      <w:proofErr w:type="gramEnd"/>
      <w:r w:rsidRPr="00863E32">
        <w:rPr>
          <w:rFonts w:ascii="Times New Roman" w:hAnsi="Times New Roman" w:cs="Times New Roman"/>
        </w:rPr>
        <w:t>d&amp; e), ibid</w:t>
      </w:r>
    </w:p>
  </w:footnote>
  <w:footnote w:id="43">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w:t>
      </w:r>
      <w:r w:rsidRPr="002F0EBA">
        <w:rPr>
          <w:rFonts w:ascii="Times New Roman" w:hAnsi="Times New Roman" w:cs="Times New Roman"/>
          <w:b/>
        </w:rPr>
        <w:t>Rylands v. Fletcher (1866) LR 1 EX. 265</w:t>
      </w:r>
    </w:p>
  </w:footnote>
  <w:footnote w:id="44">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The Sub-Committee on Oil Spill Response of the National Action Coordinating Committee of the Forum for Cleaning-up the Niger Delta, December, 2000 – </w:t>
      </w:r>
      <w:hyperlink r:id="rId12" w:history="1">
        <w:r w:rsidRPr="00863E32">
          <w:rPr>
            <w:rStyle w:val="Hyperlink"/>
            <w:rFonts w:ascii="Times New Roman" w:hAnsi="Times New Roman" w:cs="Times New Roman"/>
          </w:rPr>
          <w:t>http://www.nosdra.org/techinfo.html</w:t>
        </w:r>
      </w:hyperlink>
      <w:r w:rsidRPr="00863E32">
        <w:rPr>
          <w:rFonts w:ascii="Times New Roman" w:hAnsi="Times New Roman" w:cs="Times New Roman"/>
        </w:rPr>
        <w:t xml:space="preserve"> , accessed on 16/01/18.</w:t>
      </w:r>
    </w:p>
  </w:footnote>
  <w:footnote w:id="45">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ibid</w:t>
      </w:r>
    </w:p>
  </w:footnote>
  <w:footnote w:id="46">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ibid</w:t>
      </w:r>
    </w:p>
  </w:footnote>
  <w:footnote w:id="47">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1, NOSDRA (Establishment) Act, CAP N157, LFN 2006</w:t>
      </w:r>
    </w:p>
  </w:footnote>
  <w:footnote w:id="48">
    <w:p w:rsidR="004D69D1" w:rsidRDefault="004D69D1">
      <w:pPr>
        <w:pStyle w:val="FootnoteText"/>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18, ibid.</w:t>
      </w:r>
    </w:p>
  </w:footnote>
  <w:footnote w:id="49">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2(1) </w:t>
      </w:r>
      <w:proofErr w:type="gramStart"/>
      <w:r w:rsidRPr="00863E32">
        <w:rPr>
          <w:rFonts w:ascii="Times New Roman" w:hAnsi="Times New Roman" w:cs="Times New Roman"/>
        </w:rPr>
        <w:t>&amp;(</w:t>
      </w:r>
      <w:proofErr w:type="gramEnd"/>
      <w:r w:rsidRPr="00863E32">
        <w:rPr>
          <w:rFonts w:ascii="Times New Roman" w:hAnsi="Times New Roman" w:cs="Times New Roman"/>
        </w:rPr>
        <w:t>2); established the Governing Board and equally listed the composition of the Board; one might observe that of all the relevant stakeholders delineated in the Second Schedule, the Ministries of Health and that of Science and Technology have no representation on the Board</w:t>
      </w:r>
    </w:p>
  </w:footnote>
  <w:footnote w:id="50">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19(</w:t>
      </w:r>
      <w:proofErr w:type="gramStart"/>
      <w:r w:rsidRPr="00863E32">
        <w:rPr>
          <w:rFonts w:ascii="Times New Roman" w:hAnsi="Times New Roman" w:cs="Times New Roman"/>
        </w:rPr>
        <w:t>1)&amp;</w:t>
      </w:r>
      <w:proofErr w:type="gramEnd"/>
      <w:r w:rsidRPr="00863E32">
        <w:rPr>
          <w:rFonts w:ascii="Times New Roman" w:hAnsi="Times New Roman" w:cs="Times New Roman"/>
        </w:rPr>
        <w:t>(2); Section Schedule to the NOSDRA Act: provides the functions of all the Ministries or Agencies which NOSDRA shall co-opt and collaborate with in the event of any major or disastrous oil spill (i.e. for major Tier 2 or Tier 3 oil spill). NB: In Nigeria Oil Spill is classified into 3 tiers, Tier 1 – Oil Spill of less than or equal to 7 tonnes (i.e. 50 barrels); Tier 2 – Oil spill greater than 7 tonnes but less than 700 tonnes (5000 barrels); Tier 3 oil spills greater than 700 tonnes; strategic response to each tier varies in the Plan, i.e. National Oil Spill Contingency Plan.</w:t>
      </w:r>
    </w:p>
  </w:footnote>
  <w:footnote w:id="51">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5 of the NOSDRA Act; This is subsequently referred to as the Plan; the complete document can be down loaded from the NOSDRA website; </w:t>
      </w:r>
      <w:hyperlink r:id="rId13" w:history="1">
        <w:r w:rsidRPr="00863E32">
          <w:rPr>
            <w:rStyle w:val="Hyperlink"/>
            <w:rFonts w:ascii="Times New Roman" w:hAnsi="Times New Roman" w:cs="Times New Roman"/>
          </w:rPr>
          <w:t>http://www.nosdra.org/tech_info.html</w:t>
        </w:r>
      </w:hyperlink>
      <w:r w:rsidRPr="00863E32">
        <w:rPr>
          <w:rFonts w:ascii="Times New Roman" w:hAnsi="Times New Roman" w:cs="Times New Roman"/>
        </w:rPr>
        <w:t xml:space="preserve"> , accessed 16/01/18</w:t>
      </w:r>
    </w:p>
  </w:footnote>
  <w:footnote w:id="52">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Section 5(a-n), ibid; this and the provisions of Second Schedule to the NOSDRA Act constitute principal parts of the National Oil Spill Contingency Plan as published on the NOSDRA website – The Plan is mandatory for all parties to the International Convention on Oil Pollution Preparedness and Response Cooperation (OPRC) to which Nigeria is a signatory. It was prepared for the Presidency by the Sub-Committee on Oil Spill Response of the National Action Coordinating Committee of the Forum for Cleaning-up of the Niger Delta in December 2000.</w:t>
      </w:r>
    </w:p>
  </w:footnote>
  <w:footnote w:id="53">
    <w:p w:rsidR="004D69D1" w:rsidRDefault="004D69D1">
      <w:pPr>
        <w:pStyle w:val="FootnoteText"/>
      </w:pPr>
      <w:r w:rsidRPr="00863E32">
        <w:rPr>
          <w:rStyle w:val="FootnoteReference"/>
          <w:rFonts w:ascii="Times New Roman" w:hAnsi="Times New Roman" w:cs="Times New Roman"/>
        </w:rPr>
        <w:footnoteRef/>
      </w:r>
      <w:r w:rsidRPr="00863E32">
        <w:rPr>
          <w:rFonts w:ascii="Times New Roman" w:hAnsi="Times New Roman" w:cs="Times New Roman"/>
        </w:rPr>
        <w:t xml:space="preserve"> CNA – is formed by Oil producing companies to assist member companies in handling oil spill cases that an individual company is unable to combat – i.e. Tier 2; they are also involved in Tier 3 response.</w:t>
      </w:r>
    </w:p>
  </w:footnote>
  <w:footnote w:id="54">
    <w:p w:rsidR="004D69D1" w:rsidRPr="00863E32" w:rsidRDefault="004D69D1">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Hence, the exclusion of oil and gas sector from the purview of the jurisdiction of National Environmental Standards and Regulations Enforcement Agency (NESREA) by the National Environmental Standards and Regulations Enforcement Agency (Establishment) Act, CAP N164 LFN 2007 – save as provided in Section 7(c) thereto, relating to enforcement of compliance with the provisions of international instruments on environmental protection in the sector. However how can the work of NOSDRA and NESREA be mutually exclusive when both are parastatals of the same Ministry (Environment) and are both working in the same Sector (environmental protection); Can’t one benefit from the experience of the other in its own sphere of specialization? Moreover, where NOSDRA can co-opt and collaborate with other Ministries and Agencies in the performance of its function under Section 7(g)(ii) for instance? Furthermore, the provision of this paragraph 6(a) means that the operation of NOSDRA is not limited to NOSDRA Act alone but to every existing environmental legislation in the Petroleum Sector. This poses no small a problem, given the winner takes all tendency of civil servants, even where they are not able to cover the field.</w:t>
      </w:r>
    </w:p>
  </w:footnote>
  <w:footnote w:id="55">
    <w:p w:rsidR="004D69D1" w:rsidRPr="00863E32" w:rsidRDefault="004D69D1" w:rsidP="00863E32">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It therefore follows as aforementioned that NOSDRA is equally responsible for hazardous substances which include radioactive substances and wastes at least with regard to coordinating their removal. C/F Sections 34, 27 &amp;7(c) NESREA Act; and Regulations 44-53, 66d, 78-93, 102- 104 of the National Environmental Sanitation and Waste Control Regulations 2009 which empower NESREA to control Hazardous wastes</w:t>
      </w:r>
    </w:p>
  </w:footnote>
  <w:footnote w:id="56">
    <w:p w:rsidR="004D69D1" w:rsidRPr="00863E32" w:rsidRDefault="004D69D1" w:rsidP="003273E3">
      <w:pPr>
        <w:autoSpaceDE w:val="0"/>
        <w:autoSpaceDN w:val="0"/>
        <w:adjustRightInd w:val="0"/>
        <w:spacing w:after="0" w:line="240" w:lineRule="auto"/>
        <w:jc w:val="both"/>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w:t>
      </w:r>
      <w:r w:rsidRPr="00863E32">
        <w:rPr>
          <w:rFonts w:ascii="Times New Roman" w:hAnsi="Times New Roman" w:cs="Times New Roman"/>
          <w:sz w:val="20"/>
          <w:szCs w:val="20"/>
        </w:rPr>
        <w:t>National Oil Spill Detection and Response Agency (Establishment) Act 2006</w:t>
      </w:r>
    </w:p>
  </w:footnote>
  <w:footnote w:id="57">
    <w:p w:rsidR="004D69D1" w:rsidRPr="00863E32" w:rsidRDefault="004D69D1" w:rsidP="00863E32">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NOSDRA Act, CAP N157 LFN, 2006.</w:t>
      </w:r>
    </w:p>
  </w:footnote>
  <w:footnote w:id="58">
    <w:p w:rsidR="004D69D1" w:rsidRPr="003273E3" w:rsidRDefault="004D69D1" w:rsidP="00863E32">
      <w:pPr>
        <w:pStyle w:val="FootnoteText"/>
        <w:rPr>
          <w:rFonts w:ascii="Times New Roman" w:hAnsi="Times New Roman" w:cs="Times New Roman"/>
        </w:rPr>
      </w:pPr>
      <w:r w:rsidRPr="00863E32">
        <w:rPr>
          <w:rStyle w:val="FootnoteReference"/>
          <w:rFonts w:ascii="Times New Roman" w:hAnsi="Times New Roman" w:cs="Times New Roman"/>
        </w:rPr>
        <w:footnoteRef/>
      </w:r>
      <w:r w:rsidRPr="00863E32">
        <w:rPr>
          <w:rFonts w:ascii="Times New Roman" w:hAnsi="Times New Roman" w:cs="Times New Roman"/>
        </w:rPr>
        <w:t xml:space="preserve"> ibid;</w:t>
      </w:r>
      <w:r w:rsidRPr="00863E32">
        <w:rPr>
          <w:rFonts w:ascii="Times New Roman" w:hAnsi="Times New Roman" w:cs="Times New Roman"/>
          <w:sz w:val="24"/>
          <w:szCs w:val="24"/>
        </w:rPr>
        <w:t xml:space="preserve"> </w:t>
      </w:r>
      <w:r w:rsidRPr="00863E32">
        <w:rPr>
          <w:rFonts w:ascii="Times New Roman" w:hAnsi="Times New Roman" w:cs="Times New Roman"/>
        </w:rPr>
        <w:t>Section 18 established the National Control and Response Centre (NCRC) as a subsidiary of NOSDRA to act as a report processing and response co-ordinating centre for all oil spill incidents in Nigeria; receive all</w:t>
      </w:r>
      <w:r w:rsidRPr="00863E32">
        <w:rPr>
          <w:rFonts w:asciiTheme="majorHAnsi" w:hAnsiTheme="majorHAnsi" w:cstheme="majorHAnsi"/>
        </w:rPr>
        <w:t xml:space="preserve"> </w:t>
      </w:r>
      <w:r w:rsidRPr="00863E32">
        <w:rPr>
          <w:rFonts w:ascii="Times New Roman" w:hAnsi="Times New Roman" w:cs="Times New Roman"/>
        </w:rPr>
        <w:t>reports of oil spillages from the Zonal offices and units of the Agency; and serve as the command and control</w:t>
      </w:r>
      <w:r w:rsidRPr="00863E32">
        <w:rPr>
          <w:rFonts w:asciiTheme="majorHAnsi" w:hAnsiTheme="majorHAnsi" w:cstheme="majorHAnsi"/>
        </w:rPr>
        <w:t xml:space="preserve"> </w:t>
      </w:r>
      <w:r w:rsidRPr="003273E3">
        <w:rPr>
          <w:rFonts w:ascii="Times New Roman" w:hAnsi="Times New Roman" w:cs="Times New Roman"/>
        </w:rPr>
        <w:t>centre for compliance monitoring of all existing legislation on environmental control, surveillance for oil spill detection and monitoring and coordinating responses required in Plan activation.</w:t>
      </w:r>
    </w:p>
  </w:footnote>
  <w:footnote w:id="59">
    <w:p w:rsidR="004D69D1" w:rsidRPr="003273E3" w:rsidRDefault="004D69D1">
      <w:pPr>
        <w:pStyle w:val="FootnoteText"/>
        <w:rPr>
          <w:rFonts w:ascii="Times New Roman" w:hAnsi="Times New Roman" w:cs="Times New Roman"/>
        </w:rPr>
      </w:pPr>
      <w:r w:rsidRPr="003273E3">
        <w:rPr>
          <w:rStyle w:val="FootnoteReference"/>
          <w:rFonts w:ascii="Times New Roman" w:hAnsi="Times New Roman" w:cs="Times New Roman"/>
        </w:rPr>
        <w:footnoteRef/>
      </w:r>
      <w:r w:rsidRPr="003273E3">
        <w:rPr>
          <w:rFonts w:ascii="Times New Roman" w:hAnsi="Times New Roman" w:cs="Times New Roman"/>
        </w:rPr>
        <w:t xml:space="preserve"> Ibid; The Second Schedule laid down the functions or duties of every stakeholder Ministry or Agency (</w:t>
      </w:r>
      <w:proofErr w:type="spellStart"/>
      <w:r w:rsidRPr="003273E3">
        <w:rPr>
          <w:rFonts w:ascii="Times New Roman" w:hAnsi="Times New Roman" w:cs="Times New Roman"/>
        </w:rPr>
        <w:t>Pubic</w:t>
      </w:r>
      <w:proofErr w:type="spellEnd"/>
      <w:r w:rsidRPr="003273E3">
        <w:rPr>
          <w:rFonts w:ascii="Times New Roman" w:hAnsi="Times New Roman" w:cs="Times New Roman"/>
        </w:rPr>
        <w:t xml:space="preserve"> or private) that will be co-opted and involved in the event of a major or disastrous oil spill. Section 19(2), ibid. C/F this power granted NOSDRA in S. 19(2) is vested on the Federal Ministry of Petroleum Resources in the Plan – the National Oil Spill Contingency Plan at paragraph 8.2. As the Act is superior to the Plan, the provision of the Act supersedes</w:t>
      </w:r>
    </w:p>
  </w:footnote>
  <w:footnote w:id="60">
    <w:p w:rsidR="004D69D1" w:rsidRPr="003273E3" w:rsidRDefault="004D69D1" w:rsidP="003273E3">
      <w:pPr>
        <w:autoSpaceDE w:val="0"/>
        <w:autoSpaceDN w:val="0"/>
        <w:adjustRightInd w:val="0"/>
        <w:spacing w:after="0" w:line="240" w:lineRule="auto"/>
        <w:ind w:right="-24"/>
        <w:jc w:val="both"/>
        <w:rPr>
          <w:rFonts w:ascii="Times New Roman" w:hAnsi="Times New Roman" w:cs="Times New Roman"/>
          <w:sz w:val="20"/>
          <w:szCs w:val="20"/>
        </w:rPr>
      </w:pPr>
      <w:r w:rsidRPr="003273E3">
        <w:rPr>
          <w:rStyle w:val="FootnoteReference"/>
          <w:rFonts w:ascii="Times New Roman" w:hAnsi="Times New Roman" w:cs="Times New Roman"/>
          <w:sz w:val="20"/>
          <w:szCs w:val="20"/>
        </w:rPr>
        <w:footnoteRef/>
      </w:r>
      <w:r w:rsidRPr="003273E3">
        <w:rPr>
          <w:rFonts w:ascii="Times New Roman" w:hAnsi="Times New Roman" w:cs="Times New Roman"/>
          <w:sz w:val="20"/>
          <w:szCs w:val="20"/>
        </w:rPr>
        <w:t xml:space="preserve"> Section 19(3); It should be noted that it is not apparent in the Act and all the functions of NOSDRA therein that NOSDRA is in anyway directly involved with clean-up or remediation of oil spill sites</w:t>
      </w:r>
    </w:p>
  </w:footnote>
  <w:footnote w:id="61">
    <w:p w:rsidR="004D69D1" w:rsidRPr="003273E3" w:rsidRDefault="004D69D1">
      <w:pPr>
        <w:pStyle w:val="FootnoteText"/>
        <w:rPr>
          <w:rFonts w:ascii="Times New Roman" w:hAnsi="Times New Roman" w:cs="Times New Roman"/>
        </w:rPr>
      </w:pPr>
      <w:r w:rsidRPr="003273E3">
        <w:rPr>
          <w:rStyle w:val="FootnoteReference"/>
          <w:rFonts w:ascii="Times New Roman" w:hAnsi="Times New Roman" w:cs="Times New Roman"/>
        </w:rPr>
        <w:footnoteRef/>
      </w:r>
      <w:r w:rsidRPr="003273E3">
        <w:rPr>
          <w:rFonts w:ascii="Times New Roman" w:hAnsi="Times New Roman" w:cs="Times New Roman"/>
        </w:rPr>
        <w:t xml:space="preserve"> The Petroleum Act, CAP P10 LFN, 2004 Section 9(1)(b)(iii),</w:t>
      </w:r>
    </w:p>
  </w:footnote>
  <w:footnote w:id="62">
    <w:p w:rsidR="004D69D1" w:rsidRPr="003273E3" w:rsidRDefault="004D69D1">
      <w:pPr>
        <w:pStyle w:val="FootnoteText"/>
        <w:rPr>
          <w:rFonts w:ascii="Times New Roman" w:hAnsi="Times New Roman" w:cs="Times New Roman"/>
        </w:rPr>
      </w:pPr>
      <w:r w:rsidRPr="003273E3">
        <w:rPr>
          <w:rStyle w:val="FootnoteReference"/>
          <w:rFonts w:ascii="Times New Roman" w:hAnsi="Times New Roman" w:cs="Times New Roman"/>
        </w:rPr>
        <w:footnoteRef/>
      </w:r>
      <w:r w:rsidRPr="003273E3">
        <w:rPr>
          <w:rFonts w:ascii="Times New Roman" w:hAnsi="Times New Roman" w:cs="Times New Roman"/>
        </w:rPr>
        <w:t xml:space="preserve"> Section 9(1)(e)(iii), ibid.</w:t>
      </w:r>
    </w:p>
  </w:footnote>
  <w:footnote w:id="63">
    <w:p w:rsidR="004D69D1" w:rsidRDefault="004D69D1">
      <w:pPr>
        <w:pStyle w:val="FootnoteText"/>
      </w:pPr>
      <w:r w:rsidRPr="003273E3">
        <w:rPr>
          <w:rStyle w:val="FootnoteReference"/>
          <w:rFonts w:ascii="Times New Roman" w:hAnsi="Times New Roman" w:cs="Times New Roman"/>
        </w:rPr>
        <w:footnoteRef/>
      </w:r>
      <w:r w:rsidRPr="003273E3">
        <w:rPr>
          <w:rFonts w:ascii="Times New Roman" w:hAnsi="Times New Roman" w:cs="Times New Roman"/>
        </w:rPr>
        <w:t xml:space="preserve"> Section 9(1)(e)(iv), ibid.</w:t>
      </w:r>
    </w:p>
  </w:footnote>
  <w:footnote w:id="64">
    <w:p w:rsidR="004D69D1" w:rsidRDefault="004D69D1">
      <w:pPr>
        <w:pStyle w:val="FootnoteText"/>
      </w:pPr>
      <w:r>
        <w:rPr>
          <w:rStyle w:val="FootnoteReference"/>
        </w:rPr>
        <w:footnoteRef/>
      </w:r>
      <w:r>
        <w:t xml:space="preserve"> Section 9(1)(e)(iii), ibid.</w:t>
      </w:r>
    </w:p>
  </w:footnote>
  <w:footnote w:id="65">
    <w:p w:rsidR="004D69D1" w:rsidRPr="003273E3" w:rsidRDefault="004D69D1">
      <w:pPr>
        <w:pStyle w:val="FootnoteText"/>
        <w:rPr>
          <w:rFonts w:ascii="Times New Roman" w:hAnsi="Times New Roman" w:cs="Times New Roman"/>
        </w:rPr>
      </w:pPr>
      <w:r w:rsidRPr="003273E3">
        <w:rPr>
          <w:rStyle w:val="FootnoteReference"/>
          <w:rFonts w:ascii="Times New Roman" w:hAnsi="Times New Roman" w:cs="Times New Roman"/>
        </w:rPr>
        <w:footnoteRef/>
      </w:r>
      <w:r w:rsidRPr="003273E3">
        <w:rPr>
          <w:rFonts w:ascii="Times New Roman" w:hAnsi="Times New Roman" w:cs="Times New Roman"/>
        </w:rPr>
        <w:t xml:space="preserve"> Petroleum Regulations, ibid. See particularly Regulations 72-87; which regulate transportation of Petroleum by tank vehicles on Federal trunk roads and other roads in the FCT, Abuja; see also Regulation 25, Petroleum Drilling and Production Regulations; which for prevention of pollution provides that “the licensee or lessee shall adopt all practicable precautions, including the provision of up-to-date equipment approved by the Director of Petroleum Resources, to prevent the pollution of inland waters, rivers, water courses, the territorial waters of Nigeria or the high seas by oil, mud or other fluid or substances which might contaminate water, banks or shoreline or which might cause harm or destruction to fresh water or marine life, and where any such pollution occurs or has occurred, shall take prompt steps to control and, if possible, end it,” and Regulation 37, ibid which provides for the maintenance of apparatus and conduct of operations in the Sector.</w:t>
      </w:r>
    </w:p>
  </w:footnote>
  <w:footnote w:id="66">
    <w:p w:rsidR="004D69D1" w:rsidRPr="003273E3" w:rsidRDefault="004D69D1">
      <w:pPr>
        <w:pStyle w:val="FootnoteText"/>
        <w:rPr>
          <w:rFonts w:ascii="Times New Roman" w:hAnsi="Times New Roman" w:cs="Times New Roman"/>
        </w:rPr>
      </w:pPr>
      <w:r w:rsidRPr="003273E3">
        <w:rPr>
          <w:rStyle w:val="FootnoteReference"/>
          <w:rFonts w:ascii="Times New Roman" w:hAnsi="Times New Roman" w:cs="Times New Roman"/>
        </w:rPr>
        <w:footnoteRef/>
      </w:r>
      <w:r w:rsidRPr="003273E3">
        <w:rPr>
          <w:rFonts w:ascii="Times New Roman" w:hAnsi="Times New Roman" w:cs="Times New Roman"/>
        </w:rPr>
        <w:t xml:space="preserve"> ONWA which domesticated International Convention for the Prevention of Pollution of Sea by Oil 1954 to 1962 made detailed, provisions for the prevention of pollution of water courses and the sea.</w:t>
      </w:r>
    </w:p>
  </w:footnote>
  <w:footnote w:id="67">
    <w:p w:rsidR="004D69D1" w:rsidRPr="003273E3" w:rsidRDefault="004D69D1" w:rsidP="003273E3">
      <w:pPr>
        <w:pStyle w:val="FootnoteText"/>
        <w:rPr>
          <w:rFonts w:ascii="Times New Roman" w:hAnsi="Times New Roman" w:cs="Times New Roman"/>
        </w:rPr>
      </w:pPr>
      <w:r w:rsidRPr="003273E3">
        <w:rPr>
          <w:rStyle w:val="FootnoteReference"/>
          <w:rFonts w:ascii="Times New Roman" w:hAnsi="Times New Roman" w:cs="Times New Roman"/>
        </w:rPr>
        <w:footnoteRef/>
      </w:r>
      <w:r w:rsidRPr="003273E3">
        <w:rPr>
          <w:rFonts w:ascii="Times New Roman" w:hAnsi="Times New Roman" w:cs="Times New Roman"/>
        </w:rPr>
        <w:t xml:space="preserve"> Section 33(c) &amp; (d), Oil Pipelines Act, CAP 07 LFN, 2004; see also Oil and Pipelines Regulations made pursuant thereto which provides for the design; construction; inspection inclusive of environmental protection guidelines, etc for oil and gas pipelines.</w:t>
      </w:r>
    </w:p>
  </w:footnote>
  <w:footnote w:id="68">
    <w:p w:rsidR="004D69D1" w:rsidRPr="003273E3" w:rsidRDefault="004D69D1" w:rsidP="003273E3">
      <w:pPr>
        <w:autoSpaceDE w:val="0"/>
        <w:autoSpaceDN w:val="0"/>
        <w:adjustRightInd w:val="0"/>
        <w:spacing w:after="0" w:line="240" w:lineRule="auto"/>
        <w:jc w:val="both"/>
        <w:rPr>
          <w:rFonts w:ascii="Times New Roman" w:hAnsi="Times New Roman" w:cs="Times New Roman"/>
          <w:sz w:val="20"/>
          <w:szCs w:val="20"/>
        </w:rPr>
      </w:pPr>
      <w:r w:rsidRPr="003273E3">
        <w:rPr>
          <w:rStyle w:val="FootnoteReference"/>
          <w:rFonts w:ascii="Times New Roman" w:hAnsi="Times New Roman" w:cs="Times New Roman"/>
          <w:sz w:val="20"/>
          <w:szCs w:val="20"/>
        </w:rPr>
        <w:footnoteRef/>
      </w:r>
      <w:r w:rsidRPr="003273E3">
        <w:rPr>
          <w:rFonts w:ascii="Times New Roman" w:hAnsi="Times New Roman" w:cs="Times New Roman"/>
          <w:sz w:val="20"/>
          <w:szCs w:val="20"/>
        </w:rPr>
        <w:t xml:space="preserve"> Oil in Navigable Waters (ONWA) Act 2004</w:t>
      </w:r>
      <w:r w:rsidRPr="003273E3">
        <w:rPr>
          <w:rFonts w:ascii="Times New Roman" w:hAnsi="Times New Roman" w:cs="Times New Roman"/>
          <w:b/>
          <w:sz w:val="20"/>
          <w:szCs w:val="20"/>
        </w:rPr>
        <w:t xml:space="preserve"> </w:t>
      </w:r>
    </w:p>
  </w:footnote>
  <w:footnote w:id="69">
    <w:p w:rsidR="004D69D1" w:rsidRDefault="004D69D1" w:rsidP="003273E3">
      <w:pPr>
        <w:pStyle w:val="FootnoteText"/>
      </w:pPr>
      <w:r w:rsidRPr="003273E3">
        <w:rPr>
          <w:rStyle w:val="FootnoteReference"/>
          <w:rFonts w:ascii="Times New Roman" w:hAnsi="Times New Roman" w:cs="Times New Roman"/>
        </w:rPr>
        <w:footnoteRef/>
      </w:r>
      <w:r w:rsidRPr="003273E3">
        <w:rPr>
          <w:rFonts w:ascii="Times New Roman" w:hAnsi="Times New Roman" w:cs="Times New Roman"/>
        </w:rPr>
        <w:t xml:space="preserve"> Section 55(3) and 11, ibid. However, the Act empowers every surveyor of ships to be taken as having been so appointed by the Minister. However, NOSDRA Act under Section 6(1) empowers NOSDRA to be responsible for surveillance and ensure compliance with all existing environmental legislation and detection of oil spills in the petroleum sector.</w:t>
      </w:r>
    </w:p>
  </w:footnote>
  <w:footnote w:id="70">
    <w:p w:rsidR="004D69D1" w:rsidRPr="004D69D1" w:rsidRDefault="004D69D1">
      <w:pPr>
        <w:pStyle w:val="FootnoteText"/>
        <w:rPr>
          <w:rFonts w:ascii="Times New Roman" w:hAnsi="Times New Roman" w:cs="Times New Roman"/>
        </w:rPr>
      </w:pPr>
      <w:r w:rsidRPr="004D69D1">
        <w:rPr>
          <w:rStyle w:val="FootnoteReference"/>
          <w:rFonts w:ascii="Times New Roman" w:hAnsi="Times New Roman" w:cs="Times New Roman"/>
        </w:rPr>
        <w:footnoteRef/>
      </w:r>
      <w:r w:rsidRPr="004D69D1">
        <w:rPr>
          <w:rFonts w:ascii="Times New Roman" w:hAnsi="Times New Roman" w:cs="Times New Roman"/>
        </w:rPr>
        <w:t xml:space="preserve"> Section 1, Oil and Navigable Water Act, CAP 06 LFN, 2004.</w:t>
      </w:r>
    </w:p>
  </w:footnote>
  <w:footnote w:id="71">
    <w:p w:rsidR="004D69D1" w:rsidRPr="004D69D1" w:rsidRDefault="004D69D1">
      <w:pPr>
        <w:pStyle w:val="FootnoteText"/>
        <w:rPr>
          <w:rFonts w:ascii="Times New Roman" w:hAnsi="Times New Roman" w:cs="Times New Roman"/>
        </w:rPr>
      </w:pPr>
      <w:r w:rsidRPr="004D69D1">
        <w:rPr>
          <w:rStyle w:val="FootnoteReference"/>
          <w:rFonts w:ascii="Times New Roman" w:hAnsi="Times New Roman" w:cs="Times New Roman"/>
        </w:rPr>
        <w:footnoteRef/>
      </w:r>
      <w:r w:rsidRPr="004D69D1">
        <w:rPr>
          <w:rFonts w:ascii="Times New Roman" w:hAnsi="Times New Roman" w:cs="Times New Roman"/>
        </w:rPr>
        <w:t xml:space="preserve"> Ibid; Section 2(1) &amp; (2), (3), (4) </w:t>
      </w:r>
    </w:p>
  </w:footnote>
  <w:footnote w:id="72">
    <w:p w:rsidR="004D69D1" w:rsidRPr="004D69D1" w:rsidRDefault="004D69D1">
      <w:pPr>
        <w:pStyle w:val="FootnoteText"/>
        <w:rPr>
          <w:rFonts w:ascii="Times New Roman" w:hAnsi="Times New Roman" w:cs="Times New Roman"/>
        </w:rPr>
      </w:pPr>
      <w:r w:rsidRPr="004D69D1">
        <w:rPr>
          <w:rStyle w:val="FootnoteReference"/>
          <w:rFonts w:ascii="Times New Roman" w:hAnsi="Times New Roman" w:cs="Times New Roman"/>
        </w:rPr>
        <w:footnoteRef/>
      </w:r>
      <w:r w:rsidRPr="004D69D1">
        <w:rPr>
          <w:rFonts w:ascii="Times New Roman" w:hAnsi="Times New Roman" w:cs="Times New Roman"/>
        </w:rPr>
        <w:t xml:space="preserve"> Section 3, ibid; it appears Section 1 applies to only Nigerian ships whereas Section 3 applies to all ships plying Nigeria waters.</w:t>
      </w:r>
    </w:p>
  </w:footnote>
  <w:footnote w:id="73">
    <w:p w:rsidR="004D69D1" w:rsidRPr="004D69D1" w:rsidRDefault="004D69D1">
      <w:pPr>
        <w:pStyle w:val="FootnoteText"/>
        <w:rPr>
          <w:rFonts w:ascii="Times New Roman" w:hAnsi="Times New Roman" w:cs="Times New Roman"/>
        </w:rPr>
      </w:pPr>
      <w:r w:rsidRPr="004D69D1">
        <w:rPr>
          <w:rStyle w:val="FootnoteReference"/>
          <w:rFonts w:ascii="Times New Roman" w:hAnsi="Times New Roman" w:cs="Times New Roman"/>
        </w:rPr>
        <w:footnoteRef/>
      </w:r>
      <w:r w:rsidRPr="004D69D1">
        <w:rPr>
          <w:rFonts w:ascii="Times New Roman" w:hAnsi="Times New Roman" w:cs="Times New Roman"/>
        </w:rPr>
        <w:t xml:space="preserve"> ibid</w:t>
      </w:r>
    </w:p>
  </w:footnote>
  <w:footnote w:id="74">
    <w:p w:rsidR="004D69D1" w:rsidRPr="004D69D1" w:rsidRDefault="004D69D1">
      <w:pPr>
        <w:pStyle w:val="FootnoteText"/>
        <w:rPr>
          <w:rFonts w:ascii="Times New Roman" w:hAnsi="Times New Roman" w:cs="Times New Roman"/>
        </w:rPr>
      </w:pPr>
      <w:r w:rsidRPr="004D69D1">
        <w:rPr>
          <w:rStyle w:val="FootnoteReference"/>
          <w:rFonts w:ascii="Times New Roman" w:hAnsi="Times New Roman" w:cs="Times New Roman"/>
        </w:rPr>
        <w:footnoteRef/>
      </w:r>
      <w:r w:rsidRPr="004D69D1">
        <w:rPr>
          <w:rFonts w:ascii="Times New Roman" w:hAnsi="Times New Roman" w:cs="Times New Roman"/>
        </w:rPr>
        <w:t xml:space="preserve"> ibid</w:t>
      </w:r>
    </w:p>
  </w:footnote>
  <w:footnote w:id="75">
    <w:p w:rsidR="004D69D1" w:rsidRPr="004D69D1" w:rsidRDefault="004D69D1">
      <w:pPr>
        <w:pStyle w:val="FootnoteText"/>
        <w:rPr>
          <w:rFonts w:ascii="Times New Roman" w:hAnsi="Times New Roman" w:cs="Times New Roman"/>
        </w:rPr>
      </w:pPr>
      <w:r w:rsidRPr="004D69D1">
        <w:rPr>
          <w:rStyle w:val="FootnoteReference"/>
          <w:rFonts w:ascii="Times New Roman" w:hAnsi="Times New Roman" w:cs="Times New Roman"/>
        </w:rPr>
        <w:footnoteRef/>
      </w:r>
      <w:r w:rsidRPr="004D69D1">
        <w:rPr>
          <w:rFonts w:ascii="Times New Roman" w:hAnsi="Times New Roman" w:cs="Times New Roman"/>
        </w:rPr>
        <w:t xml:space="preserve"> </w:t>
      </w:r>
      <w:r w:rsidR="000866AD">
        <w:rPr>
          <w:rFonts w:ascii="Times New Roman" w:hAnsi="Times New Roman" w:cs="Times New Roman"/>
        </w:rPr>
        <w:t>i</w:t>
      </w:r>
      <w:r w:rsidR="00EC389A">
        <w:rPr>
          <w:rFonts w:ascii="Times New Roman" w:hAnsi="Times New Roman" w:cs="Times New Roman"/>
        </w:rPr>
        <w:t>bid;</w:t>
      </w:r>
      <w:r w:rsidR="000866AD">
        <w:rPr>
          <w:rFonts w:ascii="Times New Roman" w:hAnsi="Times New Roman" w:cs="Times New Roman"/>
        </w:rPr>
        <w:t xml:space="preserve"> </w:t>
      </w:r>
      <w:r w:rsidRPr="004D69D1">
        <w:rPr>
          <w:rFonts w:ascii="Times New Roman" w:hAnsi="Times New Roman" w:cs="Times New Roman"/>
        </w:rPr>
        <w:t xml:space="preserve">There are other avenues through which the Ministry of Transport under the Act is involved in environmental protection in the oil and gas sector. These avenues are as follows: </w:t>
      </w:r>
      <w:proofErr w:type="spellStart"/>
      <w:r w:rsidRPr="004D69D1">
        <w:rPr>
          <w:rFonts w:ascii="Times New Roman" w:hAnsi="Times New Roman" w:cs="Times New Roman"/>
        </w:rPr>
        <w:t>i</w:t>
      </w:r>
      <w:proofErr w:type="spellEnd"/>
      <w:r w:rsidRPr="004D69D1">
        <w:rPr>
          <w:rFonts w:ascii="Times New Roman" w:hAnsi="Times New Roman" w:cs="Times New Roman"/>
        </w:rPr>
        <w:t>. The Minister of Transport is empowered to make regulations for Nigerian ships to be fitted with such equipment and to comply with such other</w:t>
      </w:r>
      <w:r>
        <w:t xml:space="preserve"> </w:t>
      </w:r>
      <w:r w:rsidRPr="004D69D1">
        <w:rPr>
          <w:rFonts w:ascii="Times New Roman" w:hAnsi="Times New Roman" w:cs="Times New Roman"/>
        </w:rPr>
        <w:t>requirement for preventing or reducing discharges of oil and mixtures containing oil into the sea. ii. The Minister of Transport is empowered to make regulations requiring Nigerian ships, to keep records of any legitimate or allowed discharge, escape, leakage and ballasting or other such operations of oil or a mixture containing oil from such ships. iii. The Act also empowers every harbour authority by itself or through an agent to provide facilities (that is oil reception facilities) for enabling vessels using the harbour to discharge or deposit oil residues, at reasonable charges and conditions. It is under this duty to provide oil reception facilities that the harbour authority may commit an offence where it fails to comply with directives of the Minister of Transport to either make an existing oil reception facility adequate or provide, or arrange for the provision of such oil reception facilities as the Minister may specify in a directive and within the period specified therein.</w:t>
      </w:r>
    </w:p>
    <w:p w:rsidR="004D69D1" w:rsidRDefault="004D69D1">
      <w:pPr>
        <w:pStyle w:val="FootnoteText"/>
      </w:pPr>
      <w:r w:rsidRPr="004D69D1">
        <w:rPr>
          <w:rFonts w:ascii="Times New Roman" w:hAnsi="Times New Roman" w:cs="Times New Roman"/>
        </w:rPr>
        <w:t xml:space="preserve">iv. It restricts transfer of oil at night unless on requisite notice to the harbour master or in his absence the harbour </w:t>
      </w:r>
      <w:proofErr w:type="spellStart"/>
      <w:r w:rsidRPr="004D69D1">
        <w:rPr>
          <w:rFonts w:ascii="Times New Roman" w:hAnsi="Times New Roman" w:cs="Times New Roman"/>
        </w:rPr>
        <w:t>authority.v</w:t>
      </w:r>
      <w:proofErr w:type="spellEnd"/>
      <w:r w:rsidRPr="004D69D1">
        <w:rPr>
          <w:rFonts w:ascii="Times New Roman" w:hAnsi="Times New Roman" w:cs="Times New Roman"/>
        </w:rPr>
        <w:t>. It makes it an offence for the owner or master of the vessel or occupier of any place on land not to report any allowed or legitimate discharge, escape, or leakage of oil into the waters of a harbour in Nigeria to the harbour master or in his absence the harbour authority</w:t>
      </w:r>
    </w:p>
  </w:footnote>
  <w:footnote w:id="76">
    <w:p w:rsidR="00B20695" w:rsidRDefault="00B20695">
      <w:pPr>
        <w:pStyle w:val="FootnoteText"/>
      </w:pPr>
      <w:r>
        <w:rPr>
          <w:rStyle w:val="FootnoteReference"/>
        </w:rPr>
        <w:footnoteRef/>
      </w:r>
      <w:r>
        <w:t xml:space="preserve"> </w:t>
      </w:r>
      <w:r w:rsidR="00EC389A">
        <w:t>ibid</w:t>
      </w:r>
    </w:p>
  </w:footnote>
  <w:footnote w:id="77">
    <w:p w:rsidR="004D69D1" w:rsidRPr="00D472E8" w:rsidRDefault="004D69D1" w:rsidP="0046528F">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George Akpan, </w:t>
      </w:r>
      <w:proofErr w:type="gramStart"/>
      <w:r w:rsidRPr="00D472E8">
        <w:rPr>
          <w:rFonts w:ascii="Times New Roman" w:hAnsi="Times New Roman" w:cs="Times New Roman"/>
          <w:i/>
        </w:rPr>
        <w:t>The</w:t>
      </w:r>
      <w:proofErr w:type="gramEnd"/>
      <w:r w:rsidRPr="00D472E8">
        <w:rPr>
          <w:rFonts w:ascii="Times New Roman" w:hAnsi="Times New Roman" w:cs="Times New Roman"/>
          <w:i/>
        </w:rPr>
        <w:t xml:space="preserve"> failure of Environmental Governance and implications for foreign investors and the host state; A study of the Niger Delta Region of Nigeria</w:t>
      </w:r>
      <w:r w:rsidRPr="00D472E8">
        <w:rPr>
          <w:rFonts w:ascii="Times New Roman" w:hAnsi="Times New Roman" w:cs="Times New Roman"/>
        </w:rPr>
        <w:t xml:space="preserve"> </w:t>
      </w:r>
      <w:hyperlink r:id="rId14" w:history="1">
        <w:r w:rsidRPr="00D472E8">
          <w:rPr>
            <w:rStyle w:val="Hyperlink"/>
            <w:rFonts w:ascii="Times New Roman" w:hAnsi="Times New Roman" w:cs="Times New Roman"/>
          </w:rPr>
          <w:t>www.ogel.com</w:t>
        </w:r>
      </w:hyperlink>
      <w:r w:rsidRPr="00D472E8">
        <w:rPr>
          <w:rFonts w:ascii="Times New Roman" w:hAnsi="Times New Roman" w:cs="Times New Roman"/>
        </w:rPr>
        <w:t xml:space="preserve"> (2005) accessed on the 18 October 2017</w:t>
      </w:r>
    </w:p>
  </w:footnote>
  <w:footnote w:id="78">
    <w:p w:rsidR="004D69D1" w:rsidRPr="00D472E8" w:rsidRDefault="004D69D1" w:rsidP="0046528F">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i/>
        </w:rPr>
        <w:t>ibid</w:t>
      </w:r>
    </w:p>
  </w:footnote>
  <w:footnote w:id="79">
    <w:p w:rsidR="004D69D1" w:rsidRPr="00BC77DE" w:rsidRDefault="004D69D1" w:rsidP="0046528F">
      <w:pPr>
        <w:pStyle w:val="FootnoteText"/>
        <w:rPr>
          <w:rFonts w:ascii="Times New Roman" w:hAnsi="Times New Roman" w:cs="Times New Roman"/>
          <w:sz w:val="16"/>
          <w:szCs w:val="16"/>
        </w:rPr>
      </w:pPr>
      <w:r w:rsidRPr="00D472E8">
        <w:rPr>
          <w:rStyle w:val="FootnoteReference"/>
          <w:rFonts w:ascii="Times New Roman" w:hAnsi="Times New Roman" w:cs="Times New Roman"/>
        </w:rPr>
        <w:footnoteRef/>
      </w:r>
      <w:r w:rsidRPr="00D472E8">
        <w:rPr>
          <w:rFonts w:ascii="Times New Roman" w:hAnsi="Times New Roman" w:cs="Times New Roman"/>
          <w:i/>
        </w:rPr>
        <w:t xml:space="preserve"> ibid</w:t>
      </w:r>
    </w:p>
  </w:footnote>
  <w:footnote w:id="80">
    <w:p w:rsidR="004D69D1" w:rsidRPr="00D472E8" w:rsidRDefault="004D69D1">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Federal Environmental Protection Agency (FEPA) Draft Revised National Policy on the Environment under the auspices of UNDP supported Environment and Natural Resources Management Programme for Nigeria; </w:t>
      </w:r>
      <w:proofErr w:type="spellStart"/>
      <w:r w:rsidRPr="00D472E8">
        <w:rPr>
          <w:rFonts w:ascii="Times New Roman" w:hAnsi="Times New Roman" w:cs="Times New Roman"/>
        </w:rPr>
        <w:t>Omorogbe</w:t>
      </w:r>
      <w:proofErr w:type="spellEnd"/>
      <w:r w:rsidRPr="00D472E8">
        <w:rPr>
          <w:rFonts w:ascii="Times New Roman" w:hAnsi="Times New Roman" w:cs="Times New Roman"/>
        </w:rPr>
        <w:t>, Yinka. (1987). ‘The Legal Framework for the Production of Petroleum in Nigeria’, Journal of Energy and Natural Resource Law, 5(4).</w:t>
      </w:r>
    </w:p>
  </w:footnote>
  <w:footnote w:id="81">
    <w:p w:rsidR="004D69D1" w:rsidRPr="00D472E8" w:rsidRDefault="004D69D1">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ibid</w:t>
      </w:r>
    </w:p>
  </w:footnote>
  <w:footnote w:id="82">
    <w:p w:rsidR="004D69D1" w:rsidRPr="00D472E8" w:rsidRDefault="004D69D1">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The National Environmental Standard and Regulations Enforcement Agency &lt;</w:t>
      </w:r>
      <w:hyperlink r:id="rId15" w:history="1">
        <w:r w:rsidRPr="00D472E8">
          <w:rPr>
            <w:rStyle w:val="Hyperlink"/>
            <w:rFonts w:ascii="Times New Roman" w:hAnsi="Times New Roman" w:cs="Times New Roman"/>
          </w:rPr>
          <w:t>http://www.nesrea.org/functions.php</w:t>
        </w:r>
      </w:hyperlink>
      <w:r w:rsidRPr="00D472E8">
        <w:rPr>
          <w:rFonts w:ascii="Times New Roman" w:hAnsi="Times New Roman" w:cs="Times New Roman"/>
        </w:rPr>
        <w:t>&gt; accessed on the 19</w:t>
      </w:r>
      <w:r w:rsidRPr="00D472E8">
        <w:rPr>
          <w:rFonts w:ascii="Times New Roman" w:hAnsi="Times New Roman" w:cs="Times New Roman"/>
          <w:vertAlign w:val="superscript"/>
        </w:rPr>
        <w:t>th</w:t>
      </w:r>
      <w:r w:rsidRPr="00D472E8">
        <w:rPr>
          <w:rFonts w:ascii="Times New Roman" w:hAnsi="Times New Roman" w:cs="Times New Roman"/>
        </w:rPr>
        <w:t xml:space="preserve"> October 2017</w:t>
      </w:r>
    </w:p>
  </w:footnote>
  <w:footnote w:id="83">
    <w:p w:rsidR="004D69D1" w:rsidRPr="00D472E8" w:rsidRDefault="004D69D1">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ibid</w:t>
      </w:r>
    </w:p>
  </w:footnote>
  <w:footnote w:id="84">
    <w:p w:rsidR="004D69D1" w:rsidRPr="00D472E8" w:rsidRDefault="004D69D1">
      <w:pPr>
        <w:pStyle w:val="FootnoteText"/>
      </w:pPr>
      <w:r w:rsidRPr="00D472E8">
        <w:rPr>
          <w:rStyle w:val="FootnoteReference"/>
          <w:rFonts w:ascii="Times New Roman" w:hAnsi="Times New Roman" w:cs="Times New Roman"/>
        </w:rPr>
        <w:footnoteRef/>
      </w:r>
      <w:r w:rsidRPr="00D472E8">
        <w:rPr>
          <w:rFonts w:ascii="Times New Roman" w:hAnsi="Times New Roman" w:cs="Times New Roman"/>
        </w:rPr>
        <w:t xml:space="preserve"> ibid</w:t>
      </w:r>
    </w:p>
  </w:footnote>
  <w:footnote w:id="85">
    <w:p w:rsidR="004D69D1" w:rsidRPr="00D472E8" w:rsidRDefault="004D69D1">
      <w:pPr>
        <w:pStyle w:val="FootnoteText"/>
        <w:rPr>
          <w:rFonts w:ascii="Times New Roman" w:hAnsi="Times New Roman" w:cs="Times New Roman"/>
        </w:rPr>
      </w:pPr>
      <w:r w:rsidRPr="00D472E8">
        <w:rPr>
          <w:rStyle w:val="FootnoteReference"/>
          <w:rFonts w:ascii="Times New Roman" w:hAnsi="Times New Roman" w:cs="Times New Roman"/>
        </w:rPr>
        <w:footnoteRef/>
      </w:r>
      <w:r w:rsidRPr="00D472E8">
        <w:rPr>
          <w:rFonts w:ascii="Times New Roman" w:hAnsi="Times New Roman" w:cs="Times New Roman"/>
        </w:rPr>
        <w:t xml:space="preserve"> The National Oil Spill Contingency Plan: National Oil Spill Detection Agency Bill 2000, at &lt;http//www.nassng.org/bills</w:t>
      </w:r>
      <w:r>
        <w:rPr>
          <w:rFonts w:ascii="Times New Roman" w:hAnsi="Times New Roman" w:cs="Times New Roman"/>
        </w:rPr>
        <w:t>&gt;</w:t>
      </w:r>
      <w:r w:rsidRPr="00D472E8">
        <w:rPr>
          <w:rFonts w:ascii="Times New Roman" w:hAnsi="Times New Roman" w:cs="Times New Roman"/>
        </w:rPr>
        <w:t xml:space="preserve"> accessed on the 17</w:t>
      </w:r>
      <w:r w:rsidRPr="00D472E8">
        <w:rPr>
          <w:rFonts w:ascii="Times New Roman" w:hAnsi="Times New Roman" w:cs="Times New Roman"/>
          <w:vertAlign w:val="superscript"/>
        </w:rPr>
        <w:t>th</w:t>
      </w:r>
      <w:r w:rsidRPr="00D472E8">
        <w:rPr>
          <w:rFonts w:ascii="Times New Roman" w:hAnsi="Times New Roman" w:cs="Times New Roman"/>
        </w:rPr>
        <w:t xml:space="preserve"> October 2017</w:t>
      </w:r>
    </w:p>
  </w:footnote>
  <w:footnote w:id="86">
    <w:p w:rsidR="004D69D1" w:rsidRPr="007D127E" w:rsidRDefault="004D69D1">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ibid</w:t>
      </w:r>
    </w:p>
  </w:footnote>
  <w:footnote w:id="87">
    <w:p w:rsidR="004D69D1" w:rsidRPr="007D127E" w:rsidRDefault="004D69D1">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Federal republic of Nigeria, Environmental Guidelines and Standards for the Petroleum Industries in Nigeria (EGASPIN) 1991. Issued by the Department of Petroleum Resources, Revised Edition 2002, Official Gazette Vol 79 No. 73, 1-361</w:t>
      </w:r>
    </w:p>
  </w:footnote>
  <w:footnote w:id="88">
    <w:p w:rsidR="004D69D1" w:rsidRPr="007D127E" w:rsidRDefault="004D69D1">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w:t>
      </w:r>
      <w:proofErr w:type="spellStart"/>
      <w:r w:rsidRPr="007D127E">
        <w:rPr>
          <w:rFonts w:ascii="Times New Roman" w:hAnsi="Times New Roman" w:cs="Times New Roman"/>
          <w:shd w:val="clear" w:color="auto" w:fill="FFFFFF"/>
        </w:rPr>
        <w:t>Echefu</w:t>
      </w:r>
      <w:proofErr w:type="spellEnd"/>
      <w:r w:rsidRPr="007D127E">
        <w:rPr>
          <w:rFonts w:ascii="Times New Roman" w:hAnsi="Times New Roman" w:cs="Times New Roman"/>
          <w:shd w:val="clear" w:color="auto" w:fill="FFFFFF"/>
        </w:rPr>
        <w:t xml:space="preserve">, </w:t>
      </w:r>
      <w:proofErr w:type="spellStart"/>
      <w:r w:rsidRPr="007D127E">
        <w:rPr>
          <w:rFonts w:ascii="Times New Roman" w:hAnsi="Times New Roman" w:cs="Times New Roman"/>
          <w:shd w:val="clear" w:color="auto" w:fill="FFFFFF"/>
        </w:rPr>
        <w:t>Nerry</w:t>
      </w:r>
      <w:proofErr w:type="spellEnd"/>
      <w:r w:rsidRPr="007D127E">
        <w:rPr>
          <w:rFonts w:ascii="Times New Roman" w:hAnsi="Times New Roman" w:cs="Times New Roman"/>
          <w:shd w:val="clear" w:color="auto" w:fill="FFFFFF"/>
        </w:rPr>
        <w:t xml:space="preserve">, and E. </w:t>
      </w:r>
      <w:proofErr w:type="spellStart"/>
      <w:r w:rsidRPr="007D127E">
        <w:rPr>
          <w:rFonts w:ascii="Times New Roman" w:hAnsi="Times New Roman" w:cs="Times New Roman"/>
          <w:shd w:val="clear" w:color="auto" w:fill="FFFFFF"/>
        </w:rPr>
        <w:t>Akpofure</w:t>
      </w:r>
      <w:proofErr w:type="spellEnd"/>
      <w:r w:rsidRPr="007D127E">
        <w:rPr>
          <w:rFonts w:ascii="Times New Roman" w:hAnsi="Times New Roman" w:cs="Times New Roman"/>
          <w:shd w:val="clear" w:color="auto" w:fill="FFFFFF"/>
        </w:rPr>
        <w:t>. "Environmental impact assessment in Nigeria: regulatory background and procedural framework." </w:t>
      </w:r>
      <w:r w:rsidRPr="007D127E">
        <w:rPr>
          <w:rFonts w:ascii="Times New Roman" w:hAnsi="Times New Roman" w:cs="Times New Roman"/>
          <w:i/>
          <w:iCs/>
          <w:shd w:val="clear" w:color="auto" w:fill="FFFFFF"/>
        </w:rPr>
        <w:t>EIA Training Resource Manual</w:t>
      </w:r>
      <w:r w:rsidRPr="007D127E">
        <w:rPr>
          <w:rFonts w:ascii="Times New Roman" w:hAnsi="Times New Roman" w:cs="Times New Roman"/>
          <w:shd w:val="clear" w:color="auto" w:fill="FFFFFF"/>
        </w:rPr>
        <w:t> (2002): 63-74</w:t>
      </w:r>
    </w:p>
  </w:footnote>
  <w:footnote w:id="89">
    <w:p w:rsidR="004D69D1" w:rsidRPr="007D127E" w:rsidRDefault="004D69D1">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ibid</w:t>
      </w:r>
    </w:p>
  </w:footnote>
  <w:footnote w:id="90">
    <w:p w:rsidR="004D69D1" w:rsidRPr="007D127E" w:rsidRDefault="004D69D1">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w:t>
      </w:r>
      <w:proofErr w:type="spellStart"/>
      <w:r w:rsidRPr="007D127E">
        <w:rPr>
          <w:rFonts w:ascii="Times New Roman" w:hAnsi="Times New Roman" w:cs="Times New Roman"/>
          <w:shd w:val="clear" w:color="auto" w:fill="FFFFFF"/>
        </w:rPr>
        <w:t>Adegoroye</w:t>
      </w:r>
      <w:proofErr w:type="spellEnd"/>
      <w:r w:rsidRPr="007D127E">
        <w:rPr>
          <w:rFonts w:ascii="Times New Roman" w:hAnsi="Times New Roman" w:cs="Times New Roman"/>
          <w:shd w:val="clear" w:color="auto" w:fill="FFFFFF"/>
        </w:rPr>
        <w:t xml:space="preserve">, </w:t>
      </w:r>
      <w:proofErr w:type="spellStart"/>
      <w:r w:rsidRPr="007D127E">
        <w:rPr>
          <w:rFonts w:ascii="Times New Roman" w:hAnsi="Times New Roman" w:cs="Times New Roman"/>
          <w:shd w:val="clear" w:color="auto" w:fill="FFFFFF"/>
        </w:rPr>
        <w:t>Adegoke</w:t>
      </w:r>
      <w:proofErr w:type="spellEnd"/>
      <w:r w:rsidRPr="007D127E">
        <w:rPr>
          <w:rFonts w:ascii="Times New Roman" w:hAnsi="Times New Roman" w:cs="Times New Roman"/>
          <w:shd w:val="clear" w:color="auto" w:fill="FFFFFF"/>
        </w:rPr>
        <w:t xml:space="preserve"> "The challenges of environmental enforcement in Africa: The Nigerian experience." </w:t>
      </w:r>
      <w:r w:rsidRPr="007D127E">
        <w:rPr>
          <w:rFonts w:ascii="Times New Roman" w:hAnsi="Times New Roman" w:cs="Times New Roman"/>
          <w:i/>
          <w:iCs/>
          <w:shd w:val="clear" w:color="auto" w:fill="FFFFFF"/>
        </w:rPr>
        <w:t>Proceedings of the Third International Conference on Environmental Enforcement. Oaxaca, México</w:t>
      </w:r>
      <w:r w:rsidRPr="007D127E">
        <w:rPr>
          <w:rFonts w:ascii="Times New Roman" w:hAnsi="Times New Roman" w:cs="Times New Roman"/>
          <w:shd w:val="clear" w:color="auto" w:fill="FFFFFF"/>
        </w:rPr>
        <w:t xml:space="preserve">. Vol. 1. (1994) </w:t>
      </w:r>
      <w:r w:rsidRPr="007D127E">
        <w:rPr>
          <w:rFonts w:ascii="Times New Roman" w:hAnsi="Times New Roman" w:cs="Times New Roman"/>
        </w:rPr>
        <w:t>43-54</w:t>
      </w:r>
    </w:p>
  </w:footnote>
  <w:footnote w:id="91">
    <w:p w:rsidR="004D69D1" w:rsidRDefault="004D69D1">
      <w:pPr>
        <w:pStyle w:val="FootnoteText"/>
      </w:pPr>
      <w:r w:rsidRPr="007D127E">
        <w:rPr>
          <w:rStyle w:val="FootnoteReference"/>
          <w:rFonts w:ascii="Times New Roman" w:hAnsi="Times New Roman" w:cs="Times New Roman"/>
        </w:rPr>
        <w:footnoteRef/>
      </w:r>
      <w:r w:rsidRPr="007D127E">
        <w:rPr>
          <w:rFonts w:ascii="Times New Roman" w:hAnsi="Times New Roman" w:cs="Times New Roman"/>
        </w:rPr>
        <w:t xml:space="preserve"> ibid</w:t>
      </w:r>
    </w:p>
  </w:footnote>
  <w:footnote w:id="92">
    <w:p w:rsidR="004D69D1" w:rsidRPr="00FE77F8" w:rsidRDefault="004D69D1" w:rsidP="003214D4">
      <w:pPr>
        <w:pStyle w:val="FootnoteText"/>
        <w:rPr>
          <w:rFonts w:ascii="Times New Roman" w:hAnsi="Times New Roman" w:cs="Times New Roman"/>
        </w:rPr>
      </w:pPr>
      <w:r w:rsidRPr="00FE77F8">
        <w:rPr>
          <w:rStyle w:val="FootnoteReference"/>
          <w:rFonts w:ascii="Times New Roman" w:hAnsi="Times New Roman" w:cs="Times New Roman"/>
        </w:rPr>
        <w:footnoteRef/>
      </w:r>
      <w:r w:rsidRPr="00FE77F8">
        <w:rPr>
          <w:rFonts w:ascii="Times New Roman" w:hAnsi="Times New Roman" w:cs="Times New Roman"/>
        </w:rPr>
        <w:t xml:space="preserve"> Department of Petroleum Resources </w:t>
      </w:r>
      <w:hyperlink r:id="rId16" w:history="1">
        <w:r w:rsidRPr="00FE77F8">
          <w:rPr>
            <w:rStyle w:val="Hyperlink"/>
            <w:rFonts w:ascii="Times New Roman" w:hAnsi="Times New Roman" w:cs="Times New Roman"/>
          </w:rPr>
          <w:t>http://dprnigeria.org.ng/about-dpr/functions-of-dpr/</w:t>
        </w:r>
      </w:hyperlink>
      <w:r w:rsidRPr="00FE77F8">
        <w:rPr>
          <w:rFonts w:ascii="Times New Roman" w:hAnsi="Times New Roman" w:cs="Times New Roman"/>
        </w:rPr>
        <w:t xml:space="preserve"> accessed on the 19th October 2017</w:t>
      </w:r>
    </w:p>
  </w:footnote>
  <w:footnote w:id="93">
    <w:p w:rsidR="004D69D1" w:rsidRPr="00FE77F8" w:rsidRDefault="004D69D1" w:rsidP="003214D4">
      <w:pPr>
        <w:pStyle w:val="FootnoteText"/>
        <w:rPr>
          <w:rFonts w:ascii="Times New Roman" w:hAnsi="Times New Roman" w:cs="Times New Roman"/>
        </w:rPr>
      </w:pPr>
      <w:r w:rsidRPr="00FE77F8">
        <w:rPr>
          <w:rStyle w:val="FootnoteReference"/>
          <w:rFonts w:ascii="Times New Roman" w:hAnsi="Times New Roman" w:cs="Times New Roman"/>
        </w:rPr>
        <w:footnoteRef/>
      </w:r>
      <w:r w:rsidRPr="00FE77F8">
        <w:rPr>
          <w:rFonts w:ascii="Times New Roman" w:hAnsi="Times New Roman" w:cs="Times New Roman"/>
        </w:rPr>
        <w:t xml:space="preserve"> </w:t>
      </w:r>
      <w:r w:rsidRPr="00FE77F8">
        <w:rPr>
          <w:rFonts w:ascii="Times New Roman" w:hAnsi="Times New Roman" w:cs="Times New Roman"/>
          <w:i/>
        </w:rPr>
        <w:t>ibid</w:t>
      </w:r>
    </w:p>
  </w:footnote>
  <w:footnote w:id="94">
    <w:p w:rsidR="004D69D1" w:rsidRPr="00FE77F8" w:rsidRDefault="004D69D1">
      <w:pPr>
        <w:pStyle w:val="FootnoteText"/>
        <w:rPr>
          <w:rFonts w:ascii="Times New Roman" w:hAnsi="Times New Roman" w:cs="Times New Roman"/>
        </w:rPr>
      </w:pPr>
      <w:r w:rsidRPr="00FE77F8">
        <w:rPr>
          <w:rStyle w:val="FootnoteReference"/>
          <w:rFonts w:ascii="Times New Roman" w:hAnsi="Times New Roman" w:cs="Times New Roman"/>
        </w:rPr>
        <w:footnoteRef/>
      </w:r>
      <w:r w:rsidRPr="00FE77F8">
        <w:rPr>
          <w:rFonts w:ascii="Times New Roman" w:hAnsi="Times New Roman" w:cs="Times New Roman"/>
        </w:rPr>
        <w:t xml:space="preserve"> A Critical Review of the Petroleum Industry Governance Bill </w:t>
      </w:r>
      <w:hyperlink r:id="rId17" w:history="1">
        <w:r w:rsidRPr="00FE77F8">
          <w:rPr>
            <w:rStyle w:val="Hyperlink"/>
            <w:rFonts w:ascii="Times New Roman" w:hAnsi="Times New Roman" w:cs="Times New Roman"/>
          </w:rPr>
          <w:t>https://guardian.ng/features/tax-discourse/a-critical-review-of-the-petroleum-industry-governance-bill/</w:t>
        </w:r>
      </w:hyperlink>
      <w:r w:rsidRPr="00FE77F8">
        <w:rPr>
          <w:rFonts w:ascii="Times New Roman" w:hAnsi="Times New Roman" w:cs="Times New Roman"/>
        </w:rPr>
        <w:t xml:space="preserve"> accessed 19</w:t>
      </w:r>
      <w:r w:rsidRPr="00FE77F8">
        <w:rPr>
          <w:rFonts w:ascii="Times New Roman" w:hAnsi="Times New Roman" w:cs="Times New Roman"/>
          <w:vertAlign w:val="superscript"/>
        </w:rPr>
        <w:t>th</w:t>
      </w:r>
      <w:r w:rsidRPr="00FE77F8">
        <w:rPr>
          <w:rFonts w:ascii="Times New Roman" w:hAnsi="Times New Roman" w:cs="Times New Roman"/>
        </w:rPr>
        <w:t xml:space="preserve"> October 2017</w:t>
      </w:r>
    </w:p>
  </w:footnote>
  <w:footnote w:id="95">
    <w:p w:rsidR="004D69D1" w:rsidRPr="00D472E8" w:rsidRDefault="004D69D1">
      <w:pPr>
        <w:pStyle w:val="FootnoteText"/>
      </w:pPr>
      <w:r w:rsidRPr="00FE77F8">
        <w:rPr>
          <w:rStyle w:val="FootnoteReference"/>
          <w:rFonts w:ascii="Times New Roman" w:hAnsi="Times New Roman" w:cs="Times New Roman"/>
        </w:rPr>
        <w:footnoteRef/>
      </w:r>
      <w:r w:rsidRPr="00FE77F8">
        <w:rPr>
          <w:rFonts w:ascii="Times New Roman" w:hAnsi="Times New Roman" w:cs="Times New Roman"/>
        </w:rPr>
        <w:t xml:space="preserve"> ibid</w:t>
      </w:r>
    </w:p>
  </w:footnote>
  <w:footnote w:id="96">
    <w:p w:rsidR="004D69D1" w:rsidRPr="00D472E8" w:rsidRDefault="004D69D1" w:rsidP="004F2C34">
      <w:pPr>
        <w:pStyle w:val="Heading1"/>
        <w:shd w:val="clear" w:color="auto" w:fill="FFFFFF"/>
        <w:spacing w:before="0" w:beforeAutospacing="0" w:after="60" w:afterAutospacing="0"/>
        <w:rPr>
          <w:b w:val="0"/>
          <w:bCs w:val="0"/>
          <w:color w:val="333333"/>
          <w:sz w:val="20"/>
          <w:szCs w:val="20"/>
        </w:rPr>
      </w:pPr>
      <w:r w:rsidRPr="00D472E8">
        <w:rPr>
          <w:rStyle w:val="FootnoteReference"/>
          <w:b w:val="0"/>
          <w:sz w:val="20"/>
          <w:szCs w:val="20"/>
        </w:rPr>
        <w:footnoteRef/>
      </w:r>
      <w:r w:rsidRPr="007D127E">
        <w:rPr>
          <w:b w:val="0"/>
          <w:bCs w:val="0"/>
          <w:sz w:val="20"/>
          <w:szCs w:val="20"/>
        </w:rPr>
        <w:t>An Analysis of The Petroleum Industry Governance Bill 2016 – Establishment of The Nigeria Petroleum Regulatory Commission</w:t>
      </w:r>
    </w:p>
    <w:p w:rsidR="004D69D1" w:rsidRPr="00D472E8" w:rsidRDefault="00D77B87">
      <w:pPr>
        <w:pStyle w:val="FootnoteText"/>
        <w:rPr>
          <w:rFonts w:ascii="Times New Roman" w:hAnsi="Times New Roman" w:cs="Times New Roman"/>
        </w:rPr>
      </w:pPr>
      <w:hyperlink r:id="rId18" w:anchor=".WgqenGhSzIU" w:history="1">
        <w:r w:rsidR="004D69D1" w:rsidRPr="00D472E8">
          <w:rPr>
            <w:rStyle w:val="Hyperlink"/>
            <w:rFonts w:ascii="Times New Roman" w:hAnsi="Times New Roman" w:cs="Times New Roman"/>
          </w:rPr>
          <w:t>http://www.petroleumindustrybill.com/2016/04/21/an-analysis-of-the-petroleum-industry-governance-bill-2016-establishment-of-the-nigeria-petroleum-regulatory-commission/#.WgqenGhSzIU</w:t>
        </w:r>
      </w:hyperlink>
      <w:r w:rsidR="004D69D1" w:rsidRPr="00D472E8">
        <w:rPr>
          <w:rFonts w:ascii="Times New Roman" w:hAnsi="Times New Roman" w:cs="Times New Roman"/>
        </w:rPr>
        <w:t xml:space="preserve"> accessed on the 18</w:t>
      </w:r>
      <w:r w:rsidR="004D69D1" w:rsidRPr="00D472E8">
        <w:rPr>
          <w:rFonts w:ascii="Times New Roman" w:hAnsi="Times New Roman" w:cs="Times New Roman"/>
          <w:vertAlign w:val="superscript"/>
        </w:rPr>
        <w:t>th</w:t>
      </w:r>
      <w:r w:rsidR="004D69D1" w:rsidRPr="00D472E8">
        <w:rPr>
          <w:rFonts w:ascii="Times New Roman" w:hAnsi="Times New Roman" w:cs="Times New Roman"/>
        </w:rPr>
        <w:t xml:space="preserve"> October2017</w:t>
      </w:r>
    </w:p>
  </w:footnote>
  <w:footnote w:id="97">
    <w:p w:rsidR="004D69D1" w:rsidRDefault="004D69D1">
      <w:pPr>
        <w:pStyle w:val="FootnoteText"/>
      </w:pPr>
      <w:r w:rsidRPr="00D472E8">
        <w:rPr>
          <w:rStyle w:val="FootnoteReference"/>
          <w:rFonts w:ascii="Times New Roman" w:hAnsi="Times New Roman" w:cs="Times New Roman"/>
        </w:rPr>
        <w:footnoteRef/>
      </w:r>
      <w:r w:rsidRPr="00D472E8">
        <w:rPr>
          <w:rFonts w:ascii="Times New Roman" w:hAnsi="Times New Roman" w:cs="Times New Roman"/>
        </w:rPr>
        <w:t xml:space="preserve"> ibid</w:t>
      </w:r>
    </w:p>
  </w:footnote>
  <w:footnote w:id="98">
    <w:p w:rsidR="004D69D1" w:rsidRPr="00FE77F8" w:rsidRDefault="004D69D1" w:rsidP="005915CA">
      <w:pPr>
        <w:autoSpaceDE w:val="0"/>
        <w:autoSpaceDN w:val="0"/>
        <w:adjustRightInd w:val="0"/>
        <w:spacing w:after="0" w:line="240" w:lineRule="auto"/>
        <w:rPr>
          <w:rFonts w:ascii="Times New Roman" w:hAnsi="Times New Roman" w:cs="Times New Roman"/>
          <w:color w:val="000000"/>
          <w:sz w:val="20"/>
          <w:szCs w:val="20"/>
        </w:rPr>
      </w:pPr>
      <w:r w:rsidRPr="00FE77F8">
        <w:rPr>
          <w:rStyle w:val="FootnoteReference"/>
          <w:rFonts w:ascii="Times New Roman" w:hAnsi="Times New Roman" w:cs="Times New Roman"/>
          <w:sz w:val="20"/>
          <w:szCs w:val="20"/>
        </w:rPr>
        <w:footnoteRef/>
      </w:r>
      <w:r w:rsidRPr="00FE77F8">
        <w:rPr>
          <w:rFonts w:ascii="Times New Roman" w:hAnsi="Times New Roman" w:cs="Times New Roman"/>
          <w:color w:val="000000"/>
          <w:sz w:val="20"/>
          <w:szCs w:val="20"/>
        </w:rPr>
        <w:t xml:space="preserve"> </w:t>
      </w:r>
      <w:proofErr w:type="spellStart"/>
      <w:r w:rsidRPr="007D127E">
        <w:rPr>
          <w:rFonts w:ascii="Times New Roman" w:hAnsi="Times New Roman" w:cs="Times New Roman"/>
          <w:color w:val="222222"/>
          <w:sz w:val="20"/>
          <w:szCs w:val="20"/>
          <w:shd w:val="clear" w:color="auto" w:fill="FFFFFF"/>
        </w:rPr>
        <w:t>Malumfashi</w:t>
      </w:r>
      <w:proofErr w:type="spellEnd"/>
      <w:r w:rsidRPr="007D127E">
        <w:rPr>
          <w:rFonts w:ascii="Times New Roman" w:hAnsi="Times New Roman" w:cs="Times New Roman"/>
          <w:color w:val="222222"/>
          <w:sz w:val="20"/>
          <w:szCs w:val="20"/>
          <w:shd w:val="clear" w:color="auto" w:fill="FFFFFF"/>
        </w:rPr>
        <w:t xml:space="preserve">, </w:t>
      </w:r>
      <w:proofErr w:type="spellStart"/>
      <w:r w:rsidRPr="007D127E">
        <w:rPr>
          <w:rFonts w:ascii="Times New Roman" w:hAnsi="Times New Roman" w:cs="Times New Roman"/>
          <w:color w:val="222222"/>
          <w:sz w:val="20"/>
          <w:szCs w:val="20"/>
          <w:shd w:val="clear" w:color="auto" w:fill="FFFFFF"/>
        </w:rPr>
        <w:t>Garba</w:t>
      </w:r>
      <w:proofErr w:type="spellEnd"/>
      <w:r w:rsidRPr="007D127E">
        <w:rPr>
          <w:rFonts w:ascii="Times New Roman" w:hAnsi="Times New Roman" w:cs="Times New Roman"/>
          <w:color w:val="222222"/>
          <w:sz w:val="20"/>
          <w:szCs w:val="20"/>
          <w:shd w:val="clear" w:color="auto" w:fill="FFFFFF"/>
        </w:rPr>
        <w:t xml:space="preserve"> I. "Phase-out of gas flaring in Nigeria by 2008: The prospects of a multi-win project." </w:t>
      </w:r>
      <w:r w:rsidRPr="007D127E">
        <w:rPr>
          <w:rFonts w:ascii="Times New Roman" w:hAnsi="Times New Roman" w:cs="Times New Roman"/>
          <w:i/>
          <w:iCs/>
          <w:color w:val="222222"/>
          <w:sz w:val="20"/>
          <w:szCs w:val="20"/>
          <w:shd w:val="clear" w:color="auto" w:fill="FFFFFF"/>
        </w:rPr>
        <w:t>Centre for Energy Petroleum and Mineral Law and Policy (CEPMLP), University of Dundee, Scotland, United Kingdom</w:t>
      </w:r>
      <w:r w:rsidRPr="007D127E">
        <w:rPr>
          <w:rFonts w:ascii="Times New Roman" w:hAnsi="Times New Roman" w:cs="Times New Roman"/>
          <w:color w:val="222222"/>
          <w:sz w:val="20"/>
          <w:szCs w:val="20"/>
          <w:shd w:val="clear" w:color="auto" w:fill="FFFFFF"/>
        </w:rPr>
        <w:t> (2007)</w:t>
      </w:r>
      <w:r w:rsidRPr="007D127E">
        <w:rPr>
          <w:rFonts w:ascii="Times New Roman" w:hAnsi="Times New Roman" w:cs="Times New Roman"/>
          <w:color w:val="000000"/>
          <w:sz w:val="20"/>
          <w:szCs w:val="20"/>
        </w:rPr>
        <w:t>.</w:t>
      </w:r>
      <w:r w:rsidRPr="00FE77F8">
        <w:rPr>
          <w:rFonts w:ascii="Times New Roman" w:hAnsi="Times New Roman" w:cs="Times New Roman"/>
          <w:color w:val="000000"/>
          <w:sz w:val="20"/>
          <w:szCs w:val="20"/>
        </w:rPr>
        <w:t>’</w:t>
      </w:r>
      <w:r w:rsidRPr="00FE77F8">
        <w:rPr>
          <w:rFonts w:ascii="Times New Roman" w:hAnsi="Times New Roman" w:cs="Times New Roman"/>
          <w:color w:val="0000FF"/>
          <w:sz w:val="20"/>
          <w:szCs w:val="20"/>
        </w:rPr>
        <w:t xml:space="preserve">&lt;http://www.nccrtrade.org/images/stories/publications/IPG/Nig_Gas_Flaring_Petroleum%20Training%20journal%(20PTJ)%20vol&amp;5b1%5D%204%20No.%202%20july%202007.pdf&gt; </w:t>
      </w:r>
      <w:r w:rsidRPr="00FE77F8">
        <w:rPr>
          <w:rFonts w:ascii="Times New Roman" w:hAnsi="Times New Roman" w:cs="Times New Roman"/>
          <w:color w:val="000000"/>
          <w:sz w:val="20"/>
          <w:szCs w:val="20"/>
        </w:rPr>
        <w:t>accessed on the 25</w:t>
      </w:r>
      <w:r w:rsidRPr="00FE77F8">
        <w:rPr>
          <w:rFonts w:ascii="Times New Roman" w:hAnsi="Times New Roman" w:cs="Times New Roman"/>
          <w:color w:val="000000"/>
          <w:sz w:val="20"/>
          <w:szCs w:val="20"/>
          <w:vertAlign w:val="superscript"/>
        </w:rPr>
        <w:t>th</w:t>
      </w:r>
      <w:r w:rsidRPr="00FE77F8">
        <w:rPr>
          <w:rFonts w:ascii="Times New Roman" w:hAnsi="Times New Roman" w:cs="Times New Roman"/>
          <w:color w:val="000000"/>
          <w:sz w:val="20"/>
          <w:szCs w:val="20"/>
        </w:rPr>
        <w:t xml:space="preserve"> October 2017</w:t>
      </w:r>
    </w:p>
  </w:footnote>
  <w:footnote w:id="99">
    <w:p w:rsidR="004D69D1" w:rsidRPr="007D127E" w:rsidRDefault="004D69D1" w:rsidP="005915CA">
      <w:pPr>
        <w:pStyle w:val="FootnoteText"/>
        <w:rPr>
          <w:rFonts w:ascii="Times New Roman" w:hAnsi="Times New Roman" w:cs="Times New Roman"/>
        </w:rPr>
      </w:pPr>
      <w:r w:rsidRPr="007D127E">
        <w:rPr>
          <w:rStyle w:val="FootnoteReference"/>
          <w:rFonts w:ascii="Times New Roman" w:hAnsi="Times New Roman" w:cs="Times New Roman"/>
        </w:rPr>
        <w:footnoteRef/>
      </w:r>
      <w:r w:rsidRPr="007D127E">
        <w:rPr>
          <w:rFonts w:ascii="Times New Roman" w:hAnsi="Times New Roman" w:cs="Times New Roman"/>
        </w:rPr>
        <w:t xml:space="preserve"> 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B1512"/>
    <w:multiLevelType w:val="hybridMultilevel"/>
    <w:tmpl w:val="133EA116"/>
    <w:lvl w:ilvl="0" w:tplc="341C71D0">
      <w:start w:val="1"/>
      <w:numFmt w:val="lowerRoman"/>
      <w:lvlText w:val="%1."/>
      <w:lvlJc w:val="left"/>
      <w:pPr>
        <w:ind w:left="8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 w15:restartNumberingAfterBreak="0">
    <w:nsid w:val="045F6F75"/>
    <w:multiLevelType w:val="hybridMultilevel"/>
    <w:tmpl w:val="572C8A24"/>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0F0A300F"/>
    <w:multiLevelType w:val="hybridMultilevel"/>
    <w:tmpl w:val="A2BC8220"/>
    <w:lvl w:ilvl="0" w:tplc="341C71D0">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2043E05"/>
    <w:multiLevelType w:val="hybridMultilevel"/>
    <w:tmpl w:val="FB2C4EB0"/>
    <w:lvl w:ilvl="0" w:tplc="389E75F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D1443"/>
    <w:multiLevelType w:val="hybridMultilevel"/>
    <w:tmpl w:val="1BD8A422"/>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15:restartNumberingAfterBreak="0">
    <w:nsid w:val="35CC0084"/>
    <w:multiLevelType w:val="hybridMultilevel"/>
    <w:tmpl w:val="0D96A702"/>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3B4B59AD"/>
    <w:multiLevelType w:val="hybridMultilevel"/>
    <w:tmpl w:val="6AFE1340"/>
    <w:lvl w:ilvl="0" w:tplc="341C71D0">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1FC2936"/>
    <w:multiLevelType w:val="multilevel"/>
    <w:tmpl w:val="BA3AEE9E"/>
    <w:lvl w:ilvl="0">
      <w:start w:val="1"/>
      <w:numFmt w:val="decimal"/>
      <w:lvlText w:val="%1.0"/>
      <w:lvlJc w:val="left"/>
      <w:pPr>
        <w:ind w:left="360" w:hanging="360"/>
      </w:pPr>
      <w:rPr>
        <w:rFonts w:hint="default"/>
        <w:b/>
        <w:sz w:val="24"/>
        <w:u w:val="none"/>
      </w:rPr>
    </w:lvl>
    <w:lvl w:ilvl="1">
      <w:start w:val="1"/>
      <w:numFmt w:val="decimal"/>
      <w:lvlText w:val="%1.%2"/>
      <w:lvlJc w:val="left"/>
      <w:pPr>
        <w:ind w:left="1080" w:hanging="360"/>
      </w:pPr>
      <w:rPr>
        <w:rFonts w:hint="default"/>
        <w:b/>
        <w:sz w:val="24"/>
        <w:u w:val="none"/>
      </w:rPr>
    </w:lvl>
    <w:lvl w:ilvl="2">
      <w:start w:val="1"/>
      <w:numFmt w:val="upperLetter"/>
      <w:lvlText w:val="%1.%2.%3"/>
      <w:lvlJc w:val="left"/>
      <w:pPr>
        <w:ind w:left="2160" w:hanging="720"/>
      </w:pPr>
      <w:rPr>
        <w:rFonts w:hint="default"/>
        <w:b/>
        <w:sz w:val="24"/>
        <w:u w:val="none"/>
      </w:rPr>
    </w:lvl>
    <w:lvl w:ilvl="3">
      <w:start w:val="1"/>
      <w:numFmt w:val="upperLetter"/>
      <w:lvlText w:val="%1.%2.%3.%4"/>
      <w:lvlJc w:val="left"/>
      <w:pPr>
        <w:ind w:left="3240" w:hanging="1080"/>
      </w:pPr>
      <w:rPr>
        <w:rFonts w:hint="default"/>
        <w:b/>
        <w:sz w:val="24"/>
        <w:u w:val="none"/>
      </w:rPr>
    </w:lvl>
    <w:lvl w:ilvl="4">
      <w:start w:val="1"/>
      <w:numFmt w:val="upperLetter"/>
      <w:lvlText w:val="%1.%2.%3.%4.%5"/>
      <w:lvlJc w:val="left"/>
      <w:pPr>
        <w:ind w:left="3960" w:hanging="1080"/>
      </w:pPr>
      <w:rPr>
        <w:rFonts w:hint="default"/>
        <w:b/>
        <w:sz w:val="24"/>
        <w:u w:val="none"/>
      </w:rPr>
    </w:lvl>
    <w:lvl w:ilvl="5">
      <w:start w:val="1"/>
      <w:numFmt w:val="decimal"/>
      <w:lvlText w:val="%1.%2.%3.%4.%5.%6"/>
      <w:lvlJc w:val="left"/>
      <w:pPr>
        <w:ind w:left="5040" w:hanging="1440"/>
      </w:pPr>
      <w:rPr>
        <w:rFonts w:hint="default"/>
        <w:b/>
        <w:sz w:val="24"/>
        <w:u w:val="none"/>
      </w:rPr>
    </w:lvl>
    <w:lvl w:ilvl="6">
      <w:start w:val="1"/>
      <w:numFmt w:val="decimal"/>
      <w:lvlText w:val="%1.%2.%3.%4.%5.%6.%7"/>
      <w:lvlJc w:val="left"/>
      <w:pPr>
        <w:ind w:left="5760" w:hanging="1440"/>
      </w:pPr>
      <w:rPr>
        <w:rFonts w:hint="default"/>
        <w:b/>
        <w:sz w:val="24"/>
        <w:u w:val="none"/>
      </w:rPr>
    </w:lvl>
    <w:lvl w:ilvl="7">
      <w:start w:val="1"/>
      <w:numFmt w:val="decimal"/>
      <w:lvlText w:val="%1.%2.%3.%4.%5.%6.%7.%8"/>
      <w:lvlJc w:val="left"/>
      <w:pPr>
        <w:ind w:left="6840" w:hanging="1800"/>
      </w:pPr>
      <w:rPr>
        <w:rFonts w:hint="default"/>
        <w:b/>
        <w:sz w:val="24"/>
        <w:u w:val="none"/>
      </w:rPr>
    </w:lvl>
    <w:lvl w:ilvl="8">
      <w:start w:val="1"/>
      <w:numFmt w:val="decimal"/>
      <w:lvlText w:val="%1.%2.%3.%4.%5.%6.%7.%8.%9"/>
      <w:lvlJc w:val="left"/>
      <w:pPr>
        <w:ind w:left="7920" w:hanging="2160"/>
      </w:pPr>
      <w:rPr>
        <w:rFonts w:hint="default"/>
        <w:b/>
        <w:sz w:val="24"/>
        <w:u w:val="none"/>
      </w:rPr>
    </w:lvl>
  </w:abstractNum>
  <w:abstractNum w:abstractNumId="8" w15:restartNumberingAfterBreak="0">
    <w:nsid w:val="51E03E17"/>
    <w:multiLevelType w:val="hybridMultilevel"/>
    <w:tmpl w:val="9DB0F702"/>
    <w:lvl w:ilvl="0" w:tplc="64A6C7F6">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600019D4"/>
    <w:multiLevelType w:val="hybridMultilevel"/>
    <w:tmpl w:val="648CB7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1A7EE5"/>
    <w:multiLevelType w:val="hybridMultilevel"/>
    <w:tmpl w:val="ED7899DE"/>
    <w:lvl w:ilvl="0" w:tplc="C1C42BC0">
      <w:start w:val="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8579D2"/>
    <w:multiLevelType w:val="hybridMultilevel"/>
    <w:tmpl w:val="D1FA0942"/>
    <w:lvl w:ilvl="0" w:tplc="389E75F6">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12" w15:restartNumberingAfterBreak="0">
    <w:nsid w:val="74BD41E8"/>
    <w:multiLevelType w:val="hybridMultilevel"/>
    <w:tmpl w:val="5CF0FB44"/>
    <w:lvl w:ilvl="0" w:tplc="341C71D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797E263D"/>
    <w:multiLevelType w:val="hybridMultilevel"/>
    <w:tmpl w:val="6A469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3"/>
  </w:num>
  <w:num w:numId="3">
    <w:abstractNumId w:val="1"/>
  </w:num>
  <w:num w:numId="4">
    <w:abstractNumId w:val="9"/>
  </w:num>
  <w:num w:numId="5">
    <w:abstractNumId w:val="5"/>
  </w:num>
  <w:num w:numId="6">
    <w:abstractNumId w:val="8"/>
  </w:num>
  <w:num w:numId="7">
    <w:abstractNumId w:val="4"/>
  </w:num>
  <w:num w:numId="8">
    <w:abstractNumId w:val="2"/>
  </w:num>
  <w:num w:numId="9">
    <w:abstractNumId w:val="0"/>
  </w:num>
  <w:num w:numId="10">
    <w:abstractNumId w:val="6"/>
  </w:num>
  <w:num w:numId="11">
    <w:abstractNumId w:val="12"/>
  </w:num>
  <w:num w:numId="12">
    <w:abstractNumId w:val="11"/>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4D4"/>
    <w:rsid w:val="00010CF5"/>
    <w:rsid w:val="00041141"/>
    <w:rsid w:val="00052E37"/>
    <w:rsid w:val="00053B90"/>
    <w:rsid w:val="000856CC"/>
    <w:rsid w:val="000866AD"/>
    <w:rsid w:val="00090AE9"/>
    <w:rsid w:val="00097CD8"/>
    <w:rsid w:val="000A0583"/>
    <w:rsid w:val="000A66D3"/>
    <w:rsid w:val="000C6073"/>
    <w:rsid w:val="00113774"/>
    <w:rsid w:val="00123A50"/>
    <w:rsid w:val="001764D6"/>
    <w:rsid w:val="00181E18"/>
    <w:rsid w:val="00205737"/>
    <w:rsid w:val="0022557F"/>
    <w:rsid w:val="00246643"/>
    <w:rsid w:val="002526BC"/>
    <w:rsid w:val="00277F87"/>
    <w:rsid w:val="002813C3"/>
    <w:rsid w:val="002A20FA"/>
    <w:rsid w:val="002A7478"/>
    <w:rsid w:val="002B5506"/>
    <w:rsid w:val="002C14FF"/>
    <w:rsid w:val="002D0CAA"/>
    <w:rsid w:val="002F0EBA"/>
    <w:rsid w:val="00300DF6"/>
    <w:rsid w:val="003214D4"/>
    <w:rsid w:val="003273E3"/>
    <w:rsid w:val="003303FC"/>
    <w:rsid w:val="0033744B"/>
    <w:rsid w:val="003B572C"/>
    <w:rsid w:val="003B6CF0"/>
    <w:rsid w:val="003C4B3B"/>
    <w:rsid w:val="003D389C"/>
    <w:rsid w:val="003D5BD1"/>
    <w:rsid w:val="003D633B"/>
    <w:rsid w:val="00462CEC"/>
    <w:rsid w:val="0046528F"/>
    <w:rsid w:val="00485A12"/>
    <w:rsid w:val="004D69D1"/>
    <w:rsid w:val="004E7F31"/>
    <w:rsid w:val="004F2C34"/>
    <w:rsid w:val="00500ED7"/>
    <w:rsid w:val="00541562"/>
    <w:rsid w:val="00555A91"/>
    <w:rsid w:val="005915CA"/>
    <w:rsid w:val="005C5C64"/>
    <w:rsid w:val="005F31B7"/>
    <w:rsid w:val="00634FFC"/>
    <w:rsid w:val="00653D34"/>
    <w:rsid w:val="0067365B"/>
    <w:rsid w:val="0068394F"/>
    <w:rsid w:val="00694065"/>
    <w:rsid w:val="006B4325"/>
    <w:rsid w:val="006E57EA"/>
    <w:rsid w:val="007056F7"/>
    <w:rsid w:val="00732370"/>
    <w:rsid w:val="007323DC"/>
    <w:rsid w:val="00771228"/>
    <w:rsid w:val="007852DD"/>
    <w:rsid w:val="007B07A7"/>
    <w:rsid w:val="007D127E"/>
    <w:rsid w:val="007D423B"/>
    <w:rsid w:val="007E0F5D"/>
    <w:rsid w:val="00800FBA"/>
    <w:rsid w:val="008213A6"/>
    <w:rsid w:val="008249FB"/>
    <w:rsid w:val="008413F6"/>
    <w:rsid w:val="00863E32"/>
    <w:rsid w:val="008659F8"/>
    <w:rsid w:val="00887791"/>
    <w:rsid w:val="008915CD"/>
    <w:rsid w:val="008A3574"/>
    <w:rsid w:val="008B1A00"/>
    <w:rsid w:val="008B7DCC"/>
    <w:rsid w:val="0090616F"/>
    <w:rsid w:val="00921DFB"/>
    <w:rsid w:val="00974ACC"/>
    <w:rsid w:val="00980041"/>
    <w:rsid w:val="00A11506"/>
    <w:rsid w:val="00A31A90"/>
    <w:rsid w:val="00A32265"/>
    <w:rsid w:val="00A33128"/>
    <w:rsid w:val="00A4011C"/>
    <w:rsid w:val="00A50BE4"/>
    <w:rsid w:val="00A515C2"/>
    <w:rsid w:val="00A51BFE"/>
    <w:rsid w:val="00AA2BF3"/>
    <w:rsid w:val="00AD2315"/>
    <w:rsid w:val="00AE6675"/>
    <w:rsid w:val="00B20695"/>
    <w:rsid w:val="00B239D9"/>
    <w:rsid w:val="00B34205"/>
    <w:rsid w:val="00B546D2"/>
    <w:rsid w:val="00B85F62"/>
    <w:rsid w:val="00BB1F96"/>
    <w:rsid w:val="00BB2C44"/>
    <w:rsid w:val="00BC29F6"/>
    <w:rsid w:val="00BC77DE"/>
    <w:rsid w:val="00CA1AAF"/>
    <w:rsid w:val="00CD358C"/>
    <w:rsid w:val="00CE0020"/>
    <w:rsid w:val="00CE2D1E"/>
    <w:rsid w:val="00CF1989"/>
    <w:rsid w:val="00D1439B"/>
    <w:rsid w:val="00D21662"/>
    <w:rsid w:val="00D27233"/>
    <w:rsid w:val="00D323E9"/>
    <w:rsid w:val="00D413D1"/>
    <w:rsid w:val="00D472E8"/>
    <w:rsid w:val="00D519C9"/>
    <w:rsid w:val="00D77B87"/>
    <w:rsid w:val="00D812A9"/>
    <w:rsid w:val="00D90B95"/>
    <w:rsid w:val="00DA5E01"/>
    <w:rsid w:val="00DA6423"/>
    <w:rsid w:val="00DC1F9C"/>
    <w:rsid w:val="00DC63DB"/>
    <w:rsid w:val="00E04C66"/>
    <w:rsid w:val="00E41B88"/>
    <w:rsid w:val="00EC389A"/>
    <w:rsid w:val="00EC66FB"/>
    <w:rsid w:val="00EC7617"/>
    <w:rsid w:val="00ED4DC7"/>
    <w:rsid w:val="00EE0354"/>
    <w:rsid w:val="00F30FE8"/>
    <w:rsid w:val="00F567C4"/>
    <w:rsid w:val="00F62CB8"/>
    <w:rsid w:val="00F73FE0"/>
    <w:rsid w:val="00FA0852"/>
    <w:rsid w:val="00FC2306"/>
    <w:rsid w:val="00FE65BF"/>
    <w:rsid w:val="00FE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29E52"/>
  <w15:chartTrackingRefBased/>
  <w15:docId w15:val="{A6CA4D53-A6F1-4627-9965-9CBA9E63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14D4"/>
    <w:pPr>
      <w:spacing w:after="200" w:line="276" w:lineRule="auto"/>
    </w:pPr>
  </w:style>
  <w:style w:type="paragraph" w:styleId="Heading1">
    <w:name w:val="heading 1"/>
    <w:basedOn w:val="Normal"/>
    <w:link w:val="Heading1Char"/>
    <w:uiPriority w:val="9"/>
    <w:qFormat/>
    <w:rsid w:val="004F2C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214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4D4"/>
    <w:rPr>
      <w:sz w:val="20"/>
      <w:szCs w:val="20"/>
    </w:rPr>
  </w:style>
  <w:style w:type="character" w:styleId="FootnoteReference">
    <w:name w:val="footnote reference"/>
    <w:basedOn w:val="DefaultParagraphFont"/>
    <w:uiPriority w:val="99"/>
    <w:semiHidden/>
    <w:unhideWhenUsed/>
    <w:rsid w:val="003214D4"/>
    <w:rPr>
      <w:vertAlign w:val="superscript"/>
    </w:rPr>
  </w:style>
  <w:style w:type="character" w:styleId="Hyperlink">
    <w:name w:val="Hyperlink"/>
    <w:basedOn w:val="DefaultParagraphFont"/>
    <w:uiPriority w:val="99"/>
    <w:unhideWhenUsed/>
    <w:rsid w:val="003214D4"/>
    <w:rPr>
      <w:color w:val="0563C1" w:themeColor="hyperlink"/>
      <w:u w:val="single"/>
    </w:rPr>
  </w:style>
  <w:style w:type="paragraph" w:customStyle="1" w:styleId="Default">
    <w:name w:val="Default"/>
    <w:rsid w:val="003214D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2813C3"/>
    <w:pPr>
      <w:ind w:left="720"/>
      <w:contextualSpacing/>
    </w:pPr>
  </w:style>
  <w:style w:type="paragraph" w:styleId="NormalWeb">
    <w:name w:val="Normal (Web)"/>
    <w:basedOn w:val="Normal"/>
    <w:uiPriority w:val="99"/>
    <w:unhideWhenUsed/>
    <w:rsid w:val="002255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62C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CB8"/>
  </w:style>
  <w:style w:type="paragraph" w:styleId="Footer">
    <w:name w:val="footer"/>
    <w:basedOn w:val="Normal"/>
    <w:link w:val="FooterChar"/>
    <w:uiPriority w:val="99"/>
    <w:unhideWhenUsed/>
    <w:rsid w:val="00F62C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CB8"/>
  </w:style>
  <w:style w:type="character" w:styleId="UnresolvedMention">
    <w:name w:val="Unresolved Mention"/>
    <w:basedOn w:val="DefaultParagraphFont"/>
    <w:uiPriority w:val="99"/>
    <w:semiHidden/>
    <w:unhideWhenUsed/>
    <w:rsid w:val="004F2C34"/>
    <w:rPr>
      <w:color w:val="808080"/>
      <w:shd w:val="clear" w:color="auto" w:fill="E6E6E6"/>
    </w:rPr>
  </w:style>
  <w:style w:type="character" w:customStyle="1" w:styleId="Heading1Char">
    <w:name w:val="Heading 1 Char"/>
    <w:basedOn w:val="DefaultParagraphFont"/>
    <w:link w:val="Heading1"/>
    <w:uiPriority w:val="9"/>
    <w:rsid w:val="004F2C34"/>
    <w:rPr>
      <w:rFonts w:ascii="Times New Roman" w:eastAsia="Times New Roman" w:hAnsi="Times New Roman" w:cs="Times New Roman"/>
      <w:b/>
      <w:bCs/>
      <w:kern w:val="36"/>
      <w:sz w:val="48"/>
      <w:szCs w:val="48"/>
      <w:lang w:eastAsia="en-GB"/>
    </w:rPr>
  </w:style>
  <w:style w:type="character" w:customStyle="1" w:styleId="a">
    <w:name w:val="_"/>
    <w:basedOn w:val="DefaultParagraphFont"/>
    <w:rsid w:val="008249FB"/>
  </w:style>
  <w:style w:type="character" w:customStyle="1" w:styleId="ff5">
    <w:name w:val="ff5"/>
    <w:basedOn w:val="DefaultParagraphFont"/>
    <w:rsid w:val="008249FB"/>
  </w:style>
  <w:style w:type="character" w:customStyle="1" w:styleId="ws193">
    <w:name w:val="ws193"/>
    <w:basedOn w:val="DefaultParagraphFont"/>
    <w:rsid w:val="008249FB"/>
  </w:style>
  <w:style w:type="character" w:customStyle="1" w:styleId="fc1">
    <w:name w:val="fc1"/>
    <w:basedOn w:val="DefaultParagraphFont"/>
    <w:rsid w:val="008249FB"/>
  </w:style>
  <w:style w:type="character" w:customStyle="1" w:styleId="ws197">
    <w:name w:val="ws197"/>
    <w:basedOn w:val="DefaultParagraphFont"/>
    <w:rsid w:val="008249FB"/>
  </w:style>
  <w:style w:type="character" w:customStyle="1" w:styleId="ws198">
    <w:name w:val="ws198"/>
    <w:basedOn w:val="DefaultParagraphFont"/>
    <w:rsid w:val="008249FB"/>
  </w:style>
  <w:style w:type="character" w:customStyle="1" w:styleId="ff1">
    <w:name w:val="ff1"/>
    <w:basedOn w:val="DefaultParagraphFont"/>
    <w:rsid w:val="008249FB"/>
  </w:style>
  <w:style w:type="character" w:customStyle="1" w:styleId="ws19b">
    <w:name w:val="ws19b"/>
    <w:basedOn w:val="DefaultParagraphFont"/>
    <w:rsid w:val="008249FB"/>
  </w:style>
  <w:style w:type="character" w:customStyle="1" w:styleId="fc0">
    <w:name w:val="fc0"/>
    <w:basedOn w:val="DefaultParagraphFont"/>
    <w:rsid w:val="008249FB"/>
  </w:style>
  <w:style w:type="character" w:customStyle="1" w:styleId="ws3c8">
    <w:name w:val="ws3c8"/>
    <w:basedOn w:val="DefaultParagraphFont"/>
    <w:rsid w:val="00A51BFE"/>
  </w:style>
  <w:style w:type="character" w:customStyle="1" w:styleId="ff8">
    <w:name w:val="ff8"/>
    <w:basedOn w:val="DefaultParagraphFont"/>
    <w:rsid w:val="00A51BFE"/>
  </w:style>
  <w:style w:type="character" w:customStyle="1" w:styleId="ls5a">
    <w:name w:val="ls5a"/>
    <w:basedOn w:val="DefaultParagraphFont"/>
    <w:rsid w:val="00A51BFE"/>
  </w:style>
  <w:style w:type="character" w:customStyle="1" w:styleId="ws3cb">
    <w:name w:val="ws3cb"/>
    <w:basedOn w:val="DefaultParagraphFont"/>
    <w:rsid w:val="00A51BFE"/>
  </w:style>
  <w:style w:type="character" w:customStyle="1" w:styleId="ff2">
    <w:name w:val="ff2"/>
    <w:basedOn w:val="DefaultParagraphFont"/>
    <w:rsid w:val="00A51BFE"/>
  </w:style>
  <w:style w:type="character" w:customStyle="1" w:styleId="ls8">
    <w:name w:val="ls8"/>
    <w:basedOn w:val="DefaultParagraphFont"/>
    <w:rsid w:val="00A51BFE"/>
  </w:style>
  <w:style w:type="character" w:customStyle="1" w:styleId="ls12">
    <w:name w:val="ls12"/>
    <w:basedOn w:val="DefaultParagraphFont"/>
    <w:rsid w:val="00A51BFE"/>
  </w:style>
  <w:style w:type="character" w:customStyle="1" w:styleId="ffb">
    <w:name w:val="ffb"/>
    <w:basedOn w:val="DefaultParagraphFont"/>
    <w:rsid w:val="00A51BFE"/>
  </w:style>
  <w:style w:type="character" w:customStyle="1" w:styleId="ls13">
    <w:name w:val="ls13"/>
    <w:basedOn w:val="DefaultParagraphFont"/>
    <w:rsid w:val="00A51BFE"/>
  </w:style>
  <w:style w:type="character" w:customStyle="1" w:styleId="ff9">
    <w:name w:val="ff9"/>
    <w:basedOn w:val="DefaultParagraphFont"/>
    <w:rsid w:val="00A51BFE"/>
  </w:style>
  <w:style w:type="character" w:customStyle="1" w:styleId="ws34c">
    <w:name w:val="ws34c"/>
    <w:basedOn w:val="DefaultParagraphFont"/>
    <w:rsid w:val="00A51BFE"/>
  </w:style>
  <w:style w:type="character" w:customStyle="1" w:styleId="ws355">
    <w:name w:val="ws355"/>
    <w:basedOn w:val="DefaultParagraphFont"/>
    <w:rsid w:val="00A51BFE"/>
  </w:style>
  <w:style w:type="character" w:customStyle="1" w:styleId="ls4d">
    <w:name w:val="ls4d"/>
    <w:basedOn w:val="DefaultParagraphFont"/>
    <w:rsid w:val="00A51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5469">
      <w:bodyDiv w:val="1"/>
      <w:marLeft w:val="0"/>
      <w:marRight w:val="0"/>
      <w:marTop w:val="0"/>
      <w:marBottom w:val="0"/>
      <w:divBdr>
        <w:top w:val="none" w:sz="0" w:space="0" w:color="auto"/>
        <w:left w:val="none" w:sz="0" w:space="0" w:color="auto"/>
        <w:bottom w:val="none" w:sz="0" w:space="0" w:color="auto"/>
        <w:right w:val="none" w:sz="0" w:space="0" w:color="auto"/>
      </w:divBdr>
      <w:divsChild>
        <w:div w:id="1589538874">
          <w:marLeft w:val="0"/>
          <w:marRight w:val="0"/>
          <w:marTop w:val="0"/>
          <w:marBottom w:val="0"/>
          <w:divBdr>
            <w:top w:val="none" w:sz="0" w:space="0" w:color="auto"/>
            <w:left w:val="none" w:sz="0" w:space="0" w:color="auto"/>
            <w:bottom w:val="none" w:sz="0" w:space="0" w:color="auto"/>
            <w:right w:val="none" w:sz="0" w:space="0" w:color="auto"/>
          </w:divBdr>
        </w:div>
        <w:div w:id="387800807">
          <w:marLeft w:val="0"/>
          <w:marRight w:val="0"/>
          <w:marTop w:val="0"/>
          <w:marBottom w:val="0"/>
          <w:divBdr>
            <w:top w:val="none" w:sz="0" w:space="0" w:color="auto"/>
            <w:left w:val="none" w:sz="0" w:space="0" w:color="auto"/>
            <w:bottom w:val="none" w:sz="0" w:space="0" w:color="auto"/>
            <w:right w:val="none" w:sz="0" w:space="0" w:color="auto"/>
          </w:divBdr>
        </w:div>
        <w:div w:id="1835683673">
          <w:marLeft w:val="0"/>
          <w:marRight w:val="0"/>
          <w:marTop w:val="0"/>
          <w:marBottom w:val="0"/>
          <w:divBdr>
            <w:top w:val="none" w:sz="0" w:space="0" w:color="auto"/>
            <w:left w:val="none" w:sz="0" w:space="0" w:color="auto"/>
            <w:bottom w:val="none" w:sz="0" w:space="0" w:color="auto"/>
            <w:right w:val="none" w:sz="0" w:space="0" w:color="auto"/>
          </w:divBdr>
        </w:div>
        <w:div w:id="579605357">
          <w:marLeft w:val="0"/>
          <w:marRight w:val="0"/>
          <w:marTop w:val="0"/>
          <w:marBottom w:val="0"/>
          <w:divBdr>
            <w:top w:val="none" w:sz="0" w:space="0" w:color="auto"/>
            <w:left w:val="none" w:sz="0" w:space="0" w:color="auto"/>
            <w:bottom w:val="none" w:sz="0" w:space="0" w:color="auto"/>
            <w:right w:val="none" w:sz="0" w:space="0" w:color="auto"/>
          </w:divBdr>
        </w:div>
        <w:div w:id="1137643381">
          <w:marLeft w:val="0"/>
          <w:marRight w:val="0"/>
          <w:marTop w:val="0"/>
          <w:marBottom w:val="0"/>
          <w:divBdr>
            <w:top w:val="none" w:sz="0" w:space="0" w:color="auto"/>
            <w:left w:val="none" w:sz="0" w:space="0" w:color="auto"/>
            <w:bottom w:val="none" w:sz="0" w:space="0" w:color="auto"/>
            <w:right w:val="none" w:sz="0" w:space="0" w:color="auto"/>
          </w:divBdr>
        </w:div>
        <w:div w:id="284430017">
          <w:marLeft w:val="0"/>
          <w:marRight w:val="0"/>
          <w:marTop w:val="0"/>
          <w:marBottom w:val="0"/>
          <w:divBdr>
            <w:top w:val="none" w:sz="0" w:space="0" w:color="auto"/>
            <w:left w:val="none" w:sz="0" w:space="0" w:color="auto"/>
            <w:bottom w:val="none" w:sz="0" w:space="0" w:color="auto"/>
            <w:right w:val="none" w:sz="0" w:space="0" w:color="auto"/>
          </w:divBdr>
        </w:div>
        <w:div w:id="220604034">
          <w:marLeft w:val="0"/>
          <w:marRight w:val="0"/>
          <w:marTop w:val="0"/>
          <w:marBottom w:val="0"/>
          <w:divBdr>
            <w:top w:val="none" w:sz="0" w:space="0" w:color="auto"/>
            <w:left w:val="none" w:sz="0" w:space="0" w:color="auto"/>
            <w:bottom w:val="none" w:sz="0" w:space="0" w:color="auto"/>
            <w:right w:val="none" w:sz="0" w:space="0" w:color="auto"/>
          </w:divBdr>
        </w:div>
        <w:div w:id="1826823900">
          <w:marLeft w:val="0"/>
          <w:marRight w:val="0"/>
          <w:marTop w:val="0"/>
          <w:marBottom w:val="0"/>
          <w:divBdr>
            <w:top w:val="none" w:sz="0" w:space="0" w:color="auto"/>
            <w:left w:val="none" w:sz="0" w:space="0" w:color="auto"/>
            <w:bottom w:val="none" w:sz="0" w:space="0" w:color="auto"/>
            <w:right w:val="none" w:sz="0" w:space="0" w:color="auto"/>
          </w:divBdr>
        </w:div>
        <w:div w:id="1861779294">
          <w:marLeft w:val="0"/>
          <w:marRight w:val="0"/>
          <w:marTop w:val="0"/>
          <w:marBottom w:val="0"/>
          <w:divBdr>
            <w:top w:val="none" w:sz="0" w:space="0" w:color="auto"/>
            <w:left w:val="none" w:sz="0" w:space="0" w:color="auto"/>
            <w:bottom w:val="none" w:sz="0" w:space="0" w:color="auto"/>
            <w:right w:val="none" w:sz="0" w:space="0" w:color="auto"/>
          </w:divBdr>
        </w:div>
        <w:div w:id="1938634213">
          <w:marLeft w:val="0"/>
          <w:marRight w:val="0"/>
          <w:marTop w:val="0"/>
          <w:marBottom w:val="0"/>
          <w:divBdr>
            <w:top w:val="none" w:sz="0" w:space="0" w:color="auto"/>
            <w:left w:val="none" w:sz="0" w:space="0" w:color="auto"/>
            <w:bottom w:val="none" w:sz="0" w:space="0" w:color="auto"/>
            <w:right w:val="none" w:sz="0" w:space="0" w:color="auto"/>
          </w:divBdr>
        </w:div>
        <w:div w:id="757285842">
          <w:marLeft w:val="0"/>
          <w:marRight w:val="0"/>
          <w:marTop w:val="0"/>
          <w:marBottom w:val="0"/>
          <w:divBdr>
            <w:top w:val="none" w:sz="0" w:space="0" w:color="auto"/>
            <w:left w:val="none" w:sz="0" w:space="0" w:color="auto"/>
            <w:bottom w:val="none" w:sz="0" w:space="0" w:color="auto"/>
            <w:right w:val="none" w:sz="0" w:space="0" w:color="auto"/>
          </w:divBdr>
        </w:div>
        <w:div w:id="1750227022">
          <w:marLeft w:val="0"/>
          <w:marRight w:val="0"/>
          <w:marTop w:val="0"/>
          <w:marBottom w:val="0"/>
          <w:divBdr>
            <w:top w:val="none" w:sz="0" w:space="0" w:color="auto"/>
            <w:left w:val="none" w:sz="0" w:space="0" w:color="auto"/>
            <w:bottom w:val="none" w:sz="0" w:space="0" w:color="auto"/>
            <w:right w:val="none" w:sz="0" w:space="0" w:color="auto"/>
          </w:divBdr>
        </w:div>
        <w:div w:id="1289431959">
          <w:marLeft w:val="0"/>
          <w:marRight w:val="0"/>
          <w:marTop w:val="0"/>
          <w:marBottom w:val="0"/>
          <w:divBdr>
            <w:top w:val="none" w:sz="0" w:space="0" w:color="auto"/>
            <w:left w:val="none" w:sz="0" w:space="0" w:color="auto"/>
            <w:bottom w:val="none" w:sz="0" w:space="0" w:color="auto"/>
            <w:right w:val="none" w:sz="0" w:space="0" w:color="auto"/>
          </w:divBdr>
        </w:div>
        <w:div w:id="1670793306">
          <w:marLeft w:val="0"/>
          <w:marRight w:val="0"/>
          <w:marTop w:val="0"/>
          <w:marBottom w:val="0"/>
          <w:divBdr>
            <w:top w:val="none" w:sz="0" w:space="0" w:color="auto"/>
            <w:left w:val="none" w:sz="0" w:space="0" w:color="auto"/>
            <w:bottom w:val="none" w:sz="0" w:space="0" w:color="auto"/>
            <w:right w:val="none" w:sz="0" w:space="0" w:color="auto"/>
          </w:divBdr>
        </w:div>
        <w:div w:id="1397899589">
          <w:marLeft w:val="0"/>
          <w:marRight w:val="0"/>
          <w:marTop w:val="0"/>
          <w:marBottom w:val="0"/>
          <w:divBdr>
            <w:top w:val="none" w:sz="0" w:space="0" w:color="auto"/>
            <w:left w:val="none" w:sz="0" w:space="0" w:color="auto"/>
            <w:bottom w:val="none" w:sz="0" w:space="0" w:color="auto"/>
            <w:right w:val="none" w:sz="0" w:space="0" w:color="auto"/>
          </w:divBdr>
        </w:div>
        <w:div w:id="90443566">
          <w:marLeft w:val="0"/>
          <w:marRight w:val="0"/>
          <w:marTop w:val="0"/>
          <w:marBottom w:val="0"/>
          <w:divBdr>
            <w:top w:val="none" w:sz="0" w:space="0" w:color="auto"/>
            <w:left w:val="none" w:sz="0" w:space="0" w:color="auto"/>
            <w:bottom w:val="none" w:sz="0" w:space="0" w:color="auto"/>
            <w:right w:val="none" w:sz="0" w:space="0" w:color="auto"/>
          </w:divBdr>
        </w:div>
        <w:div w:id="1825929673">
          <w:marLeft w:val="0"/>
          <w:marRight w:val="0"/>
          <w:marTop w:val="0"/>
          <w:marBottom w:val="0"/>
          <w:divBdr>
            <w:top w:val="none" w:sz="0" w:space="0" w:color="auto"/>
            <w:left w:val="none" w:sz="0" w:space="0" w:color="auto"/>
            <w:bottom w:val="none" w:sz="0" w:space="0" w:color="auto"/>
            <w:right w:val="none" w:sz="0" w:space="0" w:color="auto"/>
          </w:divBdr>
        </w:div>
        <w:div w:id="907614325">
          <w:marLeft w:val="0"/>
          <w:marRight w:val="0"/>
          <w:marTop w:val="0"/>
          <w:marBottom w:val="0"/>
          <w:divBdr>
            <w:top w:val="none" w:sz="0" w:space="0" w:color="auto"/>
            <w:left w:val="none" w:sz="0" w:space="0" w:color="auto"/>
            <w:bottom w:val="none" w:sz="0" w:space="0" w:color="auto"/>
            <w:right w:val="none" w:sz="0" w:space="0" w:color="auto"/>
          </w:divBdr>
        </w:div>
        <w:div w:id="1274283438">
          <w:marLeft w:val="0"/>
          <w:marRight w:val="0"/>
          <w:marTop w:val="0"/>
          <w:marBottom w:val="0"/>
          <w:divBdr>
            <w:top w:val="none" w:sz="0" w:space="0" w:color="auto"/>
            <w:left w:val="none" w:sz="0" w:space="0" w:color="auto"/>
            <w:bottom w:val="none" w:sz="0" w:space="0" w:color="auto"/>
            <w:right w:val="none" w:sz="0" w:space="0" w:color="auto"/>
          </w:divBdr>
        </w:div>
        <w:div w:id="1909144763">
          <w:marLeft w:val="0"/>
          <w:marRight w:val="0"/>
          <w:marTop w:val="0"/>
          <w:marBottom w:val="0"/>
          <w:divBdr>
            <w:top w:val="none" w:sz="0" w:space="0" w:color="auto"/>
            <w:left w:val="none" w:sz="0" w:space="0" w:color="auto"/>
            <w:bottom w:val="none" w:sz="0" w:space="0" w:color="auto"/>
            <w:right w:val="none" w:sz="0" w:space="0" w:color="auto"/>
          </w:divBdr>
        </w:div>
        <w:div w:id="2071690263">
          <w:marLeft w:val="0"/>
          <w:marRight w:val="0"/>
          <w:marTop w:val="0"/>
          <w:marBottom w:val="0"/>
          <w:divBdr>
            <w:top w:val="none" w:sz="0" w:space="0" w:color="auto"/>
            <w:left w:val="none" w:sz="0" w:space="0" w:color="auto"/>
            <w:bottom w:val="none" w:sz="0" w:space="0" w:color="auto"/>
            <w:right w:val="none" w:sz="0" w:space="0" w:color="auto"/>
          </w:divBdr>
        </w:div>
        <w:div w:id="692539745">
          <w:marLeft w:val="0"/>
          <w:marRight w:val="0"/>
          <w:marTop w:val="0"/>
          <w:marBottom w:val="0"/>
          <w:divBdr>
            <w:top w:val="none" w:sz="0" w:space="0" w:color="auto"/>
            <w:left w:val="none" w:sz="0" w:space="0" w:color="auto"/>
            <w:bottom w:val="none" w:sz="0" w:space="0" w:color="auto"/>
            <w:right w:val="none" w:sz="0" w:space="0" w:color="auto"/>
          </w:divBdr>
        </w:div>
        <w:div w:id="512383224">
          <w:marLeft w:val="0"/>
          <w:marRight w:val="0"/>
          <w:marTop w:val="0"/>
          <w:marBottom w:val="0"/>
          <w:divBdr>
            <w:top w:val="none" w:sz="0" w:space="0" w:color="auto"/>
            <w:left w:val="none" w:sz="0" w:space="0" w:color="auto"/>
            <w:bottom w:val="none" w:sz="0" w:space="0" w:color="auto"/>
            <w:right w:val="none" w:sz="0" w:space="0" w:color="auto"/>
          </w:divBdr>
        </w:div>
        <w:div w:id="885409900">
          <w:marLeft w:val="0"/>
          <w:marRight w:val="0"/>
          <w:marTop w:val="0"/>
          <w:marBottom w:val="0"/>
          <w:divBdr>
            <w:top w:val="none" w:sz="0" w:space="0" w:color="auto"/>
            <w:left w:val="none" w:sz="0" w:space="0" w:color="auto"/>
            <w:bottom w:val="none" w:sz="0" w:space="0" w:color="auto"/>
            <w:right w:val="none" w:sz="0" w:space="0" w:color="auto"/>
          </w:divBdr>
        </w:div>
      </w:divsChild>
    </w:div>
    <w:div w:id="447237535">
      <w:bodyDiv w:val="1"/>
      <w:marLeft w:val="0"/>
      <w:marRight w:val="0"/>
      <w:marTop w:val="0"/>
      <w:marBottom w:val="0"/>
      <w:divBdr>
        <w:top w:val="none" w:sz="0" w:space="0" w:color="auto"/>
        <w:left w:val="none" w:sz="0" w:space="0" w:color="auto"/>
        <w:bottom w:val="none" w:sz="0" w:space="0" w:color="auto"/>
        <w:right w:val="none" w:sz="0" w:space="0" w:color="auto"/>
      </w:divBdr>
      <w:divsChild>
        <w:div w:id="1918248035">
          <w:marLeft w:val="0"/>
          <w:marRight w:val="0"/>
          <w:marTop w:val="0"/>
          <w:marBottom w:val="0"/>
          <w:divBdr>
            <w:top w:val="none" w:sz="0" w:space="0" w:color="auto"/>
            <w:left w:val="none" w:sz="0" w:space="0" w:color="auto"/>
            <w:bottom w:val="none" w:sz="0" w:space="0" w:color="auto"/>
            <w:right w:val="none" w:sz="0" w:space="0" w:color="auto"/>
          </w:divBdr>
        </w:div>
        <w:div w:id="2081753153">
          <w:marLeft w:val="0"/>
          <w:marRight w:val="0"/>
          <w:marTop w:val="0"/>
          <w:marBottom w:val="0"/>
          <w:divBdr>
            <w:top w:val="none" w:sz="0" w:space="0" w:color="auto"/>
            <w:left w:val="none" w:sz="0" w:space="0" w:color="auto"/>
            <w:bottom w:val="none" w:sz="0" w:space="0" w:color="auto"/>
            <w:right w:val="none" w:sz="0" w:space="0" w:color="auto"/>
          </w:divBdr>
        </w:div>
        <w:div w:id="1106653989">
          <w:marLeft w:val="0"/>
          <w:marRight w:val="0"/>
          <w:marTop w:val="0"/>
          <w:marBottom w:val="0"/>
          <w:divBdr>
            <w:top w:val="none" w:sz="0" w:space="0" w:color="auto"/>
            <w:left w:val="none" w:sz="0" w:space="0" w:color="auto"/>
            <w:bottom w:val="none" w:sz="0" w:space="0" w:color="auto"/>
            <w:right w:val="none" w:sz="0" w:space="0" w:color="auto"/>
          </w:divBdr>
        </w:div>
        <w:div w:id="599139771">
          <w:marLeft w:val="0"/>
          <w:marRight w:val="0"/>
          <w:marTop w:val="0"/>
          <w:marBottom w:val="0"/>
          <w:divBdr>
            <w:top w:val="none" w:sz="0" w:space="0" w:color="auto"/>
            <w:left w:val="none" w:sz="0" w:space="0" w:color="auto"/>
            <w:bottom w:val="none" w:sz="0" w:space="0" w:color="auto"/>
            <w:right w:val="none" w:sz="0" w:space="0" w:color="auto"/>
          </w:divBdr>
        </w:div>
        <w:div w:id="395010271">
          <w:marLeft w:val="0"/>
          <w:marRight w:val="0"/>
          <w:marTop w:val="0"/>
          <w:marBottom w:val="0"/>
          <w:divBdr>
            <w:top w:val="none" w:sz="0" w:space="0" w:color="auto"/>
            <w:left w:val="none" w:sz="0" w:space="0" w:color="auto"/>
            <w:bottom w:val="none" w:sz="0" w:space="0" w:color="auto"/>
            <w:right w:val="none" w:sz="0" w:space="0" w:color="auto"/>
          </w:divBdr>
        </w:div>
        <w:div w:id="2045055599">
          <w:marLeft w:val="0"/>
          <w:marRight w:val="0"/>
          <w:marTop w:val="0"/>
          <w:marBottom w:val="0"/>
          <w:divBdr>
            <w:top w:val="none" w:sz="0" w:space="0" w:color="auto"/>
            <w:left w:val="none" w:sz="0" w:space="0" w:color="auto"/>
            <w:bottom w:val="none" w:sz="0" w:space="0" w:color="auto"/>
            <w:right w:val="none" w:sz="0" w:space="0" w:color="auto"/>
          </w:divBdr>
        </w:div>
        <w:div w:id="728650794">
          <w:marLeft w:val="0"/>
          <w:marRight w:val="0"/>
          <w:marTop w:val="0"/>
          <w:marBottom w:val="0"/>
          <w:divBdr>
            <w:top w:val="none" w:sz="0" w:space="0" w:color="auto"/>
            <w:left w:val="none" w:sz="0" w:space="0" w:color="auto"/>
            <w:bottom w:val="none" w:sz="0" w:space="0" w:color="auto"/>
            <w:right w:val="none" w:sz="0" w:space="0" w:color="auto"/>
          </w:divBdr>
        </w:div>
        <w:div w:id="2122458126">
          <w:marLeft w:val="0"/>
          <w:marRight w:val="0"/>
          <w:marTop w:val="0"/>
          <w:marBottom w:val="0"/>
          <w:divBdr>
            <w:top w:val="none" w:sz="0" w:space="0" w:color="auto"/>
            <w:left w:val="none" w:sz="0" w:space="0" w:color="auto"/>
            <w:bottom w:val="none" w:sz="0" w:space="0" w:color="auto"/>
            <w:right w:val="none" w:sz="0" w:space="0" w:color="auto"/>
          </w:divBdr>
        </w:div>
      </w:divsChild>
    </w:div>
    <w:div w:id="592207930">
      <w:bodyDiv w:val="1"/>
      <w:marLeft w:val="0"/>
      <w:marRight w:val="0"/>
      <w:marTop w:val="0"/>
      <w:marBottom w:val="0"/>
      <w:divBdr>
        <w:top w:val="none" w:sz="0" w:space="0" w:color="auto"/>
        <w:left w:val="none" w:sz="0" w:space="0" w:color="auto"/>
        <w:bottom w:val="none" w:sz="0" w:space="0" w:color="auto"/>
        <w:right w:val="none" w:sz="0" w:space="0" w:color="auto"/>
      </w:divBdr>
      <w:divsChild>
        <w:div w:id="1998873340">
          <w:marLeft w:val="0"/>
          <w:marRight w:val="0"/>
          <w:marTop w:val="0"/>
          <w:marBottom w:val="0"/>
          <w:divBdr>
            <w:top w:val="none" w:sz="0" w:space="0" w:color="auto"/>
            <w:left w:val="none" w:sz="0" w:space="0" w:color="auto"/>
            <w:bottom w:val="none" w:sz="0" w:space="0" w:color="auto"/>
            <w:right w:val="none" w:sz="0" w:space="0" w:color="auto"/>
          </w:divBdr>
        </w:div>
      </w:divsChild>
    </w:div>
    <w:div w:id="675156647">
      <w:bodyDiv w:val="1"/>
      <w:marLeft w:val="0"/>
      <w:marRight w:val="0"/>
      <w:marTop w:val="0"/>
      <w:marBottom w:val="0"/>
      <w:divBdr>
        <w:top w:val="none" w:sz="0" w:space="0" w:color="auto"/>
        <w:left w:val="none" w:sz="0" w:space="0" w:color="auto"/>
        <w:bottom w:val="none" w:sz="0" w:space="0" w:color="auto"/>
        <w:right w:val="none" w:sz="0" w:space="0" w:color="auto"/>
      </w:divBdr>
    </w:div>
    <w:div w:id="926889677">
      <w:bodyDiv w:val="1"/>
      <w:marLeft w:val="0"/>
      <w:marRight w:val="0"/>
      <w:marTop w:val="0"/>
      <w:marBottom w:val="0"/>
      <w:divBdr>
        <w:top w:val="none" w:sz="0" w:space="0" w:color="auto"/>
        <w:left w:val="none" w:sz="0" w:space="0" w:color="auto"/>
        <w:bottom w:val="none" w:sz="0" w:space="0" w:color="auto"/>
        <w:right w:val="none" w:sz="0" w:space="0" w:color="auto"/>
      </w:divBdr>
      <w:divsChild>
        <w:div w:id="784540794">
          <w:marLeft w:val="0"/>
          <w:marRight w:val="0"/>
          <w:marTop w:val="0"/>
          <w:marBottom w:val="0"/>
          <w:divBdr>
            <w:top w:val="none" w:sz="0" w:space="0" w:color="auto"/>
            <w:left w:val="none" w:sz="0" w:space="0" w:color="auto"/>
            <w:bottom w:val="none" w:sz="0" w:space="0" w:color="auto"/>
            <w:right w:val="none" w:sz="0" w:space="0" w:color="auto"/>
          </w:divBdr>
        </w:div>
        <w:div w:id="1977221268">
          <w:marLeft w:val="0"/>
          <w:marRight w:val="0"/>
          <w:marTop w:val="0"/>
          <w:marBottom w:val="0"/>
          <w:divBdr>
            <w:top w:val="none" w:sz="0" w:space="0" w:color="auto"/>
            <w:left w:val="none" w:sz="0" w:space="0" w:color="auto"/>
            <w:bottom w:val="none" w:sz="0" w:space="0" w:color="auto"/>
            <w:right w:val="none" w:sz="0" w:space="0" w:color="auto"/>
          </w:divBdr>
        </w:div>
        <w:div w:id="744257871">
          <w:marLeft w:val="0"/>
          <w:marRight w:val="0"/>
          <w:marTop w:val="0"/>
          <w:marBottom w:val="0"/>
          <w:divBdr>
            <w:top w:val="none" w:sz="0" w:space="0" w:color="auto"/>
            <w:left w:val="none" w:sz="0" w:space="0" w:color="auto"/>
            <w:bottom w:val="none" w:sz="0" w:space="0" w:color="auto"/>
            <w:right w:val="none" w:sz="0" w:space="0" w:color="auto"/>
          </w:divBdr>
        </w:div>
        <w:div w:id="137112170">
          <w:marLeft w:val="0"/>
          <w:marRight w:val="0"/>
          <w:marTop w:val="0"/>
          <w:marBottom w:val="0"/>
          <w:divBdr>
            <w:top w:val="none" w:sz="0" w:space="0" w:color="auto"/>
            <w:left w:val="none" w:sz="0" w:space="0" w:color="auto"/>
            <w:bottom w:val="none" w:sz="0" w:space="0" w:color="auto"/>
            <w:right w:val="none" w:sz="0" w:space="0" w:color="auto"/>
          </w:divBdr>
        </w:div>
        <w:div w:id="981348179">
          <w:marLeft w:val="0"/>
          <w:marRight w:val="0"/>
          <w:marTop w:val="0"/>
          <w:marBottom w:val="0"/>
          <w:divBdr>
            <w:top w:val="none" w:sz="0" w:space="0" w:color="auto"/>
            <w:left w:val="none" w:sz="0" w:space="0" w:color="auto"/>
            <w:bottom w:val="none" w:sz="0" w:space="0" w:color="auto"/>
            <w:right w:val="none" w:sz="0" w:space="0" w:color="auto"/>
          </w:divBdr>
        </w:div>
        <w:div w:id="276066726">
          <w:marLeft w:val="0"/>
          <w:marRight w:val="0"/>
          <w:marTop w:val="0"/>
          <w:marBottom w:val="0"/>
          <w:divBdr>
            <w:top w:val="none" w:sz="0" w:space="0" w:color="auto"/>
            <w:left w:val="none" w:sz="0" w:space="0" w:color="auto"/>
            <w:bottom w:val="none" w:sz="0" w:space="0" w:color="auto"/>
            <w:right w:val="none" w:sz="0" w:space="0" w:color="auto"/>
          </w:divBdr>
        </w:div>
        <w:div w:id="205260553">
          <w:marLeft w:val="0"/>
          <w:marRight w:val="0"/>
          <w:marTop w:val="0"/>
          <w:marBottom w:val="0"/>
          <w:divBdr>
            <w:top w:val="none" w:sz="0" w:space="0" w:color="auto"/>
            <w:left w:val="none" w:sz="0" w:space="0" w:color="auto"/>
            <w:bottom w:val="none" w:sz="0" w:space="0" w:color="auto"/>
            <w:right w:val="none" w:sz="0" w:space="0" w:color="auto"/>
          </w:divBdr>
        </w:div>
        <w:div w:id="1657415429">
          <w:marLeft w:val="0"/>
          <w:marRight w:val="0"/>
          <w:marTop w:val="0"/>
          <w:marBottom w:val="0"/>
          <w:divBdr>
            <w:top w:val="none" w:sz="0" w:space="0" w:color="auto"/>
            <w:left w:val="none" w:sz="0" w:space="0" w:color="auto"/>
            <w:bottom w:val="none" w:sz="0" w:space="0" w:color="auto"/>
            <w:right w:val="none" w:sz="0" w:space="0" w:color="auto"/>
          </w:divBdr>
        </w:div>
        <w:div w:id="1860851503">
          <w:marLeft w:val="0"/>
          <w:marRight w:val="0"/>
          <w:marTop w:val="0"/>
          <w:marBottom w:val="0"/>
          <w:divBdr>
            <w:top w:val="none" w:sz="0" w:space="0" w:color="auto"/>
            <w:left w:val="none" w:sz="0" w:space="0" w:color="auto"/>
            <w:bottom w:val="none" w:sz="0" w:space="0" w:color="auto"/>
            <w:right w:val="none" w:sz="0" w:space="0" w:color="auto"/>
          </w:divBdr>
        </w:div>
        <w:div w:id="1122307199">
          <w:marLeft w:val="0"/>
          <w:marRight w:val="0"/>
          <w:marTop w:val="0"/>
          <w:marBottom w:val="0"/>
          <w:divBdr>
            <w:top w:val="none" w:sz="0" w:space="0" w:color="auto"/>
            <w:left w:val="none" w:sz="0" w:space="0" w:color="auto"/>
            <w:bottom w:val="none" w:sz="0" w:space="0" w:color="auto"/>
            <w:right w:val="none" w:sz="0" w:space="0" w:color="auto"/>
          </w:divBdr>
        </w:div>
        <w:div w:id="1822304005">
          <w:marLeft w:val="0"/>
          <w:marRight w:val="0"/>
          <w:marTop w:val="0"/>
          <w:marBottom w:val="0"/>
          <w:divBdr>
            <w:top w:val="none" w:sz="0" w:space="0" w:color="auto"/>
            <w:left w:val="none" w:sz="0" w:space="0" w:color="auto"/>
            <w:bottom w:val="none" w:sz="0" w:space="0" w:color="auto"/>
            <w:right w:val="none" w:sz="0" w:space="0" w:color="auto"/>
          </w:divBdr>
        </w:div>
        <w:div w:id="2045933825">
          <w:marLeft w:val="0"/>
          <w:marRight w:val="0"/>
          <w:marTop w:val="0"/>
          <w:marBottom w:val="0"/>
          <w:divBdr>
            <w:top w:val="none" w:sz="0" w:space="0" w:color="auto"/>
            <w:left w:val="none" w:sz="0" w:space="0" w:color="auto"/>
            <w:bottom w:val="none" w:sz="0" w:space="0" w:color="auto"/>
            <w:right w:val="none" w:sz="0" w:space="0" w:color="auto"/>
          </w:divBdr>
        </w:div>
        <w:div w:id="1353146012">
          <w:marLeft w:val="0"/>
          <w:marRight w:val="0"/>
          <w:marTop w:val="0"/>
          <w:marBottom w:val="0"/>
          <w:divBdr>
            <w:top w:val="none" w:sz="0" w:space="0" w:color="auto"/>
            <w:left w:val="none" w:sz="0" w:space="0" w:color="auto"/>
            <w:bottom w:val="none" w:sz="0" w:space="0" w:color="auto"/>
            <w:right w:val="none" w:sz="0" w:space="0" w:color="auto"/>
          </w:divBdr>
        </w:div>
        <w:div w:id="940911273">
          <w:marLeft w:val="0"/>
          <w:marRight w:val="0"/>
          <w:marTop w:val="0"/>
          <w:marBottom w:val="0"/>
          <w:divBdr>
            <w:top w:val="none" w:sz="0" w:space="0" w:color="auto"/>
            <w:left w:val="none" w:sz="0" w:space="0" w:color="auto"/>
            <w:bottom w:val="none" w:sz="0" w:space="0" w:color="auto"/>
            <w:right w:val="none" w:sz="0" w:space="0" w:color="auto"/>
          </w:divBdr>
        </w:div>
        <w:div w:id="704449630">
          <w:marLeft w:val="0"/>
          <w:marRight w:val="0"/>
          <w:marTop w:val="0"/>
          <w:marBottom w:val="0"/>
          <w:divBdr>
            <w:top w:val="none" w:sz="0" w:space="0" w:color="auto"/>
            <w:left w:val="none" w:sz="0" w:space="0" w:color="auto"/>
            <w:bottom w:val="none" w:sz="0" w:space="0" w:color="auto"/>
            <w:right w:val="none" w:sz="0" w:space="0" w:color="auto"/>
          </w:divBdr>
        </w:div>
        <w:div w:id="2053650486">
          <w:marLeft w:val="0"/>
          <w:marRight w:val="0"/>
          <w:marTop w:val="0"/>
          <w:marBottom w:val="0"/>
          <w:divBdr>
            <w:top w:val="none" w:sz="0" w:space="0" w:color="auto"/>
            <w:left w:val="none" w:sz="0" w:space="0" w:color="auto"/>
            <w:bottom w:val="none" w:sz="0" w:space="0" w:color="auto"/>
            <w:right w:val="none" w:sz="0" w:space="0" w:color="auto"/>
          </w:divBdr>
        </w:div>
        <w:div w:id="243152856">
          <w:marLeft w:val="0"/>
          <w:marRight w:val="0"/>
          <w:marTop w:val="0"/>
          <w:marBottom w:val="0"/>
          <w:divBdr>
            <w:top w:val="none" w:sz="0" w:space="0" w:color="auto"/>
            <w:left w:val="none" w:sz="0" w:space="0" w:color="auto"/>
            <w:bottom w:val="none" w:sz="0" w:space="0" w:color="auto"/>
            <w:right w:val="none" w:sz="0" w:space="0" w:color="auto"/>
          </w:divBdr>
        </w:div>
        <w:div w:id="1921258197">
          <w:marLeft w:val="0"/>
          <w:marRight w:val="0"/>
          <w:marTop w:val="0"/>
          <w:marBottom w:val="0"/>
          <w:divBdr>
            <w:top w:val="none" w:sz="0" w:space="0" w:color="auto"/>
            <w:left w:val="none" w:sz="0" w:space="0" w:color="auto"/>
            <w:bottom w:val="none" w:sz="0" w:space="0" w:color="auto"/>
            <w:right w:val="none" w:sz="0" w:space="0" w:color="auto"/>
          </w:divBdr>
        </w:div>
        <w:div w:id="2041323076">
          <w:marLeft w:val="0"/>
          <w:marRight w:val="0"/>
          <w:marTop w:val="0"/>
          <w:marBottom w:val="0"/>
          <w:divBdr>
            <w:top w:val="none" w:sz="0" w:space="0" w:color="auto"/>
            <w:left w:val="none" w:sz="0" w:space="0" w:color="auto"/>
            <w:bottom w:val="none" w:sz="0" w:space="0" w:color="auto"/>
            <w:right w:val="none" w:sz="0" w:space="0" w:color="auto"/>
          </w:divBdr>
        </w:div>
        <w:div w:id="856846460">
          <w:marLeft w:val="0"/>
          <w:marRight w:val="0"/>
          <w:marTop w:val="0"/>
          <w:marBottom w:val="0"/>
          <w:divBdr>
            <w:top w:val="none" w:sz="0" w:space="0" w:color="auto"/>
            <w:left w:val="none" w:sz="0" w:space="0" w:color="auto"/>
            <w:bottom w:val="none" w:sz="0" w:space="0" w:color="auto"/>
            <w:right w:val="none" w:sz="0" w:space="0" w:color="auto"/>
          </w:divBdr>
        </w:div>
        <w:div w:id="1739280131">
          <w:marLeft w:val="0"/>
          <w:marRight w:val="0"/>
          <w:marTop w:val="0"/>
          <w:marBottom w:val="0"/>
          <w:divBdr>
            <w:top w:val="none" w:sz="0" w:space="0" w:color="auto"/>
            <w:left w:val="none" w:sz="0" w:space="0" w:color="auto"/>
            <w:bottom w:val="none" w:sz="0" w:space="0" w:color="auto"/>
            <w:right w:val="none" w:sz="0" w:space="0" w:color="auto"/>
          </w:divBdr>
        </w:div>
        <w:div w:id="1122962503">
          <w:marLeft w:val="0"/>
          <w:marRight w:val="0"/>
          <w:marTop w:val="0"/>
          <w:marBottom w:val="0"/>
          <w:divBdr>
            <w:top w:val="none" w:sz="0" w:space="0" w:color="auto"/>
            <w:left w:val="none" w:sz="0" w:space="0" w:color="auto"/>
            <w:bottom w:val="none" w:sz="0" w:space="0" w:color="auto"/>
            <w:right w:val="none" w:sz="0" w:space="0" w:color="auto"/>
          </w:divBdr>
        </w:div>
        <w:div w:id="468520192">
          <w:marLeft w:val="0"/>
          <w:marRight w:val="0"/>
          <w:marTop w:val="0"/>
          <w:marBottom w:val="0"/>
          <w:divBdr>
            <w:top w:val="none" w:sz="0" w:space="0" w:color="auto"/>
            <w:left w:val="none" w:sz="0" w:space="0" w:color="auto"/>
            <w:bottom w:val="none" w:sz="0" w:space="0" w:color="auto"/>
            <w:right w:val="none" w:sz="0" w:space="0" w:color="auto"/>
          </w:divBdr>
        </w:div>
      </w:divsChild>
    </w:div>
    <w:div w:id="178102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ardian.co.uk" TargetMode="Externa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www.google.co.uk/url?sa=i&amp;rct=j&amp;q=acid+rain+deposition&amp;source=images&amp;cd=&amp;cad=rja&amp;docid=j1oQ2nxxau-IHM&amp;tbnid=1wTmh39GPptxXM:&amp;ved=0CAUQjRw&amp;url=http://www.tokresource.org/tok_classes/enviro/syllabus_content/5.8_acid_deposition/index.htm&amp;ei=Z8n2UYSLI5PB0gXxvYD4DQ&amp;bvm=bv.49784469,d.d2k&amp;psig=AFQjCNHaAI1YkSBiFqpFgZT-cd9TlOIDyg&amp;ust=137521412662063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hdr.undp.org/en/reports/nationalreports/africa/nigeria/name,3368,en.html" TargetMode="External"/><Relationship Id="rId13" Type="http://schemas.openxmlformats.org/officeDocument/2006/relationships/hyperlink" Target="http://www.nosdra.org/tech_info.html" TargetMode="External"/><Relationship Id="rId18" Type="http://schemas.openxmlformats.org/officeDocument/2006/relationships/hyperlink" Target="http://www.petroleumindustrybill.com/2016/04/21/an-analysis-of-the-petroleum-industry-governance-bill-2016-establishment-of-the-nigeria-petroleum-regulatory-commission/" TargetMode="External"/><Relationship Id="rId3" Type="http://schemas.openxmlformats.org/officeDocument/2006/relationships/hyperlink" Target="http://www.nnpcgroup.com/NNPCBusiness/BusinessInformation/OilGasinNigeria/IndustryHistory.aspx" TargetMode="External"/><Relationship Id="rId7" Type="http://schemas.openxmlformats.org/officeDocument/2006/relationships/hyperlink" Target="http://www.iiste.org/Journals/index.php/CER/article/view/1789" TargetMode="External"/><Relationship Id="rId12" Type="http://schemas.openxmlformats.org/officeDocument/2006/relationships/hyperlink" Target="http://www.nosdra.org/techinfo.html" TargetMode="External"/><Relationship Id="rId17" Type="http://schemas.openxmlformats.org/officeDocument/2006/relationships/hyperlink" Target="https://guardian.ng/features/tax-discourse/a-critical-review-of-the-petroleum-industry-governance-bill/" TargetMode="External"/><Relationship Id="rId2" Type="http://schemas.openxmlformats.org/officeDocument/2006/relationships/hyperlink" Target="mailto:muritalaganiyu@gmail.com" TargetMode="External"/><Relationship Id="rId16" Type="http://schemas.openxmlformats.org/officeDocument/2006/relationships/hyperlink" Target="http://dprnigeria.org.ng/about-dpr/functions-of-dpr/" TargetMode="External"/><Relationship Id="rId1" Type="http://schemas.openxmlformats.org/officeDocument/2006/relationships/hyperlink" Target="mailto:muyiwadele2002@yahoo.com" TargetMode="External"/><Relationship Id="rId6" Type="http://schemas.openxmlformats.org/officeDocument/2006/relationships/hyperlink" Target="http://epa.gov/acidrain/what/" TargetMode="External"/><Relationship Id="rId11" Type="http://schemas.openxmlformats.org/officeDocument/2006/relationships/hyperlink" Target="http://www.hrw.org/reports/1999/nigeria/index.htm" TargetMode="External"/><Relationship Id="rId5" Type="http://schemas.openxmlformats.org/officeDocument/2006/relationships/hyperlink" Target="http://www.aijcrnet.com/journals/Vol_2_No_5_May_2012/8.pdf" TargetMode="External"/><Relationship Id="rId15" Type="http://schemas.openxmlformats.org/officeDocument/2006/relationships/hyperlink" Target="http://www.nesrea.org/functions.php" TargetMode="External"/><Relationship Id="rId10" Type="http://schemas.openxmlformats.org/officeDocument/2006/relationships/hyperlink" Target="http://www.jsdafrica.com/Jsda/V10N1_Spring2008/PDF/OilInducedEnvDegr.pdf" TargetMode="External"/><Relationship Id="rId4" Type="http://schemas.openxmlformats.org/officeDocument/2006/relationships/hyperlink" Target="http://www.eia.gov/todayinenergy/detail.cfm?id=3050" TargetMode="External"/><Relationship Id="rId9" Type="http://schemas.openxmlformats.org/officeDocument/2006/relationships/hyperlink" Target="http://www.iaeng.org/publication/IMECS2012/IMECS2012_pp1274-1279.pdf" TargetMode="External"/><Relationship Id="rId14" Type="http://schemas.openxmlformats.org/officeDocument/2006/relationships/hyperlink" Target="http://www.og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857FD-B90F-45F4-89EC-A953C97FC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3300</TotalTime>
  <Pages>31</Pages>
  <Words>10118</Words>
  <Characters>57674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muyiwa oladele</dc:creator>
  <cp:keywords/>
  <dc:description/>
  <cp:lastModifiedBy>muyiwa oladele</cp:lastModifiedBy>
  <cp:revision>67</cp:revision>
  <dcterms:created xsi:type="dcterms:W3CDTF">2017-11-12T16:20:00Z</dcterms:created>
  <dcterms:modified xsi:type="dcterms:W3CDTF">2018-05-17T15:24:00Z</dcterms:modified>
</cp:coreProperties>
</file>