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214B" w:rsidRDefault="0054214B" w:rsidP="0054214B">
      <w:pPr>
        <w:rPr>
          <w:rFonts w:ascii="Times New Roman" w:eastAsia="Times New Roman"/>
          <w:b/>
          <w:bCs/>
          <w:color w:val="000000" w:themeColor="text1"/>
          <w:sz w:val="24"/>
          <w:szCs w:val="24"/>
          <w:rtl/>
        </w:rPr>
      </w:pPr>
      <w:bookmarkStart w:id="0" w:name="_GoBack"/>
      <w:bookmarkEnd w:id="0"/>
      <w:r w:rsidRPr="003A6248">
        <w:rPr>
          <w:rFonts w:ascii="Times New Roman" w:eastAsia="Times New Roman"/>
          <w:b/>
          <w:bCs/>
          <w:color w:val="000000" w:themeColor="text1"/>
          <w:sz w:val="24"/>
          <w:szCs w:val="24"/>
        </w:rPr>
        <w:t xml:space="preserve">AN APPRAISAL OF MODERN </w:t>
      </w:r>
      <w:r w:rsidRPr="003A6248">
        <w:rPr>
          <w:rFonts w:ascii="Times New Roman" w:eastAsia="Times New Roman"/>
          <w:b/>
          <w:bCs/>
          <w:i/>
          <w:iCs/>
          <w:color w:val="000000" w:themeColor="text1"/>
          <w:sz w:val="24"/>
          <w:szCs w:val="24"/>
        </w:rPr>
        <w:t>SALAFIYYAH</w:t>
      </w:r>
      <w:r w:rsidRPr="003A6248">
        <w:rPr>
          <w:rFonts w:ascii="Times New Roman" w:eastAsia="Times New Roman"/>
          <w:b/>
          <w:bCs/>
          <w:color w:val="000000" w:themeColor="text1"/>
          <w:sz w:val="24"/>
          <w:szCs w:val="24"/>
        </w:rPr>
        <w:t xml:space="preserve"> SCHOLARS’ DISCOURSE ON </w:t>
      </w:r>
      <w:r w:rsidRPr="003A6248">
        <w:rPr>
          <w:rFonts w:ascii="Times New Roman" w:eastAsia="Times New Roman"/>
          <w:b/>
          <w:bCs/>
          <w:i/>
          <w:iCs/>
          <w:color w:val="000000" w:themeColor="text1"/>
          <w:sz w:val="24"/>
          <w:szCs w:val="24"/>
        </w:rPr>
        <w:t>AL-AWRĀD</w:t>
      </w:r>
      <w:r w:rsidRPr="003A6248">
        <w:rPr>
          <w:rFonts w:ascii="Times New Roman" w:eastAsia="Times New Roman"/>
          <w:b/>
          <w:bCs/>
          <w:color w:val="000000" w:themeColor="text1"/>
          <w:sz w:val="24"/>
          <w:szCs w:val="24"/>
        </w:rPr>
        <w:t xml:space="preserve"> (LITANIES) OF THE SUFIS</w:t>
      </w:r>
    </w:p>
    <w:p w:rsidR="0098105B" w:rsidRDefault="0098105B" w:rsidP="0054214B">
      <w:pPr>
        <w:rPr>
          <w:rFonts w:ascii="Times New Roman" w:eastAsia="Times New Roman"/>
          <w:b/>
          <w:bCs/>
          <w:color w:val="000000" w:themeColor="text1"/>
          <w:sz w:val="24"/>
          <w:szCs w:val="24"/>
          <w:rtl/>
        </w:rPr>
      </w:pPr>
    </w:p>
    <w:p w:rsidR="0098105B" w:rsidRDefault="0098105B" w:rsidP="0098105B">
      <w:pPr>
        <w:pStyle w:val="NoSpacing"/>
        <w:bidi w:val="0"/>
        <w:jc w:val="center"/>
        <w:rPr>
          <w:rFonts w:asciiTheme="majorBidi" w:hAnsiTheme="majorBidi" w:cstheme="majorBidi"/>
          <w:b/>
          <w:bCs/>
          <w:sz w:val="24"/>
          <w:szCs w:val="24"/>
        </w:rPr>
      </w:pPr>
      <w:r>
        <w:rPr>
          <w:rFonts w:asciiTheme="majorBidi" w:hAnsiTheme="majorBidi" w:cstheme="majorBidi"/>
          <w:b/>
          <w:bCs/>
          <w:sz w:val="24"/>
          <w:szCs w:val="24"/>
        </w:rPr>
        <w:t>Yusuph, Dauda Gambari, Ph.D</w:t>
      </w:r>
    </w:p>
    <w:p w:rsidR="0098105B" w:rsidRDefault="0098105B" w:rsidP="0098105B">
      <w:pPr>
        <w:pStyle w:val="NoSpacing"/>
        <w:bidi w:val="0"/>
        <w:jc w:val="center"/>
        <w:rPr>
          <w:rFonts w:asciiTheme="majorBidi" w:hAnsiTheme="majorBidi" w:cstheme="majorBidi"/>
          <w:b/>
          <w:bCs/>
          <w:sz w:val="24"/>
          <w:szCs w:val="24"/>
        </w:rPr>
      </w:pPr>
      <w:r>
        <w:rPr>
          <w:rFonts w:asciiTheme="majorBidi" w:hAnsiTheme="majorBidi" w:cstheme="majorBidi"/>
          <w:b/>
          <w:bCs/>
          <w:sz w:val="24"/>
          <w:szCs w:val="24"/>
        </w:rPr>
        <w:t>Department of Religions,</w:t>
      </w:r>
    </w:p>
    <w:p w:rsidR="0098105B" w:rsidRDefault="0098105B" w:rsidP="0098105B">
      <w:pPr>
        <w:pStyle w:val="NoSpacing"/>
        <w:bidi w:val="0"/>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98105B" w:rsidRDefault="0098105B" w:rsidP="0098105B">
      <w:pPr>
        <w:pStyle w:val="NoSpacing"/>
        <w:bidi w:val="0"/>
        <w:jc w:val="center"/>
        <w:rPr>
          <w:rFonts w:asciiTheme="majorBidi" w:hAnsiTheme="majorBidi" w:cstheme="majorBidi"/>
          <w:b/>
          <w:bCs/>
          <w:sz w:val="24"/>
          <w:szCs w:val="24"/>
        </w:rPr>
      </w:pPr>
      <w:r>
        <w:rPr>
          <w:rFonts w:asciiTheme="majorBidi" w:hAnsiTheme="majorBidi" w:cstheme="majorBidi"/>
          <w:b/>
          <w:bCs/>
          <w:sz w:val="24"/>
          <w:szCs w:val="24"/>
        </w:rPr>
        <w:t>+2348067088674</w:t>
      </w:r>
    </w:p>
    <w:p w:rsidR="0098105B" w:rsidRDefault="0098105B" w:rsidP="0098105B">
      <w:r>
        <w:rPr>
          <w:sz w:val="24"/>
          <w:szCs w:val="24"/>
        </w:rPr>
        <w:t xml:space="preserve">                                       </w:t>
      </w:r>
      <w:hyperlink r:id="rId7" w:history="1">
        <w:r>
          <w:rPr>
            <w:rStyle w:val="Hyperlink"/>
            <w:rFonts w:asciiTheme="majorBidi" w:hAnsiTheme="majorBidi" w:cstheme="majorBidi"/>
            <w:b/>
            <w:bCs/>
            <w:sz w:val="24"/>
            <w:szCs w:val="24"/>
          </w:rPr>
          <w:t>yusuph.dg@unilorin.edu.ng</w:t>
        </w:r>
      </w:hyperlink>
      <w:r>
        <w:rPr>
          <w:rFonts w:asciiTheme="majorBidi" w:hAnsiTheme="majorBidi" w:cstheme="majorBidi"/>
          <w:b/>
          <w:bCs/>
          <w:sz w:val="24"/>
          <w:szCs w:val="24"/>
        </w:rPr>
        <w:t xml:space="preserve"> </w:t>
      </w:r>
      <w:r>
        <w:t xml:space="preserve"> </w:t>
      </w:r>
    </w:p>
    <w:p w:rsidR="0098105B" w:rsidRPr="003A6248" w:rsidRDefault="0098105B" w:rsidP="0054214B">
      <w:pPr>
        <w:rPr>
          <w:rFonts w:ascii="Times New Roman" w:eastAsia="Times New Roman"/>
          <w:b/>
          <w:bCs/>
          <w:color w:val="000000" w:themeColor="text1"/>
          <w:sz w:val="24"/>
          <w:szCs w:val="24"/>
          <w:rtl/>
        </w:rPr>
      </w:pPr>
    </w:p>
    <w:p w:rsidR="0054214B" w:rsidRPr="003A6248" w:rsidRDefault="0054214B" w:rsidP="0054214B">
      <w:pPr>
        <w:rPr>
          <w:rFonts w:ascii="Times New Roman" w:eastAsia="Times New Roman"/>
          <w:b/>
          <w:bCs/>
          <w:color w:val="000000" w:themeColor="text1"/>
          <w:sz w:val="36"/>
          <w:szCs w:val="36"/>
        </w:rPr>
      </w:pPr>
    </w:p>
    <w:p w:rsidR="0054214B" w:rsidRPr="003A6248" w:rsidRDefault="0054214B" w:rsidP="0054214B">
      <w:pPr>
        <w:ind w:left="2880" w:firstLine="720"/>
        <w:rPr>
          <w:rFonts w:ascii="Times New Roman" w:eastAsia="Times New Roman"/>
          <w:b/>
          <w:bCs/>
          <w:color w:val="000000" w:themeColor="text1"/>
          <w:sz w:val="24"/>
          <w:szCs w:val="24"/>
        </w:rPr>
      </w:pPr>
      <w:r w:rsidRPr="003A6248">
        <w:rPr>
          <w:rFonts w:ascii="Times New Roman" w:eastAsia="Times New Roman"/>
          <w:b/>
          <w:bCs/>
          <w:color w:val="000000" w:themeColor="text1"/>
          <w:sz w:val="24"/>
          <w:szCs w:val="24"/>
        </w:rPr>
        <w:t>Abstract</w:t>
      </w:r>
    </w:p>
    <w:p w:rsidR="0054214B" w:rsidRPr="003A6248" w:rsidRDefault="0054214B" w:rsidP="0054214B">
      <w:pPr>
        <w:ind w:left="720" w:right="720"/>
        <w:rPr>
          <w:rFonts w:ascii="Times New Roman" w:eastAsia="Times New Roman"/>
          <w:color w:val="000000" w:themeColor="text1"/>
          <w:sz w:val="24"/>
          <w:szCs w:val="24"/>
        </w:rPr>
      </w:pP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especially in the modern time have been on the neck of the Sufis for different allegations which were leveled against the Sufis. One </w:t>
      </w:r>
      <w:r w:rsidR="00F0308C" w:rsidRPr="003A6248">
        <w:rPr>
          <w:rFonts w:ascii="Times New Roman" w:eastAsia="Times New Roman"/>
          <w:color w:val="000000" w:themeColor="text1"/>
          <w:sz w:val="24"/>
          <w:szCs w:val="24"/>
        </w:rPr>
        <w:t>of the base</w:t>
      </w:r>
      <w:r w:rsidRPr="003A6248">
        <w:rPr>
          <w:rFonts w:ascii="Times New Roman" w:eastAsia="Times New Roman"/>
          <w:color w:val="000000" w:themeColor="text1"/>
          <w:sz w:val="24"/>
          <w:szCs w:val="24"/>
        </w:rPr>
        <w:t xml:space="preserve">s of their condemnations of Sufism centres on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(litanies) which they declared as </w:t>
      </w:r>
      <w:r w:rsidRPr="003A6248">
        <w:rPr>
          <w:rFonts w:ascii="Times New Roman" w:eastAsia="Times New Roman"/>
          <w:i/>
          <w:iCs/>
          <w:color w:val="000000" w:themeColor="text1"/>
          <w:sz w:val="24"/>
          <w:szCs w:val="24"/>
        </w:rPr>
        <w:t>bi</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dah</w:t>
      </w:r>
      <w:r w:rsidRPr="003A6248">
        <w:rPr>
          <w:rFonts w:ascii="Times New Roman" w:eastAsia="Times New Roman"/>
          <w:color w:val="000000" w:themeColor="text1"/>
          <w:sz w:val="24"/>
          <w:szCs w:val="24"/>
        </w:rPr>
        <w:t xml:space="preserve"> (innovation). Their point of contentions captured the origin, manner, and </w:t>
      </w:r>
      <w:r w:rsidR="00F0308C" w:rsidRPr="003A6248">
        <w:rPr>
          <w:rFonts w:ascii="Times New Roman" w:eastAsia="Times New Roman"/>
          <w:color w:val="000000" w:themeColor="text1"/>
          <w:sz w:val="24"/>
          <w:szCs w:val="24"/>
        </w:rPr>
        <w:t xml:space="preserve">the </w:t>
      </w:r>
      <w:r w:rsidRPr="003A6248">
        <w:rPr>
          <w:rFonts w:ascii="Times New Roman" w:eastAsia="Times New Roman"/>
          <w:color w:val="000000" w:themeColor="text1"/>
          <w:sz w:val="24"/>
          <w:szCs w:val="24"/>
        </w:rPr>
        <w:t xml:space="preserve">number of rounds some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chanted. The paper aims at appraising the arguments of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vis-à-vis</w:t>
      </w:r>
      <w:r w:rsidRPr="003A6248">
        <w:rPr>
          <w:rFonts w:ascii="Times New Roman" w:eastAsia="Times New Roman"/>
          <w:b/>
          <w:bCs/>
          <w:color w:val="000000" w:themeColor="text1"/>
          <w:sz w:val="24"/>
          <w:szCs w:val="24"/>
        </w:rPr>
        <w:t xml:space="preserv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in order to determine their objectivity. Exegetical method of research, which availed the paper </w:t>
      </w:r>
      <w:r w:rsidR="0070651E" w:rsidRPr="003A6248">
        <w:rPr>
          <w:rFonts w:ascii="Times New Roman" w:eastAsia="Times New Roman"/>
          <w:color w:val="000000" w:themeColor="text1"/>
          <w:sz w:val="24"/>
          <w:szCs w:val="24"/>
        </w:rPr>
        <w:t xml:space="preserve">the </w:t>
      </w:r>
      <w:r w:rsidRPr="003A6248">
        <w:rPr>
          <w:rFonts w:ascii="Times New Roman" w:eastAsia="Times New Roman"/>
          <w:color w:val="000000" w:themeColor="text1"/>
          <w:sz w:val="24"/>
          <w:szCs w:val="24"/>
        </w:rPr>
        <w:t xml:space="preserve">opportunity to harvest various submissions of the scholars from both sides, is adopted and the findings revealed that many of the allegations of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could not hold water as the Sufis provided reliable evidence from the primary sources of Islam which they premised their doctrines and practices on. The paper</w:t>
      </w:r>
      <w:r w:rsidR="00F0308C"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therefore</w:t>
      </w:r>
      <w:r w:rsidR="00F0308C"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concluded that modern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need to be guided by the principles as enshrined in the primary sources and understood by the </w:t>
      </w:r>
      <w:r w:rsidRPr="003A6248">
        <w:rPr>
          <w:rFonts w:ascii="Times New Roman" w:eastAsia="Times New Roman"/>
          <w:i/>
          <w:iCs/>
          <w:color w:val="000000" w:themeColor="text1"/>
          <w:sz w:val="24"/>
          <w:szCs w:val="24"/>
        </w:rPr>
        <w:t>Salaf</w:t>
      </w:r>
      <w:r w:rsidRPr="003A6248">
        <w:rPr>
          <w:rFonts w:ascii="Times New Roman" w:eastAsia="Times New Roman"/>
          <w:color w:val="000000" w:themeColor="text1"/>
          <w:sz w:val="24"/>
          <w:szCs w:val="24"/>
        </w:rPr>
        <w:t>.</w:t>
      </w:r>
      <w:r w:rsidRPr="003A6248">
        <w:rPr>
          <w:rFonts w:ascii="Times New Roman" w:eastAsia="Times New Roman"/>
          <w:b/>
          <w:bCs/>
          <w:color w:val="000000" w:themeColor="text1"/>
          <w:sz w:val="24"/>
          <w:szCs w:val="24"/>
        </w:rPr>
        <w:t xml:space="preserve"> </w:t>
      </w:r>
      <w:r w:rsidRPr="003A6248">
        <w:rPr>
          <w:rFonts w:ascii="Times New Roman" w:eastAsia="Times New Roman"/>
          <w:color w:val="000000" w:themeColor="text1"/>
          <w:sz w:val="24"/>
          <w:szCs w:val="24"/>
        </w:rPr>
        <w:t xml:space="preserve">This will enhance objectivity in their dealings with not only the Sufis but also Muslims of others blocs that make up Islam. </w:t>
      </w:r>
    </w:p>
    <w:p w:rsidR="0054214B" w:rsidRPr="003A6248" w:rsidRDefault="0054214B" w:rsidP="0054214B">
      <w:pPr>
        <w:ind w:left="720" w:right="720"/>
        <w:rPr>
          <w:rFonts w:ascii="Times New Roman" w:eastAsia="Times New Roman"/>
          <w:b/>
          <w:bCs/>
          <w:color w:val="000000" w:themeColor="text1"/>
          <w:sz w:val="24"/>
          <w:szCs w:val="24"/>
        </w:rPr>
      </w:pPr>
    </w:p>
    <w:p w:rsidR="0054214B" w:rsidRPr="003A6248" w:rsidRDefault="0054214B" w:rsidP="0054214B">
      <w:pPr>
        <w:ind w:left="720" w:right="720"/>
        <w:rPr>
          <w:rFonts w:ascii="Times New Roman" w:eastAsia="Times New Roman"/>
          <w:b/>
          <w:bCs/>
          <w:color w:val="000000" w:themeColor="text1"/>
          <w:sz w:val="24"/>
          <w:szCs w:val="24"/>
        </w:rPr>
      </w:pPr>
      <w:r w:rsidRPr="003A6248">
        <w:rPr>
          <w:rFonts w:ascii="Times New Roman" w:eastAsia="Times New Roman"/>
          <w:b/>
          <w:bCs/>
          <w:color w:val="000000" w:themeColor="text1"/>
          <w:sz w:val="24"/>
          <w:szCs w:val="24"/>
        </w:rPr>
        <w:t xml:space="preserve">Keywords: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w:t>
      </w:r>
      <w:r w:rsidR="008421AD" w:rsidRPr="003A6248">
        <w:rPr>
          <w:rFonts w:ascii="Times New Roman" w:eastAsia="Times New Roman"/>
          <w:i/>
          <w:iCs/>
          <w:color w:val="000000" w:themeColor="text1"/>
          <w:sz w:val="24"/>
          <w:szCs w:val="24"/>
        </w:rPr>
        <w:t>Salaf</w:t>
      </w:r>
      <w:r w:rsidR="008421AD" w:rsidRPr="003A6248">
        <w:rPr>
          <w:rFonts w:ascii="Times New Roman" w:eastAsia="Times New Roman"/>
          <w:color w:val="000000" w:themeColor="text1"/>
          <w:sz w:val="24"/>
          <w:szCs w:val="24"/>
        </w:rPr>
        <w:t xml:space="preserv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w:t>
      </w:r>
      <w:r w:rsidRPr="003A6248">
        <w:rPr>
          <w:rFonts w:ascii="Times New Roman" w:eastAsia="Times New Roman"/>
          <w:i/>
          <w:iCs/>
          <w:color w:val="000000" w:themeColor="text1"/>
          <w:sz w:val="24"/>
          <w:szCs w:val="24"/>
        </w:rPr>
        <w:t>Bid</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ah,</w:t>
      </w:r>
      <w:r w:rsidRPr="003A6248">
        <w:rPr>
          <w:rFonts w:ascii="Times New Roman" w:eastAsia="Times New Roman"/>
          <w:color w:val="000000" w:themeColor="text1"/>
          <w:sz w:val="24"/>
          <w:szCs w:val="24"/>
        </w:rPr>
        <w:t xml:space="preserve"> Condemnation,</w:t>
      </w:r>
      <w:r w:rsidRPr="003A6248">
        <w:rPr>
          <w:rFonts w:ascii="Times New Roman" w:eastAsia="Times New Roman"/>
          <w:b/>
          <w:bCs/>
          <w:color w:val="000000" w:themeColor="text1"/>
          <w:sz w:val="24"/>
          <w:szCs w:val="24"/>
        </w:rPr>
        <w:t xml:space="preserve"> </w:t>
      </w:r>
      <w:r w:rsidRPr="003A6248">
        <w:rPr>
          <w:rFonts w:ascii="Times New Roman" w:eastAsia="Times New Roman"/>
          <w:color w:val="000000" w:themeColor="text1"/>
          <w:sz w:val="24"/>
          <w:szCs w:val="24"/>
        </w:rPr>
        <w:t xml:space="preserve">Allegations </w:t>
      </w:r>
    </w:p>
    <w:p w:rsidR="00735569" w:rsidRPr="003A6248" w:rsidRDefault="00735569" w:rsidP="0054214B">
      <w:pPr>
        <w:rPr>
          <w:rFonts w:ascii="Times New Roman" w:eastAsia="Times New Roman"/>
          <w:b/>
          <w:bCs/>
          <w:color w:val="000000" w:themeColor="text1"/>
          <w:sz w:val="24"/>
          <w:szCs w:val="24"/>
        </w:rPr>
      </w:pPr>
    </w:p>
    <w:p w:rsidR="00B73602" w:rsidRPr="003A6248" w:rsidRDefault="00B73602" w:rsidP="00B73602">
      <w:pPr>
        <w:pStyle w:val="ListParagraph"/>
        <w:numPr>
          <w:ilvl w:val="0"/>
          <w:numId w:val="1"/>
        </w:numPr>
        <w:rPr>
          <w:rFonts w:ascii="Times New Roman" w:eastAsia="Times New Roman"/>
          <w:b/>
          <w:bCs/>
          <w:color w:val="000000" w:themeColor="text1"/>
          <w:sz w:val="24"/>
          <w:szCs w:val="24"/>
        </w:rPr>
      </w:pPr>
      <w:r w:rsidRPr="003A6248">
        <w:rPr>
          <w:rFonts w:ascii="Times New Roman" w:eastAsia="Times New Roman"/>
          <w:b/>
          <w:bCs/>
          <w:color w:val="000000" w:themeColor="text1"/>
          <w:sz w:val="24"/>
          <w:szCs w:val="24"/>
        </w:rPr>
        <w:t>Introduction</w:t>
      </w:r>
    </w:p>
    <w:p w:rsidR="00B73602" w:rsidRPr="003A6248" w:rsidRDefault="00B73602" w:rsidP="00B73602">
      <w:pPr>
        <w:pStyle w:val="ListParagraph"/>
        <w:ind w:left="720"/>
        <w:rPr>
          <w:rFonts w:ascii="Times New Roman" w:eastAsia="Times New Roman"/>
          <w:b/>
          <w:bCs/>
          <w:color w:val="000000" w:themeColor="text1"/>
          <w:sz w:val="24"/>
          <w:szCs w:val="24"/>
        </w:rPr>
      </w:pPr>
    </w:p>
    <w:p w:rsidR="00B73602" w:rsidRPr="003A6248" w:rsidRDefault="00B73602" w:rsidP="00AC6377">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controversies between the </w:t>
      </w:r>
      <w:r w:rsidRPr="003A6248">
        <w:rPr>
          <w:rFonts w:ascii="Times New Roman" w:eastAsia="Times New Roman"/>
          <w:i/>
          <w:iCs/>
          <w:color w:val="000000" w:themeColor="text1"/>
          <w:sz w:val="24"/>
          <w:szCs w:val="24"/>
        </w:rPr>
        <w:t xml:space="preserve">Salafiyyah </w:t>
      </w:r>
      <w:r w:rsidRPr="003A6248">
        <w:rPr>
          <w:rFonts w:ascii="Times New Roman" w:eastAsia="Times New Roman"/>
          <w:i/>
          <w:iCs/>
          <w:color w:val="000000" w:themeColor="text1"/>
          <w:sz w:val="24"/>
          <w:szCs w:val="24"/>
          <w:lang w:val="en-GB"/>
        </w:rPr>
        <w:t>scholars</w:t>
      </w:r>
      <w:r w:rsidRPr="003A6248">
        <w:rPr>
          <w:rFonts w:ascii="Times New Roman" w:eastAsia="Times New Roman"/>
          <w:color w:val="000000" w:themeColor="text1"/>
          <w:sz w:val="24"/>
          <w:szCs w:val="24"/>
        </w:rPr>
        <w:t xml:space="preserve"> and the Sufi adherent</w:t>
      </w:r>
      <w:r w:rsidRPr="003A6248">
        <w:rPr>
          <w:rFonts w:ascii="Times New Roman" w:eastAsia="Times New Roman"/>
          <w:color w:val="000000" w:themeColor="text1"/>
          <w:sz w:val="24"/>
          <w:szCs w:val="24"/>
          <w:lang w:val="en-GB"/>
        </w:rPr>
        <w:t>s</w:t>
      </w:r>
      <w:r w:rsidRPr="003A6248">
        <w:rPr>
          <w:rFonts w:ascii="Times New Roman" w:eastAsia="Times New Roman"/>
          <w:color w:val="000000" w:themeColor="text1"/>
          <w:sz w:val="24"/>
          <w:szCs w:val="24"/>
        </w:rPr>
        <w:t xml:space="preserve"> seem to be an unending one. There are many issues that are triggering reactions of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which culminated in their displacement of Sufism and the Sufis from the fold of Islam. Reading through their works and listening to their lectures, one discovers how bitter they are about Sufism. It (Sufism) is regarded as an unholy accretion in Islam that </w:t>
      </w:r>
      <w:r w:rsidR="00AC6377" w:rsidRPr="003A6248">
        <w:rPr>
          <w:rFonts w:ascii="Times New Roman" w:eastAsia="Times New Roman"/>
          <w:color w:val="000000" w:themeColor="text1"/>
          <w:sz w:val="24"/>
          <w:szCs w:val="24"/>
        </w:rPr>
        <w:t>was unorthodoxly introduced</w:t>
      </w:r>
      <w:r w:rsidRPr="003A6248">
        <w:rPr>
          <w:rFonts w:ascii="Times New Roman" w:eastAsia="Times New Roman"/>
          <w:color w:val="000000" w:themeColor="text1"/>
          <w:sz w:val="24"/>
          <w:szCs w:val="24"/>
        </w:rPr>
        <w:t xml:space="preserve"> (Al-Hidri, 2010, 45 &amp; Yusuph, 2018, 87). Almost every Sufi activity is declared as innovation (</w:t>
      </w:r>
      <w:r w:rsidRPr="003A6248">
        <w:rPr>
          <w:rFonts w:ascii="Times New Roman" w:eastAsia="Times New Roman"/>
          <w:i/>
          <w:iCs/>
          <w:color w:val="000000" w:themeColor="text1"/>
          <w:sz w:val="24"/>
          <w:szCs w:val="24"/>
        </w:rPr>
        <w:t>bi</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dah</w:t>
      </w:r>
      <w:r w:rsidRPr="003A6248">
        <w:rPr>
          <w:rFonts w:ascii="Times New Roman" w:eastAsia="Times New Roman"/>
          <w:color w:val="000000" w:themeColor="text1"/>
          <w:sz w:val="24"/>
          <w:szCs w:val="24"/>
        </w:rPr>
        <w:t xml:space="preserve">) and all the Sufis evidence upon which </w:t>
      </w:r>
      <w:r w:rsidRPr="003A6248">
        <w:rPr>
          <w:rFonts w:ascii="Times New Roman" w:eastAsia="Times New Roman"/>
          <w:color w:val="000000" w:themeColor="text1"/>
          <w:sz w:val="24"/>
          <w:szCs w:val="24"/>
        </w:rPr>
        <w:lastRenderedPageBreak/>
        <w:t xml:space="preserve">they premised their doctrines and practices are categorized as cooked, either through a distortion of meanings, if it is Quranic verses or fabrication if it is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or </w:t>
      </w:r>
      <w:r w:rsidRPr="003A6248">
        <w:rPr>
          <w:rFonts w:ascii="Times New Roman" w:eastAsia="Times New Roman"/>
          <w:i/>
          <w:iCs/>
          <w:color w:val="000000" w:themeColor="text1"/>
          <w:sz w:val="24"/>
          <w:szCs w:val="24"/>
        </w:rPr>
        <w:t>sunnah</w:t>
      </w:r>
      <w:r w:rsidRPr="003A6248">
        <w:rPr>
          <w:rFonts w:ascii="Times New Roman" w:eastAsia="Times New Roman"/>
          <w:color w:val="000000" w:themeColor="text1"/>
          <w:sz w:val="24"/>
          <w:szCs w:val="24"/>
        </w:rPr>
        <w:t xml:space="preserve"> of the Prophet. One of the most hammered aspects of Sufism by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in recent times is the aspect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(s.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Many accusations and allegations have been leveled against the source, type, style and manner of its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recitation among others. This paper, therefore, aims at assessing the various submissions of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on </w:t>
      </w:r>
      <w:r w:rsidRPr="003A6248">
        <w:rPr>
          <w:rFonts w:ascii="Times New Roman" w:eastAsia="Times New Roman"/>
          <w:i/>
          <w:iCs/>
          <w:color w:val="000000" w:themeColor="text1"/>
          <w:sz w:val="24"/>
          <w:szCs w:val="24"/>
        </w:rPr>
        <w:t xml:space="preserve">awrād </w:t>
      </w:r>
      <w:r w:rsidRPr="003A6248">
        <w:rPr>
          <w:rFonts w:ascii="Times New Roman" w:eastAsia="Times New Roman"/>
          <w:color w:val="000000" w:themeColor="text1"/>
          <w:sz w:val="24"/>
          <w:szCs w:val="24"/>
        </w:rPr>
        <w:t xml:space="preserve">with juxtapositions from relevant references from the sources of Islam to determine their appropriateness. This will go a long way in reducing the polemics among the scholars of the two blocs and propel understanding among the Muslims at large.      </w:t>
      </w:r>
    </w:p>
    <w:p w:rsidR="00B73602" w:rsidRPr="003A6248" w:rsidRDefault="00B73602" w:rsidP="00B73602">
      <w:pPr>
        <w:pStyle w:val="ListParagraph"/>
        <w:numPr>
          <w:ilvl w:val="0"/>
          <w:numId w:val="1"/>
        </w:numPr>
        <w:spacing w:line="480" w:lineRule="auto"/>
        <w:rPr>
          <w:rFonts w:ascii="Times New Roman" w:eastAsia="Times New Roman"/>
          <w:b/>
          <w:bCs/>
          <w:color w:val="000000" w:themeColor="text1"/>
          <w:sz w:val="24"/>
          <w:szCs w:val="24"/>
        </w:rPr>
      </w:pPr>
      <w:r w:rsidRPr="003A6248">
        <w:rPr>
          <w:rFonts w:ascii="Times New Roman" w:eastAsia="Times New Roman"/>
          <w:b/>
          <w:bCs/>
          <w:color w:val="000000" w:themeColor="text1"/>
          <w:sz w:val="24"/>
          <w:szCs w:val="24"/>
        </w:rPr>
        <w:t xml:space="preserve">A Bird’s Eye View on </w:t>
      </w:r>
      <w:r w:rsidRPr="003A6248">
        <w:rPr>
          <w:rFonts w:ascii="Times New Roman" w:eastAsia="Times New Roman"/>
          <w:b/>
          <w:bCs/>
          <w:i/>
          <w:iCs/>
          <w:color w:val="000000" w:themeColor="text1"/>
          <w:sz w:val="24"/>
          <w:szCs w:val="24"/>
        </w:rPr>
        <w:t xml:space="preserve">Wird </w:t>
      </w:r>
      <w:r w:rsidRPr="003A6248">
        <w:rPr>
          <w:rFonts w:ascii="Times New Roman" w:eastAsia="Times New Roman"/>
          <w:b/>
          <w:bCs/>
          <w:color w:val="000000" w:themeColor="text1"/>
          <w:sz w:val="24"/>
          <w:szCs w:val="24"/>
        </w:rPr>
        <w:t xml:space="preserve">(Litany)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(Pl.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which is translated as litany is a formulaic collection of prayers and supplications for spiritual purposes. It is recited routinely; hence it is often referred to as </w:t>
      </w:r>
      <w:r w:rsidRPr="003A6248">
        <w:rPr>
          <w:rFonts w:ascii="Times New Roman" w:eastAsia="Times New Roman"/>
          <w:i/>
          <w:iCs/>
          <w:color w:val="000000" w:themeColor="text1"/>
          <w:sz w:val="24"/>
          <w:szCs w:val="24"/>
        </w:rPr>
        <w:t>Lāzim</w:t>
      </w:r>
      <w:r w:rsidRPr="003A6248">
        <w:rPr>
          <w:rFonts w:ascii="Times New Roman" w:eastAsia="Times New Roman"/>
          <w:color w:val="000000" w:themeColor="text1"/>
          <w:sz w:val="24"/>
          <w:szCs w:val="24"/>
        </w:rPr>
        <w:t xml:space="preserve"> (Renard, 2009, 144). Equally, Schimmel (1975, 178) submits that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is sometimes referred to as </w:t>
      </w:r>
      <w:r w:rsidRPr="003A6248">
        <w:rPr>
          <w:rFonts w:ascii="Times New Roman" w:eastAsia="Times New Roman"/>
          <w:i/>
          <w:iCs/>
          <w:color w:val="000000" w:themeColor="text1"/>
          <w:sz w:val="24"/>
          <w:szCs w:val="24"/>
        </w:rPr>
        <w:t>ḥizb</w:t>
      </w:r>
      <w:r w:rsidRPr="003A6248">
        <w:rPr>
          <w:rFonts w:ascii="Times New Roman" w:eastAsia="Times New Roman"/>
          <w:color w:val="000000" w:themeColor="text1"/>
          <w:sz w:val="24"/>
          <w:szCs w:val="24"/>
        </w:rPr>
        <w:t xml:space="preserve"> (Pl. </w:t>
      </w:r>
      <w:r w:rsidRPr="003A6248">
        <w:rPr>
          <w:rFonts w:ascii="Times New Roman" w:eastAsia="Times New Roman"/>
          <w:i/>
          <w:iCs/>
          <w:color w:val="000000" w:themeColor="text1"/>
          <w:sz w:val="24"/>
          <w:szCs w:val="24"/>
        </w:rPr>
        <w:t>aḥzāb</w:t>
      </w:r>
      <w:r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vertAlign w:val="superscript"/>
        </w:rPr>
        <w:t xml:space="preserve">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is a composition of four different elements. These are</w:t>
      </w:r>
      <w:r w:rsidRPr="003A6248">
        <w:rPr>
          <w:rFonts w:ascii="Times New Roman" w:eastAsia="Times New Roman"/>
          <w:i/>
          <w:iCs/>
          <w:color w:val="000000" w:themeColor="text1"/>
          <w:sz w:val="24"/>
          <w:szCs w:val="24"/>
        </w:rPr>
        <w:t xml:space="preserve"> istighfār</w:t>
      </w:r>
      <w:r w:rsidRPr="003A6248">
        <w:rPr>
          <w:rFonts w:ascii="Times New Roman" w:eastAsia="Times New Roman"/>
          <w:color w:val="000000" w:themeColor="text1"/>
          <w:sz w:val="24"/>
          <w:szCs w:val="24"/>
        </w:rPr>
        <w:t xml:space="preserve"> (seeking forgiveness),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(remembrance of Allah), </w:t>
      </w:r>
      <w:r w:rsidRPr="003A6248">
        <w:rPr>
          <w:rFonts w:ascii="Times New Roman" w:eastAsia="Times New Roman"/>
          <w:i/>
          <w:iCs/>
          <w:color w:val="000000" w:themeColor="text1"/>
          <w:sz w:val="24"/>
          <w:szCs w:val="24"/>
        </w:rPr>
        <w:t>Ṣalawāt</w:t>
      </w:r>
      <w:r w:rsidRPr="003A6248">
        <w:rPr>
          <w:rFonts w:ascii="Times New Roman" w:eastAsia="Times New Roman"/>
          <w:color w:val="000000" w:themeColor="text1"/>
          <w:sz w:val="24"/>
          <w:szCs w:val="24"/>
        </w:rPr>
        <w:t xml:space="preserve"> (seeking blessings of Allah for Prophet Muhammad), and </w:t>
      </w:r>
      <w:r w:rsidRPr="003A6248">
        <w:rPr>
          <w:rFonts w:ascii="Times New Roman" w:eastAsia="Times New Roman"/>
          <w:i/>
          <w:iCs/>
          <w:color w:val="000000" w:themeColor="text1"/>
          <w:sz w:val="24"/>
          <w:szCs w:val="24"/>
        </w:rPr>
        <w:t>du</w:t>
      </w:r>
      <w:r w:rsidRPr="003A6248">
        <w:rPr>
          <w:rFonts w:ascii="Times New Roman" w:eastAsia="Times New Roman"/>
          <w:i/>
          <w:iCs/>
          <w:color w:val="000000" w:themeColor="text1"/>
          <w:sz w:val="24"/>
          <w:szCs w:val="24"/>
          <w:vertAlign w:val="superscript"/>
        </w:rPr>
        <w:t>c</w:t>
      </w:r>
      <w:r w:rsidRPr="003A6248">
        <w:rPr>
          <w:rFonts w:ascii="Times New Roman" w:eastAsia="Times New Roman"/>
          <w:i/>
          <w:iCs/>
          <w:color w:val="000000" w:themeColor="text1"/>
          <w:sz w:val="24"/>
          <w:szCs w:val="24"/>
        </w:rPr>
        <w:t>ā’</w:t>
      </w:r>
      <w:r w:rsidRPr="003A6248">
        <w:rPr>
          <w:rFonts w:ascii="Times New Roman" w:eastAsia="Times New Roman"/>
          <w:color w:val="000000" w:themeColor="text1"/>
          <w:sz w:val="24"/>
          <w:szCs w:val="24"/>
        </w:rPr>
        <w:t xml:space="preserve"> (supplications). It should be indicated that each of these elements is established in the primary sources of Islam.  Many verses of the glorious Qur’an command the Muslims to seek forgiveness from the Allah (Q.47:19, 71:10), remember Allah by chanting His names (Q.2:152, 73:8, 76:25), besiege Allah for increase blessings upon the soul of the Prophet (Q.33:56) and to supplicate to Him for helps (Q.40:60). There are numerous authentic </w:t>
      </w:r>
      <w:r w:rsidRPr="003A6248">
        <w:rPr>
          <w:rFonts w:ascii="Times New Roman" w:eastAsia="Times New Roman"/>
          <w:i/>
          <w:iCs/>
          <w:color w:val="000000" w:themeColor="text1"/>
          <w:sz w:val="24"/>
          <w:szCs w:val="24"/>
        </w:rPr>
        <w:t>aḥādith</w:t>
      </w:r>
      <w:r w:rsidRPr="003A6248">
        <w:rPr>
          <w:rFonts w:ascii="Times New Roman" w:eastAsia="Times New Roman"/>
          <w:color w:val="000000" w:themeColor="text1"/>
          <w:sz w:val="24"/>
          <w:szCs w:val="24"/>
        </w:rPr>
        <w:t xml:space="preserve"> of the Prophet that equally directed each of these elements. It should also be mentioned that </w:t>
      </w:r>
      <w:r w:rsidRPr="003A6248">
        <w:rPr>
          <w:rFonts w:ascii="Times New Roman" w:eastAsia="Times New Roman"/>
          <w:color w:val="000000" w:themeColor="text1"/>
          <w:sz w:val="24"/>
          <w:szCs w:val="24"/>
        </w:rPr>
        <w:lastRenderedPageBreak/>
        <w:t>each of these components can be chanted in different formulae (</w:t>
      </w:r>
      <w:r w:rsidRPr="003A6248">
        <w:rPr>
          <w:rFonts w:ascii="Times New Roman" w:eastAsia="Times New Roman"/>
          <w:i/>
          <w:iCs/>
          <w:color w:val="000000" w:themeColor="text1"/>
          <w:sz w:val="24"/>
          <w:szCs w:val="24"/>
        </w:rPr>
        <w:t>ṣīyagh</w:t>
      </w:r>
      <w:r w:rsidRPr="003A6248">
        <w:rPr>
          <w:rFonts w:ascii="Times New Roman" w:eastAsia="Times New Roman"/>
          <w:color w:val="000000" w:themeColor="text1"/>
          <w:sz w:val="24"/>
          <w:szCs w:val="24"/>
        </w:rPr>
        <w:t xml:space="preserve">), styles or ways depending on the interest, convenience and preference of an individual.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Litanies are often composed by a Sufi leader or a founder of a </w:t>
      </w:r>
      <w:r w:rsidRPr="003A6248">
        <w:rPr>
          <w:rFonts w:ascii="Times New Roman" w:eastAsia="Times New Roman"/>
          <w:i/>
          <w:iCs/>
          <w:color w:val="000000" w:themeColor="text1"/>
          <w:sz w:val="24"/>
          <w:szCs w:val="24"/>
        </w:rPr>
        <w:t>ṭarīqah</w:t>
      </w:r>
      <w:r w:rsidRPr="003A6248">
        <w:rPr>
          <w:rFonts w:ascii="Times New Roman" w:eastAsia="Times New Roman"/>
          <w:color w:val="000000" w:themeColor="text1"/>
          <w:sz w:val="24"/>
          <w:szCs w:val="24"/>
        </w:rPr>
        <w:t xml:space="preserve"> and handed down to the followers, admirers and whoever wishes to adopt either the whole or a part of it as a part of his spiritual activities (Renard).  Many Sufis have claimed that they received the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through inspiration or revelation (</w:t>
      </w:r>
      <w:r w:rsidRPr="003A6248">
        <w:rPr>
          <w:rFonts w:ascii="Times New Roman" w:eastAsia="Times New Roman"/>
          <w:i/>
          <w:iCs/>
          <w:color w:val="000000" w:themeColor="text1"/>
          <w:sz w:val="24"/>
          <w:szCs w:val="24"/>
        </w:rPr>
        <w:t>waḥy</w:t>
      </w:r>
      <w:r w:rsidRPr="003A6248">
        <w:rPr>
          <w:rFonts w:ascii="Times New Roman" w:eastAsia="Times New Roman"/>
          <w:color w:val="000000" w:themeColor="text1"/>
          <w:sz w:val="24"/>
          <w:szCs w:val="24"/>
        </w:rPr>
        <w:t xml:space="preserve">). An instance is seen in the case of Shaykh Aḥmad At-Tijānī who claimed that he saw the Prophet while awake and he gave him some litanies which form the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of the </w:t>
      </w:r>
      <w:r w:rsidRPr="003A6248">
        <w:rPr>
          <w:rFonts w:ascii="Times New Roman" w:eastAsia="Times New Roman"/>
          <w:i/>
          <w:iCs/>
          <w:color w:val="000000" w:themeColor="text1"/>
          <w:sz w:val="24"/>
          <w:szCs w:val="24"/>
        </w:rPr>
        <w:t>Tijāniyyah</w:t>
      </w:r>
      <w:r w:rsidRPr="003A6248">
        <w:rPr>
          <w:rFonts w:ascii="Times New Roman" w:eastAsia="Times New Roman"/>
          <w:color w:val="000000" w:themeColor="text1"/>
          <w:sz w:val="24"/>
          <w:szCs w:val="24"/>
        </w:rPr>
        <w:t xml:space="preserve"> Sufi order till the present time (Harazim, 2001, 32). There is also the case of </w:t>
      </w:r>
      <w:r w:rsidRPr="003A6248">
        <w:rPr>
          <w:rFonts w:ascii="Times New Roman" w:eastAsia="Times New Roman"/>
          <w:i/>
          <w:iCs/>
          <w:color w:val="000000" w:themeColor="text1"/>
          <w:sz w:val="24"/>
          <w:szCs w:val="24"/>
        </w:rPr>
        <w:t>Ṣalātu ’l-Fātiḥ</w:t>
      </w:r>
      <w:r w:rsidRPr="003A6248">
        <w:rPr>
          <w:rFonts w:ascii="Times New Roman" w:eastAsia="Times New Roman"/>
          <w:color w:val="000000" w:themeColor="text1"/>
          <w:sz w:val="24"/>
          <w:szCs w:val="24"/>
        </w:rPr>
        <w:t xml:space="preserve"> which was said to have come to Shaykh Mahmud Al-Bikr as a form of revelation (Harazim, 58).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therefore unique, powerful and supernatural spiritual formulae derived from the sanctity and distinctive spirituality of the </w:t>
      </w:r>
      <w:r w:rsidRPr="003A6248">
        <w:rPr>
          <w:rFonts w:ascii="Times New Roman" w:eastAsia="Times New Roman"/>
          <w:i/>
          <w:iCs/>
          <w:color w:val="000000" w:themeColor="text1"/>
          <w:sz w:val="24"/>
          <w:szCs w:val="24"/>
        </w:rPr>
        <w:t>Shaykh</w:t>
      </w:r>
      <w:r w:rsidRPr="003A6248">
        <w:rPr>
          <w:rFonts w:ascii="Times New Roman" w:eastAsia="Times New Roman"/>
          <w:color w:val="000000" w:themeColor="text1"/>
          <w:sz w:val="24"/>
          <w:szCs w:val="24"/>
        </w:rPr>
        <w:t xml:space="preserve"> who composed them (Schimmel, 1975, 178). These </w:t>
      </w:r>
      <w:r w:rsidRPr="003A6248">
        <w:rPr>
          <w:rFonts w:ascii="Times New Roman" w:eastAsia="Times New Roman"/>
          <w:i/>
          <w:iCs/>
          <w:color w:val="000000" w:themeColor="text1"/>
          <w:sz w:val="24"/>
          <w:szCs w:val="24"/>
        </w:rPr>
        <w:t>Shuyukh</w:t>
      </w:r>
      <w:r w:rsidRPr="003A6248">
        <w:rPr>
          <w:rFonts w:ascii="Times New Roman" w:eastAsia="Times New Roman"/>
          <w:color w:val="000000" w:themeColor="text1"/>
          <w:sz w:val="24"/>
          <w:szCs w:val="24"/>
        </w:rPr>
        <w:t>, therefore, set the guidelines for their recitation and it is pertinent to comply with the rules guiding them.</w:t>
      </w:r>
    </w:p>
    <w:p w:rsidR="00B73602" w:rsidRPr="003A6248" w:rsidRDefault="00B73602" w:rsidP="00B73602">
      <w:pPr>
        <w:spacing w:line="480" w:lineRule="auto"/>
        <w:rPr>
          <w:rFonts w:ascii="Times New Roman" w:eastAsia="Times New Roman"/>
          <w:color w:val="000000" w:themeColor="text1"/>
          <w:sz w:val="24"/>
          <w:szCs w:val="24"/>
          <w:vertAlign w:val="superscript"/>
        </w:rPr>
      </w:pPr>
      <w:r w:rsidRPr="003A6248">
        <w:rPr>
          <w:rFonts w:ascii="Times New Roman" w:eastAsia="Times New Roman"/>
          <w:color w:val="000000" w:themeColor="text1"/>
          <w:sz w:val="24"/>
          <w:szCs w:val="24"/>
        </w:rPr>
        <w:tab/>
        <w:t xml:space="preserve">Recitation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often takes different forms and it is done at different times. Some are recited after daily obligatory ritual </w:t>
      </w:r>
      <w:r w:rsidRPr="003A6248">
        <w:rPr>
          <w:rFonts w:ascii="Times New Roman" w:eastAsia="Times New Roman"/>
          <w:i/>
          <w:iCs/>
          <w:color w:val="000000" w:themeColor="text1"/>
          <w:sz w:val="24"/>
          <w:szCs w:val="24"/>
        </w:rPr>
        <w:t>Ṣalawāt</w:t>
      </w:r>
      <w:r w:rsidRPr="003A6248">
        <w:rPr>
          <w:rFonts w:ascii="Times New Roman" w:eastAsia="Times New Roman"/>
          <w:color w:val="000000" w:themeColor="text1"/>
          <w:sz w:val="24"/>
          <w:szCs w:val="24"/>
        </w:rPr>
        <w:t xml:space="preserve">, while some are recited in the morning or afternoon after </w:t>
      </w:r>
      <w:r w:rsidRPr="003A6248">
        <w:rPr>
          <w:rFonts w:ascii="Times New Roman" w:eastAsia="Times New Roman"/>
          <w:i/>
          <w:iCs/>
          <w:color w:val="000000" w:themeColor="text1"/>
          <w:sz w:val="24"/>
          <w:szCs w:val="24"/>
        </w:rPr>
        <w:t>Ṣalātu ’l-</w:t>
      </w:r>
      <w:r w:rsidRPr="003A6248">
        <w:rPr>
          <w:rFonts w:ascii="Times New Roman" w:eastAsia="Times New Roman"/>
          <w:i/>
          <w:iCs/>
          <w:color w:val="000000" w:themeColor="text1"/>
          <w:sz w:val="24"/>
          <w:szCs w:val="24"/>
          <w:vertAlign w:val="superscript"/>
        </w:rPr>
        <w:t>c</w:t>
      </w:r>
      <w:r w:rsidRPr="003A6248">
        <w:rPr>
          <w:rFonts w:ascii="Times New Roman" w:eastAsia="Times New Roman"/>
          <w:i/>
          <w:iCs/>
          <w:color w:val="000000" w:themeColor="text1"/>
          <w:sz w:val="24"/>
          <w:szCs w:val="24"/>
        </w:rPr>
        <w:t>Aṣr</w:t>
      </w:r>
      <w:r w:rsidRPr="003A6248">
        <w:rPr>
          <w:rFonts w:ascii="Times New Roman" w:eastAsia="Times New Roman"/>
          <w:color w:val="000000" w:themeColor="text1"/>
          <w:sz w:val="24"/>
          <w:szCs w:val="24"/>
        </w:rPr>
        <w:t xml:space="preserve"> or </w:t>
      </w:r>
      <w:r w:rsidRPr="003A6248">
        <w:rPr>
          <w:rFonts w:ascii="Times New Roman" w:eastAsia="Times New Roman"/>
          <w:i/>
          <w:iCs/>
          <w:color w:val="000000" w:themeColor="text1"/>
          <w:sz w:val="24"/>
          <w:szCs w:val="24"/>
        </w:rPr>
        <w:t>Ma</w:t>
      </w:r>
      <w:r w:rsidRPr="003A6248">
        <w:rPr>
          <w:rFonts w:ascii="Times New Roman" w:eastAsia="Times New Roman"/>
          <w:i/>
          <w:iCs/>
          <w:color w:val="000000" w:themeColor="text1"/>
          <w:sz w:val="24"/>
          <w:szCs w:val="24"/>
          <w:u w:val="single"/>
        </w:rPr>
        <w:t>gh</w:t>
      </w:r>
      <w:r w:rsidRPr="003A6248">
        <w:rPr>
          <w:rFonts w:ascii="Times New Roman" w:eastAsia="Times New Roman"/>
          <w:i/>
          <w:iCs/>
          <w:color w:val="000000" w:themeColor="text1"/>
          <w:sz w:val="24"/>
          <w:szCs w:val="24"/>
        </w:rPr>
        <w:t xml:space="preserve">rib </w:t>
      </w:r>
      <w:r w:rsidRPr="003A6248">
        <w:rPr>
          <w:rFonts w:ascii="Times New Roman" w:eastAsia="Times New Roman"/>
          <w:color w:val="000000" w:themeColor="text1"/>
          <w:sz w:val="24"/>
          <w:szCs w:val="24"/>
        </w:rPr>
        <w:t xml:space="preserve">before </w:t>
      </w:r>
      <w:r w:rsidRPr="003A6248">
        <w:rPr>
          <w:rFonts w:ascii="Times New Roman" w:eastAsia="Times New Roman"/>
          <w:color w:val="000000" w:themeColor="text1"/>
          <w:sz w:val="24"/>
          <w:szCs w:val="24"/>
          <w:vertAlign w:val="superscript"/>
        </w:rPr>
        <w:t>c</w:t>
      </w:r>
      <w:r w:rsidRPr="003A6248">
        <w:rPr>
          <w:rFonts w:ascii="Times New Roman" w:eastAsia="Times New Roman"/>
          <w:i/>
          <w:iCs/>
          <w:color w:val="000000" w:themeColor="text1"/>
          <w:sz w:val="24"/>
          <w:szCs w:val="24"/>
        </w:rPr>
        <w:t>Ishā’</w:t>
      </w:r>
      <w:r w:rsidRPr="003A6248">
        <w:rPr>
          <w:rFonts w:ascii="Times New Roman" w:eastAsia="Times New Roman"/>
          <w:color w:val="000000" w:themeColor="text1"/>
          <w:sz w:val="24"/>
          <w:szCs w:val="24"/>
        </w:rPr>
        <w:t xml:space="preserve"> or as may be convenient (Al-Ghazali, n</w:t>
      </w:r>
      <w:r w:rsidR="000A2171"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d</w:t>
      </w:r>
      <w:r w:rsidR="000A2171"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41). Also, the recitation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has largely responsible for the use of </w:t>
      </w:r>
      <w:r w:rsidRPr="003A6248">
        <w:rPr>
          <w:rFonts w:ascii="Times New Roman" w:eastAsia="Times New Roman"/>
          <w:i/>
          <w:iCs/>
          <w:color w:val="000000" w:themeColor="text1"/>
          <w:sz w:val="24"/>
          <w:szCs w:val="24"/>
        </w:rPr>
        <w:t>subḥah</w:t>
      </w:r>
      <w:r w:rsidRPr="003A6248">
        <w:rPr>
          <w:rFonts w:ascii="Times New Roman" w:eastAsia="Times New Roman"/>
          <w:color w:val="000000" w:themeColor="text1"/>
          <w:sz w:val="24"/>
          <w:szCs w:val="24"/>
        </w:rPr>
        <w:t xml:space="preserve"> (rosary) among the Sufis for counting and to aid concentration. There are no uniform numbers of times a particular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should be repeated. Some are fixed while some are not. The fixation is connected to precision, just as obligatory </w:t>
      </w:r>
      <w:r w:rsidRPr="003A6248">
        <w:rPr>
          <w:rFonts w:ascii="Times New Roman" w:eastAsia="Times New Roman"/>
          <w:i/>
          <w:iCs/>
          <w:color w:val="000000" w:themeColor="text1"/>
          <w:sz w:val="24"/>
          <w:szCs w:val="24"/>
        </w:rPr>
        <w:t>Ṣalawāt</w:t>
      </w:r>
      <w:r w:rsidRPr="003A6248">
        <w:rPr>
          <w:rFonts w:ascii="Times New Roman" w:eastAsia="Times New Roman"/>
          <w:color w:val="000000" w:themeColor="text1"/>
          <w:sz w:val="24"/>
          <w:szCs w:val="24"/>
        </w:rPr>
        <w:t xml:space="preserve"> are fixed in a manner that no matter what, one must be restricted to that number. Some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kept secret and are revealed or released by the master only to the </w:t>
      </w:r>
      <w:r w:rsidRPr="003A6248">
        <w:rPr>
          <w:rFonts w:ascii="Times New Roman" w:eastAsia="Times New Roman"/>
          <w:color w:val="000000" w:themeColor="text1"/>
          <w:sz w:val="24"/>
          <w:szCs w:val="24"/>
        </w:rPr>
        <w:lastRenderedPageBreak/>
        <w:t>disciples at a particular level or on special cases for specific purposes.</w:t>
      </w:r>
      <w:r w:rsidRPr="003A6248">
        <w:rPr>
          <w:rFonts w:ascii="Times New Roman" w:eastAsia="Times New Roman"/>
          <w:color w:val="000000" w:themeColor="text1"/>
          <w:sz w:val="24"/>
          <w:szCs w:val="24"/>
          <w:vertAlign w:val="superscript"/>
        </w:rPr>
        <w:t xml:space="preserve"> </w:t>
      </w:r>
      <w:r w:rsidRPr="003A6248">
        <w:rPr>
          <w:rFonts w:ascii="Times New Roman" w:eastAsia="Times New Roman"/>
          <w:color w:val="000000" w:themeColor="text1"/>
          <w:sz w:val="24"/>
          <w:szCs w:val="24"/>
        </w:rPr>
        <w:t xml:space="preserve"> Those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that are recited by an individual according to his discretion without any condition but taken as daily spiritual exercise are called </w:t>
      </w:r>
      <w:r w:rsidRPr="003A6248">
        <w:rPr>
          <w:rFonts w:ascii="Times New Roman" w:eastAsia="Times New Roman"/>
          <w:i/>
          <w:iCs/>
          <w:color w:val="000000" w:themeColor="text1"/>
          <w:sz w:val="24"/>
          <w:szCs w:val="24"/>
        </w:rPr>
        <w:t>rawātib</w:t>
      </w:r>
      <w:r w:rsidRPr="003A6248">
        <w:rPr>
          <w:rFonts w:ascii="Times New Roman" w:eastAsia="Times New Roman"/>
          <w:color w:val="000000" w:themeColor="text1"/>
          <w:sz w:val="24"/>
          <w:szCs w:val="24"/>
        </w:rPr>
        <w:t>. Examples are the Prophetic prayers and prescriptions for general and specific purposes which are meant for the generality of Muslims (Schimmel).</w:t>
      </w:r>
    </w:p>
    <w:p w:rsidR="00B73602" w:rsidRPr="003A6248" w:rsidRDefault="00B73602" w:rsidP="00B73602">
      <w:pPr>
        <w:spacing w:line="480" w:lineRule="auto"/>
        <w:ind w:firstLine="720"/>
        <w:rPr>
          <w:rFonts w:ascii="Times New Roman" w:eastAsia="Times New Roman"/>
          <w:color w:val="000000" w:themeColor="text1"/>
          <w:sz w:val="24"/>
          <w:szCs w:val="24"/>
          <w:vertAlign w:val="superscript"/>
        </w:rPr>
      </w:pPr>
      <w:r w:rsidRPr="003A6248">
        <w:rPr>
          <w:rFonts w:ascii="Times New Roman" w:eastAsia="Times New Roman"/>
          <w:color w:val="000000" w:themeColor="text1"/>
          <w:sz w:val="24"/>
          <w:szCs w:val="24"/>
        </w:rPr>
        <w:t xml:space="preserve">Also, some of these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regarded as possessing metaphysical importance as often claimed by their composers (Ibn Baz, n.d., vol.3, 102). An instance is seen in the case of Aḥmad At-Tijānī who claimed that whoever accepts his wird shall be liberated from hellfire (Harazim).  Also, the same can be said of Al-Bikr who is alleged to have said that the recitation of </w:t>
      </w:r>
      <w:r w:rsidRPr="003A6248">
        <w:rPr>
          <w:rFonts w:ascii="Times New Roman" w:eastAsia="Times New Roman"/>
          <w:i/>
          <w:iCs/>
          <w:color w:val="000000" w:themeColor="text1"/>
          <w:sz w:val="24"/>
          <w:szCs w:val="24"/>
        </w:rPr>
        <w:t>Ṣalātu ’l-Fātiḥ</w:t>
      </w:r>
      <w:r w:rsidRPr="003A6248">
        <w:rPr>
          <w:rFonts w:ascii="Times New Roman" w:eastAsia="Times New Roman"/>
          <w:color w:val="000000" w:themeColor="text1"/>
          <w:sz w:val="24"/>
          <w:szCs w:val="24"/>
        </w:rPr>
        <w:t xml:space="preserve"> stands in place of other acts of </w:t>
      </w:r>
      <w:r w:rsidRPr="003A6248">
        <w:rPr>
          <w:rFonts w:ascii="Times New Roman" w:eastAsia="Times New Roman"/>
          <w:color w:val="000000" w:themeColor="text1"/>
          <w:sz w:val="24"/>
          <w:szCs w:val="24"/>
          <w:vertAlign w:val="superscript"/>
        </w:rPr>
        <w:t>c</w:t>
      </w:r>
      <w:r w:rsidRPr="003A6248">
        <w:rPr>
          <w:rFonts w:ascii="Times New Roman" w:eastAsia="Times New Roman"/>
          <w:i/>
          <w:iCs/>
          <w:color w:val="000000" w:themeColor="text1"/>
          <w:sz w:val="24"/>
          <w:szCs w:val="24"/>
        </w:rPr>
        <w:t xml:space="preserve">Ibādah </w:t>
      </w:r>
      <w:r w:rsidRPr="003A6248">
        <w:rPr>
          <w:rFonts w:ascii="Times New Roman" w:eastAsia="Times New Roman"/>
          <w:color w:val="000000" w:themeColor="text1"/>
          <w:sz w:val="24"/>
          <w:szCs w:val="24"/>
        </w:rPr>
        <w:t xml:space="preserve">and more rewarding than Qur’an (Harazim). Similar metaphysical and spiritual importance is also accorded </w:t>
      </w:r>
      <w:r w:rsidRPr="003A6248">
        <w:rPr>
          <w:rFonts w:ascii="Times New Roman" w:eastAsia="Times New Roman"/>
          <w:i/>
          <w:iCs/>
          <w:color w:val="000000" w:themeColor="text1"/>
          <w:sz w:val="24"/>
          <w:szCs w:val="24"/>
        </w:rPr>
        <w:t>Ḥizbu ’l-Baḥr</w:t>
      </w:r>
      <w:r w:rsidRPr="003A6248">
        <w:rPr>
          <w:rFonts w:ascii="Times New Roman" w:eastAsia="Times New Roman"/>
          <w:color w:val="000000" w:themeColor="text1"/>
          <w:sz w:val="24"/>
          <w:szCs w:val="24"/>
        </w:rPr>
        <w:t xml:space="preserve"> of Shaykh Shādhilī (Schimmel),  </w:t>
      </w:r>
      <w:r w:rsidRPr="003A6248">
        <w:rPr>
          <w:rFonts w:ascii="Times New Roman" w:eastAsia="Times New Roman"/>
          <w:i/>
          <w:iCs/>
          <w:color w:val="000000" w:themeColor="text1"/>
          <w:sz w:val="24"/>
          <w:szCs w:val="24"/>
        </w:rPr>
        <w:t xml:space="preserve">Dalā’ilu ’l-Khayrāt </w:t>
      </w:r>
      <w:r w:rsidRPr="003A6248">
        <w:rPr>
          <w:rFonts w:ascii="Times New Roman" w:eastAsia="Times New Roman"/>
          <w:color w:val="000000" w:themeColor="text1"/>
          <w:sz w:val="24"/>
          <w:szCs w:val="24"/>
        </w:rPr>
        <w:t xml:space="preserve">of Sulayman Jazūlī (Qadiri-Noshahi, 2005, 24), </w:t>
      </w:r>
      <w:r w:rsidRPr="003A6248">
        <w:rPr>
          <w:rFonts w:ascii="Times New Roman" w:eastAsia="Times New Roman"/>
          <w:i/>
          <w:iCs/>
          <w:color w:val="000000" w:themeColor="text1"/>
          <w:sz w:val="24"/>
          <w:szCs w:val="24"/>
        </w:rPr>
        <w:t xml:space="preserve">Qaṣīdatu ’l-Burdah </w:t>
      </w:r>
      <w:r w:rsidRPr="003A6248">
        <w:rPr>
          <w:rFonts w:ascii="Times New Roman" w:eastAsia="Times New Roman"/>
          <w:color w:val="000000" w:themeColor="text1"/>
          <w:sz w:val="24"/>
          <w:szCs w:val="24"/>
        </w:rPr>
        <w:t>of Imam Bu</w:t>
      </w:r>
      <w:r w:rsidRPr="003A6248">
        <w:rPr>
          <w:rFonts w:ascii="Times New Roman" w:eastAsia="Times New Roman"/>
          <w:color w:val="000000" w:themeColor="text1"/>
          <w:sz w:val="24"/>
          <w:szCs w:val="24"/>
          <w:u w:val="single"/>
        </w:rPr>
        <w:t>sh</w:t>
      </w:r>
      <w:r w:rsidRPr="003A6248">
        <w:rPr>
          <w:rFonts w:ascii="Times New Roman" w:eastAsia="Times New Roman"/>
          <w:color w:val="000000" w:themeColor="text1"/>
          <w:sz w:val="24"/>
          <w:szCs w:val="24"/>
        </w:rPr>
        <w:t>ayrī (Yusuph, 2018, 144), among others.</w:t>
      </w:r>
    </w:p>
    <w:p w:rsidR="00B73602" w:rsidRPr="003A6248" w:rsidRDefault="00B73602" w:rsidP="00B73602">
      <w:pPr>
        <w:pStyle w:val="ListParagraph"/>
        <w:numPr>
          <w:ilvl w:val="0"/>
          <w:numId w:val="1"/>
        </w:numPr>
        <w:spacing w:line="480" w:lineRule="auto"/>
        <w:rPr>
          <w:rFonts w:ascii="Times New Roman" w:eastAsia="Times New Roman"/>
          <w:b/>
          <w:bCs/>
          <w:i/>
          <w:iCs/>
          <w:color w:val="000000" w:themeColor="text1"/>
          <w:sz w:val="24"/>
          <w:szCs w:val="24"/>
        </w:rPr>
      </w:pPr>
      <w:r w:rsidRPr="003A6248">
        <w:rPr>
          <w:rFonts w:ascii="Times New Roman" w:eastAsia="Times New Roman"/>
          <w:b/>
          <w:bCs/>
          <w:i/>
          <w:iCs/>
          <w:color w:val="000000" w:themeColor="text1"/>
          <w:sz w:val="24"/>
          <w:szCs w:val="24"/>
        </w:rPr>
        <w:t xml:space="preserve">Salafiyyah </w:t>
      </w:r>
      <w:r w:rsidRPr="003A6248">
        <w:rPr>
          <w:rFonts w:ascii="Times New Roman" w:eastAsia="Times New Roman"/>
          <w:b/>
          <w:bCs/>
          <w:color w:val="000000" w:themeColor="text1"/>
          <w:sz w:val="24"/>
          <w:szCs w:val="24"/>
        </w:rPr>
        <w:t xml:space="preserve">Scholars’ Allegation against Sufis’  </w:t>
      </w:r>
      <w:r w:rsidRPr="003A6248">
        <w:rPr>
          <w:rFonts w:ascii="Times New Roman" w:eastAsia="Times New Roman"/>
          <w:b/>
          <w:bCs/>
          <w:i/>
          <w:iCs/>
          <w:color w:val="000000" w:themeColor="text1"/>
          <w:sz w:val="24"/>
          <w:szCs w:val="24"/>
        </w:rPr>
        <w:t>Awrād</w:t>
      </w:r>
    </w:p>
    <w:p w:rsidR="00B73602" w:rsidRPr="003A6248" w:rsidRDefault="00B73602" w:rsidP="00B73602">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ab/>
        <w:t xml:space="preserve">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is a cluster of Sunni Muslims who advocate for the practice of Islam as it was practiced in the days of the </w:t>
      </w:r>
      <w:r w:rsidRPr="003A6248">
        <w:rPr>
          <w:rFonts w:ascii="Times New Roman" w:eastAsia="Times New Roman"/>
          <w:i/>
          <w:iCs/>
          <w:color w:val="000000" w:themeColor="text1"/>
          <w:sz w:val="24"/>
          <w:szCs w:val="24"/>
        </w:rPr>
        <w:t xml:space="preserve">Salaf </w:t>
      </w:r>
      <w:r w:rsidRPr="003A6248">
        <w:rPr>
          <w:rFonts w:ascii="Times New Roman" w:eastAsia="Times New Roman"/>
          <w:color w:val="000000" w:themeColor="text1"/>
          <w:sz w:val="24"/>
          <w:szCs w:val="24"/>
        </w:rPr>
        <w:t xml:space="preserve">(Yusuph, 2018, 25). They are largely known as </w:t>
      </w:r>
      <w:r w:rsidRPr="003A6248">
        <w:rPr>
          <w:rFonts w:ascii="Times New Roman" w:eastAsia="Times New Roman"/>
          <w:i/>
          <w:iCs/>
          <w:color w:val="000000" w:themeColor="text1"/>
          <w:sz w:val="24"/>
          <w:szCs w:val="24"/>
        </w:rPr>
        <w:t>Ahlu ’s-Sunnah</w:t>
      </w:r>
      <w:r w:rsidRPr="003A6248">
        <w:rPr>
          <w:rFonts w:ascii="Times New Roman" w:eastAsia="Times New Roman"/>
          <w:color w:val="000000" w:themeColor="text1"/>
          <w:sz w:val="24"/>
          <w:szCs w:val="24"/>
        </w:rPr>
        <w:t xml:space="preserve"> </w:t>
      </w:r>
      <w:r w:rsidRPr="003A6248">
        <w:rPr>
          <w:rFonts w:ascii="Times New Roman" w:eastAsia="Times New Roman"/>
          <w:i/>
          <w:iCs/>
          <w:color w:val="000000" w:themeColor="text1"/>
          <w:sz w:val="24"/>
          <w:szCs w:val="24"/>
        </w:rPr>
        <w:t>Wal-Jamā</w:t>
      </w:r>
      <w:r w:rsidRPr="003A6248">
        <w:rPr>
          <w:rFonts w:ascii="Times New Roman" w:eastAsia="Times New Roman"/>
          <w:i/>
          <w:iCs/>
          <w:color w:val="000000" w:themeColor="text1"/>
          <w:sz w:val="24"/>
          <w:szCs w:val="24"/>
          <w:vertAlign w:val="superscript"/>
        </w:rPr>
        <w:t>c</w:t>
      </w:r>
      <w:r w:rsidRPr="003A6248">
        <w:rPr>
          <w:rFonts w:ascii="Times New Roman" w:eastAsia="Times New Roman"/>
          <w:i/>
          <w:iCs/>
          <w:color w:val="000000" w:themeColor="text1"/>
          <w:sz w:val="24"/>
          <w:szCs w:val="24"/>
        </w:rPr>
        <w:t>h</w:t>
      </w:r>
      <w:r w:rsidRPr="003A6248">
        <w:rPr>
          <w:rFonts w:ascii="Times New Roman" w:eastAsia="Times New Roman"/>
          <w:color w:val="000000" w:themeColor="text1"/>
          <w:sz w:val="24"/>
          <w:szCs w:val="24"/>
        </w:rPr>
        <w:t xml:space="preserve"> and they have their tentacles across the Muslim world. The scholars of this circle have over the years argued against the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of the Sufis. They declared every form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of the Sufis as </w:t>
      </w:r>
      <w:r w:rsidRPr="003A6248">
        <w:rPr>
          <w:rFonts w:ascii="Times New Roman" w:eastAsia="Times New Roman"/>
          <w:i/>
          <w:iCs/>
          <w:color w:val="000000" w:themeColor="text1"/>
          <w:sz w:val="24"/>
          <w:szCs w:val="24"/>
        </w:rPr>
        <w:t>bid</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ah</w:t>
      </w:r>
      <w:r w:rsidRPr="003A6248">
        <w:rPr>
          <w:rFonts w:ascii="Times New Roman" w:eastAsia="Times New Roman"/>
          <w:color w:val="000000" w:themeColor="text1"/>
          <w:sz w:val="24"/>
          <w:szCs w:val="24"/>
        </w:rPr>
        <w:t xml:space="preserve">, including the ones that contained verses of the glorious Qur’an. They hold that any act that constitutes </w:t>
      </w:r>
      <w:r w:rsidRPr="003A6248">
        <w:rPr>
          <w:rFonts w:ascii="Times New Roman" w:eastAsia="Times New Roman"/>
          <w:i/>
          <w:iCs/>
          <w:color w:val="000000" w:themeColor="text1"/>
          <w:sz w:val="24"/>
          <w:szCs w:val="24"/>
          <w:vertAlign w:val="superscript"/>
        </w:rPr>
        <w:t>c</w:t>
      </w:r>
      <w:r w:rsidRPr="003A6248">
        <w:rPr>
          <w:rFonts w:ascii="Times New Roman" w:eastAsia="Times New Roman"/>
          <w:i/>
          <w:iCs/>
          <w:color w:val="000000" w:themeColor="text1"/>
          <w:sz w:val="24"/>
          <w:szCs w:val="24"/>
        </w:rPr>
        <w:t>ibādah</w:t>
      </w:r>
      <w:r w:rsidRPr="003A6248">
        <w:rPr>
          <w:rFonts w:ascii="Times New Roman" w:eastAsia="Times New Roman"/>
          <w:color w:val="000000" w:themeColor="text1"/>
          <w:sz w:val="24"/>
          <w:szCs w:val="24"/>
        </w:rPr>
        <w:t xml:space="preserve"> (worship) must be in conformity with the deeds of the Prophet or his companions and anything sort of that constitutes aberration (Yusuph, 2018, 45). It is on this basis that they </w:t>
      </w:r>
      <w:r w:rsidRPr="003A6248">
        <w:rPr>
          <w:rFonts w:ascii="Times New Roman" w:eastAsia="Times New Roman"/>
          <w:color w:val="000000" w:themeColor="text1"/>
          <w:sz w:val="24"/>
          <w:szCs w:val="24"/>
        </w:rPr>
        <w:lastRenderedPageBreak/>
        <w:t xml:space="preserve">declared whoever adopts them as an innovator, bearing in mind that every innovation constitutes </w:t>
      </w:r>
      <w:r w:rsidRPr="003A6248">
        <w:rPr>
          <w:rFonts w:ascii="Times New Roman" w:eastAsia="Times New Roman"/>
          <w:i/>
          <w:iCs/>
          <w:color w:val="000000" w:themeColor="text1"/>
          <w:sz w:val="24"/>
          <w:szCs w:val="24"/>
        </w:rPr>
        <w:t>kufr</w:t>
      </w:r>
      <w:r w:rsidRPr="003A6248">
        <w:rPr>
          <w:rFonts w:ascii="Times New Roman" w:eastAsia="Times New Roman"/>
          <w:color w:val="000000" w:themeColor="text1"/>
          <w:sz w:val="24"/>
          <w:szCs w:val="24"/>
        </w:rPr>
        <w:t xml:space="preserve"> (infidelity).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also contend the source or origin of many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and dispute the claim by many Sufis that their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given to them through supernatural means (Schimmel). Some of them have claimed that they got their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from either the Prophet, an angel or other sources that are metaphysical</w:t>
      </w:r>
      <w:r w:rsidRPr="003A6248">
        <w:rPr>
          <w:rFonts w:ascii="Times New Roman" w:eastAsia="Times New Roman" w:hint="cs"/>
          <w:color w:val="000000" w:themeColor="text1"/>
          <w:sz w:val="24"/>
          <w:szCs w:val="24"/>
          <w:rtl/>
        </w:rPr>
        <w:t xml:space="preserve"> </w:t>
      </w:r>
      <w:r w:rsidRPr="003A6248">
        <w:rPr>
          <w:rFonts w:ascii="Times New Roman" w:eastAsia="Times New Roman"/>
          <w:color w:val="000000" w:themeColor="text1"/>
          <w:sz w:val="24"/>
          <w:szCs w:val="24"/>
        </w:rPr>
        <w:t>(Yusuph, 2018, 190). They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alleged that they amount to revelation (</w:t>
      </w:r>
      <w:r w:rsidRPr="003A6248">
        <w:rPr>
          <w:rFonts w:ascii="Times New Roman" w:eastAsia="Times New Roman"/>
          <w:i/>
          <w:iCs/>
          <w:color w:val="000000" w:themeColor="text1"/>
          <w:sz w:val="24"/>
          <w:szCs w:val="24"/>
        </w:rPr>
        <w:t>waḥy</w:t>
      </w:r>
      <w:r w:rsidRPr="003A6248">
        <w:rPr>
          <w:rFonts w:ascii="Times New Roman" w:eastAsia="Times New Roman"/>
          <w:color w:val="000000" w:themeColor="text1"/>
          <w:sz w:val="24"/>
          <w:szCs w:val="24"/>
        </w:rPr>
        <w:t>)</w:t>
      </w:r>
      <w:r w:rsidRPr="003A6248">
        <w:rPr>
          <w:rFonts w:ascii="Times New Roman" w:eastAsia="Times New Roman"/>
          <w:i/>
          <w:iCs/>
          <w:color w:val="000000" w:themeColor="text1"/>
          <w:sz w:val="24"/>
          <w:szCs w:val="24"/>
        </w:rPr>
        <w:t xml:space="preserve"> </w:t>
      </w:r>
      <w:r w:rsidRPr="003A6248">
        <w:rPr>
          <w:rFonts w:ascii="Times New Roman" w:eastAsia="Times New Roman"/>
          <w:color w:val="000000" w:themeColor="text1"/>
          <w:sz w:val="24"/>
          <w:szCs w:val="24"/>
        </w:rPr>
        <w:t xml:space="preserve">which is not possible after the demise of the Prophet. They argue further that such action indicates that the Prophet did not complete or perfect his mission, contrary to Q5:3 where the glorious book is unequivocal about the perfection of Islam (Abdul-Khaliq, n.d., 285). Explaining this further, Shaykh Gumi (Umar, 2016, 58) was of the view that whoever said to have received any message after the demise of the Prophet is a blatant lair and such a message should not be accepted from such an individual.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equally claim that many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are arranged in a manner that runs contrary to the arrangement of the Qur’ān, giving preference to a verse or chapter over the other, or Prophetic prayers contained in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over the Qur’anic verses. They submit further that sometimes, Sufi</w:t>
      </w:r>
      <w:r w:rsidRPr="003A6248">
        <w:rPr>
          <w:rFonts w:ascii="Times New Roman" w:eastAsia="Times New Roman"/>
          <w:i/>
          <w:iCs/>
          <w:color w:val="000000" w:themeColor="text1"/>
          <w:sz w:val="24"/>
          <w:szCs w:val="24"/>
        </w:rPr>
        <w:t xml:space="preserve"> </w:t>
      </w:r>
      <w:r w:rsidRPr="003A6248">
        <w:rPr>
          <w:rFonts w:ascii="Times New Roman" w:eastAsia="Times New Roman"/>
          <w:color w:val="000000" w:themeColor="text1"/>
          <w:sz w:val="24"/>
          <w:szCs w:val="24"/>
        </w:rPr>
        <w:t xml:space="preserve">supplications are placed over the Qur’ān and </w:t>
      </w:r>
      <w:r w:rsidRPr="003A6248">
        <w:rPr>
          <w:rFonts w:ascii="Times New Roman" w:eastAsia="Times New Roman"/>
          <w:i/>
          <w:iCs/>
          <w:color w:val="000000" w:themeColor="text1"/>
          <w:sz w:val="24"/>
          <w:szCs w:val="24"/>
        </w:rPr>
        <w:t xml:space="preserve">Sunnah </w:t>
      </w:r>
      <w:r w:rsidRPr="003A6248">
        <w:rPr>
          <w:rFonts w:ascii="Times New Roman" w:eastAsia="Times New Roman"/>
          <w:color w:val="000000" w:themeColor="text1"/>
          <w:sz w:val="24"/>
          <w:szCs w:val="24"/>
        </w:rPr>
        <w:t xml:space="preserve">as characterised most of their </w:t>
      </w:r>
      <w:r w:rsidRPr="003A6248">
        <w:rPr>
          <w:rFonts w:ascii="Times New Roman" w:eastAsia="Times New Roman"/>
          <w:i/>
          <w:iCs/>
          <w:color w:val="000000" w:themeColor="text1"/>
          <w:sz w:val="24"/>
          <w:szCs w:val="24"/>
        </w:rPr>
        <w:t xml:space="preserve">awrād </w:t>
      </w:r>
      <w:r w:rsidRPr="003A6248">
        <w:rPr>
          <w:rFonts w:ascii="Times New Roman" w:eastAsia="Times New Roman"/>
          <w:color w:val="000000" w:themeColor="text1"/>
          <w:sz w:val="24"/>
          <w:szCs w:val="24"/>
        </w:rPr>
        <w:t xml:space="preserve">(Abdul-Khaliq, 6). Such is the case of </w:t>
      </w:r>
      <w:r w:rsidRPr="003A6248">
        <w:rPr>
          <w:rFonts w:ascii="Times New Roman" w:eastAsia="Times New Roman"/>
          <w:i/>
          <w:iCs/>
          <w:color w:val="000000" w:themeColor="text1"/>
          <w:sz w:val="24"/>
          <w:szCs w:val="24"/>
        </w:rPr>
        <w:t>Ṣalātu ’l-Fātiḥ</w:t>
      </w:r>
      <w:r w:rsidRPr="003A6248">
        <w:rPr>
          <w:rFonts w:ascii="Times New Roman" w:eastAsia="Times New Roman"/>
          <w:color w:val="000000" w:themeColor="text1"/>
          <w:sz w:val="24"/>
          <w:szCs w:val="24"/>
        </w:rPr>
        <w:t xml:space="preserve"> which</w:t>
      </w:r>
      <w:r w:rsidR="000D6202" w:rsidRPr="003A6248">
        <w:rPr>
          <w:rFonts w:ascii="Times New Roman" w:eastAsia="Times New Roman"/>
          <w:color w:val="000000" w:themeColor="text1"/>
          <w:sz w:val="24"/>
          <w:szCs w:val="24"/>
        </w:rPr>
        <w:t xml:space="preserve"> is alleged to have gained wider</w:t>
      </w:r>
      <w:r w:rsidRPr="003A6248">
        <w:rPr>
          <w:rFonts w:ascii="Times New Roman" w:eastAsia="Times New Roman"/>
          <w:color w:val="000000" w:themeColor="text1"/>
          <w:sz w:val="24"/>
          <w:szCs w:val="24"/>
        </w:rPr>
        <w:t xml:space="preserve"> popularity than the </w:t>
      </w:r>
      <w:r w:rsidRPr="003A6248">
        <w:rPr>
          <w:rFonts w:ascii="Times New Roman" w:eastAsia="Times New Roman"/>
          <w:i/>
          <w:iCs/>
          <w:color w:val="000000" w:themeColor="text1"/>
          <w:sz w:val="24"/>
          <w:szCs w:val="24"/>
        </w:rPr>
        <w:t xml:space="preserve">Ṣalātu </w:t>
      </w:r>
      <w:r w:rsidRPr="003A6248">
        <w:rPr>
          <w:rFonts w:ascii="Times New Roman" w:eastAsia="Times New Roman"/>
          <w:color w:val="000000" w:themeColor="text1"/>
          <w:sz w:val="24"/>
          <w:szCs w:val="24"/>
        </w:rPr>
        <w:t xml:space="preserve"> </w:t>
      </w:r>
      <w:r w:rsidRPr="003A6248">
        <w:rPr>
          <w:rFonts w:ascii="Times New Roman" w:eastAsia="Times New Roman"/>
          <w:i/>
          <w:iCs/>
          <w:color w:val="000000" w:themeColor="text1"/>
          <w:sz w:val="24"/>
          <w:szCs w:val="24"/>
        </w:rPr>
        <w:t>Ibrahimiyyah</w:t>
      </w:r>
      <w:r w:rsidRPr="003A6248">
        <w:rPr>
          <w:rFonts w:ascii="Times New Roman" w:eastAsia="Times New Roman"/>
          <w:color w:val="000000" w:themeColor="text1"/>
          <w:sz w:val="24"/>
          <w:szCs w:val="24"/>
        </w:rPr>
        <w:t xml:space="preserve"> which is the only sanctioned </w:t>
      </w:r>
      <w:r w:rsidRPr="003A6248">
        <w:rPr>
          <w:rFonts w:ascii="Times New Roman" w:eastAsia="Times New Roman"/>
          <w:i/>
          <w:iCs/>
          <w:color w:val="000000" w:themeColor="text1"/>
          <w:sz w:val="24"/>
          <w:szCs w:val="24"/>
        </w:rPr>
        <w:t xml:space="preserve">aṣ-Ṣalātu </w:t>
      </w:r>
      <w:r w:rsidRPr="003A6248">
        <w:rPr>
          <w:rFonts w:ascii="Times New Roman" w:eastAsia="Times New Roman"/>
          <w:color w:val="000000" w:themeColor="text1"/>
          <w:sz w:val="24"/>
          <w:szCs w:val="24"/>
        </w:rPr>
        <w:t xml:space="preserve">by the Prophet.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Also,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prove that some of these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do not even contain any recitation either from the Qur’ān or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while some have no meaning because they are names of jinn and spirits. Also, there are those with meanings but they are contradictory </w:t>
      </w:r>
      <w:r w:rsidRPr="003A6248">
        <w:rPr>
          <w:rFonts w:ascii="Times New Roman" w:eastAsia="Times New Roman"/>
          <w:color w:val="000000" w:themeColor="text1"/>
          <w:sz w:val="24"/>
          <w:szCs w:val="24"/>
        </w:rPr>
        <w:lastRenderedPageBreak/>
        <w:t xml:space="preserve">to the wordings and meaning of two primary sources of Islamic rulings, Qur’an and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(Ibn Bāz, n.d, 399).</w:t>
      </w:r>
      <w:r w:rsidRPr="003A6248">
        <w:rPr>
          <w:rFonts w:ascii="Times New Roman" w:eastAsia="Times New Roman"/>
          <w:color w:val="000000" w:themeColor="text1"/>
          <w:sz w:val="24"/>
          <w:szCs w:val="24"/>
          <w:vertAlign w:val="superscript"/>
        </w:rPr>
        <w:t xml:space="preserve"> </w:t>
      </w:r>
      <w:r w:rsidRPr="003A6248">
        <w:rPr>
          <w:rFonts w:ascii="Times New Roman" w:eastAsia="Times New Roman"/>
          <w:color w:val="000000" w:themeColor="text1"/>
          <w:sz w:val="24"/>
          <w:szCs w:val="24"/>
        </w:rPr>
        <w:t>They</w:t>
      </w:r>
      <w:r w:rsidR="00654D40" w:rsidRPr="003A6248">
        <w:rPr>
          <w:rFonts w:ascii="Times New Roman" w:eastAsia="Times New Roman"/>
          <w:color w:val="000000" w:themeColor="text1"/>
          <w:sz w:val="24"/>
          <w:szCs w:val="24"/>
        </w:rPr>
        <w:t xml:space="preserve"> </w:t>
      </w:r>
      <w:r w:rsidRPr="003A6248">
        <w:rPr>
          <w:rFonts w:ascii="Times New Roman" w:eastAsia="Times New Roman"/>
          <w:color w:val="000000" w:themeColor="text1"/>
          <w:sz w:val="24"/>
          <w:szCs w:val="24"/>
        </w:rPr>
        <w:t>(</w:t>
      </w:r>
      <w:r w:rsidRPr="003A6248">
        <w:rPr>
          <w:rFonts w:ascii="Times New Roman" w:eastAsia="Times New Roman"/>
          <w:i/>
          <w:iCs/>
          <w:color w:val="000000" w:themeColor="text1"/>
          <w:sz w:val="24"/>
          <w:szCs w:val="24"/>
        </w:rPr>
        <w:t>Salafiyyūn</w:t>
      </w:r>
      <w:r w:rsidRPr="003A6248">
        <w:rPr>
          <w:rFonts w:ascii="Times New Roman" w:eastAsia="Times New Roman"/>
          <w:color w:val="000000" w:themeColor="text1"/>
          <w:sz w:val="24"/>
          <w:szCs w:val="24"/>
        </w:rPr>
        <w:t xml:space="preserve">) equally could not hide their feelings on the use of </w:t>
      </w:r>
      <w:r w:rsidRPr="003A6248">
        <w:rPr>
          <w:rFonts w:ascii="Times New Roman" w:eastAsia="Times New Roman"/>
          <w:i/>
          <w:iCs/>
          <w:color w:val="000000" w:themeColor="text1"/>
          <w:sz w:val="24"/>
          <w:szCs w:val="24"/>
        </w:rPr>
        <w:t>Subḥah</w:t>
      </w:r>
      <w:r w:rsidRPr="003A6248">
        <w:rPr>
          <w:rFonts w:ascii="Times New Roman" w:eastAsia="Times New Roman"/>
          <w:color w:val="000000" w:themeColor="text1"/>
          <w:sz w:val="24"/>
          <w:szCs w:val="24"/>
        </w:rPr>
        <w:t xml:space="preserve"> (rosary</w:t>
      </w:r>
      <w:r w:rsidR="000F0BF6" w:rsidRPr="003A6248">
        <w:rPr>
          <w:rFonts w:ascii="Times New Roman" w:eastAsia="Times New Roman"/>
          <w:color w:val="000000" w:themeColor="text1"/>
          <w:sz w:val="24"/>
          <w:szCs w:val="24"/>
        </w:rPr>
        <w:t xml:space="preserve"> or prayer beads</w:t>
      </w:r>
      <w:r w:rsidRPr="003A6248">
        <w:rPr>
          <w:rFonts w:ascii="Times New Roman" w:eastAsia="Times New Roman"/>
          <w:color w:val="000000" w:themeColor="text1"/>
          <w:sz w:val="24"/>
          <w:szCs w:val="24"/>
        </w:rPr>
        <w:t xml:space="preserve">) which they said is an innovation.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 like Al-Bānī in his </w:t>
      </w:r>
      <w:r w:rsidRPr="003A6248">
        <w:rPr>
          <w:rFonts w:ascii="Times New Roman" w:eastAsia="Times New Roman"/>
          <w:i/>
          <w:iCs/>
          <w:color w:val="000000" w:themeColor="text1"/>
          <w:sz w:val="24"/>
          <w:szCs w:val="24"/>
        </w:rPr>
        <w:t>Silsilah</w:t>
      </w:r>
      <w:r w:rsidRPr="003A6248">
        <w:rPr>
          <w:rFonts w:ascii="Times New Roman" w:eastAsia="Times New Roman"/>
          <w:color w:val="000000" w:themeColor="text1"/>
          <w:sz w:val="24"/>
          <w:szCs w:val="24"/>
        </w:rPr>
        <w:t xml:space="preserve"> (n.d, vol. 1, 185) submitted that the use of </w:t>
      </w:r>
      <w:r w:rsidRPr="003A6248">
        <w:rPr>
          <w:rFonts w:ascii="Times New Roman" w:eastAsia="Times New Roman"/>
          <w:i/>
          <w:iCs/>
          <w:color w:val="000000" w:themeColor="text1"/>
          <w:sz w:val="24"/>
          <w:szCs w:val="24"/>
        </w:rPr>
        <w:t>Subhah</w:t>
      </w:r>
      <w:r w:rsidRPr="003A6248">
        <w:rPr>
          <w:rFonts w:ascii="Times New Roman" w:eastAsia="Times New Roman"/>
          <w:color w:val="000000" w:themeColor="text1"/>
          <w:sz w:val="24"/>
          <w:szCs w:val="24"/>
        </w:rPr>
        <w:t xml:space="preserve"> signed up one for hellfire because every element of innovation is </w:t>
      </w:r>
      <w:r w:rsidRPr="003A6248">
        <w:rPr>
          <w:rFonts w:ascii="Times New Roman" w:eastAsia="Times New Roman"/>
          <w:i/>
          <w:iCs/>
          <w:color w:val="000000" w:themeColor="text1"/>
          <w:sz w:val="24"/>
          <w:szCs w:val="24"/>
        </w:rPr>
        <w:t>Kufr</w:t>
      </w:r>
      <w:r w:rsidRPr="003A6248">
        <w:rPr>
          <w:rFonts w:ascii="Times New Roman" w:eastAsia="Times New Roman"/>
          <w:color w:val="000000" w:themeColor="text1"/>
          <w:sz w:val="24"/>
          <w:szCs w:val="24"/>
        </w:rPr>
        <w:t xml:space="preserve">. </w:t>
      </w:r>
    </w:p>
    <w:p w:rsidR="000F0BF6" w:rsidRPr="003A6248" w:rsidRDefault="00B73602" w:rsidP="000F0BF6">
      <w:pPr>
        <w:spacing w:line="480" w:lineRule="auto"/>
        <w:rPr>
          <w:rFonts w:ascii="Times New Roman" w:eastAsia="Times New Roman"/>
          <w:color w:val="000000" w:themeColor="text1"/>
          <w:sz w:val="24"/>
          <w:szCs w:val="24"/>
        </w:rPr>
      </w:pPr>
      <w:r w:rsidRPr="003A6248">
        <w:rPr>
          <w:rFonts w:ascii="Times New Roman" w:eastAsia="Times New Roman"/>
          <w:i/>
          <w:iCs/>
          <w:color w:val="000000" w:themeColor="text1"/>
          <w:sz w:val="24"/>
          <w:szCs w:val="24"/>
        </w:rPr>
        <w:tab/>
        <w:t xml:space="preserve">Salafiyyah </w:t>
      </w:r>
      <w:r w:rsidRPr="003A6248">
        <w:rPr>
          <w:rFonts w:ascii="Times New Roman" w:eastAsia="Times New Roman"/>
          <w:color w:val="000000" w:themeColor="text1"/>
          <w:sz w:val="24"/>
          <w:szCs w:val="24"/>
        </w:rPr>
        <w:t xml:space="preserve">scholars are of the view that </w:t>
      </w:r>
      <w:r w:rsidRPr="003A6248">
        <w:rPr>
          <w:rFonts w:ascii="Times New Roman" w:eastAsia="Times New Roman"/>
          <w:i/>
          <w:iCs/>
          <w:color w:val="000000" w:themeColor="text1"/>
          <w:sz w:val="24"/>
          <w:szCs w:val="24"/>
        </w:rPr>
        <w:t>Al-Awrād ’l-Mathūrāt</w:t>
      </w:r>
      <w:r w:rsidRPr="003A6248">
        <w:rPr>
          <w:rFonts w:ascii="Times New Roman" w:eastAsia="Times New Roman"/>
          <w:color w:val="000000" w:themeColor="text1"/>
          <w:sz w:val="24"/>
          <w:szCs w:val="24"/>
        </w:rPr>
        <w:t xml:space="preserve"> that are collected from both the Qur’ān and authentic </w:t>
      </w:r>
      <w:r w:rsidRPr="003A6248">
        <w:rPr>
          <w:rFonts w:ascii="Times New Roman" w:eastAsia="Times New Roman"/>
          <w:i/>
          <w:iCs/>
          <w:color w:val="000000" w:themeColor="text1"/>
          <w:sz w:val="24"/>
          <w:szCs w:val="24"/>
        </w:rPr>
        <w:t>aḥādīth</w:t>
      </w:r>
      <w:r w:rsidRPr="003A6248">
        <w:rPr>
          <w:rFonts w:ascii="Times New Roman" w:eastAsia="Times New Roman"/>
          <w:color w:val="000000" w:themeColor="text1"/>
          <w:sz w:val="24"/>
          <w:szCs w:val="24"/>
        </w:rPr>
        <w:t xml:space="preserve"> are the only permissible forms for the Muslims, both in numbers and manner (Al-Uthaymin, n.d., vol.8: 632). Also, they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submit that the contents of those litanies must be meaningful and must not contradict the Qur’ān and authentic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Therefore, the </w:t>
      </w:r>
      <w:r w:rsidRPr="003A6248">
        <w:rPr>
          <w:rFonts w:ascii="Times New Roman" w:eastAsia="Times New Roman"/>
          <w:i/>
          <w:iCs/>
          <w:color w:val="000000" w:themeColor="text1"/>
          <w:sz w:val="24"/>
          <w:szCs w:val="24"/>
        </w:rPr>
        <w:t>adhkār</w:t>
      </w:r>
      <w:r w:rsidRPr="003A6248">
        <w:rPr>
          <w:rFonts w:ascii="Times New Roman" w:eastAsia="Times New Roman"/>
          <w:color w:val="000000" w:themeColor="text1"/>
          <w:sz w:val="24"/>
          <w:szCs w:val="24"/>
        </w:rPr>
        <w:t xml:space="preserve"> like </w:t>
      </w:r>
      <w:r w:rsidRPr="003A6248">
        <w:rPr>
          <w:rFonts w:ascii="Times New Roman" w:eastAsia="Times New Roman"/>
          <w:i/>
          <w:iCs/>
          <w:color w:val="000000" w:themeColor="text1"/>
          <w:sz w:val="24"/>
          <w:szCs w:val="24"/>
        </w:rPr>
        <w:t>Hu</w:t>
      </w:r>
      <w:r w:rsidRPr="003A6248">
        <w:rPr>
          <w:rFonts w:ascii="Times New Roman" w:eastAsia="Times New Roman"/>
          <w:color w:val="000000" w:themeColor="text1"/>
          <w:sz w:val="24"/>
          <w:szCs w:val="24"/>
        </w:rPr>
        <w:t xml:space="preserve"> or </w:t>
      </w:r>
      <w:r w:rsidRPr="003A6248">
        <w:rPr>
          <w:rFonts w:ascii="Times New Roman" w:eastAsia="Times New Roman"/>
          <w:i/>
          <w:iCs/>
          <w:color w:val="000000" w:themeColor="text1"/>
          <w:sz w:val="24"/>
          <w:szCs w:val="24"/>
        </w:rPr>
        <w:t>Huwa</w:t>
      </w:r>
      <w:r w:rsidRPr="003A6248">
        <w:rPr>
          <w:rFonts w:ascii="Times New Roman" w:eastAsia="Times New Roman"/>
          <w:color w:val="000000" w:themeColor="text1"/>
          <w:sz w:val="24"/>
          <w:szCs w:val="24"/>
        </w:rPr>
        <w:t xml:space="preserve"> (He) which refers to Allah and many of their likes with concealed meanings that are often chanted by the Sufis are declared as </w:t>
      </w:r>
      <w:r w:rsidRPr="003A6248">
        <w:rPr>
          <w:rFonts w:ascii="Times New Roman" w:eastAsia="Times New Roman"/>
          <w:i/>
          <w:iCs/>
          <w:color w:val="000000" w:themeColor="text1"/>
          <w:sz w:val="24"/>
          <w:szCs w:val="24"/>
        </w:rPr>
        <w:t xml:space="preserve">bid‘ah </w:t>
      </w:r>
      <w:r w:rsidRPr="003A6248">
        <w:rPr>
          <w:rFonts w:ascii="Times New Roman" w:eastAsia="Times New Roman"/>
          <w:color w:val="000000" w:themeColor="text1"/>
          <w:sz w:val="24"/>
          <w:szCs w:val="24"/>
        </w:rPr>
        <w:t>(Yusuph, 2017: 178).  </w:t>
      </w:r>
    </w:p>
    <w:p w:rsidR="00B73602" w:rsidRPr="003A6248" w:rsidRDefault="00B73602" w:rsidP="003A6248">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ab/>
        <w:t xml:space="preserve">Often,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claim that the number of times or rounds a certain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is recited constitutes </w:t>
      </w:r>
      <w:r w:rsidRPr="003A6248">
        <w:rPr>
          <w:rFonts w:ascii="Times New Roman" w:eastAsia="Times New Roman"/>
          <w:i/>
          <w:iCs/>
          <w:color w:val="000000" w:themeColor="text1"/>
          <w:sz w:val="24"/>
          <w:szCs w:val="24"/>
        </w:rPr>
        <w:t xml:space="preserve">bid‘ah </w:t>
      </w:r>
      <w:r w:rsidRPr="003A6248">
        <w:rPr>
          <w:rFonts w:ascii="Times New Roman" w:eastAsia="Times New Roman"/>
          <w:color w:val="000000" w:themeColor="text1"/>
          <w:sz w:val="24"/>
          <w:szCs w:val="24"/>
        </w:rPr>
        <w:t xml:space="preserve">because they are neither fixed in the Qur’an nor in the </w:t>
      </w:r>
      <w:r w:rsidRPr="003A6248">
        <w:rPr>
          <w:rFonts w:ascii="Times New Roman" w:eastAsia="Times New Roman"/>
          <w:i/>
          <w:iCs/>
          <w:color w:val="000000" w:themeColor="text1"/>
          <w:sz w:val="24"/>
          <w:szCs w:val="24"/>
        </w:rPr>
        <w:t>Sunnah</w:t>
      </w:r>
      <w:r w:rsidRPr="003A6248">
        <w:rPr>
          <w:rFonts w:ascii="Times New Roman" w:eastAsia="Times New Roman"/>
          <w:color w:val="000000" w:themeColor="text1"/>
          <w:sz w:val="24"/>
          <w:szCs w:val="24"/>
        </w:rPr>
        <w:t xml:space="preserve"> of the Prophet. They are of the view that whoever wishes to recite any prayer or supplication should limit himself to the number of rounds from the Prophet and his companions (Al-Uthyamin). It goes with the illustration that neither the Prophet nor the companions exceeded </w:t>
      </w:r>
      <w:r w:rsidR="003A6248" w:rsidRPr="003A6248">
        <w:rPr>
          <w:rFonts w:ascii="Times New Roman" w:eastAsia="Times New Roman"/>
          <w:color w:val="000000" w:themeColor="text1"/>
          <w:sz w:val="24"/>
          <w:szCs w:val="24"/>
        </w:rPr>
        <w:t>specific numbers</w:t>
      </w:r>
      <w:r w:rsidRPr="003A6248">
        <w:rPr>
          <w:rFonts w:ascii="Times New Roman" w:eastAsia="Times New Roman"/>
          <w:color w:val="000000" w:themeColor="text1"/>
          <w:sz w:val="24"/>
          <w:szCs w:val="24"/>
        </w:rPr>
        <w:t xml:space="preserve"> in any act of recitation</w:t>
      </w:r>
      <w:r w:rsidR="003A6248" w:rsidRPr="003A6248">
        <w:rPr>
          <w:rFonts w:ascii="Times New Roman" w:eastAsia="Times New Roman"/>
          <w:color w:val="000000" w:themeColor="text1"/>
          <w:sz w:val="24"/>
          <w:szCs w:val="24"/>
        </w:rPr>
        <w:t>s</w:t>
      </w:r>
      <w:r w:rsidRPr="003A6248">
        <w:rPr>
          <w:rFonts w:ascii="Times New Roman" w:eastAsia="Times New Roman"/>
          <w:color w:val="000000" w:themeColor="text1"/>
          <w:sz w:val="24"/>
          <w:szCs w:val="24"/>
        </w:rPr>
        <w:t xml:space="preserve">. Whoever exceeds these figures, has committed </w:t>
      </w:r>
      <w:r w:rsidRPr="003A6248">
        <w:rPr>
          <w:rFonts w:ascii="Times New Roman" w:eastAsia="Times New Roman"/>
          <w:i/>
          <w:iCs/>
          <w:color w:val="000000" w:themeColor="text1"/>
          <w:sz w:val="24"/>
          <w:szCs w:val="24"/>
        </w:rPr>
        <w:t xml:space="preserve">bid‘ah </w:t>
      </w:r>
      <w:r w:rsidRPr="003A6248">
        <w:rPr>
          <w:rFonts w:ascii="Times New Roman" w:eastAsia="Times New Roman"/>
          <w:color w:val="000000" w:themeColor="text1"/>
          <w:sz w:val="24"/>
          <w:szCs w:val="24"/>
        </w:rPr>
        <w:t xml:space="preserve">(Alaro, 2016).  They are also of the view that the glorious Qur’an should not be read completely in less than three days (Al-Munajjid, 2017). This is based on the celebrated traditions of the Prophet (At-Tirmidhi, No.2949), whereas the Sufis read Qur’an in a single sitting, either collectively or individually as a form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w:t>
      </w:r>
    </w:p>
    <w:p w:rsidR="00B73602" w:rsidRPr="003A6248" w:rsidRDefault="00B73602" w:rsidP="000F0BF6">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lastRenderedPageBreak/>
        <w:t xml:space="preserve">Annoying to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are also the period of recitation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and the congregation of people for the same purpose which were alleged not to have been the practice in the days of the Prophet or those of his companions (Ibn BzVol.3:102). Also, the loud recitation of some of these </w:t>
      </w:r>
      <w:r w:rsidRPr="003A6248">
        <w:rPr>
          <w:rFonts w:ascii="Times New Roman" w:eastAsia="Times New Roman"/>
          <w:i/>
          <w:iCs/>
          <w:color w:val="000000" w:themeColor="text1"/>
          <w:sz w:val="24"/>
          <w:szCs w:val="24"/>
        </w:rPr>
        <w:t>awrad</w:t>
      </w:r>
      <w:r w:rsidRPr="003A6248">
        <w:rPr>
          <w:rFonts w:ascii="Times New Roman" w:eastAsia="Times New Roman"/>
          <w:color w:val="000000" w:themeColor="text1"/>
          <w:sz w:val="24"/>
          <w:szCs w:val="24"/>
        </w:rPr>
        <w:t xml:space="preserve"> is condemned by them. Movement of bodies by the Sufis during their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xml:space="preserve"> session out of unconsciousness, quietism, ecstasy or hysteria which makes the observer dance and at times involve singing (</w:t>
      </w:r>
      <w:r w:rsidRPr="003A6248">
        <w:rPr>
          <w:rFonts w:ascii="Times New Roman" w:eastAsia="Times New Roman"/>
          <w:i/>
          <w:iCs/>
          <w:color w:val="000000" w:themeColor="text1"/>
          <w:sz w:val="24"/>
          <w:szCs w:val="24"/>
        </w:rPr>
        <w:t>Sama</w:t>
      </w:r>
      <w:r w:rsidRPr="003A6248">
        <w:rPr>
          <w:rFonts w:ascii="Times New Roman" w:eastAsia="Times New Roman"/>
          <w:i/>
          <w:iCs/>
          <w:color w:val="000000" w:themeColor="text1"/>
          <w:sz w:val="24"/>
          <w:szCs w:val="24"/>
          <w:vertAlign w:val="superscript"/>
        </w:rPr>
        <w:t>c</w:t>
      </w:r>
      <w:r w:rsidRPr="003A6248">
        <w:rPr>
          <w:rFonts w:ascii="Times New Roman" w:eastAsia="Times New Roman"/>
          <w:color w:val="000000" w:themeColor="text1"/>
          <w:sz w:val="24"/>
          <w:szCs w:val="24"/>
        </w:rPr>
        <w:t xml:space="preserve">) and the use of drums and other musical instruments such as the flute are the practices that are condemned by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(Ibn Baz, n.d.: Vol.6. :328). The</w:t>
      </w:r>
      <w:r w:rsidR="00EE70EF" w:rsidRPr="003A6248">
        <w:rPr>
          <w:rFonts w:ascii="Times New Roman" w:eastAsia="Times New Roman"/>
          <w:color w:val="000000" w:themeColor="text1"/>
          <w:sz w:val="24"/>
          <w:szCs w:val="24"/>
        </w:rPr>
        <w:t>y</w:t>
      </w:r>
      <w:r w:rsidRPr="003A6248">
        <w:rPr>
          <w:rFonts w:ascii="Times New Roman" w:eastAsia="Times New Roman"/>
          <w:color w:val="000000" w:themeColor="text1"/>
          <w:sz w:val="24"/>
          <w:szCs w:val="24"/>
        </w:rPr>
        <w:t xml:space="preserve"> </w:t>
      </w:r>
      <w:r w:rsidR="00EE70EF" w:rsidRPr="003A6248">
        <w:rPr>
          <w:rFonts w:ascii="Times New Roman" w:eastAsia="Times New Roman"/>
          <w:color w:val="000000" w:themeColor="text1"/>
          <w:sz w:val="24"/>
          <w:szCs w:val="24"/>
        </w:rPr>
        <w:t>(</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w:t>
      </w:r>
      <w:r w:rsidR="00EE70EF"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also argued against the restriction of some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to members of such a group to the exclusion of the generality of Muslims. This according to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reduces Sufism to occultism (Jabata, 2017). </w:t>
      </w:r>
    </w:p>
    <w:p w:rsidR="00B73602" w:rsidRPr="003A6248" w:rsidRDefault="00B73602" w:rsidP="00B73602">
      <w:pPr>
        <w:pStyle w:val="ListParagraph"/>
        <w:numPr>
          <w:ilvl w:val="0"/>
          <w:numId w:val="2"/>
        </w:numPr>
        <w:spacing w:line="480" w:lineRule="auto"/>
        <w:rPr>
          <w:rFonts w:ascii="Times New Roman" w:eastAsia="Times New Roman"/>
          <w:b/>
          <w:bCs/>
          <w:color w:val="000000" w:themeColor="text1"/>
          <w:sz w:val="24"/>
          <w:szCs w:val="24"/>
        </w:rPr>
      </w:pPr>
      <w:r w:rsidRPr="003A6248">
        <w:rPr>
          <w:rFonts w:ascii="Times New Roman" w:eastAsia="Times New Roman"/>
          <w:b/>
          <w:bCs/>
          <w:color w:val="000000" w:themeColor="text1"/>
          <w:sz w:val="24"/>
          <w:szCs w:val="24"/>
        </w:rPr>
        <w:t>Sufis’ Reactions to those Allegations</w:t>
      </w:r>
      <w:r w:rsidRPr="003A6248">
        <w:rPr>
          <w:rFonts w:ascii="Times New Roman" w:eastAsia="Times New Roman"/>
          <w:b/>
          <w:bCs/>
          <w:color w:val="000000" w:themeColor="text1"/>
          <w:sz w:val="24"/>
          <w:szCs w:val="24"/>
        </w:rPr>
        <w:tab/>
      </w:r>
    </w:p>
    <w:p w:rsidR="00B73602" w:rsidRPr="003A6248" w:rsidRDefault="00B73602" w:rsidP="00D60B27">
      <w:pPr>
        <w:spacing w:line="480" w:lineRule="auto"/>
        <w:ind w:firstLine="36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allegations from the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are not without responses from the Sufis</w:t>
      </w:r>
      <w:r w:rsidRPr="003A6248">
        <w:rPr>
          <w:rFonts w:ascii="Times New Roman" w:eastAsia="Times New Roman"/>
          <w:i/>
          <w:iCs/>
          <w:color w:val="000000" w:themeColor="text1"/>
          <w:sz w:val="24"/>
          <w:szCs w:val="24"/>
        </w:rPr>
        <w:t>.</w:t>
      </w:r>
      <w:r w:rsidRPr="003A6248">
        <w:rPr>
          <w:rFonts w:ascii="Times New Roman" w:eastAsia="Times New Roman"/>
          <w:color w:val="000000" w:themeColor="text1"/>
          <w:sz w:val="24"/>
          <w:szCs w:val="24"/>
        </w:rPr>
        <w:t xml:space="preserve"> Many Sufi scholars have written extensively to explain and defend their practices. One of the general allegations against the Sufis centers on continuity of revelation after the demise of the Prophet. This is because the Sufis have premised the origin of many of their </w:t>
      </w:r>
      <w:r w:rsidRPr="003A6248">
        <w:rPr>
          <w:rFonts w:ascii="Times New Roman" w:eastAsia="Times New Roman"/>
          <w:i/>
          <w:iCs/>
          <w:color w:val="000000" w:themeColor="text1"/>
          <w:sz w:val="24"/>
          <w:szCs w:val="24"/>
        </w:rPr>
        <w:t xml:space="preserve">awrād </w:t>
      </w:r>
      <w:r w:rsidRPr="003A6248">
        <w:rPr>
          <w:rFonts w:ascii="Times New Roman" w:eastAsia="Times New Roman"/>
          <w:color w:val="000000" w:themeColor="text1"/>
          <w:sz w:val="24"/>
          <w:szCs w:val="24"/>
        </w:rPr>
        <w:t>among other doctrine</w:t>
      </w:r>
      <w:r w:rsidR="00AD4E1B" w:rsidRPr="003A6248">
        <w:rPr>
          <w:rFonts w:ascii="Times New Roman" w:eastAsia="Times New Roman"/>
          <w:color w:val="000000" w:themeColor="text1"/>
          <w:sz w:val="24"/>
          <w:szCs w:val="24"/>
        </w:rPr>
        <w:t>s</w:t>
      </w:r>
      <w:r w:rsidRPr="003A6248">
        <w:rPr>
          <w:rFonts w:ascii="Times New Roman" w:eastAsia="Times New Roman"/>
          <w:color w:val="000000" w:themeColor="text1"/>
          <w:sz w:val="24"/>
          <w:szCs w:val="24"/>
        </w:rPr>
        <w:t xml:space="preserve"> and practices on it. They hold tenaciously that the Prophet is spiritually alive and that channel of communication with him for further instruction can be established, hence many of their </w:t>
      </w:r>
      <w:r w:rsidRPr="003A6248">
        <w:rPr>
          <w:rFonts w:ascii="Times New Roman" w:eastAsia="Times New Roman"/>
          <w:i/>
          <w:iCs/>
          <w:color w:val="000000" w:themeColor="text1"/>
          <w:sz w:val="24"/>
          <w:szCs w:val="24"/>
        </w:rPr>
        <w:t xml:space="preserve">awrād </w:t>
      </w:r>
      <w:r w:rsidRPr="003A6248">
        <w:rPr>
          <w:rFonts w:ascii="Times New Roman" w:eastAsia="Times New Roman"/>
          <w:color w:val="000000" w:themeColor="text1"/>
          <w:sz w:val="24"/>
          <w:szCs w:val="24"/>
        </w:rPr>
        <w:t xml:space="preserve">are taken as a form of revelation </w:t>
      </w:r>
      <w:r w:rsidR="00D60B27" w:rsidRPr="003A6248">
        <w:rPr>
          <w:rFonts w:ascii="Times New Roman" w:eastAsia="Times New Roman"/>
          <w:color w:val="000000" w:themeColor="text1"/>
          <w:sz w:val="24"/>
          <w:szCs w:val="24"/>
        </w:rPr>
        <w:t>or inspiration from t</w:t>
      </w:r>
      <w:r w:rsidRPr="003A6248">
        <w:rPr>
          <w:rFonts w:ascii="Times New Roman" w:eastAsia="Times New Roman"/>
          <w:color w:val="000000" w:themeColor="text1"/>
          <w:sz w:val="24"/>
          <w:szCs w:val="24"/>
        </w:rPr>
        <w:t xml:space="preserve">he Prophet. What stands out from the Islamic perspective is that true and good dream, according to an authentic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xml:space="preserve"> constitutes an integral part of Prophethood and revelation (</w:t>
      </w:r>
      <w:r w:rsidRPr="003A6248">
        <w:rPr>
          <w:rFonts w:ascii="Times New Roman" w:eastAsia="Times New Roman"/>
          <w:i/>
          <w:iCs/>
          <w:color w:val="000000" w:themeColor="text1"/>
          <w:sz w:val="24"/>
          <w:szCs w:val="24"/>
        </w:rPr>
        <w:t>Ṣaḥīḥ ’l-Bukhārī</w:t>
      </w:r>
      <w:r w:rsidRPr="003A6248">
        <w:rPr>
          <w:rFonts w:ascii="Times New Roman" w:eastAsia="Times New Roman"/>
          <w:color w:val="000000" w:themeColor="text1"/>
          <w:sz w:val="24"/>
          <w:szCs w:val="24"/>
        </w:rPr>
        <w:t xml:space="preserve">, no.6989). It is reported in </w:t>
      </w:r>
      <w:r w:rsidR="0072548A" w:rsidRPr="003A6248">
        <w:rPr>
          <w:rFonts w:ascii="Times New Roman" w:eastAsia="Times New Roman"/>
          <w:color w:val="000000" w:themeColor="text1"/>
          <w:sz w:val="24"/>
          <w:szCs w:val="24"/>
        </w:rPr>
        <w:t xml:space="preserve">the introductory aspect of </w:t>
      </w:r>
      <w:r w:rsidRPr="003A6248">
        <w:rPr>
          <w:rFonts w:ascii="Times New Roman" w:eastAsia="Times New Roman"/>
          <w:i/>
          <w:iCs/>
          <w:color w:val="000000" w:themeColor="text1"/>
          <w:sz w:val="24"/>
          <w:szCs w:val="24"/>
        </w:rPr>
        <w:t>Ṣaḥīḥ</w:t>
      </w:r>
      <w:r w:rsidRPr="003A6248">
        <w:rPr>
          <w:rFonts w:ascii="Times New Roman" w:eastAsia="Times New Roman"/>
          <w:color w:val="000000" w:themeColor="text1"/>
          <w:sz w:val="24"/>
          <w:szCs w:val="24"/>
        </w:rPr>
        <w:t xml:space="preserve"> Muslim that Hamza</w:t>
      </w:r>
      <w:r w:rsidR="009C0C6E" w:rsidRPr="003A6248">
        <w:rPr>
          <w:rFonts w:ascii="Times New Roman" w:eastAsia="Times New Roman"/>
          <w:color w:val="000000" w:themeColor="text1"/>
          <w:sz w:val="24"/>
          <w:szCs w:val="24"/>
        </w:rPr>
        <w:t>h</w:t>
      </w:r>
      <w:r w:rsidRPr="003A6248">
        <w:rPr>
          <w:rFonts w:ascii="Times New Roman" w:eastAsia="Times New Roman"/>
          <w:color w:val="000000" w:themeColor="text1"/>
          <w:sz w:val="24"/>
          <w:szCs w:val="24"/>
        </w:rPr>
        <w:t xml:space="preserve"> Az-Zayyat slept and saw the Prophet. </w:t>
      </w:r>
      <w:r w:rsidRPr="003A6248">
        <w:rPr>
          <w:rFonts w:ascii="Times New Roman" w:eastAsia="Times New Roman"/>
          <w:color w:val="000000" w:themeColor="text1"/>
          <w:sz w:val="24"/>
          <w:szCs w:val="24"/>
        </w:rPr>
        <w:lastRenderedPageBreak/>
        <w:t xml:space="preserve">He presented about one thousand </w:t>
      </w:r>
      <w:r w:rsidRPr="003A6248">
        <w:rPr>
          <w:rFonts w:ascii="Times New Roman" w:eastAsia="Times New Roman"/>
          <w:i/>
          <w:iCs/>
          <w:color w:val="000000" w:themeColor="text1"/>
          <w:sz w:val="24"/>
          <w:szCs w:val="24"/>
        </w:rPr>
        <w:t>aḥādīth</w:t>
      </w:r>
      <w:r w:rsidRPr="003A6248">
        <w:rPr>
          <w:rFonts w:ascii="Times New Roman" w:eastAsia="Times New Roman"/>
          <w:color w:val="000000" w:themeColor="text1"/>
          <w:sz w:val="24"/>
          <w:szCs w:val="24"/>
        </w:rPr>
        <w:t xml:space="preserve"> to him (prophet) but authenticated less than five or six of them</w:t>
      </w:r>
      <w:r w:rsidR="0072548A" w:rsidRPr="003A6248">
        <w:rPr>
          <w:rFonts w:ascii="Times New Roman" w:eastAsia="Times New Roman"/>
          <w:color w:val="000000" w:themeColor="text1"/>
          <w:sz w:val="24"/>
          <w:szCs w:val="24"/>
        </w:rPr>
        <w:t xml:space="preserve"> (</w:t>
      </w:r>
      <w:r w:rsidR="0072548A" w:rsidRPr="003A6248">
        <w:rPr>
          <w:rFonts w:ascii="Times New Roman" w:eastAsia="Times New Roman"/>
          <w:i/>
          <w:iCs/>
          <w:color w:val="000000" w:themeColor="text1"/>
          <w:sz w:val="24"/>
          <w:szCs w:val="24"/>
        </w:rPr>
        <w:t>Sahih Muslim</w:t>
      </w:r>
      <w:r w:rsidR="009C0C6E" w:rsidRPr="003A6248">
        <w:rPr>
          <w:rFonts w:ascii="Times New Roman" w:eastAsia="Times New Roman"/>
          <w:color w:val="000000" w:themeColor="text1"/>
          <w:sz w:val="24"/>
          <w:szCs w:val="24"/>
        </w:rPr>
        <w:t xml:space="preserve">, Vol., : 25 </w:t>
      </w:r>
      <w:r w:rsidR="0072548A"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This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therefore, lend credit to Sufis' claim of meeting the Prophet and getting further instruction from him.</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Also, the Sufis are of the view that the Qur’ān emphasizes abundant and continuous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which is the bedrock and the hallmark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Allah says:</w:t>
      </w:r>
    </w:p>
    <w:p w:rsidR="00B73602" w:rsidRPr="003A6248" w:rsidRDefault="00B73602" w:rsidP="00B73602">
      <w:pPr>
        <w:ind w:left="4320"/>
        <w:rPr>
          <w:rFonts w:ascii="Times New Roman" w:eastAsia="Times New Roman"/>
          <w:color w:val="000000" w:themeColor="text1"/>
          <w:sz w:val="30"/>
          <w:szCs w:val="30"/>
        </w:rPr>
      </w:pPr>
      <w:r w:rsidRPr="003A6248">
        <w:rPr>
          <w:rFonts w:ascii="Times New Roman" w:eastAsia="Times New Roman"/>
          <w:b/>
          <w:bCs/>
          <w:color w:val="000000" w:themeColor="text1"/>
          <w:sz w:val="30"/>
          <w:szCs w:val="30"/>
          <w:rtl/>
        </w:rPr>
        <w:t>يَا أَيُّهَا الَّذِينَ آَمَنُوا اذْكُرُوا اللَّهَ ذِكْرًا كَثِيرًا</w:t>
      </w:r>
      <w:r w:rsidRPr="003A6248">
        <w:rPr>
          <w:rFonts w:ascii="Times New Roman" w:eastAsia="Times New Roman"/>
          <w:b/>
          <w:bCs/>
          <w:color w:val="000000" w:themeColor="text1"/>
          <w:sz w:val="30"/>
          <w:szCs w:val="30"/>
        </w:rPr>
        <w:t xml:space="preserve">                         </w:t>
      </w:r>
      <w:r w:rsidRPr="003A6248">
        <w:rPr>
          <w:rFonts w:ascii="Times New Roman" w:eastAsia="Times New Roman"/>
          <w:color w:val="000000" w:themeColor="text1"/>
          <w:sz w:val="30"/>
          <w:szCs w:val="30"/>
        </w:rPr>
        <w:t> </w:t>
      </w:r>
    </w:p>
    <w:p w:rsidR="00B73602" w:rsidRPr="003A6248" w:rsidRDefault="00B73602" w:rsidP="00B73602">
      <w:pPr>
        <w:adjustRightInd w:val="0"/>
        <w:ind w:left="4320"/>
        <w:rPr>
          <w:rFonts w:ascii="Times New Roman" w:eastAsia="Times New Roman"/>
          <w:color w:val="000000" w:themeColor="text1"/>
          <w:sz w:val="22"/>
          <w:szCs w:val="22"/>
        </w:rPr>
      </w:pPr>
      <w:r w:rsidRPr="003A6248">
        <w:rPr>
          <w:rFonts w:ascii="Times New Roman"/>
          <w:color w:val="000000" w:themeColor="text1"/>
          <w:sz w:val="22"/>
          <w:szCs w:val="22"/>
        </w:rPr>
        <w:t>O ye who believe! Celebrate the praises of Allah, and do this often;</w:t>
      </w:r>
      <w:r w:rsidRPr="003A6248">
        <w:rPr>
          <w:rFonts w:ascii="Times New Roman" w:eastAsia="Times New Roman"/>
          <w:color w:val="000000" w:themeColor="text1"/>
          <w:sz w:val="22"/>
          <w:szCs w:val="22"/>
        </w:rPr>
        <w:t xml:space="preserve"> (Q.33:41) </w:t>
      </w:r>
    </w:p>
    <w:p w:rsidR="00B73602" w:rsidRPr="003A6248" w:rsidRDefault="00B73602" w:rsidP="0036719A">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They </w:t>
      </w:r>
      <w:r w:rsidR="00BD498A" w:rsidRPr="003A6248">
        <w:rPr>
          <w:rFonts w:ascii="Times New Roman" w:eastAsia="Times New Roman"/>
          <w:color w:val="000000" w:themeColor="text1"/>
          <w:sz w:val="24"/>
          <w:szCs w:val="24"/>
        </w:rPr>
        <w:t xml:space="preserve">(Sufis) </w:t>
      </w:r>
      <w:r w:rsidRPr="003A6248">
        <w:rPr>
          <w:rFonts w:ascii="Times New Roman" w:eastAsia="Times New Roman"/>
          <w:color w:val="000000" w:themeColor="text1"/>
          <w:sz w:val="24"/>
          <w:szCs w:val="24"/>
        </w:rPr>
        <w:t>submitted in line with t</w:t>
      </w:r>
      <w:r w:rsidR="0036719A" w:rsidRPr="003A6248">
        <w:rPr>
          <w:rFonts w:ascii="Times New Roman" w:eastAsia="Times New Roman"/>
          <w:color w:val="000000" w:themeColor="text1"/>
          <w:sz w:val="24"/>
          <w:szCs w:val="24"/>
        </w:rPr>
        <w:t>he provision of this verse to state</w:t>
      </w:r>
      <w:r w:rsidRPr="003A6248">
        <w:rPr>
          <w:rFonts w:ascii="Times New Roman" w:eastAsia="Times New Roman"/>
          <w:color w:val="000000" w:themeColor="text1"/>
          <w:sz w:val="24"/>
          <w:szCs w:val="24"/>
        </w:rPr>
        <w:t xml:space="preserve"> </w:t>
      </w:r>
      <w:r w:rsidR="0036719A" w:rsidRPr="003A6248">
        <w:rPr>
          <w:rFonts w:ascii="Times New Roman" w:eastAsia="Times New Roman"/>
          <w:color w:val="000000" w:themeColor="text1"/>
          <w:sz w:val="24"/>
          <w:szCs w:val="24"/>
        </w:rPr>
        <w:t xml:space="preserve">the permissibility to engage in </w:t>
      </w:r>
      <w:r w:rsidR="0036719A" w:rsidRPr="003A6248">
        <w:rPr>
          <w:rFonts w:ascii="Times New Roman" w:eastAsia="Times New Roman"/>
          <w:i/>
          <w:iCs/>
          <w:color w:val="000000" w:themeColor="text1"/>
          <w:sz w:val="24"/>
          <w:szCs w:val="24"/>
        </w:rPr>
        <w:t>dhikr</w:t>
      </w:r>
      <w:r w:rsidR="0036719A" w:rsidRPr="003A6248">
        <w:rPr>
          <w:rFonts w:ascii="Times New Roman" w:eastAsia="Times New Roman"/>
          <w:color w:val="000000" w:themeColor="text1"/>
          <w:sz w:val="24"/>
          <w:szCs w:val="24"/>
        </w:rPr>
        <w:t xml:space="preserve"> plenteously </w:t>
      </w:r>
      <w:r w:rsidRPr="003A6248">
        <w:rPr>
          <w:rFonts w:ascii="Times New Roman" w:eastAsia="Times New Roman"/>
          <w:color w:val="000000" w:themeColor="text1"/>
          <w:sz w:val="24"/>
          <w:szCs w:val="24"/>
        </w:rPr>
        <w:t>without limitation</w:t>
      </w:r>
      <w:r w:rsidR="0036719A"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Also, rendering the exegetical explanation of this verse, Al-Qurtubī, Ibn Kathīr, among other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venerated scholars, cite a tradition which has been reported by many compilers of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xml:space="preserve"> including Aḥmad in his </w:t>
      </w:r>
      <w:r w:rsidRPr="003A6248">
        <w:rPr>
          <w:rFonts w:ascii="Times New Roman" w:eastAsia="Times New Roman"/>
          <w:i/>
          <w:iCs/>
          <w:color w:val="000000" w:themeColor="text1"/>
          <w:sz w:val="24"/>
          <w:szCs w:val="24"/>
        </w:rPr>
        <w:t>Musnad</w:t>
      </w:r>
      <w:r w:rsidRPr="003A6248">
        <w:rPr>
          <w:rFonts w:ascii="Times New Roman" w:eastAsia="Times New Roman"/>
          <w:color w:val="000000" w:themeColor="text1"/>
          <w:sz w:val="24"/>
          <w:szCs w:val="24"/>
        </w:rPr>
        <w:t xml:space="preserve"> and Al-Ḥakim in his </w:t>
      </w:r>
      <w:r w:rsidRPr="003A6248">
        <w:rPr>
          <w:rFonts w:ascii="Times New Roman" w:eastAsia="Times New Roman"/>
          <w:i/>
          <w:iCs/>
          <w:color w:val="000000" w:themeColor="text1"/>
          <w:sz w:val="24"/>
          <w:szCs w:val="24"/>
        </w:rPr>
        <w:t>Mustadrak</w:t>
      </w:r>
      <w:r w:rsidRPr="003A6248">
        <w:rPr>
          <w:rFonts w:ascii="Times New Roman" w:eastAsia="Times New Roman"/>
          <w:color w:val="000000" w:themeColor="text1"/>
          <w:sz w:val="24"/>
          <w:szCs w:val="24"/>
        </w:rPr>
        <w:t>, which reads:</w:t>
      </w:r>
    </w:p>
    <w:p w:rsidR="00B73602" w:rsidRPr="003A6248" w:rsidRDefault="00B73602" w:rsidP="00B73602">
      <w:pPr>
        <w:bidi/>
        <w:ind w:right="1584"/>
        <w:rPr>
          <w:rFonts w:ascii="Times New Roman" w:eastAsia="Times New Roman"/>
          <w:color w:val="000000" w:themeColor="text1"/>
          <w:sz w:val="30"/>
          <w:szCs w:val="30"/>
        </w:rPr>
      </w:pPr>
      <w:r w:rsidRPr="003A6248">
        <w:rPr>
          <w:rFonts w:ascii="Times New Roman" w:eastAsia="Times New Roman"/>
          <w:b/>
          <w:bCs/>
          <w:color w:val="000000" w:themeColor="text1"/>
          <w:sz w:val="30"/>
          <w:szCs w:val="30"/>
          <w:rtl/>
        </w:rPr>
        <w:t xml:space="preserve">عَنْ أَبِي سَعِيدٍ عَنْ رَسُولِ اللَّهِ صَلَّى اللَّهُ عَلَيْهِ وَسَلَّمَ أَنَّهُ قَالَ </w:t>
      </w:r>
    </w:p>
    <w:p w:rsidR="00B73602" w:rsidRPr="003A6248" w:rsidRDefault="00B73602" w:rsidP="00B73602">
      <w:pPr>
        <w:bidi/>
        <w:ind w:right="1584"/>
        <w:rPr>
          <w:rFonts w:ascii="Times New Roman" w:eastAsia="Times New Roman"/>
          <w:color w:val="000000" w:themeColor="text1"/>
          <w:sz w:val="30"/>
          <w:szCs w:val="30"/>
          <w:rtl/>
        </w:rPr>
      </w:pPr>
      <w:r w:rsidRPr="003A6248">
        <w:rPr>
          <w:rFonts w:ascii="Times New Roman" w:eastAsia="Times New Roman"/>
          <w:b/>
          <w:bCs/>
          <w:color w:val="000000" w:themeColor="text1"/>
          <w:sz w:val="30"/>
          <w:szCs w:val="30"/>
          <w:rtl/>
        </w:rPr>
        <w:t>أَكْثِرُوا ذِكْرَ اللَّهِ حَتَّى يَقُولُوا مَجْنُون</w:t>
      </w:r>
    </w:p>
    <w:p w:rsidR="00B73602" w:rsidRPr="003A6248" w:rsidRDefault="00B73602" w:rsidP="00B73602">
      <w:pPr>
        <w:bidi/>
        <w:ind w:right="2448"/>
        <w:rPr>
          <w:rFonts w:ascii="Times New Roman" w:eastAsia="Times New Roman"/>
          <w:color w:val="000000" w:themeColor="text1"/>
          <w:sz w:val="22"/>
          <w:szCs w:val="22"/>
        </w:rPr>
      </w:pPr>
      <w:r w:rsidRPr="003A6248">
        <w:rPr>
          <w:rFonts w:ascii="Times New Roman" w:eastAsia="Times New Roman"/>
          <w:color w:val="000000" w:themeColor="text1"/>
          <w:sz w:val="22"/>
          <w:szCs w:val="22"/>
        </w:rPr>
        <w:t>On the authority of Sa</w:t>
      </w:r>
      <w:r w:rsidRPr="003A6248">
        <w:rPr>
          <w:rFonts w:ascii="Times New Roman" w:eastAsia="Times New Roman"/>
          <w:color w:val="000000" w:themeColor="text1"/>
          <w:sz w:val="22"/>
          <w:szCs w:val="22"/>
          <w:vertAlign w:val="superscript"/>
        </w:rPr>
        <w:t>c</w:t>
      </w:r>
      <w:r w:rsidRPr="003A6248">
        <w:rPr>
          <w:rFonts w:ascii="Times New Roman" w:eastAsia="Times New Roman"/>
          <w:color w:val="000000" w:themeColor="text1"/>
          <w:sz w:val="22"/>
          <w:szCs w:val="22"/>
        </w:rPr>
        <w:t>id who reported from the Prophet that the messenger of Allah, may the blessing and peace of Allah be upon him, said: Remember Allah in abundance to the extent that people will say</w:t>
      </w:r>
    </w:p>
    <w:p w:rsidR="00B73602" w:rsidRPr="003A6248" w:rsidRDefault="00B73602" w:rsidP="00B73602">
      <w:pPr>
        <w:bidi/>
        <w:ind w:right="2448"/>
        <w:rPr>
          <w:rFonts w:ascii="Times New Roman" w:eastAsia="Times New Roman"/>
          <w:color w:val="000000" w:themeColor="text1"/>
          <w:sz w:val="22"/>
          <w:szCs w:val="22"/>
        </w:rPr>
      </w:pPr>
      <w:r w:rsidRPr="003A6248">
        <w:rPr>
          <w:rFonts w:ascii="Times New Roman" w:eastAsia="Times New Roman"/>
          <w:color w:val="000000" w:themeColor="text1"/>
          <w:sz w:val="22"/>
          <w:szCs w:val="22"/>
        </w:rPr>
        <w:t xml:space="preserve">to you that you are mad (Ahmad, No.11674)                                                                   </w:t>
      </w:r>
    </w:p>
    <w:p w:rsidR="00B73602" w:rsidRPr="003A6248" w:rsidRDefault="00B73602" w:rsidP="00B73602">
      <w:pPr>
        <w:bidi/>
        <w:ind w:right="3024"/>
        <w:rPr>
          <w:rFonts w:ascii="Times New Roman" w:eastAsia="Times New Roman"/>
          <w:color w:val="000000" w:themeColor="text1"/>
        </w:rPr>
      </w:pPr>
    </w:p>
    <w:p w:rsidR="00B73602" w:rsidRPr="003A6248" w:rsidRDefault="00B73602" w:rsidP="00AD4E1B">
      <w:pPr>
        <w:spacing w:line="480" w:lineRule="auto"/>
        <w:rPr>
          <w:rFonts w:ascii="Times New Roman" w:eastAsia="Times New Roman"/>
          <w:color w:val="000000" w:themeColor="text1"/>
          <w:sz w:val="24"/>
          <w:szCs w:val="24"/>
          <w:rtl/>
        </w:rPr>
      </w:pPr>
      <w:r w:rsidRPr="003A6248">
        <w:rPr>
          <w:rFonts w:ascii="Times New Roman" w:eastAsia="Times New Roman"/>
          <w:color w:val="000000" w:themeColor="text1"/>
          <w:sz w:val="24"/>
          <w:szCs w:val="24"/>
        </w:rPr>
        <w:t xml:space="preserve">The above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xml:space="preserve"> has been declared weak by modern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w:t>
      </w:r>
      <w:r w:rsidR="00AD4E1B" w:rsidRPr="003A6248">
        <w:rPr>
          <w:rFonts w:ascii="Times New Roman" w:eastAsia="Times New Roman"/>
          <w:color w:val="000000" w:themeColor="text1"/>
          <w:sz w:val="24"/>
          <w:szCs w:val="24"/>
        </w:rPr>
        <w:t xml:space="preserve">like Al-Bānī (n.d., Vol.2: 9). </w:t>
      </w:r>
      <w:r w:rsidRPr="003A6248">
        <w:rPr>
          <w:rFonts w:ascii="Times New Roman" w:eastAsia="Times New Roman"/>
          <w:color w:val="000000" w:themeColor="text1"/>
          <w:sz w:val="24"/>
          <w:szCs w:val="24"/>
        </w:rPr>
        <w:t>As could be inferred from the submissions of various scholars like Imam An-Nawaw</w:t>
      </w:r>
      <w:r w:rsidR="00AD4E1B" w:rsidRPr="003A6248">
        <w:rPr>
          <w:rFonts w:ascii="Times New Roman" w:eastAsia="Times New Roman"/>
          <w:color w:val="000000" w:themeColor="text1"/>
          <w:sz w:val="24"/>
          <w:szCs w:val="24"/>
        </w:rPr>
        <w:t>ī</w:t>
      </w:r>
      <w:r w:rsidRPr="003A6248">
        <w:rPr>
          <w:rFonts w:ascii="Times New Roman" w:eastAsia="Times New Roman"/>
          <w:color w:val="000000" w:themeColor="text1"/>
          <w:sz w:val="24"/>
          <w:szCs w:val="24"/>
        </w:rPr>
        <w:t xml:space="preserve"> and Ibn Uthaymin among others who allow the usability and applicability of weak traditions (An-Nawaw</w:t>
      </w:r>
      <w:r w:rsidR="00AD4E1B" w:rsidRPr="003A6248">
        <w:rPr>
          <w:rFonts w:ascii="Times New Roman" w:eastAsia="Times New Roman"/>
          <w:color w:val="000000" w:themeColor="text1"/>
          <w:sz w:val="24"/>
          <w:szCs w:val="24"/>
        </w:rPr>
        <w:t>ī</w:t>
      </w:r>
      <w:r w:rsidRPr="003A6248">
        <w:rPr>
          <w:rFonts w:ascii="Times New Roman" w:eastAsia="Times New Roman"/>
          <w:color w:val="000000" w:themeColor="text1"/>
          <w:sz w:val="24"/>
          <w:szCs w:val="24"/>
        </w:rPr>
        <w:t xml:space="preserve">, 2009:2  &amp; Al-Uthyamin, 2003: 46), especially in meritorious deeds which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is one of them, its declaration as weak does not negate its relevance and application.  The Sufis, therefore, build on the provision of this verse as complemented by the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cited above to engage themselves in a rigorous and intense </w:t>
      </w:r>
      <w:r w:rsidRPr="003A6248">
        <w:rPr>
          <w:rFonts w:ascii="Times New Roman" w:eastAsia="Times New Roman"/>
          <w:i/>
          <w:iCs/>
          <w:color w:val="000000" w:themeColor="text1"/>
          <w:sz w:val="24"/>
          <w:szCs w:val="24"/>
        </w:rPr>
        <w:lastRenderedPageBreak/>
        <w:t>dhikr</w:t>
      </w:r>
      <w:r w:rsidRPr="003A6248">
        <w:rPr>
          <w:rFonts w:ascii="Times New Roman" w:eastAsia="Times New Roman"/>
          <w:color w:val="000000" w:themeColor="text1"/>
          <w:sz w:val="24"/>
          <w:szCs w:val="24"/>
        </w:rPr>
        <w:t xml:space="preserve"> based on their capacity and other factors, or as may be convenient for them. They equally explore the </w:t>
      </w:r>
      <w:r w:rsidRPr="003A6248">
        <w:rPr>
          <w:rFonts w:ascii="Times New Roman" w:eastAsia="Times New Roman"/>
          <w:i/>
          <w:iCs/>
          <w:color w:val="000000" w:themeColor="text1"/>
          <w:sz w:val="24"/>
          <w:szCs w:val="24"/>
        </w:rPr>
        <w:t xml:space="preserve">ḥadīth </w:t>
      </w:r>
      <w:r w:rsidRPr="003A6248">
        <w:rPr>
          <w:rFonts w:ascii="Times New Roman" w:eastAsia="Times New Roman"/>
          <w:color w:val="000000" w:themeColor="text1"/>
          <w:sz w:val="24"/>
          <w:szCs w:val="24"/>
        </w:rPr>
        <w:t xml:space="preserve">of the Prophet which stipulates multiplying effects of rewards for whoever seeks Allah’s blessings for the Prophet (Ahmad, No.7563) and they, therefore, engaged themselves in countless numbers of </w:t>
      </w:r>
      <w:r w:rsidRPr="003A6248">
        <w:rPr>
          <w:rFonts w:ascii="Times New Roman" w:eastAsia="Times New Roman"/>
          <w:i/>
          <w:iCs/>
          <w:color w:val="000000" w:themeColor="text1"/>
          <w:sz w:val="24"/>
          <w:szCs w:val="24"/>
        </w:rPr>
        <w:t>Ṣalawāt</w:t>
      </w:r>
      <w:r w:rsidRPr="003A6248">
        <w:rPr>
          <w:rFonts w:ascii="Times New Roman" w:eastAsia="Times New Roman"/>
          <w:color w:val="000000" w:themeColor="text1"/>
          <w:sz w:val="24"/>
          <w:szCs w:val="24"/>
        </w:rPr>
        <w:t xml:space="preserve"> for the Prophet to gain abundant and multiple rewards there</w:t>
      </w:r>
      <w:r w:rsidR="00AD4E1B" w:rsidRPr="003A6248">
        <w:rPr>
          <w:rFonts w:ascii="Times New Roman" w:eastAsia="Times New Roman"/>
          <w:color w:val="000000" w:themeColor="text1"/>
          <w:sz w:val="24"/>
          <w:szCs w:val="24"/>
        </w:rPr>
        <w:t xml:space="preserve"> </w:t>
      </w:r>
      <w:r w:rsidRPr="003A6248">
        <w:rPr>
          <w:rFonts w:ascii="Times New Roman" w:eastAsia="Times New Roman"/>
          <w:color w:val="000000" w:themeColor="text1"/>
          <w:sz w:val="24"/>
          <w:szCs w:val="24"/>
        </w:rPr>
        <w:t xml:space="preserve">from. </w:t>
      </w:r>
    </w:p>
    <w:p w:rsidR="00B73602" w:rsidRPr="003A6248" w:rsidRDefault="00B73602" w:rsidP="00B73602">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ab/>
        <w:t xml:space="preserve">In the same token, the Sufis often refer to two authentic narrations from the </w:t>
      </w:r>
      <w:r w:rsidRPr="003A6248">
        <w:rPr>
          <w:rFonts w:ascii="Times New Roman" w:eastAsia="Times New Roman"/>
          <w:i/>
          <w:iCs/>
          <w:color w:val="000000" w:themeColor="text1"/>
          <w:sz w:val="24"/>
          <w:szCs w:val="24"/>
        </w:rPr>
        <w:t>Ṣaḥīḥ</w:t>
      </w:r>
      <w:r w:rsidRPr="003A6248">
        <w:rPr>
          <w:rFonts w:ascii="Times New Roman" w:eastAsia="Times New Roman"/>
          <w:color w:val="000000" w:themeColor="text1"/>
          <w:sz w:val="24"/>
          <w:szCs w:val="24"/>
        </w:rPr>
        <w:t xml:space="preserve"> of Imam Muslim and </w:t>
      </w:r>
      <w:r w:rsidRPr="003A6248">
        <w:rPr>
          <w:rFonts w:ascii="Times New Roman" w:eastAsia="Times New Roman"/>
          <w:i/>
          <w:iCs/>
          <w:color w:val="000000" w:themeColor="text1"/>
          <w:sz w:val="24"/>
          <w:szCs w:val="24"/>
        </w:rPr>
        <w:t>Musnad</w:t>
      </w:r>
      <w:r w:rsidRPr="003A6248">
        <w:rPr>
          <w:rFonts w:ascii="Times New Roman" w:eastAsia="Times New Roman"/>
          <w:color w:val="000000" w:themeColor="text1"/>
          <w:sz w:val="24"/>
          <w:szCs w:val="24"/>
        </w:rPr>
        <w:t xml:space="preserve"> of Imam Ahmad among other compilers to justify their congregation for </w:t>
      </w:r>
      <w:r w:rsidRPr="003A6248">
        <w:rPr>
          <w:rFonts w:ascii="Times New Roman" w:eastAsia="Times New Roman"/>
          <w:i/>
          <w:iCs/>
          <w:color w:val="000000" w:themeColor="text1"/>
          <w:sz w:val="24"/>
          <w:szCs w:val="24"/>
        </w:rPr>
        <w:t>wird</w:t>
      </w:r>
      <w:r w:rsidRPr="003A6248">
        <w:rPr>
          <w:rFonts w:ascii="Times New Roman" w:eastAsia="Times New Roman"/>
          <w:color w:val="000000" w:themeColor="text1"/>
          <w:sz w:val="24"/>
          <w:szCs w:val="24"/>
        </w:rPr>
        <w:t>. It is reads:</w:t>
      </w:r>
    </w:p>
    <w:p w:rsidR="00B73602" w:rsidRPr="003A6248" w:rsidRDefault="00B73602" w:rsidP="00B73602">
      <w:pPr>
        <w:spacing w:line="360" w:lineRule="auto"/>
        <w:rPr>
          <w:rFonts w:ascii="Times New Roman" w:eastAsia="Times New Roman"/>
          <w:color w:val="000000" w:themeColor="text1"/>
          <w:sz w:val="24"/>
          <w:szCs w:val="24"/>
        </w:rPr>
      </w:pPr>
    </w:p>
    <w:p w:rsidR="00B73602" w:rsidRPr="003A6248" w:rsidRDefault="00B73602" w:rsidP="00B73602">
      <w:pPr>
        <w:bidi/>
        <w:adjustRightInd w:val="0"/>
        <w:ind w:right="720"/>
        <w:rPr>
          <w:rFonts w:ascii="Traditional Arabic" w:hAnsi="Traditional Arabic" w:cs="Traditional Arabic"/>
          <w:b/>
          <w:bCs/>
          <w:color w:val="000000" w:themeColor="text1"/>
          <w:sz w:val="32"/>
          <w:szCs w:val="32"/>
        </w:rPr>
      </w:pPr>
      <w:r w:rsidRPr="003A6248">
        <w:rPr>
          <w:rFonts w:ascii="Traditional Arabic" w:hAnsi="Traditional Arabic" w:cs="Traditional Arabic"/>
          <w:b/>
          <w:bCs/>
          <w:color w:val="000000" w:themeColor="text1"/>
          <w:sz w:val="32"/>
          <w:szCs w:val="32"/>
          <w:rtl/>
        </w:rPr>
        <w:t>عَنْ أَبِي هُرَيْرَةَ</w:t>
      </w:r>
      <w:r w:rsidRPr="003A6248">
        <w:rPr>
          <w:rFonts w:ascii="Traditional Arabic" w:hAnsi="Traditional Arabic" w:cs="Traditional Arabic"/>
          <w:b/>
          <w:bCs/>
          <w:color w:val="000000" w:themeColor="text1"/>
          <w:sz w:val="32"/>
          <w:szCs w:val="32"/>
        </w:rPr>
        <w:t xml:space="preserve"> </w:t>
      </w:r>
      <w:r w:rsidRPr="003A6248">
        <w:rPr>
          <w:rFonts w:ascii="Traditional Arabic" w:hAnsi="Traditional Arabic" w:cs="Traditional Arabic"/>
          <w:b/>
          <w:bCs/>
          <w:color w:val="000000" w:themeColor="text1"/>
          <w:sz w:val="32"/>
          <w:szCs w:val="32"/>
          <w:rtl/>
        </w:rPr>
        <w:t>عَنْ النَّبِيِّ صَلَّى اللَّهُ عَلَيْهِ وَسَلَّمَ قَالَ إِنَّ لِلَّهِ تَبَارَكَ وَتَعَالَى مَلَائِكَةً سَيَّارَةً فُضُلًا يَتَتَبَّعُونَ مَجَالِسَ الذِّكْرِ فَإِذَا وَجَدُوا مَجْلِسًا فِيهِ ذِكْرٌ قَعَدُوا مَعَهُمْ وَحَفَّ بَعْضُهُمْ بَعْضًا بِأَجْنِحَتِهِمْ حَتَّى يَمْلَئُوا مَا بَيْنَهُمْ وَبَيْنَ السَّمَاءِ الدُّنْيَا فَإِذَا تَفَرَّقُوا عَرَجُوا وَصَعِدُوا إِلَى السَّمَاءِ قَالَ فَيَسْأَلُهُمْ اللَّهُ عَزَّ وَجَلَّ وَهُوَ أَعْلَمُ بِهِمْ مِنْ أَيْنَ جِئْتُمْ فَيَقُولُونَ جِئْنَا مِنْ عِنْدِ عِبَادٍ لَكَ فِي الْأَرْضِ يُسَبِّحُونَكَ وَيُكَبِّرُونَكَ وَيُهَلِّلُونَكَ وَيَحْمَدُونَكَ وَيَسْأَلُونَكَ قَالَ وَمَاذَا يَسْأَلُونِي قَالُوا يَسْأَلُونَكَ جَنَّتَكَ قَالَ وَهَلْ رَأَوْا جَنَّتِي قَالُوا لَا أَيْ رَبِّ قَالَ فَكَيْفَ لَوْ رَأَوْا جَنَّتِي قَالُوا وَيَسْتَجِيرُونَكَ قَالَ وَمِمَّ يَسْتَجِيرُونَنِي قَالُوا مِنْ نَارِكَ يَا رَبِّ قَالَ وَهَلْ رَأَوْا نَارِي قَالُوا لَا قَالَ فَكَيْفَ لَوْ رَأَوْا نَارِي قَالُوا وَيَسْتَغْفِرُونَكَ قَالَ فَيَقُولُ قَدْ غَفَرْتُ لَهُمْ فَأَعْطَيْتُهُمْ مَا سَأَلُوا وَأَجَرْتُهُمْ مِمَّا اسْتَجَارُوا قَالَ فَيَقُولُونَ رَبِّ فِيهِمْ فُلَانٌ عَبْدٌ خَطَّاءٌ إِنَّمَا مَرَّ فَجَلَسَ مَعَهُمْ قَالَ فَيَقُولُ وَلَهُ غَفَرْتُ هُمْ الْقَوْمُ لَا يَشْقَى بِهِمْ جَلِيسُهُمْ</w:t>
      </w:r>
      <w:r w:rsidRPr="003A6248">
        <w:rPr>
          <w:rFonts w:ascii="Times New Roman" w:eastAsia="Times New Roman" w:hint="cs"/>
          <w:b/>
          <w:bCs/>
          <w:color w:val="000000" w:themeColor="text1"/>
          <w:sz w:val="32"/>
          <w:szCs w:val="32"/>
          <w:rtl/>
        </w:rPr>
        <w:t xml:space="preserve">                                                                         </w:t>
      </w:r>
      <w:r w:rsidRPr="003A6248">
        <w:rPr>
          <w:rFonts w:ascii="Times New Roman" w:eastAsia="Times New Roman"/>
          <w:b/>
          <w:bCs/>
          <w:color w:val="000000" w:themeColor="text1"/>
          <w:sz w:val="32"/>
          <w:szCs w:val="32"/>
        </w:rPr>
        <w:t xml:space="preserve"> </w:t>
      </w:r>
      <w:r w:rsidRPr="003A6248">
        <w:rPr>
          <w:rFonts w:ascii="Times New Roman" w:eastAsia="Times New Roman" w:hint="cs"/>
          <w:b/>
          <w:bCs/>
          <w:color w:val="000000" w:themeColor="text1"/>
          <w:sz w:val="32"/>
          <w:szCs w:val="32"/>
          <w:rtl/>
        </w:rPr>
        <w:t xml:space="preserve">                                 </w:t>
      </w:r>
      <w:r w:rsidRPr="003A6248">
        <w:rPr>
          <w:rFonts w:ascii="Times New Roman" w:eastAsia="Times New Roman"/>
          <w:b/>
          <w:bCs/>
          <w:color w:val="000000" w:themeColor="text1"/>
          <w:sz w:val="32"/>
          <w:szCs w:val="32"/>
        </w:rPr>
        <w:t>                      </w:t>
      </w:r>
    </w:p>
    <w:p w:rsidR="00B73602" w:rsidRPr="003A6248" w:rsidRDefault="00B73602" w:rsidP="00B73602">
      <w:pPr>
        <w:pStyle w:val="NormalWeb"/>
        <w:ind w:left="1008"/>
        <w:jc w:val="both"/>
        <w:rPr>
          <w:color w:val="000000" w:themeColor="text1"/>
        </w:rPr>
      </w:pPr>
      <w:r w:rsidRPr="003A6248">
        <w:rPr>
          <w:color w:val="000000" w:themeColor="text1"/>
        </w:rPr>
        <w:t xml:space="preserve">Narrated Abu Huraira: Allah 's Apostle said, "Allah has some angels who look for those who celebrate the Praises of Allah on the roads and paths. And when they find some people celebrating the Praises of Allah, they call each other, saying, "Come to the object of your pursuit.' " He added, "Then the angels encircle them with their wings up to the sky of the world." He added. "(after those people celebrated the Praises of Allah, and the angels go back), their Lord, asks them (those angels)----though He knows better than them----'What do My slaves say?' The angels reply, 'They say: Subhan Allah, Allahu Akbar, and Alham-du-lillah, Allah then says 'Did they see Me?' The angels reply, 'No! </w:t>
      </w:r>
      <w:r w:rsidRPr="003A6248">
        <w:rPr>
          <w:color w:val="000000" w:themeColor="text1"/>
        </w:rPr>
        <w:lastRenderedPageBreak/>
        <w:t xml:space="preserve">By Allah, they didn't see You.'  Allah says, How it would have been if they saw Me?' The angels reply, 'If they saw You, they would worship You more devoutly and celebrate Your Glory more deeply, and declare Your freedom from any resemblance to anything more often.' Allah says (to the angels), 'What do they ask Me for?' The angels reply, 'They ask You for Paradise.' Allah says (to the angels), 'Did they see it?' The angels say, 'No! By Allah, O Lord! They did not see it.' Allah says, How it would have been if they saw it?' The angels say, 'If they saw it, they would have greater covetousness for it and would seek It with greater zeal and would have greater desire for it.' Allah says, 'From what do they seek refuge?' The angels reply, 'They seek refuge from the (Hell) Fire.' Allah says, 'Did they see it?' The angels say, 'No By Allah, O Lord! They did not see it.' Allah says, How it would have been if they saw it?' The angels say, 'If they saw it they would flee from it with the extreme fleeing and would have extreme fear from it.' Then Allah says, 'I make you witnesses that I have forgiven them."' Allah's Apostle added, "One of the angels would say, 'There was so-and-so amongst them, and he was not one of them, but he had just come for some need.' Allah would say, 'These are those people whose companions will not be reduced to misery (Al-Bukhari, No.6408).' " </w:t>
      </w:r>
    </w:p>
    <w:p w:rsidR="00B73602" w:rsidRPr="003A6248" w:rsidRDefault="00B73602" w:rsidP="00B73602">
      <w:pPr>
        <w:rPr>
          <w:rFonts w:ascii="Times New Roman" w:eastAsia="Times New Roman"/>
          <w:color w:val="000000" w:themeColor="text1"/>
          <w:sz w:val="24"/>
          <w:szCs w:val="24"/>
        </w:rPr>
      </w:pPr>
    </w:p>
    <w:p w:rsidR="00B73602" w:rsidRPr="003A6248" w:rsidRDefault="00B73602" w:rsidP="00B73602">
      <w:pPr>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second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reads:</w:t>
      </w:r>
    </w:p>
    <w:p w:rsidR="00B73602" w:rsidRPr="003A6248" w:rsidRDefault="00B73602" w:rsidP="00B73602">
      <w:pPr>
        <w:pStyle w:val="ListParagraph"/>
        <w:ind w:left="1440"/>
        <w:rPr>
          <w:rFonts w:ascii="Times New Roman"/>
          <w:color w:val="000000" w:themeColor="text1"/>
          <w:sz w:val="22"/>
          <w:szCs w:val="22"/>
        </w:rPr>
      </w:pPr>
      <w:r w:rsidRPr="003A6248">
        <w:rPr>
          <w:rFonts w:ascii="Traditional Arabic" w:hAnsi="Traditional Arabic" w:cs="Traditional Arabic"/>
          <w:b/>
          <w:bCs/>
          <w:color w:val="000000" w:themeColor="text1"/>
          <w:sz w:val="36"/>
          <w:szCs w:val="36"/>
          <w:rtl/>
        </w:rPr>
        <w:t>وَإِنَّ رَسُولَ اللَّهِ صَلَّى اللَّهُ عَلَيْهِ وَسَلَّمَ خَرَجَ عَلَى حَلْقَةٍ مِنْ أَصْحَابِهِ فَقَالَ مَا أَجْلَسَكُمْ قَالُوا جَلَسْنَا نَذْكُرُ اللَّهَ وَنَحْمَدُهُ عَلَى مَا هَدَانَا لِلْإِسْلَامِ وَمَنَّ بِهِ عَلَيْنَا قَالَ آللَّهِ مَا أَجْلَسَكُمْ إِلَّا ذَاكَ قَالُوا وَاللَّهِ مَا أَجْلَسَنَا إِلَّا ذَاكَ قَالَ أَمَا إِنِّي لَمْ أَسْتَحْلِفْكُمْ تُهْمَةً لَكُمْ وَلَكِنَّهُ أَتَانِي جِبْرِيلُ فَأَخْبَرَنِي أَنَّ اللَّهَ عَزَّ وَجَلَّ يُبَاهِي بِكُمْ الْمَلَائِكَةَ</w:t>
      </w:r>
      <w:r w:rsidRPr="003A6248">
        <w:rPr>
          <w:rFonts w:ascii="Traditional Arabic" w:hAnsi="Traditional Arabic" w:cs="Traditional Arabic" w:hint="cs"/>
          <w:b/>
          <w:bCs/>
          <w:color w:val="000000" w:themeColor="text1"/>
          <w:sz w:val="36"/>
          <w:szCs w:val="36"/>
          <w:rtl/>
        </w:rPr>
        <w:t xml:space="preserve">....رواه مسلم                                         </w:t>
      </w:r>
      <w:r w:rsidRPr="003A6248">
        <w:rPr>
          <w:rFonts w:ascii="Times New Roman"/>
          <w:color w:val="000000" w:themeColor="text1"/>
          <w:sz w:val="22"/>
          <w:szCs w:val="22"/>
        </w:rPr>
        <w:t>Allah's Messenger, may the peace and blessing be upon him, went to a circle or gathering of his Companions (inside his Mosque) and said: What makes you sit like this? They said: We are sitting for remembrance of Allah and to thank Him for guiding us to Islam and for His blessing on. Thereupon, he (the Prophe) said by Allah, you sit for nothing but only this purpose? They said: yes! Whereupon he (the Messenger) said: I am not asking you to take an oath because of any allegation against you but for the fact that Jibril came to me and he informed me that Allah, the Most Exalted and Glorious, was talking to the angels about your magnificence (Muslim 2701).</w:t>
      </w:r>
    </w:p>
    <w:p w:rsidR="00B73602" w:rsidRPr="003A6248" w:rsidRDefault="00B73602" w:rsidP="00922582">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provisions of the two narrations above, </w:t>
      </w:r>
      <w:r w:rsidR="00922582" w:rsidRPr="003A6248">
        <w:rPr>
          <w:rFonts w:ascii="Times New Roman" w:eastAsia="Times New Roman"/>
          <w:color w:val="000000" w:themeColor="text1"/>
          <w:sz w:val="24"/>
          <w:szCs w:val="24"/>
        </w:rPr>
        <w:t xml:space="preserve">each of </w:t>
      </w:r>
      <w:r w:rsidRPr="003A6248">
        <w:rPr>
          <w:rFonts w:ascii="Times New Roman" w:eastAsia="Times New Roman"/>
          <w:color w:val="000000" w:themeColor="text1"/>
          <w:sz w:val="24"/>
          <w:szCs w:val="24"/>
        </w:rPr>
        <w:t xml:space="preserve">which Al-Bānī (1985, vol.2, 699 &amp; 704) rated as </w:t>
      </w:r>
      <w:r w:rsidRPr="003A6248">
        <w:rPr>
          <w:rFonts w:ascii="Times New Roman" w:eastAsia="Times New Roman"/>
          <w:i/>
          <w:iCs/>
          <w:color w:val="000000" w:themeColor="text1"/>
          <w:sz w:val="24"/>
          <w:szCs w:val="24"/>
        </w:rPr>
        <w:t>Ṣaḥīḥ</w:t>
      </w:r>
      <w:r w:rsidRPr="003A6248">
        <w:rPr>
          <w:rFonts w:ascii="Times New Roman" w:eastAsia="Times New Roman"/>
          <w:color w:val="000000" w:themeColor="text1"/>
          <w:sz w:val="24"/>
          <w:szCs w:val="24"/>
        </w:rPr>
        <w:t xml:space="preserve"> (sound), underscore the legitimacy and permissibility of collective or joint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as it is being practiced by the Sufis</w:t>
      </w:r>
      <w:r w:rsidRPr="003A6248">
        <w:rPr>
          <w:rFonts w:ascii="Times New Roman" w:eastAsia="Times New Roman"/>
          <w:i/>
          <w:iCs/>
          <w:color w:val="000000" w:themeColor="text1"/>
          <w:sz w:val="24"/>
          <w:szCs w:val="24"/>
        </w:rPr>
        <w:t>.</w:t>
      </w:r>
      <w:r w:rsidRPr="003A6248">
        <w:rPr>
          <w:rFonts w:ascii="Times New Roman" w:eastAsia="Times New Roman"/>
          <w:color w:val="000000" w:themeColor="text1"/>
          <w:sz w:val="24"/>
          <w:szCs w:val="24"/>
        </w:rPr>
        <w:t xml:space="preserve"> These narrations also negate the </w:t>
      </w:r>
      <w:r w:rsidRPr="003A6248">
        <w:rPr>
          <w:rFonts w:ascii="Times New Roman" w:eastAsia="Times New Roman"/>
          <w:color w:val="000000" w:themeColor="text1"/>
          <w:sz w:val="24"/>
          <w:szCs w:val="24"/>
        </w:rPr>
        <w:lastRenderedPageBreak/>
        <w:t xml:space="preserve">submissions of </w:t>
      </w:r>
      <w:r w:rsidR="00922582" w:rsidRPr="003A6248">
        <w:rPr>
          <w:rFonts w:ascii="Times New Roman" w:eastAsia="Times New Roman"/>
          <w:color w:val="000000" w:themeColor="text1"/>
          <w:sz w:val="24"/>
          <w:szCs w:val="24"/>
        </w:rPr>
        <w:t>both Ibn Bāz,</w:t>
      </w:r>
      <w:r w:rsidRPr="003A6248">
        <w:rPr>
          <w:rFonts w:ascii="Times New Roman" w:eastAsia="Times New Roman"/>
          <w:color w:val="000000" w:themeColor="text1"/>
          <w:sz w:val="24"/>
          <w:szCs w:val="24"/>
        </w:rPr>
        <w:t xml:space="preserve"> Al-</w:t>
      </w:r>
      <w:r w:rsidRPr="003A6248">
        <w:rPr>
          <w:rFonts w:ascii="Times New Roman" w:eastAsia="Times New Roman"/>
          <w:color w:val="000000" w:themeColor="text1"/>
          <w:sz w:val="24"/>
          <w:szCs w:val="24"/>
          <w:vertAlign w:val="superscript"/>
        </w:rPr>
        <w:t>c</w:t>
      </w:r>
      <w:r w:rsidRPr="003A6248">
        <w:rPr>
          <w:rFonts w:ascii="Times New Roman" w:eastAsia="Times New Roman"/>
          <w:color w:val="000000" w:themeColor="text1"/>
          <w:sz w:val="24"/>
          <w:szCs w:val="24"/>
        </w:rPr>
        <w:t xml:space="preserve">Uthaymīn </w:t>
      </w:r>
      <w:r w:rsidR="00922582" w:rsidRPr="003A6248">
        <w:rPr>
          <w:rFonts w:ascii="Times New Roman" w:eastAsia="Times New Roman"/>
          <w:color w:val="000000" w:themeColor="text1"/>
          <w:sz w:val="24"/>
          <w:szCs w:val="24"/>
        </w:rPr>
        <w:t xml:space="preserve">and Shaykh Fawzan </w:t>
      </w:r>
      <w:r w:rsidRPr="003A6248">
        <w:rPr>
          <w:rFonts w:ascii="Times New Roman" w:eastAsia="Times New Roman"/>
          <w:color w:val="000000" w:themeColor="text1"/>
          <w:sz w:val="24"/>
          <w:szCs w:val="24"/>
        </w:rPr>
        <w:t xml:space="preserve">who rule out loud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This is because people cannot sit in a circle without making </w:t>
      </w:r>
      <w:r w:rsidRPr="003A6248">
        <w:rPr>
          <w:rFonts w:ascii="Times New Roman" w:eastAsia="Times New Roman"/>
          <w:i/>
          <w:iCs/>
          <w:color w:val="000000" w:themeColor="text1"/>
          <w:sz w:val="24"/>
          <w:szCs w:val="24"/>
        </w:rPr>
        <w:t>adhkār</w:t>
      </w:r>
      <w:r w:rsidR="00922582" w:rsidRPr="003A6248">
        <w:rPr>
          <w:rFonts w:ascii="Times New Roman" w:eastAsia="Times New Roman"/>
          <w:color w:val="000000" w:themeColor="text1"/>
          <w:sz w:val="24"/>
          <w:szCs w:val="24"/>
        </w:rPr>
        <w:t xml:space="preserve"> loudly. They are</w:t>
      </w:r>
      <w:r w:rsidRPr="003A6248">
        <w:rPr>
          <w:rFonts w:ascii="Times New Roman" w:eastAsia="Times New Roman"/>
          <w:color w:val="000000" w:themeColor="text1"/>
          <w:sz w:val="24"/>
          <w:szCs w:val="24"/>
        </w:rPr>
        <w:t xml:space="preserve"> of the view that the Companions</w:t>
      </w:r>
      <w:r w:rsidR="00922582" w:rsidRPr="003A6248">
        <w:rPr>
          <w:rFonts w:ascii="Times New Roman" w:eastAsia="Times New Roman"/>
          <w:color w:val="000000" w:themeColor="text1"/>
          <w:sz w:val="24"/>
          <w:szCs w:val="24"/>
        </w:rPr>
        <w:t xml:space="preserve"> engaged themselves in </w:t>
      </w:r>
      <w:r w:rsidRPr="003A6248">
        <w:rPr>
          <w:rFonts w:ascii="Times New Roman" w:eastAsia="Times New Roman"/>
          <w:i/>
          <w:iCs/>
          <w:color w:val="000000" w:themeColor="text1"/>
          <w:sz w:val="24"/>
          <w:szCs w:val="24"/>
        </w:rPr>
        <w:t>dhikr</w:t>
      </w:r>
      <w:r w:rsidR="00922582" w:rsidRPr="003A6248">
        <w:rPr>
          <w:rFonts w:ascii="Times New Roman" w:eastAsia="Times New Roman"/>
          <w:color w:val="000000" w:themeColor="text1"/>
          <w:sz w:val="24"/>
          <w:szCs w:val="24"/>
        </w:rPr>
        <w:t xml:space="preserve"> but </w:t>
      </w:r>
      <w:r w:rsidRPr="003A6248">
        <w:rPr>
          <w:rFonts w:ascii="Times New Roman" w:eastAsia="Times New Roman"/>
          <w:color w:val="000000" w:themeColor="text1"/>
          <w:sz w:val="24"/>
          <w:szCs w:val="24"/>
        </w:rPr>
        <w:t xml:space="preserve">was never congregationally done. In fact, there is still another authentic narration in which Ibn Abbas said he used to know that people have concluded congregational prayer only when he heard them chanting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loudly in his room (Al-Bukhārī, No. 841). In fact, Imam Al-Bukhārī makes loud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as a chapter in his </w:t>
      </w:r>
      <w:r w:rsidRPr="003A6248">
        <w:rPr>
          <w:rFonts w:ascii="Times New Roman" w:eastAsia="Times New Roman"/>
          <w:i/>
          <w:iCs/>
          <w:color w:val="000000" w:themeColor="text1"/>
          <w:sz w:val="24"/>
          <w:szCs w:val="24"/>
        </w:rPr>
        <w:t>Ṣaḥīḥ.</w:t>
      </w:r>
      <w:r w:rsidRPr="003A6248">
        <w:rPr>
          <w:rFonts w:ascii="Times New Roman" w:eastAsia="Times New Roman"/>
          <w:color w:val="000000" w:themeColor="text1"/>
          <w:sz w:val="24"/>
          <w:szCs w:val="24"/>
        </w:rPr>
        <w:t xml:space="preserve"> </w:t>
      </w:r>
    </w:p>
    <w:p w:rsidR="00B73602" w:rsidRPr="003A6248" w:rsidRDefault="00B73602" w:rsidP="00EF4436">
      <w:pPr>
        <w:spacing w:line="480" w:lineRule="auto"/>
        <w:ind w:firstLine="720"/>
        <w:rPr>
          <w:rFonts w:ascii="Times New Roman" w:eastAsia="Times New Roman"/>
          <w:color w:val="000000" w:themeColor="text1"/>
          <w:sz w:val="24"/>
          <w:szCs w:val="24"/>
        </w:rPr>
      </w:pPr>
      <w:r w:rsidRPr="003A6248">
        <w:rPr>
          <w:rFonts w:ascii="Times New Roman" w:eastAsia="Times New Roman"/>
          <w:i/>
          <w:iCs/>
          <w:color w:val="000000" w:themeColor="text1"/>
          <w:sz w:val="24"/>
          <w:szCs w:val="24"/>
        </w:rPr>
        <w:t xml:space="preserve"> </w:t>
      </w:r>
      <w:r w:rsidRPr="003A6248">
        <w:rPr>
          <w:rFonts w:ascii="Times New Roman" w:eastAsia="Times New Roman"/>
          <w:color w:val="000000" w:themeColor="text1"/>
          <w:sz w:val="24"/>
          <w:szCs w:val="24"/>
        </w:rPr>
        <w:t xml:space="preserve">It could also be inferred from those narrations that loud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w:t>
      </w:r>
      <w:r w:rsidR="00EF4436" w:rsidRPr="003A6248">
        <w:rPr>
          <w:rFonts w:ascii="Times New Roman" w:eastAsia="Times New Roman"/>
          <w:color w:val="000000" w:themeColor="text1"/>
          <w:sz w:val="24"/>
          <w:szCs w:val="24"/>
        </w:rPr>
        <w:t xml:space="preserve">enhances intensiveness that </w:t>
      </w:r>
      <w:r w:rsidRPr="003A6248">
        <w:rPr>
          <w:rFonts w:ascii="Times New Roman" w:eastAsia="Times New Roman"/>
          <w:color w:val="000000" w:themeColor="text1"/>
          <w:sz w:val="24"/>
          <w:szCs w:val="24"/>
        </w:rPr>
        <w:t xml:space="preserve">normally </w:t>
      </w:r>
      <w:r w:rsidR="00922582" w:rsidRPr="003A6248">
        <w:rPr>
          <w:rFonts w:ascii="Times New Roman" w:eastAsia="Times New Roman"/>
          <w:color w:val="000000" w:themeColor="text1"/>
          <w:sz w:val="24"/>
          <w:szCs w:val="24"/>
        </w:rPr>
        <w:t>stimulates</w:t>
      </w:r>
      <w:r w:rsidRPr="003A6248">
        <w:rPr>
          <w:rFonts w:ascii="Times New Roman" w:eastAsia="Times New Roman"/>
          <w:color w:val="000000" w:themeColor="text1"/>
          <w:sz w:val="24"/>
          <w:szCs w:val="24"/>
        </w:rPr>
        <w:t xml:space="preserve"> </w:t>
      </w:r>
      <w:r w:rsidR="00EF4436" w:rsidRPr="003A6248">
        <w:rPr>
          <w:rFonts w:ascii="Times New Roman" w:eastAsia="Times New Roman"/>
          <w:color w:val="000000" w:themeColor="text1"/>
          <w:sz w:val="24"/>
          <w:szCs w:val="24"/>
        </w:rPr>
        <w:t xml:space="preserve">the body to </w:t>
      </w:r>
      <w:r w:rsidRPr="003A6248">
        <w:rPr>
          <w:rFonts w:ascii="Times New Roman" w:eastAsia="Times New Roman"/>
          <w:color w:val="000000" w:themeColor="text1"/>
          <w:sz w:val="24"/>
          <w:szCs w:val="24"/>
        </w:rPr>
        <w:t>movement</w:t>
      </w:r>
      <w:r w:rsidR="00EF4436" w:rsidRPr="003A6248">
        <w:rPr>
          <w:rFonts w:ascii="Times New Roman" w:eastAsia="Times New Roman"/>
          <w:color w:val="000000" w:themeColor="text1"/>
          <w:sz w:val="24"/>
          <w:szCs w:val="24"/>
        </w:rPr>
        <w:t xml:space="preserve">, shake </w:t>
      </w:r>
      <w:r w:rsidRPr="003A6248">
        <w:rPr>
          <w:rFonts w:ascii="Times New Roman" w:eastAsia="Times New Roman"/>
          <w:color w:val="000000" w:themeColor="text1"/>
          <w:sz w:val="24"/>
          <w:szCs w:val="24"/>
        </w:rPr>
        <w:t xml:space="preserve">or </w:t>
      </w:r>
      <w:r w:rsidR="00EF4436" w:rsidRPr="003A6248">
        <w:rPr>
          <w:rFonts w:ascii="Times New Roman" w:eastAsia="Times New Roman"/>
          <w:color w:val="000000" w:themeColor="text1"/>
          <w:sz w:val="24"/>
          <w:szCs w:val="24"/>
        </w:rPr>
        <w:t xml:space="preserve">even </w:t>
      </w:r>
      <w:r w:rsidRPr="003A6248">
        <w:rPr>
          <w:rFonts w:ascii="Times New Roman" w:eastAsia="Times New Roman"/>
          <w:color w:val="000000" w:themeColor="text1"/>
          <w:sz w:val="24"/>
          <w:szCs w:val="24"/>
        </w:rPr>
        <w:t>danc</w:t>
      </w:r>
      <w:r w:rsidR="00EF4436" w:rsidRPr="003A6248">
        <w:rPr>
          <w:rFonts w:ascii="Times New Roman" w:eastAsia="Times New Roman"/>
          <w:color w:val="000000" w:themeColor="text1"/>
          <w:sz w:val="24"/>
          <w:szCs w:val="24"/>
        </w:rPr>
        <w:t>e</w:t>
      </w:r>
      <w:r w:rsidR="0078018E" w:rsidRPr="003A6248">
        <w:rPr>
          <w:rFonts w:ascii="Times New Roman" w:eastAsia="Times New Roman"/>
          <w:color w:val="000000" w:themeColor="text1"/>
          <w:sz w:val="24"/>
          <w:szCs w:val="24"/>
        </w:rPr>
        <w:t xml:space="preserve"> sometimes</w:t>
      </w:r>
      <w:r w:rsidR="00EF4436" w:rsidRPr="003A6248">
        <w:rPr>
          <w:rFonts w:ascii="Times New Roman" w:eastAsia="Times New Roman"/>
          <w:color w:val="000000" w:themeColor="text1"/>
          <w:sz w:val="24"/>
          <w:szCs w:val="24"/>
        </w:rPr>
        <w:t>.</w:t>
      </w:r>
      <w:r w:rsidRPr="003A6248">
        <w:rPr>
          <w:rFonts w:ascii="Times New Roman" w:eastAsia="Times New Roman"/>
          <w:color w:val="000000" w:themeColor="text1"/>
          <w:sz w:val="24"/>
          <w:szCs w:val="24"/>
        </w:rPr>
        <w:t xml:space="preserve"> The Sufis equally cite another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xml:space="preserve"> of the Prophet to buttress their practice of dancing during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It reads:</w:t>
      </w:r>
    </w:p>
    <w:p w:rsidR="00B73602" w:rsidRPr="003A6248" w:rsidRDefault="00B73602" w:rsidP="00B73602">
      <w:pPr>
        <w:bidi/>
        <w:adjustRightInd w:val="0"/>
        <w:ind w:right="1584"/>
        <w:rPr>
          <w:rFonts w:ascii="Traditional Arabic" w:hAnsi="Traditional Arabic" w:cs="Traditional Arabic"/>
          <w:b/>
          <w:bCs/>
          <w:color w:val="000000" w:themeColor="text1"/>
          <w:sz w:val="36"/>
          <w:szCs w:val="36"/>
          <w:rtl/>
        </w:rPr>
      </w:pPr>
      <w:r w:rsidRPr="003A6248">
        <w:rPr>
          <w:rFonts w:ascii="Traditional Arabic" w:hAnsi="Traditional Arabic" w:cs="Traditional Arabic"/>
          <w:b/>
          <w:bCs/>
          <w:color w:val="000000" w:themeColor="text1"/>
          <w:sz w:val="36"/>
          <w:szCs w:val="36"/>
          <w:rtl/>
        </w:rPr>
        <w:t>عَنْ أَنَسٍ قَالَ</w:t>
      </w:r>
      <w:r w:rsidRPr="003A6248">
        <w:rPr>
          <w:rFonts w:ascii="Traditional Arabic" w:hAnsi="Traditional Arabic" w:cs="Traditional Arabic" w:hint="cs"/>
          <w:b/>
          <w:bCs/>
          <w:color w:val="000000" w:themeColor="text1"/>
          <w:sz w:val="36"/>
          <w:szCs w:val="36"/>
          <w:rtl/>
        </w:rPr>
        <w:t xml:space="preserve"> </w:t>
      </w:r>
      <w:r w:rsidRPr="003A6248">
        <w:rPr>
          <w:rFonts w:ascii="Traditional Arabic" w:hAnsi="Traditional Arabic" w:cs="Traditional Arabic"/>
          <w:b/>
          <w:bCs/>
          <w:color w:val="000000" w:themeColor="text1"/>
          <w:sz w:val="36"/>
          <w:szCs w:val="36"/>
          <w:rtl/>
        </w:rPr>
        <w:t xml:space="preserve">كَانَتْ الْحَبَشَةُ يَزْفِنُونَ بَيْنَ يَدَيْ رَسُولِ اللَّهِ صَلَّى اللَّهُ عَلَيْهِ وَسَلَّمَ </w:t>
      </w:r>
      <w:r w:rsidRPr="003A6248">
        <w:rPr>
          <w:rFonts w:ascii="Traditional Arabic" w:hAnsi="Traditional Arabic" w:cs="Traditional Arabic"/>
          <w:b/>
          <w:bCs/>
          <w:color w:val="000000" w:themeColor="text1"/>
          <w:sz w:val="36"/>
          <w:szCs w:val="36"/>
          <w:u w:val="single"/>
          <w:rtl/>
        </w:rPr>
        <w:t>وَيَرْقُصُونَ</w:t>
      </w:r>
      <w:r w:rsidRPr="003A6248">
        <w:rPr>
          <w:rFonts w:ascii="Traditional Arabic" w:hAnsi="Traditional Arabic" w:cs="Traditional Arabic"/>
          <w:b/>
          <w:bCs/>
          <w:color w:val="000000" w:themeColor="text1"/>
          <w:sz w:val="36"/>
          <w:szCs w:val="36"/>
          <w:rtl/>
        </w:rPr>
        <w:t xml:space="preserve"> وَيَقُولُونَ مُحَمَّدٌ عَبْدٌ صَالِحٌ فَقَالَ رَسُولُ اللَّهِ صَلَّى اللَّهُ عَلَيْهِ وَسَلَّمَ مَا يَقُولُونَ قَالُوا يَقُولُونَ مُحَمَّدٌ عَبْدٌ صَالِحٌ</w:t>
      </w:r>
      <w:r w:rsidRPr="003A6248">
        <w:rPr>
          <w:rFonts w:ascii="Traditional Arabic" w:hAnsi="Traditional Arabic" w:cs="Traditional Arabic" w:hint="cs"/>
          <w:b/>
          <w:bCs/>
          <w:color w:val="000000" w:themeColor="text1"/>
          <w:sz w:val="36"/>
          <w:szCs w:val="36"/>
          <w:rtl/>
        </w:rPr>
        <w:t xml:space="preserve">...رواه أحمد </w:t>
      </w:r>
    </w:p>
    <w:p w:rsidR="00B73602" w:rsidRPr="003A6248" w:rsidRDefault="00B73602" w:rsidP="00B73602">
      <w:pPr>
        <w:ind w:left="1440"/>
        <w:rPr>
          <w:rFonts w:ascii="Times New Roman" w:eastAsia="Times New Roman"/>
          <w:color w:val="000000" w:themeColor="text1"/>
          <w:sz w:val="22"/>
          <w:szCs w:val="22"/>
        </w:rPr>
      </w:pPr>
    </w:p>
    <w:p w:rsidR="00B73602" w:rsidRPr="003A6248" w:rsidRDefault="00B73602" w:rsidP="00B73602">
      <w:pPr>
        <w:ind w:left="1440"/>
        <w:rPr>
          <w:rFonts w:ascii="Times New Roman" w:eastAsia="Times New Roman"/>
          <w:color w:val="000000" w:themeColor="text1"/>
          <w:sz w:val="22"/>
          <w:szCs w:val="22"/>
        </w:rPr>
      </w:pPr>
      <w:r w:rsidRPr="003A6248">
        <w:rPr>
          <w:rFonts w:ascii="Times New Roman" w:eastAsia="Times New Roman"/>
          <w:color w:val="000000" w:themeColor="text1"/>
          <w:sz w:val="22"/>
          <w:szCs w:val="22"/>
        </w:rPr>
        <w:t xml:space="preserve">On the authority of Anas who said the people of Habashah were presenting arts in front of the Prophet, may the blessing and peace of Allah be upon him, and they were dancing singing that Muhammad is a righteous servant of Allah. The messenger of Allah, may the blessing and peace of Allah be upon him, asked: What are they saying? He was answered they were saying Muhammad is a righteous servant of Allah (Muslim, No.892).  </w:t>
      </w:r>
    </w:p>
    <w:p w:rsidR="00B73602" w:rsidRPr="003A6248" w:rsidRDefault="00B73602" w:rsidP="0078018E">
      <w:pPr>
        <w:spacing w:line="480" w:lineRule="auto"/>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The above </w:t>
      </w:r>
      <w:r w:rsidRPr="003A6248">
        <w:rPr>
          <w:rFonts w:ascii="Times New Roman" w:eastAsia="Times New Roman"/>
          <w:i/>
          <w:iCs/>
          <w:color w:val="000000" w:themeColor="text1"/>
          <w:sz w:val="24"/>
          <w:szCs w:val="24"/>
        </w:rPr>
        <w:t>ḥadith</w:t>
      </w:r>
      <w:r w:rsidRPr="003A6248">
        <w:rPr>
          <w:rFonts w:ascii="Times New Roman" w:eastAsia="Times New Roman"/>
          <w:color w:val="000000" w:themeColor="text1"/>
          <w:sz w:val="24"/>
          <w:szCs w:val="24"/>
        </w:rPr>
        <w:t xml:space="preserve"> was never cited nor commented upon by any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 including Al-Bānī who is known for authentication of </w:t>
      </w:r>
      <w:r w:rsidRPr="003A6248">
        <w:rPr>
          <w:rFonts w:ascii="Times New Roman" w:eastAsia="Times New Roman"/>
          <w:i/>
          <w:iCs/>
          <w:color w:val="000000" w:themeColor="text1"/>
          <w:sz w:val="24"/>
          <w:szCs w:val="24"/>
        </w:rPr>
        <w:t>ḥadīth</w:t>
      </w:r>
      <w:r w:rsidRPr="003A6248">
        <w:rPr>
          <w:rFonts w:ascii="Times New Roman" w:eastAsia="Times New Roman"/>
          <w:color w:val="000000" w:themeColor="text1"/>
          <w:sz w:val="24"/>
          <w:szCs w:val="24"/>
        </w:rPr>
        <w:t xml:space="preserve">. Also, the same report on the people of Habashah according to Imam Muslim’s report states that the event took place inside the mosque in Madinah (Muslim, No. 892). Another one also mentions that Umar, the second </w:t>
      </w:r>
      <w:r w:rsidRPr="003A6248">
        <w:rPr>
          <w:rFonts w:ascii="Times New Roman" w:eastAsia="Times New Roman"/>
          <w:i/>
          <w:iCs/>
          <w:color w:val="000000" w:themeColor="text1"/>
          <w:sz w:val="24"/>
          <w:szCs w:val="24"/>
        </w:rPr>
        <w:t>Khal</w:t>
      </w:r>
      <w:r w:rsidR="0078018E" w:rsidRPr="003A6248">
        <w:rPr>
          <w:rFonts w:ascii="Times New Roman" w:eastAsia="Times New Roman"/>
          <w:i/>
          <w:iCs/>
          <w:color w:val="000000" w:themeColor="text1"/>
          <w:sz w:val="24"/>
          <w:szCs w:val="24"/>
        </w:rPr>
        <w:t>ī</w:t>
      </w:r>
      <w:r w:rsidRPr="003A6248">
        <w:rPr>
          <w:rFonts w:ascii="Times New Roman" w:eastAsia="Times New Roman"/>
          <w:i/>
          <w:iCs/>
          <w:color w:val="000000" w:themeColor="text1"/>
          <w:sz w:val="24"/>
          <w:szCs w:val="24"/>
        </w:rPr>
        <w:t>fah</w:t>
      </w:r>
      <w:r w:rsidRPr="003A6248">
        <w:rPr>
          <w:rFonts w:ascii="Times New Roman" w:eastAsia="Times New Roman"/>
          <w:color w:val="000000" w:themeColor="text1"/>
          <w:sz w:val="24"/>
          <w:szCs w:val="24"/>
        </w:rPr>
        <w:t xml:space="preserve"> having noticed the use of musical instruments attempted to stop them but the Prophet directed him to leave them (Muslim, No.893). Also, there are many </w:t>
      </w:r>
      <w:r w:rsidRPr="003A6248">
        <w:rPr>
          <w:rFonts w:ascii="Times New Roman" w:eastAsia="Times New Roman"/>
          <w:color w:val="000000" w:themeColor="text1"/>
          <w:sz w:val="24"/>
          <w:szCs w:val="24"/>
        </w:rPr>
        <w:lastRenderedPageBreak/>
        <w:t xml:space="preserve">authentic </w:t>
      </w:r>
      <w:r w:rsidRPr="003A6248">
        <w:rPr>
          <w:rFonts w:ascii="Times New Roman" w:eastAsia="Times New Roman"/>
          <w:i/>
          <w:iCs/>
          <w:color w:val="000000" w:themeColor="text1"/>
          <w:sz w:val="24"/>
          <w:szCs w:val="24"/>
        </w:rPr>
        <w:t>aḥādith</w:t>
      </w:r>
      <w:r w:rsidRPr="003A6248">
        <w:rPr>
          <w:rFonts w:ascii="Times New Roman" w:eastAsia="Times New Roman"/>
          <w:color w:val="000000" w:themeColor="text1"/>
          <w:sz w:val="24"/>
          <w:szCs w:val="24"/>
        </w:rPr>
        <w:t xml:space="preserve"> of the Prophet which permit the beating of drums while conducting marriage ceremonies (</w:t>
      </w:r>
      <w:r w:rsidR="00AD4E1B" w:rsidRPr="003A6248">
        <w:rPr>
          <w:rFonts w:ascii="Times New Roman" w:eastAsia="Times New Roman"/>
          <w:color w:val="000000" w:themeColor="text1"/>
          <w:sz w:val="24"/>
          <w:szCs w:val="24"/>
        </w:rPr>
        <w:t>Yusuph, 2018, 145</w:t>
      </w:r>
      <w:r w:rsidRPr="003A6248">
        <w:rPr>
          <w:rFonts w:ascii="Times New Roman" w:eastAsia="Times New Roman"/>
          <w:color w:val="000000" w:themeColor="text1"/>
          <w:sz w:val="24"/>
          <w:szCs w:val="24"/>
        </w:rPr>
        <w:t xml:space="preserve">). Another relevant instance like that of Umar and the people of Habashah is that of Abubakar as reported by Imam Al-Bukhārī in his </w:t>
      </w:r>
      <w:r w:rsidRPr="003A6248">
        <w:rPr>
          <w:rFonts w:ascii="Times New Roman" w:eastAsia="Times New Roman"/>
          <w:i/>
          <w:iCs/>
          <w:color w:val="000000" w:themeColor="text1"/>
          <w:sz w:val="24"/>
          <w:szCs w:val="24"/>
        </w:rPr>
        <w:t>Ṣaḥīḥ</w:t>
      </w:r>
      <w:r w:rsidRPr="003A6248">
        <w:rPr>
          <w:rFonts w:ascii="Times New Roman" w:eastAsia="Times New Roman"/>
          <w:color w:val="000000" w:themeColor="text1"/>
          <w:sz w:val="24"/>
          <w:szCs w:val="24"/>
        </w:rPr>
        <w:t xml:space="preserve">. It is reported that he (Abubakar) went into the household of the Prophet and met Aisha among other members of the house singing and beating drum. Abubakar reacted that Musical instrument is an instrument of Shaytan and attempted to stop them, the Prophet refrain him from doing so, stating that every nation has celebration and today is our own (Al-Bukhārī, No. 952 &amp;3931). These are some of the instances used as the yardstick by the Sufis to justify their practice of beating drums during </w:t>
      </w:r>
      <w:r w:rsidRPr="003A6248">
        <w:rPr>
          <w:rFonts w:ascii="Times New Roman" w:eastAsia="Times New Roman"/>
          <w:i/>
          <w:iCs/>
          <w:color w:val="000000" w:themeColor="text1"/>
          <w:sz w:val="24"/>
          <w:szCs w:val="24"/>
        </w:rPr>
        <w:t>dhikr</w:t>
      </w:r>
      <w:r w:rsidRPr="003A6248">
        <w:rPr>
          <w:rFonts w:ascii="Times New Roman" w:eastAsia="Times New Roman"/>
          <w:color w:val="000000" w:themeColor="text1"/>
          <w:sz w:val="24"/>
          <w:szCs w:val="24"/>
        </w:rPr>
        <w:t xml:space="preserve">. </w:t>
      </w:r>
    </w:p>
    <w:p w:rsidR="00B73602" w:rsidRPr="003A6248" w:rsidRDefault="00B73602" w:rsidP="00B73602">
      <w:pPr>
        <w:spacing w:line="480" w:lineRule="auto"/>
        <w:ind w:firstLine="720"/>
        <w:rPr>
          <w:rFonts w:ascii="Times New Roman" w:eastAsia="Times New Roman"/>
          <w:color w:val="000000" w:themeColor="text1"/>
          <w:sz w:val="24"/>
          <w:szCs w:val="24"/>
        </w:rPr>
      </w:pPr>
      <w:r w:rsidRPr="003A6248">
        <w:rPr>
          <w:rFonts w:ascii="Times New Roman" w:eastAsia="Times New Roman"/>
          <w:color w:val="000000" w:themeColor="text1"/>
          <w:sz w:val="24"/>
          <w:szCs w:val="24"/>
        </w:rPr>
        <w:t xml:space="preserve">Another major point that was raised by some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vis-à-vis </w:t>
      </w:r>
      <w:r w:rsidRPr="003A6248">
        <w:rPr>
          <w:rFonts w:ascii="Times New Roman" w:eastAsia="Times New Roman"/>
          <w:i/>
          <w:iCs/>
          <w:color w:val="000000" w:themeColor="text1"/>
          <w:sz w:val="24"/>
          <w:szCs w:val="24"/>
        </w:rPr>
        <w:t>awrad</w:t>
      </w:r>
      <w:r w:rsidRPr="003A6248">
        <w:rPr>
          <w:rFonts w:ascii="Times New Roman" w:eastAsia="Times New Roman"/>
          <w:color w:val="000000" w:themeColor="text1"/>
          <w:sz w:val="24"/>
          <w:szCs w:val="24"/>
        </w:rPr>
        <w:t xml:space="preserve"> is in respect of </w:t>
      </w:r>
      <w:r w:rsidRPr="003A6248">
        <w:rPr>
          <w:rFonts w:ascii="Times New Roman" w:eastAsia="Times New Roman"/>
          <w:i/>
          <w:iCs/>
          <w:color w:val="000000" w:themeColor="text1"/>
          <w:sz w:val="24"/>
          <w:szCs w:val="24"/>
        </w:rPr>
        <w:t xml:space="preserve">Subḥah </w:t>
      </w:r>
      <w:r w:rsidRPr="003A6248">
        <w:rPr>
          <w:rFonts w:ascii="Times New Roman" w:eastAsia="Times New Roman"/>
          <w:color w:val="000000" w:themeColor="text1"/>
          <w:sz w:val="24"/>
          <w:szCs w:val="24"/>
        </w:rPr>
        <w:t xml:space="preserve">or </w:t>
      </w:r>
      <w:r w:rsidR="0078018E" w:rsidRPr="003A6248">
        <w:rPr>
          <w:rFonts w:ascii="Times New Roman" w:eastAsia="Times New Roman"/>
          <w:i/>
          <w:iCs/>
          <w:color w:val="000000" w:themeColor="text1"/>
          <w:sz w:val="24"/>
          <w:szCs w:val="24"/>
        </w:rPr>
        <w:t>Mus</w:t>
      </w:r>
      <w:r w:rsidRPr="003A6248">
        <w:rPr>
          <w:rFonts w:ascii="Times New Roman" w:eastAsia="Times New Roman"/>
          <w:i/>
          <w:iCs/>
          <w:color w:val="000000" w:themeColor="text1"/>
          <w:sz w:val="24"/>
          <w:szCs w:val="24"/>
        </w:rPr>
        <w:t>b</w:t>
      </w:r>
      <w:r w:rsidR="00AD4E1B" w:rsidRPr="003A6248">
        <w:rPr>
          <w:rFonts w:ascii="Times New Roman" w:eastAsia="Times New Roman"/>
          <w:i/>
          <w:iCs/>
          <w:color w:val="000000" w:themeColor="text1"/>
          <w:sz w:val="24"/>
          <w:szCs w:val="24"/>
        </w:rPr>
        <w:t>ah</w:t>
      </w:r>
      <w:r w:rsidRPr="003A6248">
        <w:rPr>
          <w:rFonts w:ascii="Times New Roman" w:eastAsia="Times New Roman"/>
          <w:i/>
          <w:iCs/>
          <w:color w:val="000000" w:themeColor="text1"/>
          <w:sz w:val="24"/>
          <w:szCs w:val="24"/>
        </w:rPr>
        <w:t>ah.</w:t>
      </w:r>
      <w:r w:rsidRPr="003A6248">
        <w:rPr>
          <w:rFonts w:ascii="Times New Roman" w:eastAsia="Times New Roman"/>
          <w:color w:val="000000" w:themeColor="text1"/>
          <w:sz w:val="24"/>
          <w:szCs w:val="24"/>
        </w:rPr>
        <w:t xml:space="preserve"> It is pertinent to mention here that without going into the Sufis’ defense on it, prominent </w:t>
      </w:r>
      <w:r w:rsidRPr="003A6248">
        <w:rPr>
          <w:rFonts w:ascii="Times New Roman" w:eastAsia="Times New Roman"/>
          <w:i/>
          <w:iCs/>
          <w:color w:val="000000" w:themeColor="text1"/>
          <w:sz w:val="24"/>
          <w:szCs w:val="24"/>
        </w:rPr>
        <w:t>Salafiyyah</w:t>
      </w:r>
      <w:r w:rsidRPr="003A6248">
        <w:rPr>
          <w:rFonts w:ascii="Times New Roman" w:eastAsia="Times New Roman"/>
          <w:color w:val="000000" w:themeColor="text1"/>
          <w:sz w:val="24"/>
          <w:szCs w:val="24"/>
        </w:rPr>
        <w:t xml:space="preserve"> scholars like Ibn Taymiyyah (1995, vol.22:506) and Al-</w:t>
      </w:r>
      <w:r w:rsidRPr="003A6248">
        <w:rPr>
          <w:rFonts w:ascii="Times New Roman" w:eastAsia="Times New Roman"/>
          <w:color w:val="000000" w:themeColor="text1"/>
          <w:sz w:val="24"/>
          <w:szCs w:val="24"/>
          <w:vertAlign w:val="superscript"/>
        </w:rPr>
        <w:t>c</w:t>
      </w:r>
      <w:r w:rsidRPr="003A6248">
        <w:rPr>
          <w:rFonts w:ascii="Times New Roman" w:eastAsia="Times New Roman"/>
          <w:color w:val="000000" w:themeColor="text1"/>
          <w:sz w:val="24"/>
          <w:szCs w:val="24"/>
        </w:rPr>
        <w:t xml:space="preserve">Uthaymīn (1413AH, vol.13: 173) approve the use of rosary in their respective submissions. When a question was asked on the use of </w:t>
      </w:r>
      <w:r w:rsidRPr="003A6248">
        <w:rPr>
          <w:rFonts w:ascii="Times New Roman" w:eastAsia="Times New Roman"/>
          <w:i/>
          <w:iCs/>
          <w:color w:val="000000" w:themeColor="text1"/>
          <w:sz w:val="24"/>
          <w:szCs w:val="24"/>
        </w:rPr>
        <w:t>Subḥah</w:t>
      </w:r>
      <w:r w:rsidRPr="003A6248">
        <w:rPr>
          <w:rFonts w:ascii="Times New Roman" w:eastAsia="Times New Roman"/>
          <w:color w:val="000000" w:themeColor="text1"/>
          <w:sz w:val="24"/>
          <w:szCs w:val="24"/>
        </w:rPr>
        <w:t>,  Al-</w:t>
      </w:r>
      <w:r w:rsidRPr="003A6248">
        <w:rPr>
          <w:rFonts w:ascii="Times New Roman" w:eastAsia="Times New Roman"/>
          <w:color w:val="000000" w:themeColor="text1"/>
          <w:sz w:val="24"/>
          <w:szCs w:val="24"/>
          <w:vertAlign w:val="superscript"/>
        </w:rPr>
        <w:t>c</w:t>
      </w:r>
      <w:r w:rsidRPr="003A6248">
        <w:rPr>
          <w:rFonts w:ascii="Times New Roman" w:eastAsia="Times New Roman"/>
          <w:color w:val="000000" w:themeColor="text1"/>
          <w:sz w:val="24"/>
          <w:szCs w:val="24"/>
        </w:rPr>
        <w:t>Uthaymīn answers:</w:t>
      </w:r>
    </w:p>
    <w:p w:rsidR="00B73602" w:rsidRPr="003A6248" w:rsidRDefault="00B73602" w:rsidP="00B73602">
      <w:pPr>
        <w:ind w:left="1440" w:firstLine="18"/>
        <w:rPr>
          <w:rFonts w:ascii="Traditional Arabic" w:eastAsia="Calibri" w:hAnsi="Traditional Arabic" w:cs="Traditional Arabic"/>
          <w:b/>
          <w:bCs/>
          <w:color w:val="000000" w:themeColor="text1"/>
          <w:kern w:val="0"/>
          <w:sz w:val="36"/>
          <w:szCs w:val="36"/>
          <w:rtl/>
          <w:lang w:eastAsia="en-US"/>
        </w:rPr>
      </w:pPr>
      <w:r w:rsidRPr="003A6248">
        <w:rPr>
          <w:rFonts w:ascii="Traditional Arabic" w:eastAsia="Calibri" w:hAnsi="Traditional Arabic" w:cs="Traditional Arabic"/>
          <w:b/>
          <w:bCs/>
          <w:color w:val="000000" w:themeColor="text1"/>
          <w:kern w:val="0"/>
          <w:sz w:val="36"/>
          <w:szCs w:val="36"/>
          <w:rtl/>
          <w:lang w:eastAsia="en-US"/>
        </w:rPr>
        <w:t>السبحة ليست بدعة دينية، وذلك لأن الإنسان لا يقصد التعبد لله بها، وإنما يقصد ضبط عدد</w:t>
      </w:r>
      <w:r w:rsidRPr="003A6248">
        <w:rPr>
          <w:rFonts w:ascii="Traditional Arabic" w:eastAsia="Calibri" w:hAnsi="Traditional Arabic" w:cs="Traditional Arabic" w:hint="cs"/>
          <w:b/>
          <w:bCs/>
          <w:color w:val="000000" w:themeColor="text1"/>
          <w:kern w:val="0"/>
          <w:sz w:val="36"/>
          <w:szCs w:val="36"/>
          <w:rtl/>
          <w:lang w:eastAsia="en-US"/>
        </w:rPr>
        <w:t>...</w:t>
      </w:r>
      <w:r w:rsidRPr="003A6248">
        <w:rPr>
          <w:rFonts w:ascii="Traditional Arabic" w:eastAsia="Calibri" w:hAnsi="Traditional Arabic" w:cs="Traditional Arabic"/>
          <w:b/>
          <w:bCs/>
          <w:color w:val="000000" w:themeColor="text1"/>
          <w:kern w:val="0"/>
          <w:sz w:val="36"/>
          <w:szCs w:val="36"/>
          <w:rtl/>
          <w:lang w:eastAsia="en-US"/>
        </w:rPr>
        <w:t xml:space="preserve">فهي وسيلة وليس مقصودة، ولكن الأفضل منها أن يعقد الإنسان </w:t>
      </w:r>
      <w:r w:rsidRPr="003A6248">
        <w:rPr>
          <w:rFonts w:ascii="Traditional Arabic" w:eastAsia="Calibri" w:hAnsi="Traditional Arabic" w:cs="Traditional Arabic" w:hint="cs"/>
          <w:b/>
          <w:bCs/>
          <w:color w:val="000000" w:themeColor="text1"/>
          <w:kern w:val="0"/>
          <w:sz w:val="36"/>
          <w:szCs w:val="36"/>
          <w:rtl/>
          <w:lang w:eastAsia="en-US"/>
        </w:rPr>
        <w:t>...</w:t>
      </w:r>
      <w:r w:rsidRPr="003A6248">
        <w:rPr>
          <w:rFonts w:ascii="Traditional Arabic" w:eastAsia="Calibri" w:hAnsi="Traditional Arabic" w:cs="Traditional Arabic"/>
          <w:b/>
          <w:bCs/>
          <w:color w:val="000000" w:themeColor="text1"/>
          <w:kern w:val="0"/>
          <w:sz w:val="36"/>
          <w:szCs w:val="36"/>
          <w:rtl/>
          <w:lang w:eastAsia="en-US"/>
        </w:rPr>
        <w:t>بأنامله - أي بأصابعه - لأنهن "مستنطقات" كما أرشد ذلك النبي صلى الله عليه وسلم،</w:t>
      </w:r>
      <w:r w:rsidRPr="003A6248">
        <w:rPr>
          <w:rFonts w:ascii="Traditional Arabic" w:eastAsia="Calibri" w:hAnsi="Traditional Arabic" w:cs="Traditional Arabic" w:hint="cs"/>
          <w:b/>
          <w:bCs/>
          <w:color w:val="000000" w:themeColor="text1"/>
          <w:kern w:val="0"/>
          <w:sz w:val="36"/>
          <w:szCs w:val="36"/>
          <w:rtl/>
          <w:lang w:eastAsia="en-US"/>
        </w:rPr>
        <w:t xml:space="preserve">                                                    </w:t>
      </w:r>
    </w:p>
    <w:p w:rsidR="00B73602" w:rsidRPr="003A6248" w:rsidRDefault="00B73602" w:rsidP="00B73602">
      <w:pPr>
        <w:ind w:left="1440" w:firstLine="18"/>
        <w:rPr>
          <w:rFonts w:ascii="Times New Roman" w:eastAsia="Times New Roman"/>
          <w:color w:val="000000" w:themeColor="text1"/>
          <w:sz w:val="22"/>
          <w:szCs w:val="22"/>
        </w:rPr>
      </w:pPr>
      <w:r w:rsidRPr="003A6248">
        <w:rPr>
          <w:rFonts w:ascii="Times New Roman" w:eastAsia="Times New Roman"/>
          <w:i/>
          <w:iCs/>
          <w:color w:val="000000" w:themeColor="text1"/>
          <w:sz w:val="22"/>
          <w:szCs w:val="22"/>
        </w:rPr>
        <w:t>Subḥah</w:t>
      </w:r>
      <w:r w:rsidRPr="003A6248">
        <w:rPr>
          <w:rFonts w:ascii="Times New Roman" w:eastAsia="Times New Roman"/>
          <w:color w:val="000000" w:themeColor="text1"/>
          <w:sz w:val="22"/>
          <w:szCs w:val="22"/>
        </w:rPr>
        <w:t xml:space="preserve"> is never a religious innovation. This is because no one intends to worship Allah with it. Actually, it is used to ascertain the number or counting…It is therefore a means (of counting) and not worshipped.   However, the best is for an individual to count with fingers because they (fingers) shall speak (to testify on the day of judgment) as taught by the Prophet, may the peace and blessing of Allah be upon him. </w:t>
      </w:r>
    </w:p>
    <w:p w:rsidR="00B73602" w:rsidRPr="003A6248" w:rsidRDefault="00B73602" w:rsidP="006B4469">
      <w:pPr>
        <w:spacing w:line="480" w:lineRule="auto"/>
        <w:rPr>
          <w:rFonts w:ascii="Times New Roman" w:eastAsia="Times New Roman"/>
          <w:color w:val="000000" w:themeColor="text1"/>
          <w:sz w:val="24"/>
          <w:szCs w:val="24"/>
          <w:rtl/>
        </w:rPr>
      </w:pPr>
      <w:r w:rsidRPr="003A6248">
        <w:rPr>
          <w:rFonts w:ascii="Times New Roman" w:eastAsia="Times New Roman"/>
          <w:color w:val="000000" w:themeColor="text1"/>
          <w:sz w:val="24"/>
          <w:szCs w:val="24"/>
        </w:rPr>
        <w:t>If this is what Al-</w:t>
      </w:r>
      <w:r w:rsidRPr="003A6248">
        <w:rPr>
          <w:rFonts w:ascii="Times New Roman" w:eastAsia="Times New Roman"/>
          <w:color w:val="000000" w:themeColor="text1"/>
          <w:sz w:val="24"/>
          <w:szCs w:val="24"/>
          <w:vertAlign w:val="superscript"/>
        </w:rPr>
        <w:t>c</w:t>
      </w:r>
      <w:r w:rsidRPr="003A6248">
        <w:rPr>
          <w:rFonts w:ascii="Times New Roman" w:eastAsia="Times New Roman"/>
          <w:color w:val="000000" w:themeColor="text1"/>
          <w:sz w:val="24"/>
          <w:szCs w:val="24"/>
        </w:rPr>
        <w:t xml:space="preserve">Uthaymīn submits in his </w:t>
      </w:r>
      <w:r w:rsidRPr="003A6248">
        <w:rPr>
          <w:rFonts w:ascii="Times New Roman" w:eastAsia="Times New Roman"/>
          <w:i/>
          <w:iCs/>
          <w:color w:val="000000" w:themeColor="text1"/>
          <w:sz w:val="24"/>
          <w:szCs w:val="24"/>
        </w:rPr>
        <w:t>Fatāwā</w:t>
      </w:r>
      <w:r w:rsidRPr="003A6248">
        <w:rPr>
          <w:rFonts w:ascii="Times New Roman" w:eastAsia="Times New Roman"/>
          <w:color w:val="000000" w:themeColor="text1"/>
          <w:sz w:val="24"/>
          <w:szCs w:val="24"/>
        </w:rPr>
        <w:t xml:space="preserve"> on the use of rosary, one wonders </w:t>
      </w:r>
      <w:r w:rsidRPr="003A6248">
        <w:rPr>
          <w:rFonts w:ascii="Times New Roman" w:eastAsia="Times New Roman"/>
          <w:color w:val="000000" w:themeColor="text1"/>
          <w:sz w:val="24"/>
          <w:szCs w:val="24"/>
        </w:rPr>
        <w:lastRenderedPageBreak/>
        <w:t xml:space="preserve">where the views of the like of among others who condemned the use of it and declare it as </w:t>
      </w:r>
      <w:r w:rsidRPr="003A6248">
        <w:rPr>
          <w:rFonts w:ascii="Times New Roman" w:eastAsia="Times New Roman"/>
          <w:i/>
          <w:iCs/>
          <w:color w:val="000000" w:themeColor="text1"/>
          <w:sz w:val="24"/>
          <w:szCs w:val="24"/>
        </w:rPr>
        <w:t>bid</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ah</w:t>
      </w:r>
      <w:r w:rsidRPr="003A6248">
        <w:rPr>
          <w:rFonts w:ascii="Times New Roman" w:eastAsia="Times New Roman"/>
          <w:color w:val="000000" w:themeColor="text1"/>
          <w:sz w:val="24"/>
          <w:szCs w:val="24"/>
        </w:rPr>
        <w:t xml:space="preserve"> is coming from</w:t>
      </w:r>
      <w:r w:rsidR="004411DC" w:rsidRPr="003A6248">
        <w:rPr>
          <w:rFonts w:ascii="Times New Roman" w:eastAsia="Times New Roman"/>
          <w:color w:val="000000" w:themeColor="text1"/>
          <w:sz w:val="24"/>
          <w:szCs w:val="24"/>
        </w:rPr>
        <w:t>, Alas ! Al-B</w:t>
      </w:r>
      <w:r w:rsidR="006B4469" w:rsidRPr="003A6248">
        <w:rPr>
          <w:rFonts w:ascii="Times New Roman" w:eastAsia="Times New Roman"/>
          <w:color w:val="000000" w:themeColor="text1"/>
          <w:sz w:val="24"/>
          <w:szCs w:val="24"/>
        </w:rPr>
        <w:t>ā</w:t>
      </w:r>
      <w:r w:rsidR="004411DC" w:rsidRPr="003A6248">
        <w:rPr>
          <w:rFonts w:ascii="Times New Roman" w:eastAsia="Times New Roman"/>
          <w:color w:val="000000" w:themeColor="text1"/>
          <w:sz w:val="24"/>
          <w:szCs w:val="24"/>
        </w:rPr>
        <w:t>n</w:t>
      </w:r>
      <w:r w:rsidR="006B4469" w:rsidRPr="003A6248">
        <w:rPr>
          <w:rFonts w:ascii="Times New Roman" w:eastAsia="Times New Roman"/>
          <w:color w:val="000000" w:themeColor="text1"/>
          <w:sz w:val="24"/>
          <w:szCs w:val="24"/>
        </w:rPr>
        <w:t>ī</w:t>
      </w:r>
      <w:r w:rsidRPr="003A6248">
        <w:rPr>
          <w:rFonts w:ascii="Times New Roman" w:eastAsia="Times New Roman"/>
          <w:color w:val="000000" w:themeColor="text1"/>
          <w:sz w:val="24"/>
          <w:szCs w:val="24"/>
        </w:rPr>
        <w:t>.  </w:t>
      </w:r>
    </w:p>
    <w:p w:rsidR="00B73602" w:rsidRPr="003A6248" w:rsidRDefault="00B73602" w:rsidP="006640F6">
      <w:pPr>
        <w:widowControl/>
        <w:wordWrap/>
        <w:autoSpaceDE/>
        <w:autoSpaceDN/>
        <w:spacing w:after="200" w:line="480" w:lineRule="auto"/>
        <w:ind w:firstLine="720"/>
        <w:contextualSpacing/>
        <w:rPr>
          <w:rFonts w:ascii="Times New Roman"/>
          <w:color w:val="000000" w:themeColor="text1"/>
          <w:sz w:val="24"/>
          <w:szCs w:val="24"/>
        </w:rPr>
      </w:pPr>
      <w:r w:rsidRPr="003A6248">
        <w:rPr>
          <w:rFonts w:ascii="Times New Roman"/>
          <w:color w:val="000000" w:themeColor="text1"/>
          <w:sz w:val="24"/>
          <w:szCs w:val="24"/>
        </w:rPr>
        <w:t xml:space="preserve">The metaphysical affinity of some </w:t>
      </w:r>
      <w:r w:rsidRPr="003A6248">
        <w:rPr>
          <w:rFonts w:ascii="Times New Roman"/>
          <w:i/>
          <w:iCs/>
          <w:color w:val="000000" w:themeColor="text1"/>
          <w:sz w:val="24"/>
          <w:szCs w:val="24"/>
        </w:rPr>
        <w:t>awrād</w:t>
      </w:r>
      <w:r w:rsidRPr="003A6248">
        <w:rPr>
          <w:rFonts w:ascii="Times New Roman"/>
          <w:color w:val="000000" w:themeColor="text1"/>
          <w:sz w:val="24"/>
          <w:szCs w:val="24"/>
        </w:rPr>
        <w:t xml:space="preserve"> which form the basis for their rejection and rating of the </w:t>
      </w:r>
      <w:r w:rsidRPr="003A6248">
        <w:rPr>
          <w:rFonts w:ascii="Times New Roman"/>
          <w:i/>
          <w:iCs/>
          <w:color w:val="000000" w:themeColor="text1"/>
          <w:sz w:val="24"/>
          <w:szCs w:val="24"/>
        </w:rPr>
        <w:t>awrād</w:t>
      </w:r>
      <w:r w:rsidRPr="003A6248">
        <w:rPr>
          <w:rFonts w:ascii="Times New Roman"/>
          <w:color w:val="000000" w:themeColor="text1"/>
          <w:sz w:val="24"/>
          <w:szCs w:val="24"/>
        </w:rPr>
        <w:t xml:space="preserve"> as </w:t>
      </w:r>
      <w:r w:rsidRPr="003A6248">
        <w:rPr>
          <w:rFonts w:ascii="Times New Roman" w:eastAsia="Times New Roman"/>
          <w:i/>
          <w:iCs/>
          <w:color w:val="000000" w:themeColor="text1"/>
          <w:sz w:val="24"/>
          <w:szCs w:val="24"/>
        </w:rPr>
        <w:t>bid</w:t>
      </w:r>
      <w:r w:rsidRPr="003A6248">
        <w:rPr>
          <w:rFonts w:ascii="Times New Roman" w:eastAsia="Times New Roman" w:hint="cs"/>
          <w:i/>
          <w:iCs/>
          <w:color w:val="000000" w:themeColor="text1"/>
          <w:sz w:val="24"/>
          <w:szCs w:val="24"/>
          <w:rtl/>
        </w:rPr>
        <w:t>‘</w:t>
      </w:r>
      <w:r w:rsidRPr="003A6248">
        <w:rPr>
          <w:rFonts w:ascii="Times New Roman" w:eastAsia="Times New Roman"/>
          <w:i/>
          <w:iCs/>
          <w:color w:val="000000" w:themeColor="text1"/>
          <w:sz w:val="24"/>
          <w:szCs w:val="24"/>
        </w:rPr>
        <w:t>ah</w:t>
      </w:r>
      <w:r w:rsidRPr="003A6248">
        <w:rPr>
          <w:rFonts w:ascii="Times New Roman"/>
          <w:color w:val="000000" w:themeColor="text1"/>
          <w:sz w:val="24"/>
          <w:szCs w:val="24"/>
        </w:rPr>
        <w:t xml:space="preserve">.  </w:t>
      </w:r>
      <w:r w:rsidRPr="003A6248">
        <w:rPr>
          <w:rFonts w:ascii="Times New Roman" w:eastAsia="Times New Roman"/>
          <w:color w:val="000000" w:themeColor="text1"/>
          <w:sz w:val="24"/>
          <w:szCs w:val="24"/>
        </w:rPr>
        <w:t xml:space="preserve">The instances could be seen in the case of </w:t>
      </w:r>
      <w:r w:rsidRPr="003A6248">
        <w:rPr>
          <w:rFonts w:ascii="Times New Roman" w:eastAsia="Times New Roman"/>
          <w:i/>
          <w:iCs/>
          <w:color w:val="000000" w:themeColor="text1"/>
          <w:sz w:val="24"/>
          <w:szCs w:val="24"/>
        </w:rPr>
        <w:t>Ḥizbu ’l-Baḥr</w:t>
      </w:r>
      <w:r w:rsidRPr="003A6248">
        <w:rPr>
          <w:rFonts w:ascii="Times New Roman" w:eastAsia="Times New Roman"/>
          <w:color w:val="000000" w:themeColor="text1"/>
          <w:sz w:val="24"/>
          <w:szCs w:val="24"/>
        </w:rPr>
        <w:t xml:space="preserve"> of Shaykh Shādhilī,  </w:t>
      </w:r>
      <w:r w:rsidRPr="003A6248">
        <w:rPr>
          <w:rFonts w:ascii="Times New Roman" w:eastAsia="Times New Roman"/>
          <w:i/>
          <w:iCs/>
          <w:color w:val="000000" w:themeColor="text1"/>
          <w:sz w:val="24"/>
          <w:szCs w:val="24"/>
        </w:rPr>
        <w:t xml:space="preserve">Dalā’ilu ’l-Khayrāt </w:t>
      </w:r>
      <w:r w:rsidRPr="003A6248">
        <w:rPr>
          <w:rFonts w:ascii="Times New Roman" w:eastAsia="Times New Roman"/>
          <w:color w:val="000000" w:themeColor="text1"/>
          <w:sz w:val="24"/>
          <w:szCs w:val="24"/>
        </w:rPr>
        <w:t xml:space="preserve">of Sulayman Jazūlī, </w:t>
      </w:r>
      <w:r w:rsidRPr="003A6248">
        <w:rPr>
          <w:rFonts w:ascii="Times New Roman" w:eastAsia="Times New Roman"/>
          <w:i/>
          <w:iCs/>
          <w:color w:val="000000" w:themeColor="text1"/>
          <w:sz w:val="24"/>
          <w:szCs w:val="24"/>
        </w:rPr>
        <w:t xml:space="preserve">Qaṣīdatu ’l-Burdah </w:t>
      </w:r>
      <w:r w:rsidRPr="003A6248">
        <w:rPr>
          <w:rFonts w:ascii="Times New Roman" w:eastAsia="Times New Roman"/>
          <w:color w:val="000000" w:themeColor="text1"/>
          <w:sz w:val="24"/>
          <w:szCs w:val="24"/>
        </w:rPr>
        <w:t>of Imam Bu</w:t>
      </w:r>
      <w:r w:rsidRPr="003A6248">
        <w:rPr>
          <w:rFonts w:ascii="Times New Roman" w:eastAsia="Times New Roman"/>
          <w:color w:val="000000" w:themeColor="text1"/>
          <w:sz w:val="24"/>
          <w:szCs w:val="24"/>
          <w:u w:val="single"/>
        </w:rPr>
        <w:t>sh</w:t>
      </w:r>
      <w:r w:rsidRPr="003A6248">
        <w:rPr>
          <w:rFonts w:ascii="Times New Roman" w:eastAsia="Times New Roman"/>
          <w:color w:val="000000" w:themeColor="text1"/>
          <w:sz w:val="24"/>
          <w:szCs w:val="24"/>
        </w:rPr>
        <w:t xml:space="preserve">ayrī each of which is said to have spiritual potency to make things happen in a supernatural way. </w:t>
      </w:r>
      <w:r w:rsidRPr="003A6248">
        <w:rPr>
          <w:rFonts w:ascii="Times New Roman"/>
          <w:color w:val="000000" w:themeColor="text1"/>
          <w:sz w:val="24"/>
          <w:szCs w:val="24"/>
        </w:rPr>
        <w:t xml:space="preserve">Sufis’ arguments come under two headings. The first is </w:t>
      </w:r>
      <w:r w:rsidRPr="003A6248">
        <w:rPr>
          <w:rFonts w:ascii="Times New Roman"/>
          <w:i/>
          <w:iCs/>
          <w:color w:val="000000" w:themeColor="text1"/>
          <w:sz w:val="24"/>
          <w:szCs w:val="24"/>
        </w:rPr>
        <w:t xml:space="preserve">tawassul </w:t>
      </w:r>
      <w:r w:rsidRPr="003A6248">
        <w:rPr>
          <w:rFonts w:ascii="Times New Roman"/>
          <w:color w:val="000000" w:themeColor="text1"/>
          <w:sz w:val="24"/>
          <w:szCs w:val="24"/>
        </w:rPr>
        <w:t>which means approaching Allah through a mean</w:t>
      </w:r>
      <w:r w:rsidR="001E6A5E" w:rsidRPr="003A6248">
        <w:rPr>
          <w:rFonts w:ascii="Times New Roman"/>
          <w:color w:val="000000" w:themeColor="text1"/>
          <w:sz w:val="24"/>
          <w:szCs w:val="24"/>
        </w:rPr>
        <w:t>s</w:t>
      </w:r>
      <w:r w:rsidRPr="003A6248">
        <w:rPr>
          <w:rFonts w:ascii="Times New Roman"/>
          <w:color w:val="000000" w:themeColor="text1"/>
          <w:sz w:val="24"/>
          <w:szCs w:val="24"/>
        </w:rPr>
        <w:t xml:space="preserve"> or an aid. This is Quranic as could be inferred from chapters 5:35 and 17:57. All scholars agreed that supplications, especially the </w:t>
      </w:r>
      <w:r w:rsidRPr="003A6248">
        <w:rPr>
          <w:rFonts w:ascii="Times New Roman"/>
          <w:i/>
          <w:iCs/>
          <w:color w:val="000000" w:themeColor="text1"/>
          <w:sz w:val="24"/>
          <w:szCs w:val="24"/>
        </w:rPr>
        <w:t>Math</w:t>
      </w:r>
      <w:r w:rsidR="006B4469" w:rsidRPr="003A6248">
        <w:rPr>
          <w:rFonts w:ascii="Times New Roman"/>
          <w:i/>
          <w:iCs/>
          <w:color w:val="000000" w:themeColor="text1"/>
          <w:sz w:val="24"/>
          <w:szCs w:val="24"/>
        </w:rPr>
        <w:t>ū</w:t>
      </w:r>
      <w:r w:rsidRPr="003A6248">
        <w:rPr>
          <w:rFonts w:ascii="Times New Roman"/>
          <w:i/>
          <w:iCs/>
          <w:color w:val="000000" w:themeColor="text1"/>
          <w:sz w:val="24"/>
          <w:szCs w:val="24"/>
        </w:rPr>
        <w:t>r</w:t>
      </w:r>
      <w:r w:rsidR="006B4469" w:rsidRPr="003A6248">
        <w:rPr>
          <w:rFonts w:ascii="Times New Roman"/>
          <w:i/>
          <w:iCs/>
          <w:color w:val="000000" w:themeColor="text1"/>
          <w:sz w:val="24"/>
          <w:szCs w:val="24"/>
        </w:rPr>
        <w:t>ā</w:t>
      </w:r>
      <w:r w:rsidRPr="003A6248">
        <w:rPr>
          <w:rFonts w:ascii="Times New Roman"/>
          <w:i/>
          <w:iCs/>
          <w:color w:val="000000" w:themeColor="text1"/>
          <w:sz w:val="24"/>
          <w:szCs w:val="24"/>
        </w:rPr>
        <w:t>t</w:t>
      </w:r>
      <w:r w:rsidRPr="003A6248">
        <w:rPr>
          <w:rFonts w:ascii="Times New Roman"/>
          <w:color w:val="000000" w:themeColor="text1"/>
          <w:sz w:val="24"/>
          <w:szCs w:val="24"/>
        </w:rPr>
        <w:t xml:space="preserve"> are some of the legitimate means through which one can approach Allah (Yusuph, 132). The second is the </w:t>
      </w:r>
      <w:r w:rsidRPr="003A6248">
        <w:rPr>
          <w:rFonts w:ascii="Times New Roman"/>
          <w:i/>
          <w:iCs/>
          <w:color w:val="000000" w:themeColor="text1"/>
          <w:sz w:val="24"/>
          <w:szCs w:val="24"/>
        </w:rPr>
        <w:t xml:space="preserve">targhīb </w:t>
      </w:r>
      <w:r w:rsidRPr="003A6248">
        <w:rPr>
          <w:rFonts w:ascii="Times New Roman"/>
          <w:color w:val="000000" w:themeColor="text1"/>
          <w:sz w:val="24"/>
          <w:szCs w:val="24"/>
        </w:rPr>
        <w:t xml:space="preserve">(encouragement). It should be understood that many of the spiritual affinities to some </w:t>
      </w:r>
      <w:r w:rsidRPr="003A6248">
        <w:rPr>
          <w:rFonts w:ascii="Times New Roman"/>
          <w:i/>
          <w:iCs/>
          <w:color w:val="000000" w:themeColor="text1"/>
          <w:sz w:val="24"/>
          <w:szCs w:val="24"/>
        </w:rPr>
        <w:t>awrād</w:t>
      </w:r>
      <w:r w:rsidRPr="003A6248">
        <w:rPr>
          <w:rFonts w:ascii="Times New Roman"/>
          <w:color w:val="000000" w:themeColor="text1"/>
          <w:sz w:val="24"/>
          <w:szCs w:val="24"/>
        </w:rPr>
        <w:t xml:space="preserve">, either a whole or part comes under mere </w:t>
      </w:r>
      <w:r w:rsidRPr="003A6248">
        <w:rPr>
          <w:rFonts w:ascii="Times New Roman"/>
          <w:i/>
          <w:iCs/>
          <w:color w:val="000000" w:themeColor="text1"/>
          <w:sz w:val="24"/>
          <w:szCs w:val="24"/>
        </w:rPr>
        <w:t>targhīb</w:t>
      </w:r>
      <w:r w:rsidRPr="003A6248">
        <w:rPr>
          <w:rFonts w:ascii="Times New Roman"/>
          <w:color w:val="000000" w:themeColor="text1"/>
          <w:sz w:val="24"/>
          <w:szCs w:val="24"/>
        </w:rPr>
        <w:t xml:space="preserve"> which is meant to make them gain wider acceptance from the masses. The instance</w:t>
      </w:r>
      <w:r w:rsidR="006640F6" w:rsidRPr="003A6248">
        <w:rPr>
          <w:rFonts w:ascii="Times New Roman"/>
          <w:color w:val="000000" w:themeColor="text1"/>
          <w:sz w:val="24"/>
          <w:szCs w:val="24"/>
        </w:rPr>
        <w:t>, as cited by Yusuph (2018: 221)</w:t>
      </w:r>
      <w:r w:rsidRPr="003A6248">
        <w:rPr>
          <w:rFonts w:ascii="Times New Roman"/>
          <w:color w:val="000000" w:themeColor="text1"/>
          <w:sz w:val="24"/>
          <w:szCs w:val="24"/>
        </w:rPr>
        <w:t xml:space="preserve"> is that of </w:t>
      </w:r>
      <w:r w:rsidRPr="003A6248">
        <w:rPr>
          <w:rFonts w:ascii="Times New Roman"/>
          <w:i/>
          <w:iCs/>
          <w:color w:val="000000" w:themeColor="text1"/>
          <w:sz w:val="24"/>
          <w:szCs w:val="24"/>
        </w:rPr>
        <w:t>Ṣalātu ’l-Fātiḥ</w:t>
      </w:r>
      <w:r w:rsidRPr="003A6248">
        <w:rPr>
          <w:rFonts w:ascii="Times New Roman"/>
          <w:color w:val="000000" w:themeColor="text1"/>
          <w:sz w:val="24"/>
          <w:szCs w:val="24"/>
        </w:rPr>
        <w:t xml:space="preserve"> and </w:t>
      </w:r>
      <w:r w:rsidRPr="003A6248">
        <w:rPr>
          <w:rFonts w:ascii="Times New Roman"/>
          <w:i/>
          <w:iCs/>
          <w:color w:val="000000" w:themeColor="text1"/>
          <w:sz w:val="24"/>
          <w:szCs w:val="24"/>
        </w:rPr>
        <w:t>Jawharatu ’l-Kamāl</w:t>
      </w:r>
      <w:r w:rsidRPr="003A6248">
        <w:rPr>
          <w:rFonts w:ascii="Times New Roman"/>
          <w:color w:val="000000" w:themeColor="text1"/>
          <w:sz w:val="24"/>
          <w:szCs w:val="24"/>
        </w:rPr>
        <w:t xml:space="preserve"> which their recitation is alleged to carry more reward than the recitation of the glorious Qur’an</w:t>
      </w:r>
      <w:r w:rsidR="006640F6" w:rsidRPr="003A6248">
        <w:rPr>
          <w:rFonts w:ascii="Times New Roman"/>
          <w:color w:val="000000" w:themeColor="text1"/>
          <w:sz w:val="24"/>
          <w:szCs w:val="24"/>
        </w:rPr>
        <w:t>.</w:t>
      </w:r>
      <w:r w:rsidRPr="003A6248">
        <w:rPr>
          <w:rFonts w:ascii="Times New Roman"/>
          <w:color w:val="000000" w:themeColor="text1"/>
          <w:sz w:val="24"/>
          <w:szCs w:val="24"/>
        </w:rPr>
        <w:t xml:space="preserve"> The claim of </w:t>
      </w:r>
      <w:r w:rsidRPr="003A6248">
        <w:rPr>
          <w:rFonts w:ascii="Times New Roman"/>
          <w:i/>
          <w:iCs/>
          <w:color w:val="000000" w:themeColor="text1"/>
          <w:sz w:val="24"/>
          <w:szCs w:val="24"/>
        </w:rPr>
        <w:t>targhīb</w:t>
      </w:r>
      <w:r w:rsidRPr="003A6248">
        <w:rPr>
          <w:rFonts w:ascii="Times New Roman"/>
          <w:color w:val="000000" w:themeColor="text1"/>
          <w:sz w:val="24"/>
          <w:szCs w:val="24"/>
        </w:rPr>
        <w:t xml:space="preserve"> is backed up with instance from the Prophet as contained in the authentic narrations. The prophet is reported to have stated that recitation of some </w:t>
      </w:r>
      <w:r w:rsidRPr="003A6248">
        <w:rPr>
          <w:rFonts w:ascii="Times New Roman"/>
          <w:i/>
          <w:iCs/>
          <w:color w:val="000000" w:themeColor="text1"/>
          <w:sz w:val="24"/>
          <w:szCs w:val="24"/>
        </w:rPr>
        <w:t xml:space="preserve">Suwar </w:t>
      </w:r>
      <w:r w:rsidRPr="003A6248">
        <w:rPr>
          <w:rFonts w:ascii="Times New Roman"/>
          <w:color w:val="000000" w:themeColor="text1"/>
          <w:sz w:val="24"/>
          <w:szCs w:val="24"/>
        </w:rPr>
        <w:t xml:space="preserve">of the glorious Qur’an carries the rewards of the entire Qur’an. Such includes </w:t>
      </w:r>
      <w:r w:rsidRPr="003A6248">
        <w:rPr>
          <w:rFonts w:ascii="Times New Roman"/>
          <w:i/>
          <w:iCs/>
          <w:color w:val="000000" w:themeColor="text1"/>
          <w:sz w:val="24"/>
          <w:szCs w:val="24"/>
        </w:rPr>
        <w:t>Sūratu ’l-Ikhlāṣ, Zalzalah</w:t>
      </w:r>
      <w:r w:rsidRPr="003A6248">
        <w:rPr>
          <w:rFonts w:ascii="Times New Roman"/>
          <w:color w:val="000000" w:themeColor="text1"/>
          <w:sz w:val="24"/>
          <w:szCs w:val="24"/>
        </w:rPr>
        <w:t xml:space="preserve">, and </w:t>
      </w:r>
      <w:r w:rsidRPr="003A6248">
        <w:rPr>
          <w:rFonts w:ascii="Times New Roman"/>
          <w:i/>
          <w:iCs/>
          <w:color w:val="000000" w:themeColor="text1"/>
          <w:sz w:val="24"/>
          <w:szCs w:val="24"/>
        </w:rPr>
        <w:t>Kāfirūn</w:t>
      </w:r>
      <w:r w:rsidRPr="003A6248">
        <w:rPr>
          <w:rFonts w:ascii="Times New Roman"/>
          <w:color w:val="000000" w:themeColor="text1"/>
          <w:sz w:val="24"/>
          <w:szCs w:val="24"/>
        </w:rPr>
        <w:t xml:space="preserve">. Each attracts half, one third and one fourth reward of the entire Qur’an (At-Tirmidhi, No.2893 &amp; 2894). The Sufis, therefore, borrowed a leave from this to also assign rewards to some of their </w:t>
      </w:r>
      <w:r w:rsidRPr="003A6248">
        <w:rPr>
          <w:rFonts w:ascii="Times New Roman"/>
          <w:i/>
          <w:iCs/>
          <w:color w:val="000000" w:themeColor="text1"/>
          <w:sz w:val="24"/>
          <w:szCs w:val="24"/>
        </w:rPr>
        <w:t>awrād</w:t>
      </w:r>
      <w:r w:rsidRPr="003A6248">
        <w:rPr>
          <w:rFonts w:ascii="Times New Roman"/>
          <w:color w:val="000000" w:themeColor="text1"/>
          <w:sz w:val="24"/>
          <w:szCs w:val="24"/>
        </w:rPr>
        <w:t xml:space="preserve"> and other prayers for supplication.</w:t>
      </w:r>
    </w:p>
    <w:p w:rsidR="00B73602" w:rsidRPr="003A6248" w:rsidRDefault="00B73602" w:rsidP="006640F6">
      <w:pPr>
        <w:widowControl/>
        <w:wordWrap/>
        <w:autoSpaceDE/>
        <w:autoSpaceDN/>
        <w:spacing w:after="200" w:line="480" w:lineRule="auto"/>
        <w:ind w:firstLine="720"/>
        <w:contextualSpacing/>
        <w:rPr>
          <w:rFonts w:ascii="Times New Roman"/>
          <w:color w:val="000000" w:themeColor="text1"/>
          <w:sz w:val="26"/>
          <w:szCs w:val="26"/>
        </w:rPr>
      </w:pPr>
      <w:r w:rsidRPr="003A6248">
        <w:rPr>
          <w:rFonts w:ascii="Times New Roman"/>
          <w:color w:val="000000" w:themeColor="text1"/>
          <w:sz w:val="24"/>
          <w:szCs w:val="24"/>
        </w:rPr>
        <w:lastRenderedPageBreak/>
        <w:t xml:space="preserve">Sufis also explain the alleged </w:t>
      </w:r>
      <w:r w:rsidRPr="003A6248">
        <w:rPr>
          <w:rFonts w:ascii="Times New Roman" w:eastAsia="Times New Roman"/>
          <w:color w:val="000000" w:themeColor="text1"/>
          <w:sz w:val="24"/>
          <w:szCs w:val="24"/>
        </w:rPr>
        <w:t xml:space="preserve">preference of </w:t>
      </w:r>
      <w:r w:rsidRPr="003A6248">
        <w:rPr>
          <w:rFonts w:ascii="Times New Roman" w:eastAsia="Times New Roman"/>
          <w:i/>
          <w:iCs/>
          <w:color w:val="000000" w:themeColor="text1"/>
          <w:sz w:val="24"/>
          <w:szCs w:val="24"/>
        </w:rPr>
        <w:t>awrād</w:t>
      </w:r>
      <w:r w:rsidRPr="003A6248">
        <w:rPr>
          <w:rFonts w:ascii="Times New Roman" w:eastAsia="Times New Roman"/>
          <w:color w:val="000000" w:themeColor="text1"/>
          <w:sz w:val="24"/>
          <w:szCs w:val="24"/>
        </w:rPr>
        <w:t xml:space="preserve"> over the Qur’an and Al-</w:t>
      </w:r>
      <w:r w:rsidRPr="003A6248">
        <w:rPr>
          <w:rFonts w:ascii="Times New Roman" w:eastAsia="Times New Roman"/>
          <w:i/>
          <w:iCs/>
          <w:color w:val="000000" w:themeColor="text1"/>
          <w:sz w:val="24"/>
          <w:szCs w:val="24"/>
        </w:rPr>
        <w:t>Mathurāt</w:t>
      </w:r>
      <w:r w:rsidRPr="003A6248">
        <w:rPr>
          <w:rFonts w:ascii="Times New Roman" w:eastAsia="Times New Roman"/>
          <w:color w:val="000000" w:themeColor="text1"/>
          <w:sz w:val="24"/>
          <w:szCs w:val="24"/>
        </w:rPr>
        <w:t>, r</w:t>
      </w:r>
      <w:r w:rsidRPr="003A6248">
        <w:rPr>
          <w:rFonts w:ascii="Times New Roman"/>
          <w:color w:val="000000" w:themeColor="text1"/>
          <w:sz w:val="26"/>
          <w:szCs w:val="26"/>
        </w:rPr>
        <w:t xml:space="preserve">e-arrangement of verses or chapters of Qur’an and given preference to a verse or chapter over the other and Prophetic prayer among others. Others are the claim that some </w:t>
      </w:r>
      <w:r w:rsidRPr="003A6248">
        <w:rPr>
          <w:rFonts w:ascii="Times New Roman"/>
          <w:i/>
          <w:iCs/>
          <w:color w:val="000000" w:themeColor="text1"/>
          <w:sz w:val="26"/>
          <w:szCs w:val="26"/>
        </w:rPr>
        <w:t>awrād</w:t>
      </w:r>
      <w:r w:rsidRPr="003A6248">
        <w:rPr>
          <w:rFonts w:ascii="Times New Roman"/>
          <w:color w:val="000000" w:themeColor="text1"/>
          <w:sz w:val="26"/>
          <w:szCs w:val="26"/>
        </w:rPr>
        <w:t xml:space="preserve"> do not contain Qur’anic verses at all, while some changes the meanings of Quranic verses. The </w:t>
      </w:r>
      <w:r w:rsidR="001E6A5E" w:rsidRPr="003A6248">
        <w:rPr>
          <w:rFonts w:ascii="Times New Roman"/>
          <w:color w:val="000000" w:themeColor="text1"/>
          <w:sz w:val="26"/>
          <w:szCs w:val="26"/>
        </w:rPr>
        <w:t>instances to justify this are</w:t>
      </w:r>
      <w:r w:rsidRPr="003A6248">
        <w:rPr>
          <w:rFonts w:ascii="Times New Roman"/>
          <w:color w:val="000000" w:themeColor="text1"/>
          <w:sz w:val="26"/>
          <w:szCs w:val="26"/>
        </w:rPr>
        <w:t xml:space="preserve"> enshrined in the practices of the Prophet as reported in different authentic narrations. He is noted to have attached importance to some verses or chapters of the glorious Qur’an in some of his spiritual acts. Like </w:t>
      </w:r>
      <w:r w:rsidRPr="003A6248">
        <w:rPr>
          <w:rFonts w:ascii="Times New Roman"/>
          <w:i/>
          <w:iCs/>
          <w:color w:val="000000" w:themeColor="text1"/>
          <w:sz w:val="26"/>
          <w:szCs w:val="26"/>
        </w:rPr>
        <w:t>Ṣalatu ’l-Witr</w:t>
      </w:r>
      <w:r w:rsidRPr="003A6248">
        <w:rPr>
          <w:rFonts w:ascii="Times New Roman"/>
          <w:color w:val="000000" w:themeColor="text1"/>
          <w:sz w:val="26"/>
          <w:szCs w:val="26"/>
        </w:rPr>
        <w:t xml:space="preserve">, </w:t>
      </w:r>
      <w:r w:rsidRPr="003A6248">
        <w:rPr>
          <w:rFonts w:ascii="Times New Roman"/>
          <w:i/>
          <w:iCs/>
          <w:color w:val="000000" w:themeColor="text1"/>
          <w:sz w:val="26"/>
          <w:szCs w:val="26"/>
        </w:rPr>
        <w:t>a</w:t>
      </w:r>
      <w:r w:rsidRPr="003A6248">
        <w:rPr>
          <w:rFonts w:ascii="Times New Roman" w:hint="cs"/>
          <w:i/>
          <w:iCs/>
          <w:color w:val="000000" w:themeColor="text1"/>
          <w:sz w:val="26"/>
          <w:szCs w:val="26"/>
          <w:rtl/>
        </w:rPr>
        <w:t>‘</w:t>
      </w:r>
      <w:r w:rsidRPr="003A6248">
        <w:rPr>
          <w:rFonts w:ascii="Times New Roman"/>
          <w:i/>
          <w:iCs/>
          <w:color w:val="000000" w:themeColor="text1"/>
          <w:sz w:val="26"/>
          <w:szCs w:val="26"/>
        </w:rPr>
        <w:t>yād</w:t>
      </w:r>
      <w:r w:rsidRPr="003A6248">
        <w:rPr>
          <w:rFonts w:ascii="Times New Roman" w:hint="cs"/>
          <w:color w:val="000000" w:themeColor="text1"/>
          <w:sz w:val="26"/>
          <w:szCs w:val="26"/>
          <w:rtl/>
        </w:rPr>
        <w:t xml:space="preserve"> </w:t>
      </w:r>
      <w:r w:rsidRPr="003A6248">
        <w:rPr>
          <w:rFonts w:ascii="Times New Roman"/>
          <w:color w:val="000000" w:themeColor="text1"/>
          <w:sz w:val="26"/>
          <w:szCs w:val="26"/>
        </w:rPr>
        <w:t xml:space="preserve"> (ceremonial prayers), </w:t>
      </w:r>
      <w:r w:rsidRPr="003A6248">
        <w:rPr>
          <w:rFonts w:ascii="Times New Roman"/>
          <w:i/>
          <w:iCs/>
          <w:color w:val="000000" w:themeColor="text1"/>
          <w:sz w:val="26"/>
          <w:szCs w:val="26"/>
        </w:rPr>
        <w:t>ruqya</w:t>
      </w:r>
      <w:r w:rsidRPr="003A6248">
        <w:rPr>
          <w:rFonts w:ascii="Times New Roman"/>
          <w:color w:val="000000" w:themeColor="text1"/>
          <w:sz w:val="26"/>
          <w:szCs w:val="26"/>
        </w:rPr>
        <w:t xml:space="preserve"> (healing supplication) among others featured the recitation of selected chapters or verses</w:t>
      </w:r>
      <w:r w:rsidR="001E6A5E" w:rsidRPr="003A6248">
        <w:rPr>
          <w:rFonts w:ascii="Times New Roman"/>
          <w:color w:val="000000" w:themeColor="text1"/>
          <w:sz w:val="26"/>
          <w:szCs w:val="26"/>
        </w:rPr>
        <w:t>,</w:t>
      </w:r>
      <w:r w:rsidRPr="003A6248">
        <w:rPr>
          <w:rFonts w:ascii="Times New Roman"/>
          <w:color w:val="000000" w:themeColor="text1"/>
          <w:sz w:val="26"/>
          <w:szCs w:val="26"/>
        </w:rPr>
        <w:t xml:space="preserve"> while observing each of them. They may not be compulsory, but the Prophet gave preference to some recitations for each of these deeds. Other instances are seen where the Prophet is reported to have stated distinct qualities and importance to some verses and </w:t>
      </w:r>
      <w:r w:rsidRPr="003A6248">
        <w:rPr>
          <w:rFonts w:ascii="Times New Roman"/>
          <w:i/>
          <w:iCs/>
          <w:color w:val="000000" w:themeColor="text1"/>
          <w:sz w:val="26"/>
          <w:szCs w:val="26"/>
        </w:rPr>
        <w:t>Suwar</w:t>
      </w:r>
      <w:r w:rsidRPr="003A6248">
        <w:rPr>
          <w:rFonts w:ascii="Times New Roman"/>
          <w:color w:val="000000" w:themeColor="text1"/>
          <w:sz w:val="26"/>
          <w:szCs w:val="26"/>
        </w:rPr>
        <w:t xml:space="preserve"> of the glorious Qur’an like </w:t>
      </w:r>
      <w:r w:rsidRPr="003A6248">
        <w:rPr>
          <w:rFonts w:ascii="Times New Roman"/>
          <w:i/>
          <w:iCs/>
          <w:color w:val="000000" w:themeColor="text1"/>
          <w:sz w:val="24"/>
          <w:szCs w:val="24"/>
        </w:rPr>
        <w:t>Sūratu ’l-Ikhlāṣ</w:t>
      </w:r>
      <w:r w:rsidRPr="003A6248">
        <w:rPr>
          <w:rFonts w:ascii="Times New Roman"/>
          <w:color w:val="000000" w:themeColor="text1"/>
          <w:sz w:val="26"/>
          <w:szCs w:val="26"/>
        </w:rPr>
        <w:t xml:space="preserve"> among others, as given above. Also, the alleged absence of Quranic verses or </w:t>
      </w:r>
      <w:r w:rsidRPr="003A6248">
        <w:rPr>
          <w:rFonts w:ascii="Times New Roman"/>
          <w:i/>
          <w:iCs/>
          <w:color w:val="000000" w:themeColor="text1"/>
          <w:sz w:val="26"/>
          <w:szCs w:val="26"/>
        </w:rPr>
        <w:t>Mathurāt</w:t>
      </w:r>
      <w:r w:rsidRPr="003A6248">
        <w:rPr>
          <w:rFonts w:ascii="Times New Roman"/>
          <w:color w:val="000000" w:themeColor="text1"/>
          <w:sz w:val="26"/>
          <w:szCs w:val="26"/>
        </w:rPr>
        <w:t xml:space="preserve"> in some </w:t>
      </w:r>
      <w:r w:rsidRPr="003A6248">
        <w:rPr>
          <w:rFonts w:ascii="Times New Roman"/>
          <w:i/>
          <w:iCs/>
          <w:color w:val="000000" w:themeColor="text1"/>
          <w:sz w:val="26"/>
          <w:szCs w:val="26"/>
        </w:rPr>
        <w:t>awrād</w:t>
      </w:r>
      <w:r w:rsidRPr="003A6248">
        <w:rPr>
          <w:rFonts w:ascii="Times New Roman"/>
          <w:color w:val="000000" w:themeColor="text1"/>
          <w:sz w:val="26"/>
          <w:szCs w:val="26"/>
        </w:rPr>
        <w:t xml:space="preserve"> could be likened to the popular </w:t>
      </w:r>
      <w:r w:rsidRPr="003A6248">
        <w:rPr>
          <w:rFonts w:ascii="Times New Roman"/>
          <w:i/>
          <w:iCs/>
          <w:color w:val="000000" w:themeColor="text1"/>
          <w:sz w:val="26"/>
          <w:szCs w:val="26"/>
        </w:rPr>
        <w:t>duā’ l-Qunūt</w:t>
      </w:r>
      <w:r w:rsidRPr="003A6248">
        <w:rPr>
          <w:rFonts w:ascii="Times New Roman"/>
          <w:color w:val="000000" w:themeColor="text1"/>
          <w:sz w:val="26"/>
          <w:szCs w:val="26"/>
        </w:rPr>
        <w:t xml:space="preserve"> which is recited across the </w:t>
      </w:r>
      <w:r w:rsidRPr="003A6248">
        <w:rPr>
          <w:rFonts w:ascii="Times New Roman"/>
          <w:i/>
          <w:iCs/>
          <w:color w:val="000000" w:themeColor="text1"/>
          <w:sz w:val="26"/>
          <w:szCs w:val="26"/>
        </w:rPr>
        <w:t>Salafiyyah</w:t>
      </w:r>
      <w:r w:rsidRPr="003A6248">
        <w:rPr>
          <w:rFonts w:ascii="Times New Roman"/>
          <w:color w:val="000000" w:themeColor="text1"/>
          <w:sz w:val="26"/>
          <w:szCs w:val="26"/>
        </w:rPr>
        <w:t xml:space="preserve"> world in a similar manner. Many of them are not different from what the Sufis referred to as </w:t>
      </w:r>
      <w:r w:rsidRPr="003A6248">
        <w:rPr>
          <w:rFonts w:ascii="Times New Roman"/>
          <w:i/>
          <w:iCs/>
          <w:color w:val="000000" w:themeColor="text1"/>
          <w:sz w:val="26"/>
          <w:szCs w:val="26"/>
        </w:rPr>
        <w:t>awrād</w:t>
      </w:r>
      <w:r w:rsidRPr="003A6248">
        <w:rPr>
          <w:rFonts w:ascii="Times New Roman"/>
          <w:color w:val="000000" w:themeColor="text1"/>
          <w:sz w:val="26"/>
          <w:szCs w:val="26"/>
        </w:rPr>
        <w:t xml:space="preserve">. </w:t>
      </w:r>
    </w:p>
    <w:p w:rsidR="00B73602" w:rsidRPr="003A6248" w:rsidRDefault="00B73602" w:rsidP="00B73602">
      <w:pPr>
        <w:bidi/>
        <w:spacing w:line="480" w:lineRule="auto"/>
        <w:rPr>
          <w:rFonts w:ascii="Times New Roman"/>
          <w:color w:val="000000" w:themeColor="text1"/>
          <w:sz w:val="24"/>
          <w:szCs w:val="24"/>
        </w:rPr>
      </w:pPr>
      <w:r w:rsidRPr="003A6248">
        <w:rPr>
          <w:rFonts w:ascii="Times New Roman"/>
          <w:color w:val="000000" w:themeColor="text1"/>
          <w:sz w:val="24"/>
          <w:szCs w:val="24"/>
        </w:rPr>
        <w:t xml:space="preserve">             Another major point raised by </w:t>
      </w:r>
      <w:r w:rsidRPr="003A6248">
        <w:rPr>
          <w:rFonts w:ascii="Times New Roman"/>
          <w:i/>
          <w:iCs/>
          <w:color w:val="000000" w:themeColor="text1"/>
          <w:sz w:val="24"/>
          <w:szCs w:val="24"/>
        </w:rPr>
        <w:t>Salafiyyah</w:t>
      </w:r>
      <w:r w:rsidRPr="003A6248">
        <w:rPr>
          <w:rFonts w:ascii="Times New Roman"/>
          <w:color w:val="000000" w:themeColor="text1"/>
          <w:sz w:val="24"/>
          <w:szCs w:val="24"/>
        </w:rPr>
        <w:t xml:space="preserve"> lies in the restriction of these </w:t>
      </w:r>
      <w:r w:rsidRPr="003A6248">
        <w:rPr>
          <w:rFonts w:ascii="Times New Roman"/>
          <w:i/>
          <w:iCs/>
          <w:color w:val="000000" w:themeColor="text1"/>
          <w:sz w:val="24"/>
          <w:szCs w:val="24"/>
        </w:rPr>
        <w:t xml:space="preserve">awrād </w:t>
      </w:r>
      <w:r w:rsidRPr="003A6248">
        <w:rPr>
          <w:rFonts w:ascii="Times New Roman"/>
          <w:color w:val="000000" w:themeColor="text1"/>
          <w:sz w:val="24"/>
          <w:szCs w:val="24"/>
        </w:rPr>
        <w:t xml:space="preserve">to members of a particular Sufi order. They challenged its restriction on the basis that they should be made accessible to every Muslim. The Sufis’ explanation to this is that the action is to ensure allegiance which is technically known as </w:t>
      </w:r>
      <w:r w:rsidRPr="003A6248">
        <w:rPr>
          <w:rFonts w:ascii="Times New Roman"/>
          <w:i/>
          <w:iCs/>
          <w:color w:val="000000" w:themeColor="text1"/>
          <w:sz w:val="24"/>
          <w:szCs w:val="24"/>
        </w:rPr>
        <w:t xml:space="preserve">Silsilah </w:t>
      </w:r>
      <w:r w:rsidRPr="003A6248">
        <w:rPr>
          <w:rFonts w:ascii="Times New Roman"/>
          <w:color w:val="000000" w:themeColor="text1"/>
          <w:sz w:val="24"/>
          <w:szCs w:val="24"/>
        </w:rPr>
        <w:t xml:space="preserve">or </w:t>
      </w:r>
      <w:r w:rsidRPr="003A6248">
        <w:rPr>
          <w:rFonts w:ascii="Times New Roman"/>
          <w:i/>
          <w:iCs/>
          <w:color w:val="000000" w:themeColor="text1"/>
          <w:sz w:val="24"/>
          <w:szCs w:val="24"/>
        </w:rPr>
        <w:t>bay</w:t>
      </w:r>
      <w:r w:rsidRPr="003A6248">
        <w:rPr>
          <w:rFonts w:ascii="Times New Roman"/>
          <w:i/>
          <w:iCs/>
          <w:color w:val="000000" w:themeColor="text1"/>
          <w:sz w:val="24"/>
          <w:szCs w:val="24"/>
          <w:vertAlign w:val="superscript"/>
        </w:rPr>
        <w:t>c</w:t>
      </w:r>
      <w:r w:rsidRPr="003A6248">
        <w:rPr>
          <w:rFonts w:ascii="Times New Roman"/>
          <w:i/>
          <w:iCs/>
          <w:color w:val="000000" w:themeColor="text1"/>
          <w:sz w:val="24"/>
          <w:szCs w:val="24"/>
        </w:rPr>
        <w:t>ah</w:t>
      </w:r>
      <w:r w:rsidRPr="003A6248">
        <w:rPr>
          <w:rFonts w:ascii="Times New Roman"/>
          <w:color w:val="000000" w:themeColor="text1"/>
          <w:sz w:val="24"/>
          <w:szCs w:val="24"/>
        </w:rPr>
        <w:t xml:space="preserve">. Sight must not be lost at the importance of these two important elements in Islam. The glorious </w:t>
      </w:r>
      <w:r w:rsidRPr="003A6248">
        <w:rPr>
          <w:rFonts w:ascii="Times New Roman"/>
          <w:color w:val="000000" w:themeColor="text1"/>
          <w:sz w:val="24"/>
          <w:szCs w:val="24"/>
        </w:rPr>
        <w:lastRenderedPageBreak/>
        <w:t>Qur’an contains passages on</w:t>
      </w:r>
      <w:r w:rsidRPr="003A6248">
        <w:rPr>
          <w:rFonts w:ascii="Times New Roman"/>
          <w:color w:val="000000" w:themeColor="text1"/>
          <w:sz w:val="26"/>
          <w:szCs w:val="26"/>
        </w:rPr>
        <w:t xml:space="preserve"> </w:t>
      </w:r>
      <w:r w:rsidRPr="003A6248">
        <w:rPr>
          <w:rFonts w:ascii="Times New Roman"/>
          <w:i/>
          <w:iCs/>
          <w:color w:val="000000" w:themeColor="text1"/>
          <w:sz w:val="24"/>
          <w:szCs w:val="24"/>
        </w:rPr>
        <w:t>bay</w:t>
      </w:r>
      <w:r w:rsidRPr="003A6248">
        <w:rPr>
          <w:rFonts w:ascii="Times New Roman"/>
          <w:i/>
          <w:iCs/>
          <w:color w:val="000000" w:themeColor="text1"/>
          <w:sz w:val="24"/>
          <w:szCs w:val="24"/>
          <w:vertAlign w:val="superscript"/>
        </w:rPr>
        <w:t>c</w:t>
      </w:r>
      <w:r w:rsidRPr="003A6248">
        <w:rPr>
          <w:rFonts w:ascii="Times New Roman"/>
          <w:i/>
          <w:iCs/>
          <w:color w:val="000000" w:themeColor="text1"/>
          <w:sz w:val="24"/>
          <w:szCs w:val="24"/>
        </w:rPr>
        <w:t>at ’r-Riḍwān</w:t>
      </w:r>
      <w:r w:rsidRPr="003A6248">
        <w:rPr>
          <w:rFonts w:ascii="Times New Roman"/>
          <w:color w:val="000000" w:themeColor="text1"/>
          <w:sz w:val="24"/>
          <w:szCs w:val="24"/>
        </w:rPr>
        <w:t xml:space="preserve"> (Q.48:10) and the story of a believing woman who came to pledge her allegiance to the Prophet </w:t>
      </w:r>
      <w:r w:rsidR="006640F6" w:rsidRPr="003A6248">
        <w:rPr>
          <w:rFonts w:ascii="Times New Roman"/>
          <w:color w:val="000000" w:themeColor="text1"/>
          <w:sz w:val="24"/>
          <w:szCs w:val="24"/>
        </w:rPr>
        <w:t xml:space="preserve">on </w:t>
      </w:r>
      <w:r w:rsidR="006640F6" w:rsidRPr="003A6248">
        <w:rPr>
          <w:rFonts w:ascii="Times New Roman"/>
          <w:i/>
          <w:iCs/>
          <w:color w:val="000000" w:themeColor="text1"/>
          <w:sz w:val="24"/>
          <w:szCs w:val="24"/>
        </w:rPr>
        <w:t>Shirk</w:t>
      </w:r>
      <w:r w:rsidR="006640F6" w:rsidRPr="003A6248">
        <w:rPr>
          <w:rFonts w:ascii="Times New Roman"/>
          <w:color w:val="000000" w:themeColor="text1"/>
          <w:sz w:val="24"/>
          <w:szCs w:val="24"/>
        </w:rPr>
        <w:t xml:space="preserve"> (polytheism) and other social matters </w:t>
      </w:r>
      <w:r w:rsidRPr="003A6248">
        <w:rPr>
          <w:rFonts w:ascii="Times New Roman"/>
          <w:color w:val="000000" w:themeColor="text1"/>
          <w:sz w:val="24"/>
          <w:szCs w:val="24"/>
        </w:rPr>
        <w:t>(Q. 60:12). Also, until the period of Mu</w:t>
      </w:r>
      <w:r w:rsidRPr="003A6248">
        <w:rPr>
          <w:rFonts w:ascii="Times New Roman"/>
          <w:color w:val="000000" w:themeColor="text1"/>
          <w:sz w:val="24"/>
          <w:szCs w:val="24"/>
          <w:vertAlign w:val="superscript"/>
        </w:rPr>
        <w:t>c</w:t>
      </w:r>
      <w:r w:rsidRPr="003A6248">
        <w:rPr>
          <w:rFonts w:ascii="Times New Roman"/>
          <w:color w:val="000000" w:themeColor="text1"/>
          <w:sz w:val="24"/>
          <w:szCs w:val="24"/>
        </w:rPr>
        <w:t xml:space="preserve">awiyyah when Muslim </w:t>
      </w:r>
      <w:r w:rsidRPr="003A6248">
        <w:rPr>
          <w:rFonts w:ascii="Times New Roman"/>
          <w:i/>
          <w:iCs/>
          <w:color w:val="000000" w:themeColor="text1"/>
          <w:sz w:val="24"/>
          <w:szCs w:val="24"/>
        </w:rPr>
        <w:t>Ummah</w:t>
      </w:r>
      <w:r w:rsidRPr="003A6248">
        <w:rPr>
          <w:rFonts w:ascii="Times New Roman"/>
          <w:color w:val="000000" w:themeColor="text1"/>
          <w:sz w:val="24"/>
          <w:szCs w:val="24"/>
        </w:rPr>
        <w:t xml:space="preserve"> was engulfed with civil crisis, </w:t>
      </w:r>
      <w:r w:rsidRPr="003A6248">
        <w:rPr>
          <w:rFonts w:ascii="Times New Roman"/>
          <w:i/>
          <w:iCs/>
          <w:color w:val="000000" w:themeColor="text1"/>
          <w:sz w:val="24"/>
          <w:szCs w:val="24"/>
        </w:rPr>
        <w:t>bay</w:t>
      </w:r>
      <w:r w:rsidRPr="003A6248">
        <w:rPr>
          <w:rFonts w:ascii="Times New Roman"/>
          <w:i/>
          <w:iCs/>
          <w:color w:val="000000" w:themeColor="text1"/>
          <w:sz w:val="24"/>
          <w:szCs w:val="24"/>
          <w:vertAlign w:val="superscript"/>
        </w:rPr>
        <w:t>c</w:t>
      </w:r>
      <w:r w:rsidRPr="003A6248">
        <w:rPr>
          <w:rFonts w:ascii="Times New Roman"/>
          <w:i/>
          <w:iCs/>
          <w:color w:val="000000" w:themeColor="text1"/>
          <w:sz w:val="24"/>
          <w:szCs w:val="24"/>
        </w:rPr>
        <w:t>ah</w:t>
      </w:r>
      <w:r w:rsidRPr="003A6248">
        <w:rPr>
          <w:rFonts w:ascii="Times New Roman"/>
          <w:color w:val="000000" w:themeColor="text1"/>
          <w:sz w:val="24"/>
          <w:szCs w:val="24"/>
        </w:rPr>
        <w:t xml:space="preserve"> was offered to each of the four rightly guided Caliphs upon their appointment to lead the Muslim Community. The importance of </w:t>
      </w:r>
      <w:r w:rsidRPr="003A6248">
        <w:rPr>
          <w:rFonts w:ascii="Times New Roman"/>
          <w:i/>
          <w:iCs/>
          <w:color w:val="000000" w:themeColor="text1"/>
          <w:sz w:val="24"/>
          <w:szCs w:val="24"/>
        </w:rPr>
        <w:t>Silsilah</w:t>
      </w:r>
      <w:r w:rsidRPr="003A6248">
        <w:rPr>
          <w:rFonts w:ascii="Times New Roman"/>
          <w:color w:val="000000" w:themeColor="text1"/>
          <w:sz w:val="24"/>
          <w:szCs w:val="24"/>
        </w:rPr>
        <w:t xml:space="preserve"> cannot as well be over-</w:t>
      </w:r>
      <w:r w:rsidR="003C59D8" w:rsidRPr="003A6248">
        <w:rPr>
          <w:rFonts w:ascii="Times New Roman"/>
          <w:color w:val="000000" w:themeColor="text1"/>
          <w:sz w:val="24"/>
          <w:szCs w:val="24"/>
        </w:rPr>
        <w:t>emphasized</w:t>
      </w:r>
      <w:r w:rsidRPr="003A6248">
        <w:rPr>
          <w:rFonts w:ascii="Times New Roman"/>
          <w:color w:val="000000" w:themeColor="text1"/>
          <w:sz w:val="24"/>
          <w:szCs w:val="24"/>
        </w:rPr>
        <w:t xml:space="preserve"> in Islam. The whole of the science of </w:t>
      </w:r>
      <w:r w:rsidRPr="003A6248">
        <w:rPr>
          <w:rFonts w:ascii="Times New Roman"/>
          <w:i/>
          <w:iCs/>
          <w:color w:val="000000" w:themeColor="text1"/>
          <w:sz w:val="24"/>
          <w:szCs w:val="24"/>
        </w:rPr>
        <w:t>ḥadith</w:t>
      </w:r>
      <w:r w:rsidRPr="003A6248">
        <w:rPr>
          <w:rFonts w:ascii="Times New Roman"/>
          <w:color w:val="000000" w:themeColor="text1"/>
          <w:sz w:val="24"/>
          <w:szCs w:val="24"/>
        </w:rPr>
        <w:t xml:space="preserve"> is preserved through it, just as the Sufis wish to preserve their chain from the Prophet.                                                                                 </w:t>
      </w:r>
    </w:p>
    <w:p w:rsidR="00B73602" w:rsidRPr="003A6248" w:rsidRDefault="00B73602" w:rsidP="00B73602">
      <w:pPr>
        <w:spacing w:line="480" w:lineRule="auto"/>
        <w:rPr>
          <w:rFonts w:ascii="Times New Roman"/>
          <w:color w:val="000000" w:themeColor="text1"/>
          <w:sz w:val="24"/>
          <w:szCs w:val="24"/>
        </w:rPr>
      </w:pPr>
      <w:r w:rsidRPr="003A6248">
        <w:rPr>
          <w:rFonts w:ascii="Times New Roman" w:eastAsia="Times New Roman"/>
          <w:color w:val="000000" w:themeColor="text1"/>
          <w:sz w:val="24"/>
          <w:szCs w:val="24"/>
        </w:rPr>
        <w:t xml:space="preserve">             Some </w:t>
      </w:r>
      <w:r w:rsidRPr="003A6248">
        <w:rPr>
          <w:rFonts w:ascii="Times New Roman" w:eastAsia="Times New Roman"/>
          <w:i/>
          <w:iCs/>
          <w:color w:val="000000" w:themeColor="text1"/>
          <w:sz w:val="24"/>
          <w:szCs w:val="24"/>
        </w:rPr>
        <w:t>Adhkār</w:t>
      </w:r>
      <w:r w:rsidRPr="003A6248">
        <w:rPr>
          <w:rFonts w:ascii="Times New Roman" w:eastAsia="Times New Roman"/>
          <w:color w:val="000000" w:themeColor="text1"/>
          <w:sz w:val="24"/>
          <w:szCs w:val="24"/>
        </w:rPr>
        <w:t xml:space="preserve"> like </w:t>
      </w:r>
      <w:r w:rsidRPr="003A6248">
        <w:rPr>
          <w:rFonts w:ascii="Times New Roman" w:eastAsia="Times New Roman"/>
          <w:i/>
          <w:iCs/>
          <w:color w:val="000000" w:themeColor="text1"/>
          <w:sz w:val="24"/>
          <w:szCs w:val="24"/>
        </w:rPr>
        <w:t>Hu</w:t>
      </w:r>
      <w:r w:rsidRPr="003A6248">
        <w:rPr>
          <w:rFonts w:ascii="Times New Roman" w:eastAsia="Times New Roman"/>
          <w:color w:val="000000" w:themeColor="text1"/>
          <w:sz w:val="24"/>
          <w:szCs w:val="24"/>
        </w:rPr>
        <w:t xml:space="preserve"> or </w:t>
      </w:r>
      <w:r w:rsidRPr="003A6248">
        <w:rPr>
          <w:rFonts w:ascii="Times New Roman" w:eastAsia="Times New Roman"/>
          <w:i/>
          <w:iCs/>
          <w:color w:val="000000" w:themeColor="text1"/>
          <w:sz w:val="24"/>
          <w:szCs w:val="24"/>
        </w:rPr>
        <w:t>Huwa</w:t>
      </w:r>
      <w:r w:rsidRPr="003A6248">
        <w:rPr>
          <w:rFonts w:ascii="Times New Roman" w:eastAsia="Times New Roman"/>
          <w:color w:val="000000" w:themeColor="text1"/>
          <w:sz w:val="24"/>
          <w:szCs w:val="24"/>
        </w:rPr>
        <w:t xml:space="preserve"> (He) which refers to Allah and many of their likes with ambiguous and concealed meanings that are often chanted by the Sufis are declared as </w:t>
      </w:r>
      <w:r w:rsidRPr="003A6248">
        <w:rPr>
          <w:rFonts w:ascii="Times New Roman" w:eastAsia="Times New Roman"/>
          <w:i/>
          <w:iCs/>
          <w:color w:val="000000" w:themeColor="text1"/>
          <w:sz w:val="24"/>
          <w:szCs w:val="24"/>
        </w:rPr>
        <w:t>bid‘ah</w:t>
      </w:r>
      <w:r w:rsidRPr="003A6248">
        <w:rPr>
          <w:rFonts w:ascii="Times New Roman" w:eastAsia="Times New Roman"/>
          <w:color w:val="000000" w:themeColor="text1"/>
          <w:sz w:val="24"/>
          <w:szCs w:val="24"/>
        </w:rPr>
        <w:t xml:space="preserve">. Sufis have taken efforts to explain what is meant by these forms of </w:t>
      </w:r>
      <w:r w:rsidRPr="003A6248">
        <w:rPr>
          <w:rFonts w:ascii="Times New Roman" w:eastAsia="Times New Roman"/>
          <w:i/>
          <w:iCs/>
          <w:color w:val="000000" w:themeColor="text1"/>
          <w:sz w:val="24"/>
          <w:szCs w:val="24"/>
        </w:rPr>
        <w:t>adhkar</w:t>
      </w:r>
      <w:r w:rsidRPr="003A6248">
        <w:rPr>
          <w:rFonts w:ascii="Times New Roman" w:eastAsia="Times New Roman"/>
          <w:color w:val="000000" w:themeColor="text1"/>
          <w:sz w:val="24"/>
          <w:szCs w:val="24"/>
        </w:rPr>
        <w:t xml:space="preserve">. </w:t>
      </w:r>
      <w:r w:rsidRPr="003A6248">
        <w:rPr>
          <w:rFonts w:ascii="Times New Roman"/>
          <w:color w:val="000000" w:themeColor="text1"/>
          <w:sz w:val="24"/>
          <w:szCs w:val="24"/>
        </w:rPr>
        <w:t xml:space="preserve">Fakhru ‘d Din Ar- Rāzī, as explained by Yusuph (2017), is one of the most referred scholars of the Sufis. He explains that each of the coined forms of </w:t>
      </w:r>
      <w:r w:rsidRPr="003A6248">
        <w:rPr>
          <w:rFonts w:ascii="Times New Roman"/>
          <w:i/>
          <w:iCs/>
          <w:color w:val="000000" w:themeColor="text1"/>
          <w:sz w:val="24"/>
          <w:szCs w:val="24"/>
        </w:rPr>
        <w:t>adhkār</w:t>
      </w:r>
      <w:r w:rsidRPr="003A6248">
        <w:rPr>
          <w:rFonts w:ascii="Times New Roman"/>
          <w:color w:val="000000" w:themeColor="text1"/>
          <w:sz w:val="24"/>
          <w:szCs w:val="24"/>
        </w:rPr>
        <w:t xml:space="preserve"> carry meaning which refers to Allah though the meaning could not be revealed at the ordinary level. The instance</w:t>
      </w:r>
      <w:r w:rsidR="003C59D8" w:rsidRPr="003A6248">
        <w:rPr>
          <w:rFonts w:ascii="Times New Roman"/>
          <w:color w:val="000000" w:themeColor="text1"/>
          <w:sz w:val="24"/>
          <w:szCs w:val="24"/>
        </w:rPr>
        <w:t>s</w:t>
      </w:r>
      <w:r w:rsidRPr="003A6248">
        <w:rPr>
          <w:rFonts w:ascii="Times New Roman"/>
          <w:color w:val="000000" w:themeColor="text1"/>
          <w:sz w:val="24"/>
          <w:szCs w:val="24"/>
        </w:rPr>
        <w:t xml:space="preserve"> of </w:t>
      </w:r>
      <w:r w:rsidRPr="003A6248">
        <w:rPr>
          <w:rFonts w:ascii="Times New Roman"/>
          <w:i/>
          <w:iCs/>
          <w:color w:val="000000" w:themeColor="text1"/>
          <w:sz w:val="24"/>
          <w:szCs w:val="24"/>
        </w:rPr>
        <w:t>Anā</w:t>
      </w:r>
      <w:r w:rsidRPr="003A6248">
        <w:rPr>
          <w:rFonts w:ascii="Times New Roman"/>
          <w:color w:val="000000" w:themeColor="text1"/>
          <w:sz w:val="24"/>
          <w:szCs w:val="24"/>
        </w:rPr>
        <w:t xml:space="preserve"> (I), </w:t>
      </w:r>
      <w:r w:rsidRPr="003A6248">
        <w:rPr>
          <w:rFonts w:ascii="Times New Roman"/>
          <w:i/>
          <w:iCs/>
          <w:color w:val="000000" w:themeColor="text1"/>
          <w:sz w:val="24"/>
          <w:szCs w:val="24"/>
        </w:rPr>
        <w:t>Anta</w:t>
      </w:r>
      <w:r w:rsidRPr="003A6248">
        <w:rPr>
          <w:rFonts w:ascii="Times New Roman"/>
          <w:color w:val="000000" w:themeColor="text1"/>
          <w:sz w:val="24"/>
          <w:szCs w:val="24"/>
        </w:rPr>
        <w:t xml:space="preserve"> (you), and </w:t>
      </w:r>
      <w:r w:rsidRPr="003A6248">
        <w:rPr>
          <w:rFonts w:ascii="Times New Roman"/>
          <w:i/>
          <w:iCs/>
          <w:color w:val="000000" w:themeColor="text1"/>
          <w:sz w:val="24"/>
          <w:szCs w:val="24"/>
        </w:rPr>
        <w:t>Huwa</w:t>
      </w:r>
      <w:r w:rsidRPr="003A6248">
        <w:rPr>
          <w:rFonts w:ascii="Times New Roman"/>
          <w:color w:val="000000" w:themeColor="text1"/>
          <w:sz w:val="24"/>
          <w:szCs w:val="24"/>
        </w:rPr>
        <w:t xml:space="preserve"> (He) are given as equivalent to </w:t>
      </w:r>
      <w:r w:rsidRPr="003A6248">
        <w:rPr>
          <w:rFonts w:ascii="Times New Roman"/>
          <w:i/>
          <w:iCs/>
          <w:color w:val="000000" w:themeColor="text1"/>
          <w:sz w:val="24"/>
          <w:szCs w:val="24"/>
        </w:rPr>
        <w:t>Lā ilāh ilā Anā,</w:t>
      </w:r>
      <w:r w:rsidRPr="003A6248">
        <w:rPr>
          <w:rFonts w:ascii="Times New Roman"/>
          <w:color w:val="000000" w:themeColor="text1"/>
          <w:sz w:val="24"/>
          <w:szCs w:val="24"/>
        </w:rPr>
        <w:t>(Q20:14)</w:t>
      </w:r>
      <w:r w:rsidRPr="003A6248">
        <w:rPr>
          <w:rFonts w:ascii="Times New Roman"/>
          <w:i/>
          <w:iCs/>
          <w:color w:val="000000" w:themeColor="text1"/>
          <w:sz w:val="24"/>
          <w:szCs w:val="24"/>
        </w:rPr>
        <w:t xml:space="preserve"> Lā ilāh ilā Anta(Q21:87)</w:t>
      </w:r>
      <w:r w:rsidRPr="003A6248">
        <w:rPr>
          <w:rFonts w:ascii="Times New Roman"/>
          <w:color w:val="000000" w:themeColor="text1"/>
          <w:sz w:val="24"/>
          <w:szCs w:val="24"/>
        </w:rPr>
        <w:t xml:space="preserve"> and </w:t>
      </w:r>
      <w:r w:rsidRPr="003A6248">
        <w:rPr>
          <w:rFonts w:ascii="Times New Roman"/>
          <w:i/>
          <w:iCs/>
          <w:color w:val="000000" w:themeColor="text1"/>
          <w:sz w:val="24"/>
          <w:szCs w:val="24"/>
        </w:rPr>
        <w:t>Lā ilāh ilā Huwa</w:t>
      </w:r>
      <w:r w:rsidRPr="003A6248">
        <w:rPr>
          <w:rFonts w:ascii="Times New Roman"/>
          <w:color w:val="000000" w:themeColor="text1"/>
          <w:sz w:val="24"/>
          <w:szCs w:val="24"/>
        </w:rPr>
        <w:t xml:space="preserve"> (Q73:9) each of which is traced to the </w:t>
      </w:r>
      <w:r w:rsidR="0014453C" w:rsidRPr="003A6248">
        <w:rPr>
          <w:rFonts w:ascii="Times New Roman"/>
          <w:color w:val="000000" w:themeColor="text1"/>
          <w:sz w:val="24"/>
          <w:szCs w:val="24"/>
        </w:rPr>
        <w:t xml:space="preserve">Glorious </w:t>
      </w:r>
      <w:r w:rsidRPr="003A6248">
        <w:rPr>
          <w:rFonts w:ascii="Times New Roman"/>
          <w:color w:val="000000" w:themeColor="text1"/>
          <w:sz w:val="24"/>
          <w:szCs w:val="24"/>
        </w:rPr>
        <w:t xml:space="preserve">Qur’ān. </w:t>
      </w:r>
      <w:r w:rsidRPr="003A6248">
        <w:rPr>
          <w:rFonts w:ascii="Times New Roman"/>
          <w:i/>
          <w:iCs/>
          <w:color w:val="000000" w:themeColor="text1"/>
          <w:sz w:val="24"/>
          <w:szCs w:val="24"/>
        </w:rPr>
        <w:t>Ṣūfi</w:t>
      </w:r>
      <w:r w:rsidRPr="003A6248">
        <w:rPr>
          <w:rFonts w:ascii="Times New Roman"/>
          <w:color w:val="000000" w:themeColor="text1"/>
          <w:sz w:val="24"/>
          <w:szCs w:val="24"/>
        </w:rPr>
        <w:t>s, therefore, see no difference between the names either in their abbreviations or full pronunciations.</w:t>
      </w:r>
    </w:p>
    <w:p w:rsidR="00496ED0" w:rsidRPr="003A6248" w:rsidRDefault="00496ED0" w:rsidP="00496ED0">
      <w:pPr>
        <w:pStyle w:val="ListParagraph"/>
        <w:numPr>
          <w:ilvl w:val="0"/>
          <w:numId w:val="3"/>
        </w:numPr>
        <w:spacing w:line="480" w:lineRule="auto"/>
        <w:rPr>
          <w:rFonts w:asciiTheme="majorBidi" w:hAnsiTheme="majorBidi" w:cstheme="majorBidi"/>
          <w:b/>
          <w:bCs/>
          <w:color w:val="000000" w:themeColor="text1"/>
          <w:sz w:val="24"/>
          <w:szCs w:val="24"/>
        </w:rPr>
      </w:pPr>
      <w:r w:rsidRPr="003A6248">
        <w:rPr>
          <w:rFonts w:asciiTheme="majorBidi" w:hAnsiTheme="majorBidi" w:cstheme="majorBidi"/>
          <w:b/>
          <w:bCs/>
          <w:color w:val="000000" w:themeColor="text1"/>
          <w:sz w:val="24"/>
          <w:szCs w:val="24"/>
        </w:rPr>
        <w:t>Conclusion</w:t>
      </w:r>
    </w:p>
    <w:p w:rsidR="00496ED0" w:rsidRPr="003A6248" w:rsidRDefault="00496ED0" w:rsidP="00496ED0">
      <w:pPr>
        <w:spacing w:line="480" w:lineRule="auto"/>
        <w:ind w:firstLine="360"/>
        <w:rPr>
          <w:rFonts w:asciiTheme="majorBidi" w:hAnsiTheme="majorBidi" w:cstheme="majorBidi"/>
          <w:color w:val="000000" w:themeColor="text1"/>
          <w:sz w:val="24"/>
          <w:szCs w:val="24"/>
        </w:rPr>
      </w:pPr>
      <w:r w:rsidRPr="003A6248">
        <w:rPr>
          <w:rFonts w:asciiTheme="majorBidi" w:hAnsiTheme="majorBidi" w:cstheme="majorBidi"/>
          <w:color w:val="000000" w:themeColor="text1"/>
          <w:sz w:val="24"/>
          <w:szCs w:val="24"/>
        </w:rPr>
        <w:t xml:space="preserve">This paper assessed the submissions of the modern </w:t>
      </w:r>
      <w:r w:rsidRPr="003A6248">
        <w:rPr>
          <w:rFonts w:asciiTheme="majorBidi" w:hAnsiTheme="majorBidi" w:cstheme="majorBidi"/>
          <w:i/>
          <w:iCs/>
          <w:color w:val="000000" w:themeColor="text1"/>
          <w:sz w:val="24"/>
          <w:szCs w:val="24"/>
        </w:rPr>
        <w:t>Salafiyyah</w:t>
      </w:r>
      <w:r w:rsidRPr="003A6248">
        <w:rPr>
          <w:rFonts w:asciiTheme="majorBidi" w:hAnsiTheme="majorBidi" w:cstheme="majorBidi"/>
          <w:color w:val="000000" w:themeColor="text1"/>
          <w:sz w:val="24"/>
          <w:szCs w:val="24"/>
        </w:rPr>
        <w:t xml:space="preserve"> scholars on </w:t>
      </w:r>
      <w:r w:rsidRPr="003A6248">
        <w:rPr>
          <w:rFonts w:asciiTheme="majorBidi" w:hAnsiTheme="majorBidi" w:cstheme="majorBidi"/>
          <w:i/>
          <w:iCs/>
          <w:color w:val="000000" w:themeColor="text1"/>
          <w:sz w:val="24"/>
          <w:szCs w:val="24"/>
        </w:rPr>
        <w:t>awrād</w:t>
      </w:r>
      <w:r w:rsidRPr="003A6248">
        <w:rPr>
          <w:rFonts w:asciiTheme="majorBidi" w:hAnsiTheme="majorBidi" w:cstheme="majorBidi"/>
          <w:color w:val="000000" w:themeColor="text1"/>
          <w:sz w:val="24"/>
          <w:szCs w:val="24"/>
        </w:rPr>
        <w:t xml:space="preserve"> as an integral part of Sufism. It examined the yardsticks for their condemnation of </w:t>
      </w:r>
      <w:r w:rsidRPr="003A6248">
        <w:rPr>
          <w:rFonts w:asciiTheme="majorBidi" w:hAnsiTheme="majorBidi" w:cstheme="majorBidi"/>
          <w:i/>
          <w:iCs/>
          <w:color w:val="000000" w:themeColor="text1"/>
          <w:sz w:val="24"/>
          <w:szCs w:val="24"/>
        </w:rPr>
        <w:t>awrād</w:t>
      </w:r>
      <w:r w:rsidRPr="003A6248">
        <w:rPr>
          <w:rFonts w:asciiTheme="majorBidi" w:hAnsiTheme="majorBidi" w:cstheme="majorBidi"/>
          <w:color w:val="000000" w:themeColor="text1"/>
          <w:sz w:val="24"/>
          <w:szCs w:val="24"/>
        </w:rPr>
        <w:t xml:space="preserve"> as a whole and different issues that are related thereof. The paper discovered that contrary to the </w:t>
      </w:r>
      <w:r w:rsidRPr="003A6248">
        <w:rPr>
          <w:rFonts w:asciiTheme="majorBidi" w:hAnsiTheme="majorBidi" w:cstheme="majorBidi"/>
          <w:i/>
          <w:iCs/>
          <w:color w:val="000000" w:themeColor="text1"/>
          <w:sz w:val="24"/>
          <w:szCs w:val="24"/>
        </w:rPr>
        <w:t>Salafiyyahs’</w:t>
      </w:r>
      <w:r w:rsidRPr="003A6248">
        <w:rPr>
          <w:rFonts w:asciiTheme="majorBidi" w:hAnsiTheme="majorBidi" w:cstheme="majorBidi"/>
          <w:color w:val="000000" w:themeColor="text1"/>
          <w:sz w:val="24"/>
          <w:szCs w:val="24"/>
        </w:rPr>
        <w:t xml:space="preserve"> allegations of lack of credence for </w:t>
      </w:r>
      <w:r w:rsidRPr="003A6248">
        <w:rPr>
          <w:rFonts w:asciiTheme="majorBidi" w:hAnsiTheme="majorBidi" w:cstheme="majorBidi"/>
          <w:i/>
          <w:iCs/>
          <w:color w:val="000000" w:themeColor="text1"/>
          <w:sz w:val="24"/>
          <w:szCs w:val="24"/>
        </w:rPr>
        <w:t>awrād</w:t>
      </w:r>
      <w:r w:rsidRPr="003A6248">
        <w:rPr>
          <w:rFonts w:asciiTheme="majorBidi" w:hAnsiTheme="majorBidi" w:cstheme="majorBidi"/>
          <w:color w:val="000000" w:themeColor="text1"/>
          <w:sz w:val="24"/>
          <w:szCs w:val="24"/>
        </w:rPr>
        <w:t xml:space="preserve"> from the primary sources of </w:t>
      </w:r>
      <w:r w:rsidRPr="003A6248">
        <w:rPr>
          <w:rFonts w:asciiTheme="majorBidi" w:hAnsiTheme="majorBidi" w:cstheme="majorBidi"/>
          <w:color w:val="000000" w:themeColor="text1"/>
          <w:sz w:val="24"/>
          <w:szCs w:val="24"/>
        </w:rPr>
        <w:lastRenderedPageBreak/>
        <w:t>Islam, the Sufis have not only demonstrate</w:t>
      </w:r>
      <w:r w:rsidR="0048732F" w:rsidRPr="003A6248">
        <w:rPr>
          <w:rFonts w:asciiTheme="majorBidi" w:hAnsiTheme="majorBidi" w:cstheme="majorBidi"/>
          <w:color w:val="000000" w:themeColor="text1"/>
          <w:sz w:val="24"/>
          <w:szCs w:val="24"/>
        </w:rPr>
        <w:t>d</w:t>
      </w:r>
      <w:r w:rsidRPr="003A6248">
        <w:rPr>
          <w:rFonts w:asciiTheme="majorBidi" w:hAnsiTheme="majorBidi" w:cstheme="majorBidi"/>
          <w:color w:val="000000" w:themeColor="text1"/>
          <w:sz w:val="24"/>
          <w:szCs w:val="24"/>
        </w:rPr>
        <w:t xml:space="preserve"> their mastery of their practices but also provided justification for them as could be seen from the body of this paper. </w:t>
      </w:r>
      <w:r w:rsidR="006640F6" w:rsidRPr="003A6248">
        <w:rPr>
          <w:rFonts w:ascii="Times New Roman"/>
          <w:color w:val="000000" w:themeColor="text1"/>
          <w:sz w:val="26"/>
          <w:szCs w:val="26"/>
        </w:rPr>
        <w:t xml:space="preserve">If the Sufis follow suites while putting their </w:t>
      </w:r>
      <w:r w:rsidR="006640F6" w:rsidRPr="003A6248">
        <w:rPr>
          <w:rFonts w:ascii="Times New Roman"/>
          <w:i/>
          <w:iCs/>
          <w:color w:val="000000" w:themeColor="text1"/>
          <w:sz w:val="26"/>
          <w:szCs w:val="26"/>
        </w:rPr>
        <w:t>awrād</w:t>
      </w:r>
      <w:r w:rsidR="006640F6" w:rsidRPr="003A6248">
        <w:rPr>
          <w:rFonts w:ascii="Times New Roman"/>
          <w:color w:val="000000" w:themeColor="text1"/>
          <w:sz w:val="26"/>
          <w:szCs w:val="26"/>
        </w:rPr>
        <w:t xml:space="preserve"> together, as referenced in this paper, they have not derailed from the teachings of the Prophet. </w:t>
      </w:r>
      <w:r w:rsidRPr="003A6248">
        <w:rPr>
          <w:rFonts w:asciiTheme="majorBidi" w:hAnsiTheme="majorBidi" w:cstheme="majorBidi"/>
          <w:color w:val="000000" w:themeColor="text1"/>
          <w:sz w:val="24"/>
          <w:szCs w:val="24"/>
        </w:rPr>
        <w:t>This therefore</w:t>
      </w:r>
      <w:r w:rsidR="00F20A38" w:rsidRPr="003A6248">
        <w:rPr>
          <w:rFonts w:asciiTheme="majorBidi" w:hAnsiTheme="majorBidi" w:cstheme="majorBidi"/>
          <w:color w:val="000000" w:themeColor="text1"/>
          <w:sz w:val="24"/>
          <w:szCs w:val="24"/>
        </w:rPr>
        <w:t>,</w:t>
      </w:r>
      <w:r w:rsidRPr="003A6248">
        <w:rPr>
          <w:rFonts w:asciiTheme="majorBidi" w:hAnsiTheme="majorBidi" w:cstheme="majorBidi"/>
          <w:color w:val="000000" w:themeColor="text1"/>
          <w:sz w:val="24"/>
          <w:szCs w:val="24"/>
        </w:rPr>
        <w:t xml:space="preserve"> depicts lack of objectivity on the part of </w:t>
      </w:r>
      <w:r w:rsidRPr="003A6248">
        <w:rPr>
          <w:rFonts w:asciiTheme="majorBidi" w:hAnsiTheme="majorBidi" w:cstheme="majorBidi"/>
          <w:i/>
          <w:iCs/>
          <w:color w:val="000000" w:themeColor="text1"/>
          <w:sz w:val="24"/>
          <w:szCs w:val="24"/>
        </w:rPr>
        <w:t>Salafiyyah</w:t>
      </w:r>
      <w:r w:rsidRPr="003A6248">
        <w:rPr>
          <w:rFonts w:asciiTheme="majorBidi" w:hAnsiTheme="majorBidi" w:cstheme="majorBidi"/>
          <w:color w:val="000000" w:themeColor="text1"/>
          <w:sz w:val="24"/>
          <w:szCs w:val="24"/>
        </w:rPr>
        <w:t xml:space="preserve"> as their claims and allegation on </w:t>
      </w:r>
      <w:r w:rsidRPr="003A6248">
        <w:rPr>
          <w:rFonts w:asciiTheme="majorBidi" w:hAnsiTheme="majorBidi" w:cstheme="majorBidi"/>
          <w:i/>
          <w:iCs/>
          <w:color w:val="000000" w:themeColor="text1"/>
          <w:sz w:val="24"/>
          <w:szCs w:val="24"/>
        </w:rPr>
        <w:t>awrād</w:t>
      </w:r>
      <w:r w:rsidRPr="003A6248">
        <w:rPr>
          <w:rFonts w:asciiTheme="majorBidi" w:hAnsiTheme="majorBidi" w:cstheme="majorBidi"/>
          <w:color w:val="000000" w:themeColor="text1"/>
          <w:sz w:val="24"/>
          <w:szCs w:val="24"/>
        </w:rPr>
        <w:t xml:space="preserve"> are without substantiations.  </w:t>
      </w:r>
    </w:p>
    <w:p w:rsidR="00496ED0" w:rsidRPr="003A6248" w:rsidRDefault="00496ED0" w:rsidP="00496ED0">
      <w:pPr>
        <w:widowControl/>
        <w:wordWrap/>
        <w:autoSpaceDE/>
        <w:autoSpaceDN/>
        <w:spacing w:after="200" w:line="276" w:lineRule="auto"/>
        <w:contextualSpacing/>
        <w:rPr>
          <w:rFonts w:asciiTheme="majorBidi" w:hAnsiTheme="majorBidi" w:cstheme="majorBidi"/>
          <w:color w:val="000000" w:themeColor="text1"/>
          <w:sz w:val="26"/>
          <w:szCs w:val="26"/>
        </w:rPr>
      </w:pPr>
    </w:p>
    <w:p w:rsidR="00496ED0" w:rsidRPr="003A6248" w:rsidRDefault="00496ED0" w:rsidP="00496ED0">
      <w:pPr>
        <w:widowControl/>
        <w:wordWrap/>
        <w:autoSpaceDE/>
        <w:autoSpaceDN/>
        <w:spacing w:after="200" w:line="276" w:lineRule="auto"/>
        <w:contextualSpacing/>
        <w:rPr>
          <w:rFonts w:asciiTheme="majorBidi" w:hAnsiTheme="majorBidi" w:cstheme="majorBidi"/>
          <w:b/>
          <w:bCs/>
          <w:color w:val="000000" w:themeColor="text1"/>
          <w:sz w:val="26"/>
          <w:szCs w:val="26"/>
        </w:rPr>
      </w:pPr>
      <w:r w:rsidRPr="003A6248">
        <w:rPr>
          <w:rFonts w:asciiTheme="majorBidi" w:hAnsiTheme="majorBidi" w:cstheme="majorBidi"/>
          <w:b/>
          <w:bCs/>
          <w:color w:val="000000" w:themeColor="text1"/>
          <w:sz w:val="26"/>
          <w:szCs w:val="26"/>
        </w:rPr>
        <w:t xml:space="preserve">References </w:t>
      </w:r>
    </w:p>
    <w:p w:rsidR="00496ED0" w:rsidRPr="003A6248" w:rsidRDefault="00496ED0" w:rsidP="00496ED0">
      <w:pPr>
        <w:widowControl/>
        <w:wordWrap/>
        <w:autoSpaceDE/>
        <w:autoSpaceDN/>
        <w:spacing w:after="200"/>
        <w:contextualSpacing/>
        <w:rPr>
          <w:rFonts w:ascii="Times New Roman,Italic" w:eastAsiaTheme="minorHAnsi" w:hAnsi="Times New Roman,Italic" w:cs="Times New Roman,Italic"/>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Abdul-Khaliq</w:t>
      </w:r>
      <w:r w:rsidRPr="003A6248">
        <w:rPr>
          <w:rFonts w:ascii="Times New Roman" w:eastAsiaTheme="minorHAnsi"/>
          <w:i/>
          <w:iCs/>
          <w:color w:val="000000" w:themeColor="text1"/>
          <w:kern w:val="0"/>
          <w:sz w:val="24"/>
          <w:szCs w:val="24"/>
          <w:lang w:eastAsia="en-US"/>
        </w:rPr>
        <w:t xml:space="preserve">, </w:t>
      </w:r>
      <w:r w:rsidRPr="003A6248">
        <w:rPr>
          <w:rFonts w:ascii="Times New Roman" w:eastAsiaTheme="minorHAnsi"/>
          <w:color w:val="000000" w:themeColor="text1"/>
          <w:kern w:val="0"/>
          <w:sz w:val="24"/>
          <w:szCs w:val="24"/>
          <w:lang w:eastAsia="en-US"/>
        </w:rPr>
        <w:t xml:space="preserve">A. (1986), </w:t>
      </w:r>
      <w:r w:rsidRPr="003A6248">
        <w:rPr>
          <w:rFonts w:ascii="Times New Roman" w:eastAsiaTheme="minorHAnsi"/>
          <w:i/>
          <w:iCs/>
          <w:color w:val="000000" w:themeColor="text1"/>
          <w:kern w:val="0"/>
          <w:sz w:val="24"/>
          <w:szCs w:val="24"/>
          <w:lang w:eastAsia="en-US"/>
        </w:rPr>
        <w:t xml:space="preserve">Al-Fikr As- </w:t>
      </w:r>
      <w:r w:rsidRPr="003A6248">
        <w:rPr>
          <w:rFonts w:ascii="Times New Roman,Italic" w:eastAsiaTheme="minorHAnsi" w:hAnsi="Times New Roman,Italic" w:cs="Times New Roman,Italic"/>
          <w:i/>
          <w:iCs/>
          <w:color w:val="000000" w:themeColor="text1"/>
          <w:kern w:val="0"/>
          <w:sz w:val="24"/>
          <w:szCs w:val="24"/>
          <w:lang w:eastAsia="en-US"/>
        </w:rPr>
        <w:t>Ṣūfī fi Ḍau’i Al</w:t>
      </w:r>
      <w:r w:rsidRPr="003A6248">
        <w:rPr>
          <w:rFonts w:ascii="Times New Roman" w:eastAsiaTheme="minorHAnsi"/>
          <w:i/>
          <w:iCs/>
          <w:color w:val="000000" w:themeColor="text1"/>
          <w:kern w:val="0"/>
          <w:sz w:val="24"/>
          <w:szCs w:val="24"/>
          <w:lang w:eastAsia="en-US"/>
        </w:rPr>
        <w:t>-</w:t>
      </w:r>
      <w:r w:rsidRPr="003A6248">
        <w:rPr>
          <w:rFonts w:ascii="Times New Roman,Italic" w:eastAsiaTheme="minorHAnsi" w:hAnsi="Times New Roman,Italic" w:cs="Times New Roman,Italic"/>
          <w:i/>
          <w:iCs/>
          <w:color w:val="000000" w:themeColor="text1"/>
          <w:kern w:val="0"/>
          <w:sz w:val="24"/>
          <w:szCs w:val="24"/>
          <w:lang w:eastAsia="en-US"/>
        </w:rPr>
        <w:t xml:space="preserve">Kitāb Wal Sunnah, </w:t>
      </w:r>
      <w:r w:rsidRPr="003A6248">
        <w:rPr>
          <w:rFonts w:ascii="Times New Roman,Italic" w:eastAsiaTheme="minorHAnsi" w:hAnsi="Times New Roman,Italic" w:cs="Times New Roman,Italic"/>
          <w:color w:val="000000" w:themeColor="text1"/>
          <w:kern w:val="0"/>
          <w:sz w:val="24"/>
          <w:szCs w:val="24"/>
          <w:lang w:eastAsia="en-US"/>
        </w:rPr>
        <w:t>Kwait, Maktabatu Ibn</w:t>
      </w:r>
    </w:p>
    <w:p w:rsidR="00496ED0" w:rsidRPr="003A6248" w:rsidRDefault="00496ED0" w:rsidP="00496ED0">
      <w:pPr>
        <w:widowControl/>
        <w:wordWrap/>
        <w:autoSpaceDE/>
        <w:autoSpaceDN/>
        <w:spacing w:after="200"/>
        <w:ind w:firstLine="720"/>
        <w:contextualSpacing/>
        <w:rPr>
          <w:rFonts w:ascii="Times New Roman,Italic" w:eastAsiaTheme="minorHAnsi" w:hAnsi="Times New Roman,Italic" w:cs="Times New Roman,Italic"/>
          <w:color w:val="000000" w:themeColor="text1"/>
          <w:kern w:val="0"/>
          <w:sz w:val="24"/>
          <w:szCs w:val="24"/>
          <w:lang w:eastAsia="en-US"/>
        </w:rPr>
      </w:pPr>
      <w:r w:rsidRPr="003A6248">
        <w:rPr>
          <w:rFonts w:ascii="Times New Roman,Italic" w:eastAsiaTheme="minorHAnsi" w:hAnsi="Times New Roman,Italic" w:cs="Times New Roman,Italic"/>
          <w:color w:val="000000" w:themeColor="text1"/>
          <w:kern w:val="0"/>
          <w:sz w:val="24"/>
          <w:szCs w:val="24"/>
          <w:lang w:eastAsia="en-US"/>
        </w:rPr>
        <w:t xml:space="preserve"> Taymiyyah</w:t>
      </w:r>
    </w:p>
    <w:p w:rsidR="00496ED0" w:rsidRPr="003A6248" w:rsidRDefault="00496ED0" w:rsidP="00496ED0">
      <w:pPr>
        <w:widowControl/>
        <w:wordWrap/>
        <w:adjustRightInd w:val="0"/>
        <w:jc w:val="left"/>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Al-Bānī, N.(1992), </w:t>
      </w:r>
      <w:r w:rsidRPr="003A6248">
        <w:rPr>
          <w:rFonts w:ascii="Times New Roman,Italic" w:eastAsiaTheme="minorHAnsi" w:hAnsi="Times New Roman,Italic" w:cs="Times New Roman,Italic"/>
          <w:i/>
          <w:iCs/>
          <w:color w:val="000000" w:themeColor="text1"/>
          <w:kern w:val="0"/>
          <w:sz w:val="24"/>
          <w:szCs w:val="24"/>
          <w:lang w:eastAsia="en-US"/>
        </w:rPr>
        <w:t>Silsilah ’l</w:t>
      </w:r>
      <w:r w:rsidRPr="003A6248">
        <w:rPr>
          <w:rFonts w:ascii="Times New Roman" w:eastAsiaTheme="minorHAnsi"/>
          <w:i/>
          <w:iCs/>
          <w:color w:val="000000" w:themeColor="text1"/>
          <w:kern w:val="0"/>
          <w:sz w:val="24"/>
          <w:szCs w:val="24"/>
          <w:lang w:eastAsia="en-US"/>
        </w:rPr>
        <w:t>-</w:t>
      </w:r>
      <w:r w:rsidRPr="003A6248">
        <w:rPr>
          <w:rFonts w:ascii="Times New Roman,Italic" w:eastAsiaTheme="minorHAnsi" w:hAnsi="Times New Roman,Italic" w:cs="Times New Roman,Italic"/>
          <w:i/>
          <w:iCs/>
          <w:color w:val="000000" w:themeColor="text1"/>
          <w:kern w:val="0"/>
          <w:sz w:val="24"/>
          <w:szCs w:val="24"/>
          <w:lang w:eastAsia="en-US"/>
        </w:rPr>
        <w:t>Aḥādīth ’ḍ</w:t>
      </w:r>
      <w:r w:rsidRPr="003A6248">
        <w:rPr>
          <w:rFonts w:ascii="Times New Roman" w:eastAsiaTheme="minorHAnsi"/>
          <w:i/>
          <w:iCs/>
          <w:color w:val="000000" w:themeColor="text1"/>
          <w:kern w:val="0"/>
          <w:sz w:val="24"/>
          <w:szCs w:val="24"/>
          <w:lang w:eastAsia="en-US"/>
        </w:rPr>
        <w:t>-</w:t>
      </w:r>
      <w:r w:rsidRPr="003A6248">
        <w:rPr>
          <w:rFonts w:ascii="Times New Roman,Italic" w:eastAsiaTheme="minorHAnsi" w:hAnsi="Times New Roman,Italic" w:cs="Times New Roman,Italic"/>
          <w:i/>
          <w:iCs/>
          <w:color w:val="000000" w:themeColor="text1"/>
          <w:kern w:val="0"/>
          <w:sz w:val="24"/>
          <w:szCs w:val="24"/>
          <w:lang w:eastAsia="en-US"/>
        </w:rPr>
        <w:t>Ḍa</w:t>
      </w:r>
      <w:r w:rsidRPr="003A6248">
        <w:rPr>
          <w:rFonts w:ascii="Times New Roman" w:eastAsiaTheme="minorHAnsi"/>
          <w:i/>
          <w:iCs/>
          <w:color w:val="000000" w:themeColor="text1"/>
          <w:kern w:val="0"/>
          <w:sz w:val="24"/>
          <w:szCs w:val="24"/>
          <w:vertAlign w:val="superscript"/>
          <w:lang w:eastAsia="en-US"/>
        </w:rPr>
        <w:t>c</w:t>
      </w:r>
      <w:r w:rsidRPr="003A6248">
        <w:rPr>
          <w:rFonts w:ascii="Times New Roman,Italic" w:eastAsiaTheme="minorHAnsi" w:hAnsi="Times New Roman,Italic" w:cs="Times New Roman,Italic"/>
          <w:i/>
          <w:iCs/>
          <w:color w:val="000000" w:themeColor="text1"/>
          <w:kern w:val="0"/>
          <w:sz w:val="24"/>
          <w:szCs w:val="24"/>
          <w:lang w:eastAsia="en-US"/>
        </w:rPr>
        <w:t>īfah</w:t>
      </w:r>
      <w:r w:rsidRPr="003A6248">
        <w:rPr>
          <w:rFonts w:ascii="Times New Roman" w:eastAsiaTheme="minorHAnsi"/>
          <w:color w:val="000000" w:themeColor="text1"/>
          <w:kern w:val="0"/>
          <w:sz w:val="24"/>
          <w:szCs w:val="24"/>
          <w:lang w:eastAsia="en-US"/>
        </w:rPr>
        <w:t>, Al-Maktabat As-Shāmilah</w:t>
      </w:r>
    </w:p>
    <w:p w:rsidR="00496ED0" w:rsidRPr="003A6248" w:rsidRDefault="00496ED0" w:rsidP="00496ED0">
      <w:pPr>
        <w:widowControl/>
        <w:wordWrap/>
        <w:autoSpaceDE/>
        <w:autoSpaceDN/>
        <w:spacing w:after="200"/>
        <w:contextualSpacing/>
        <w:rPr>
          <w:rFonts w:ascii="Times New Roman,Italic" w:eastAsiaTheme="minorHAnsi" w:hAnsi="Times New Roman,Italic" w:cs="Times New Roman,Italic"/>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Al-Bānī, N.(1995), </w:t>
      </w:r>
      <w:r w:rsidRPr="003A6248">
        <w:rPr>
          <w:rFonts w:ascii="Times New Roman,Italic" w:eastAsiaTheme="minorHAnsi" w:hAnsi="Times New Roman,Italic" w:cs="Times New Roman,Italic"/>
          <w:i/>
          <w:iCs/>
          <w:color w:val="000000" w:themeColor="text1"/>
          <w:kern w:val="0"/>
          <w:sz w:val="24"/>
          <w:szCs w:val="24"/>
          <w:lang w:eastAsia="en-US"/>
        </w:rPr>
        <w:t>Silsilah ’l</w:t>
      </w:r>
      <w:r w:rsidRPr="003A6248">
        <w:rPr>
          <w:rFonts w:ascii="Times New Roman" w:eastAsiaTheme="minorHAnsi"/>
          <w:i/>
          <w:iCs/>
          <w:color w:val="000000" w:themeColor="text1"/>
          <w:kern w:val="0"/>
          <w:sz w:val="24"/>
          <w:szCs w:val="24"/>
          <w:lang w:eastAsia="en-US"/>
        </w:rPr>
        <w:t>-A</w:t>
      </w:r>
      <w:r w:rsidRPr="003A6248">
        <w:rPr>
          <w:rFonts w:ascii="Times New Roman,Italic" w:eastAsiaTheme="minorHAnsi" w:hAnsi="Times New Roman,Italic" w:cs="Times New Roman,Italic"/>
          <w:i/>
          <w:iCs/>
          <w:color w:val="000000" w:themeColor="text1"/>
          <w:kern w:val="0"/>
          <w:sz w:val="24"/>
          <w:szCs w:val="24"/>
          <w:lang w:eastAsia="en-US"/>
        </w:rPr>
        <w:t>ḥādīth ’ṣ</w:t>
      </w:r>
      <w:r w:rsidRPr="003A6248">
        <w:rPr>
          <w:rFonts w:ascii="Times New Roman" w:eastAsiaTheme="minorHAnsi"/>
          <w:i/>
          <w:iCs/>
          <w:color w:val="000000" w:themeColor="text1"/>
          <w:kern w:val="0"/>
          <w:sz w:val="24"/>
          <w:szCs w:val="24"/>
          <w:lang w:eastAsia="en-US"/>
        </w:rPr>
        <w:t>-</w:t>
      </w:r>
      <w:r w:rsidRPr="003A6248">
        <w:rPr>
          <w:rFonts w:ascii="Times New Roman,Italic" w:eastAsiaTheme="minorHAnsi" w:hAnsi="Times New Roman,Italic" w:cs="Times New Roman,Italic"/>
          <w:i/>
          <w:iCs/>
          <w:color w:val="000000" w:themeColor="text1"/>
          <w:kern w:val="0"/>
          <w:sz w:val="24"/>
          <w:szCs w:val="24"/>
          <w:lang w:eastAsia="en-US"/>
        </w:rPr>
        <w:t>Ṣ</w:t>
      </w:r>
      <w:r w:rsidRPr="003A6248">
        <w:rPr>
          <w:rFonts w:ascii="Times New Roman" w:eastAsiaTheme="minorHAnsi"/>
          <w:i/>
          <w:iCs/>
          <w:color w:val="000000" w:themeColor="text1"/>
          <w:kern w:val="0"/>
          <w:sz w:val="24"/>
          <w:szCs w:val="24"/>
          <w:lang w:eastAsia="en-US"/>
        </w:rPr>
        <w:t>a</w:t>
      </w:r>
      <w:r w:rsidRPr="003A6248">
        <w:rPr>
          <w:rFonts w:ascii="Times New Roman,Italic" w:eastAsiaTheme="minorHAnsi" w:hAnsi="Times New Roman,Italic" w:cs="Times New Roman,Italic"/>
          <w:i/>
          <w:iCs/>
          <w:color w:val="000000" w:themeColor="text1"/>
          <w:kern w:val="0"/>
          <w:sz w:val="24"/>
          <w:szCs w:val="24"/>
          <w:lang w:eastAsia="en-US"/>
        </w:rPr>
        <w:t>ḥīḥ</w:t>
      </w:r>
      <w:r w:rsidRPr="003A6248">
        <w:rPr>
          <w:rFonts w:ascii="Times New Roman" w:eastAsiaTheme="minorHAnsi"/>
          <w:color w:val="000000" w:themeColor="text1"/>
          <w:kern w:val="0"/>
          <w:sz w:val="24"/>
          <w:szCs w:val="24"/>
          <w:lang w:eastAsia="en-US"/>
        </w:rPr>
        <w:t>, Al-Maktabat As-Shāmilah</w:t>
      </w:r>
      <w:r w:rsidRPr="003A6248">
        <w:rPr>
          <w:rFonts w:ascii="Times New Roman,Italic" w:eastAsiaTheme="minorHAnsi" w:hAnsi="Times New Roman,Italic" w:cs="Times New Roman,Italic"/>
          <w:color w:val="000000" w:themeColor="text1"/>
          <w:kern w:val="0"/>
          <w:sz w:val="24"/>
          <w:szCs w:val="24"/>
          <w:lang w:eastAsia="en-US"/>
        </w:rPr>
        <w:t xml:space="preserve"> </w:t>
      </w:r>
    </w:p>
    <w:p w:rsidR="008671AC" w:rsidRPr="003A6248" w:rsidRDefault="008671AC" w:rsidP="008671AC">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Italic" w:eastAsiaTheme="minorHAnsi" w:hAnsi="Times New Roman,Italic" w:cs="Times New Roman,Italic"/>
          <w:color w:val="000000" w:themeColor="text1"/>
          <w:kern w:val="0"/>
          <w:sz w:val="24"/>
          <w:szCs w:val="24"/>
          <w:lang w:eastAsia="en-US"/>
        </w:rPr>
        <w:t xml:space="preserve">Al-Fawzan, S. (n.d.), </w:t>
      </w:r>
      <w:r w:rsidRPr="003A6248">
        <w:rPr>
          <w:rFonts w:ascii="Times New Roman,Italic" w:eastAsiaTheme="minorHAnsi" w:hAnsi="Times New Roman,Italic" w:cs="Times New Roman,Italic"/>
          <w:i/>
          <w:iCs/>
          <w:color w:val="000000" w:themeColor="text1"/>
          <w:kern w:val="0"/>
          <w:sz w:val="24"/>
          <w:szCs w:val="24"/>
          <w:lang w:eastAsia="en-US"/>
        </w:rPr>
        <w:t>Majmū</w:t>
      </w:r>
      <w:r w:rsidRPr="003A6248">
        <w:rPr>
          <w:rFonts w:ascii="Times New Roman" w:eastAsiaTheme="minorHAnsi"/>
          <w:i/>
          <w:iCs/>
          <w:color w:val="000000" w:themeColor="text1"/>
          <w:kern w:val="0"/>
          <w:sz w:val="24"/>
          <w:szCs w:val="24"/>
          <w:vertAlign w:val="superscript"/>
          <w:lang w:eastAsia="en-US"/>
        </w:rPr>
        <w:t>C</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 xml:space="preserve">Fatāwā, </w:t>
      </w:r>
      <w:r w:rsidRPr="003A6248">
        <w:rPr>
          <w:rFonts w:ascii="Times New Roman" w:eastAsiaTheme="minorHAnsi"/>
          <w:color w:val="000000" w:themeColor="text1"/>
          <w:kern w:val="0"/>
          <w:sz w:val="24"/>
          <w:szCs w:val="24"/>
          <w:lang w:eastAsia="en-US"/>
        </w:rPr>
        <w:t>Al-Maktabat As-Shāmilah</w:t>
      </w:r>
    </w:p>
    <w:p w:rsidR="007369EB" w:rsidRPr="003A6248" w:rsidRDefault="007369EB" w:rsidP="008671AC">
      <w:pPr>
        <w:widowControl/>
        <w:wordWrap/>
        <w:autoSpaceDE/>
        <w:autoSpaceDN/>
        <w:spacing w:after="200"/>
        <w:contextualSpacing/>
        <w:rPr>
          <w:rFonts w:asciiTheme="majorBidi" w:hAnsiTheme="majorBidi" w:cstheme="majorBidi"/>
          <w:b/>
          <w:bCs/>
          <w:color w:val="000000" w:themeColor="text1"/>
          <w:sz w:val="24"/>
          <w:szCs w:val="24"/>
        </w:rPr>
      </w:pPr>
      <w:r w:rsidRPr="003A6248">
        <w:rPr>
          <w:rFonts w:asciiTheme="majorBidi" w:hAnsiTheme="majorBidi" w:cstheme="majorBidi"/>
          <w:color w:val="000000" w:themeColor="text1"/>
          <w:sz w:val="24"/>
          <w:szCs w:val="24"/>
        </w:rPr>
        <w:t xml:space="preserve">Al-Ghazali, A. (n.d.), </w:t>
      </w:r>
      <w:r w:rsidRPr="003A6248">
        <w:rPr>
          <w:rFonts w:asciiTheme="majorBidi" w:hAnsiTheme="majorBidi" w:cstheme="majorBidi"/>
          <w:i/>
          <w:iCs/>
          <w:color w:val="000000" w:themeColor="text1"/>
          <w:sz w:val="24"/>
          <w:szCs w:val="24"/>
        </w:rPr>
        <w:t>Iḥyā’ Ulūmi ’d-Dīn</w:t>
      </w:r>
      <w:r w:rsidRPr="003A6248">
        <w:rPr>
          <w:rFonts w:asciiTheme="majorBidi" w:hAnsiTheme="majorBidi" w:cstheme="majorBidi"/>
          <w:color w:val="000000" w:themeColor="text1"/>
          <w:sz w:val="24"/>
          <w:szCs w:val="24"/>
        </w:rPr>
        <w:t>, (Al-Maktabat As-Shāmilah)</w:t>
      </w:r>
    </w:p>
    <w:p w:rsidR="00496ED0"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Al-Hīdrī, Y. (2010), Juhūd Al-Mustashiriqīn fi Dirāsat Tarīkh ’l-Taṣawwuf ‘l-Islāmī”,</w:t>
      </w:r>
    </w:p>
    <w:p w:rsidR="00496ED0" w:rsidRPr="003A6248" w:rsidRDefault="00496ED0" w:rsidP="00496ED0">
      <w:pPr>
        <w:widowControl/>
        <w:wordWrap/>
        <w:autoSpaceDE/>
        <w:autoSpaceDN/>
        <w:spacing w:after="200"/>
        <w:ind w:left="72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 University of Qadisiyyah, </w:t>
      </w:r>
      <w:r w:rsidRPr="003A6248">
        <w:rPr>
          <w:rFonts w:ascii="Times New Roman,Italic" w:eastAsiaTheme="minorHAnsi" w:hAnsi="Times New Roman,Italic" w:cs="Times New Roman,Italic"/>
          <w:i/>
          <w:iCs/>
          <w:color w:val="000000" w:themeColor="text1"/>
          <w:kern w:val="0"/>
          <w:sz w:val="24"/>
          <w:szCs w:val="24"/>
          <w:lang w:eastAsia="en-US"/>
        </w:rPr>
        <w:t>Majallat Iurūka li</w:t>
      </w:r>
      <w:r w:rsidRPr="003A6248">
        <w:rPr>
          <w:rFonts w:ascii="Times New Roman" w:eastAsiaTheme="minorHAnsi"/>
          <w:i/>
          <w:iCs/>
          <w:color w:val="000000" w:themeColor="text1"/>
          <w:kern w:val="0"/>
          <w:sz w:val="24"/>
          <w:szCs w:val="24"/>
          <w:lang w:eastAsia="en-US"/>
        </w:rPr>
        <w:t>-</w:t>
      </w:r>
      <w:r w:rsidRPr="003A6248">
        <w:rPr>
          <w:rFonts w:ascii="Times New Roman,Italic" w:eastAsiaTheme="minorHAnsi" w:hAnsi="Times New Roman,Italic" w:cs="Times New Roman,Italic"/>
          <w:i/>
          <w:iCs/>
          <w:color w:val="000000" w:themeColor="text1"/>
          <w:kern w:val="0"/>
          <w:sz w:val="24"/>
          <w:szCs w:val="24"/>
          <w:lang w:eastAsia="en-US"/>
        </w:rPr>
        <w:t>Abḥāth ‘l</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 xml:space="preserve">Insāniyyah, </w:t>
      </w:r>
      <w:r w:rsidRPr="003A6248">
        <w:rPr>
          <w:rFonts w:ascii="Times New Roman" w:eastAsiaTheme="minorHAnsi"/>
          <w:color w:val="000000" w:themeColor="text1"/>
          <w:kern w:val="0"/>
          <w:sz w:val="24"/>
          <w:szCs w:val="24"/>
          <w:lang w:eastAsia="en-US"/>
        </w:rPr>
        <w:t>vol.lll, No.3</w:t>
      </w:r>
    </w:p>
    <w:p w:rsidR="003E7485"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Al-Munajid (2017), </w:t>
      </w:r>
      <w:r w:rsidR="003E7485" w:rsidRPr="003A6248">
        <w:rPr>
          <w:rFonts w:ascii="Times New Roman" w:eastAsiaTheme="minorHAnsi"/>
          <w:i/>
          <w:iCs/>
          <w:color w:val="000000" w:themeColor="text1"/>
          <w:kern w:val="0"/>
          <w:sz w:val="24"/>
          <w:szCs w:val="24"/>
          <w:lang w:eastAsia="en-US"/>
        </w:rPr>
        <w:t>Ruling on using the Masbahah(prayer beads)</w:t>
      </w:r>
      <w:r w:rsidR="003E7485" w:rsidRPr="003A6248">
        <w:rPr>
          <w:rFonts w:ascii="Times New Roman" w:eastAsiaTheme="minorHAnsi"/>
          <w:color w:val="000000" w:themeColor="text1"/>
          <w:kern w:val="0"/>
          <w:sz w:val="24"/>
          <w:szCs w:val="24"/>
          <w:lang w:eastAsia="en-US"/>
        </w:rPr>
        <w:t>, Retrieved from</w:t>
      </w:r>
    </w:p>
    <w:p w:rsidR="00496ED0" w:rsidRPr="003A6248" w:rsidRDefault="00FB5618" w:rsidP="003E7485">
      <w:pPr>
        <w:widowControl/>
        <w:wordWrap/>
        <w:autoSpaceDE/>
        <w:autoSpaceDN/>
        <w:spacing w:after="200"/>
        <w:ind w:left="780"/>
        <w:contextualSpacing/>
        <w:rPr>
          <w:rFonts w:ascii="Times New Roman" w:eastAsiaTheme="minorHAnsi"/>
          <w:color w:val="000000" w:themeColor="text1"/>
          <w:kern w:val="0"/>
          <w:sz w:val="24"/>
          <w:szCs w:val="24"/>
          <w:lang w:eastAsia="en-US"/>
        </w:rPr>
      </w:pPr>
      <w:hyperlink r:id="rId8" w:history="1">
        <w:r w:rsidR="003E7485" w:rsidRPr="003A6248">
          <w:rPr>
            <w:rStyle w:val="Hyperlink"/>
            <w:rFonts w:ascii="Times New Roman" w:eastAsiaTheme="minorHAnsi"/>
            <w:color w:val="000000" w:themeColor="text1"/>
            <w:kern w:val="0"/>
            <w:sz w:val="24"/>
            <w:szCs w:val="24"/>
            <w:lang w:eastAsia="en-US"/>
          </w:rPr>
          <w:t>http://islamqa.info/en/answers/3009/ruling-on-using-the-masbahah-prayer-beads</w:t>
        </w:r>
      </w:hyperlink>
      <w:r w:rsidR="003E7485" w:rsidRPr="003A6248">
        <w:rPr>
          <w:rFonts w:ascii="Times New Roman" w:eastAsiaTheme="minorHAnsi"/>
          <w:color w:val="000000" w:themeColor="text1"/>
          <w:kern w:val="0"/>
          <w:sz w:val="24"/>
          <w:szCs w:val="24"/>
          <w:lang w:eastAsia="en-US"/>
        </w:rPr>
        <w:t xml:space="preserve"> on 20/02/2020</w:t>
      </w:r>
    </w:p>
    <w:p w:rsidR="00496ED0" w:rsidRPr="003A6248" w:rsidRDefault="00496ED0" w:rsidP="00496ED0">
      <w:pPr>
        <w:widowControl/>
        <w:wordWrap/>
        <w:adjustRightInd w:val="0"/>
        <w:jc w:val="left"/>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Al-Qurṭabī, M.A. (1996), </w:t>
      </w:r>
      <w:r w:rsidRPr="003A6248">
        <w:rPr>
          <w:rFonts w:ascii="Times New Roman,Italic" w:eastAsiaTheme="minorHAnsi" w:hAnsi="Times New Roman,Italic" w:cs="Times New Roman,Italic"/>
          <w:i/>
          <w:iCs/>
          <w:color w:val="000000" w:themeColor="text1"/>
          <w:kern w:val="0"/>
          <w:sz w:val="24"/>
          <w:szCs w:val="24"/>
          <w:lang w:eastAsia="en-US"/>
        </w:rPr>
        <w:t>Tafsīr ’l</w:t>
      </w:r>
      <w:r w:rsidRPr="003A6248">
        <w:rPr>
          <w:rFonts w:ascii="Times New Roman" w:eastAsiaTheme="minorHAnsi"/>
          <w:i/>
          <w:iCs/>
          <w:color w:val="000000" w:themeColor="text1"/>
          <w:kern w:val="0"/>
          <w:sz w:val="24"/>
          <w:szCs w:val="24"/>
          <w:lang w:eastAsia="en-US"/>
        </w:rPr>
        <w:t>-Qur</w:t>
      </w:r>
      <w:r w:rsidRPr="003A6248">
        <w:rPr>
          <w:rFonts w:ascii="Times New Roman,Italic" w:eastAsiaTheme="minorHAnsi" w:hAnsi="Times New Roman,Italic" w:cs="Times New Roman,Italic"/>
          <w:i/>
          <w:iCs/>
          <w:color w:val="000000" w:themeColor="text1"/>
          <w:kern w:val="0"/>
          <w:sz w:val="24"/>
          <w:szCs w:val="24"/>
          <w:lang w:eastAsia="en-US"/>
        </w:rPr>
        <w:t>ṭubī</w:t>
      </w:r>
      <w:r w:rsidRPr="003A6248">
        <w:rPr>
          <w:rFonts w:ascii="Times New Roman" w:eastAsiaTheme="minorHAnsi"/>
          <w:color w:val="000000" w:themeColor="text1"/>
          <w:kern w:val="0"/>
          <w:sz w:val="24"/>
          <w:szCs w:val="24"/>
          <w:lang w:eastAsia="en-US"/>
        </w:rPr>
        <w:t>, Cairo, Darul- Kutub ’l-Masriyyah</w:t>
      </w:r>
    </w:p>
    <w:p w:rsidR="00496ED0" w:rsidRPr="003A6248" w:rsidRDefault="00496ED0" w:rsidP="00496ED0">
      <w:pPr>
        <w:widowControl/>
        <w:wordWrap/>
        <w:autoSpaceDE/>
        <w:autoSpaceDN/>
        <w:spacing w:after="200"/>
        <w:contextualSpacing/>
        <w:rPr>
          <w:rFonts w:ascii="Times New Roman,Italic" w:eastAsiaTheme="minorHAnsi" w:hAnsi="Times New Roman,Italic" w:cs="Times New Roman,Italic"/>
          <w:i/>
          <w:iCs/>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Al-Uthaymīn, M.S (1413), </w:t>
      </w:r>
      <w:r w:rsidRPr="003A6248">
        <w:rPr>
          <w:rFonts w:ascii="Times New Roman,Italic" w:eastAsiaTheme="minorHAnsi" w:hAnsi="Times New Roman,Italic" w:cs="Times New Roman,Italic"/>
          <w:i/>
          <w:iCs/>
          <w:color w:val="000000" w:themeColor="text1"/>
          <w:kern w:val="0"/>
          <w:sz w:val="24"/>
          <w:szCs w:val="24"/>
          <w:lang w:eastAsia="en-US"/>
        </w:rPr>
        <w:t>Majmū</w:t>
      </w:r>
      <w:r w:rsidRPr="003A6248">
        <w:rPr>
          <w:rFonts w:ascii="Times New Roman" w:eastAsiaTheme="minorHAnsi"/>
          <w:i/>
          <w:iCs/>
          <w:color w:val="000000" w:themeColor="text1"/>
          <w:kern w:val="0"/>
          <w:sz w:val="24"/>
          <w:szCs w:val="24"/>
          <w:vertAlign w:val="superscript"/>
          <w:lang w:eastAsia="en-US"/>
        </w:rPr>
        <w:t>C</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Fatāwā Wa Rasā’il,</w:t>
      </w:r>
      <w:r w:rsidRPr="003A6248">
        <w:rPr>
          <w:rFonts w:ascii="Times New Roman,Italic" w:eastAsiaTheme="minorHAnsi" w:hAnsi="Times New Roman,Italic" w:cs="Times New Roman,Italic"/>
          <w:color w:val="000000" w:themeColor="text1"/>
          <w:kern w:val="0"/>
          <w:sz w:val="24"/>
          <w:szCs w:val="24"/>
          <w:lang w:eastAsia="en-US"/>
        </w:rPr>
        <w:t>Al-Maktabatu ’s-Shamilah</w:t>
      </w:r>
      <w:r w:rsidRPr="003A6248">
        <w:rPr>
          <w:rFonts w:ascii="Times New Roman,Italic" w:eastAsiaTheme="minorHAnsi" w:hAnsi="Times New Roman,Italic" w:cs="Times New Roman,Italic"/>
          <w:i/>
          <w:iCs/>
          <w:color w:val="000000" w:themeColor="text1"/>
          <w:kern w:val="0"/>
          <w:sz w:val="24"/>
          <w:szCs w:val="24"/>
          <w:lang w:eastAsia="en-US"/>
        </w:rPr>
        <w:t xml:space="preserve"> </w:t>
      </w:r>
    </w:p>
    <w:p w:rsidR="00496ED0" w:rsidRPr="003A6248" w:rsidRDefault="00496ED0" w:rsidP="00496ED0">
      <w:pPr>
        <w:widowControl/>
        <w:wordWrap/>
        <w:autoSpaceDE/>
        <w:autoSpaceDN/>
        <w:spacing w:after="200"/>
        <w:contextualSpacing/>
        <w:rPr>
          <w:rFonts w:ascii="Times New Roman,Italic" w:eastAsiaTheme="minorHAnsi" w:hAnsi="Times New Roman,Italic" w:cs="Times New Roman,Italic"/>
          <w:color w:val="000000" w:themeColor="text1"/>
          <w:kern w:val="0"/>
          <w:sz w:val="24"/>
          <w:szCs w:val="24"/>
          <w:lang w:eastAsia="en-US"/>
        </w:rPr>
      </w:pPr>
      <w:r w:rsidRPr="003A6248">
        <w:rPr>
          <w:rFonts w:ascii="Times New Roman,Italic" w:eastAsiaTheme="minorHAnsi" w:hAnsi="Times New Roman,Italic" w:cs="Times New Roman,Italic"/>
          <w:color w:val="000000" w:themeColor="text1"/>
          <w:kern w:val="0"/>
          <w:sz w:val="24"/>
          <w:szCs w:val="24"/>
          <w:lang w:eastAsia="en-US"/>
        </w:rPr>
        <w:t xml:space="preserve">An-Nawawi, (n.d) </w:t>
      </w:r>
      <w:r w:rsidRPr="003A6248">
        <w:rPr>
          <w:rFonts w:ascii="Times New Roman,Italic" w:eastAsiaTheme="minorHAnsi" w:hAnsi="Times New Roman,Italic" w:cs="Times New Roman,Italic"/>
          <w:i/>
          <w:iCs/>
          <w:color w:val="000000" w:themeColor="text1"/>
          <w:kern w:val="0"/>
          <w:sz w:val="24"/>
          <w:szCs w:val="24"/>
          <w:lang w:eastAsia="en-US"/>
        </w:rPr>
        <w:t>Arbauna An-Nawawi</w:t>
      </w:r>
      <w:r w:rsidRPr="003A6248">
        <w:rPr>
          <w:rFonts w:ascii="Times New Roman,Italic" w:eastAsiaTheme="minorHAnsi" w:hAnsi="Times New Roman,Italic" w:cs="Times New Roman,Italic"/>
          <w:color w:val="000000" w:themeColor="text1"/>
          <w:kern w:val="0"/>
          <w:sz w:val="24"/>
          <w:szCs w:val="24"/>
          <w:lang w:eastAsia="en-US"/>
        </w:rPr>
        <w:t>, Al-Maktabah ’s-Shamilah</w:t>
      </w:r>
    </w:p>
    <w:p w:rsidR="00496ED0"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Ar-Razi, F. (1420AH), </w:t>
      </w:r>
      <w:r w:rsidRPr="003A6248">
        <w:rPr>
          <w:rFonts w:ascii="Times New Roman,Italic" w:eastAsiaTheme="minorHAnsi" w:hAnsi="Times New Roman,Italic" w:cs="Times New Roman,Italic"/>
          <w:i/>
          <w:iCs/>
          <w:color w:val="000000" w:themeColor="text1"/>
          <w:kern w:val="0"/>
          <w:sz w:val="24"/>
          <w:szCs w:val="24"/>
          <w:lang w:eastAsia="en-US"/>
        </w:rPr>
        <w:t>Mafātiḥu ’l</w:t>
      </w:r>
      <w:r w:rsidRPr="003A6248">
        <w:rPr>
          <w:rFonts w:ascii="Times New Roman" w:eastAsiaTheme="minorHAnsi"/>
          <w:i/>
          <w:iCs/>
          <w:color w:val="000000" w:themeColor="text1"/>
          <w:kern w:val="0"/>
          <w:sz w:val="24"/>
          <w:szCs w:val="24"/>
          <w:lang w:eastAsia="en-US"/>
        </w:rPr>
        <w:t>-Ghayb</w:t>
      </w:r>
      <w:r w:rsidRPr="003A6248">
        <w:rPr>
          <w:rFonts w:ascii="Times New Roman" w:eastAsiaTheme="minorHAnsi"/>
          <w:color w:val="000000" w:themeColor="text1"/>
          <w:kern w:val="0"/>
          <w:sz w:val="24"/>
          <w:szCs w:val="24"/>
          <w:lang w:eastAsia="en-US"/>
        </w:rPr>
        <w:t>, Bayrut, Daru Ihya’i ’t-Turath ’l-Arabi</w:t>
      </w:r>
    </w:p>
    <w:p w:rsidR="00496ED0"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Harazim, A.A. (2001),  </w:t>
      </w:r>
      <w:r w:rsidRPr="003A6248">
        <w:rPr>
          <w:rFonts w:ascii="Times New Roman,Italic" w:eastAsiaTheme="minorHAnsi" w:hAnsi="Times New Roman,Italic" w:cs="Times New Roman,Italic"/>
          <w:i/>
          <w:iCs/>
          <w:color w:val="000000" w:themeColor="text1"/>
          <w:kern w:val="0"/>
          <w:sz w:val="24"/>
          <w:szCs w:val="24"/>
          <w:lang w:eastAsia="en-US"/>
        </w:rPr>
        <w:t>Jawā’iru ’l</w:t>
      </w:r>
      <w:r w:rsidRPr="003A6248">
        <w:rPr>
          <w:rFonts w:ascii="Times New Roman" w:eastAsiaTheme="minorHAnsi"/>
          <w:i/>
          <w:iCs/>
          <w:color w:val="000000" w:themeColor="text1"/>
          <w:kern w:val="0"/>
          <w:sz w:val="24"/>
          <w:szCs w:val="24"/>
          <w:lang w:eastAsia="en-US"/>
        </w:rPr>
        <w:t>-Mac</w:t>
      </w:r>
      <w:r w:rsidRPr="003A6248">
        <w:rPr>
          <w:rFonts w:ascii="Times New Roman,Italic" w:eastAsiaTheme="minorHAnsi" w:hAnsi="Times New Roman,Italic" w:cs="Times New Roman,Italic"/>
          <w:i/>
          <w:iCs/>
          <w:color w:val="000000" w:themeColor="text1"/>
          <w:kern w:val="0"/>
          <w:sz w:val="24"/>
          <w:szCs w:val="24"/>
          <w:lang w:eastAsia="en-US"/>
        </w:rPr>
        <w:t>ānī</w:t>
      </w:r>
      <w:r w:rsidRPr="003A6248">
        <w:rPr>
          <w:rFonts w:ascii="Times New Roman" w:eastAsiaTheme="minorHAnsi"/>
          <w:color w:val="000000" w:themeColor="text1"/>
          <w:kern w:val="0"/>
          <w:sz w:val="24"/>
          <w:szCs w:val="24"/>
          <w:lang w:eastAsia="en-US"/>
        </w:rPr>
        <w:t>, Beirut, Daru ’l-Fikr</w:t>
      </w:r>
    </w:p>
    <w:p w:rsidR="00496ED0" w:rsidRPr="003A6248" w:rsidRDefault="00496ED0" w:rsidP="00496ED0">
      <w:pPr>
        <w:widowControl/>
        <w:wordWrap/>
        <w:autoSpaceDE/>
        <w:autoSpaceDN/>
        <w:spacing w:after="200"/>
        <w:contextualSpacing/>
        <w:rPr>
          <w:rFonts w:ascii="Times New Roman,Italic" w:eastAsiaTheme="minorHAnsi" w:hAnsi="Times New Roman,Italic" w:cs="Times New Roman,Italic"/>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Ibn Baz, A. A. (n.d.)</w:t>
      </w:r>
      <w:r w:rsidRPr="003A6248">
        <w:rPr>
          <w:rFonts w:ascii="Times New Roman,Italic" w:eastAsiaTheme="minorHAnsi" w:hAnsi="Times New Roman,Italic" w:cs="Times New Roman,Italic"/>
          <w:i/>
          <w:iCs/>
          <w:color w:val="000000" w:themeColor="text1"/>
          <w:kern w:val="0"/>
          <w:sz w:val="24"/>
          <w:szCs w:val="24"/>
          <w:lang w:eastAsia="en-US"/>
        </w:rPr>
        <w:t>, Majmū</w:t>
      </w:r>
      <w:r w:rsidRPr="003A6248">
        <w:rPr>
          <w:rFonts w:ascii="Times New Roman" w:eastAsiaTheme="minorHAnsi"/>
          <w:i/>
          <w:iCs/>
          <w:color w:val="000000" w:themeColor="text1"/>
          <w:kern w:val="0"/>
          <w:sz w:val="24"/>
          <w:szCs w:val="24"/>
          <w:vertAlign w:val="superscript"/>
          <w:lang w:eastAsia="en-US"/>
        </w:rPr>
        <w:t>C</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’l</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 xml:space="preserve">Fatāwā, </w:t>
      </w:r>
      <w:r w:rsidRPr="003A6248">
        <w:rPr>
          <w:rFonts w:ascii="Times New Roman,Italic" w:eastAsiaTheme="minorHAnsi" w:hAnsi="Times New Roman,Italic" w:cs="Times New Roman,Italic"/>
          <w:color w:val="000000" w:themeColor="text1"/>
          <w:kern w:val="0"/>
          <w:sz w:val="24"/>
          <w:szCs w:val="24"/>
          <w:lang w:eastAsia="en-US"/>
        </w:rPr>
        <w:t>Al-Maktabatu ’s-Shamilah</w:t>
      </w:r>
    </w:p>
    <w:p w:rsidR="00496ED0"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Ibn Kathīr (1999), </w:t>
      </w:r>
      <w:r w:rsidRPr="003A6248">
        <w:rPr>
          <w:rFonts w:ascii="Times New Roman,Italic" w:eastAsiaTheme="minorHAnsi" w:hAnsi="Times New Roman,Italic" w:cs="Times New Roman,Italic"/>
          <w:i/>
          <w:iCs/>
          <w:color w:val="000000" w:themeColor="text1"/>
          <w:kern w:val="0"/>
          <w:sz w:val="24"/>
          <w:szCs w:val="24"/>
          <w:lang w:eastAsia="en-US"/>
        </w:rPr>
        <w:t>Tafsīr Ibn Kathīr</w:t>
      </w:r>
      <w:r w:rsidRPr="003A6248">
        <w:rPr>
          <w:rFonts w:ascii="Times New Roman" w:eastAsiaTheme="minorHAnsi"/>
          <w:color w:val="000000" w:themeColor="text1"/>
          <w:kern w:val="0"/>
          <w:sz w:val="24"/>
          <w:szCs w:val="24"/>
          <w:lang w:eastAsia="en-US"/>
        </w:rPr>
        <w:t>, Al-Maktabat Ash-Shāmillah</w:t>
      </w:r>
    </w:p>
    <w:p w:rsidR="00496ED0" w:rsidRPr="003A6248" w:rsidRDefault="00496ED0" w:rsidP="00496ED0">
      <w:pPr>
        <w:widowControl/>
        <w:wordWrap/>
        <w:autoSpaceDE/>
        <w:autoSpaceDN/>
        <w:spacing w:after="200"/>
        <w:contextualSpacing/>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Ibn Taymiyyah (), </w:t>
      </w:r>
      <w:r w:rsidRPr="003A6248">
        <w:rPr>
          <w:rFonts w:ascii="Times New Roman" w:eastAsiaTheme="minorHAnsi"/>
          <w:i/>
          <w:iCs/>
          <w:color w:val="000000" w:themeColor="text1"/>
          <w:kern w:val="0"/>
          <w:sz w:val="24"/>
          <w:szCs w:val="24"/>
          <w:lang w:eastAsia="en-US"/>
        </w:rPr>
        <w:t>Majm</w:t>
      </w:r>
      <w:r w:rsidRPr="003A6248">
        <w:rPr>
          <w:rFonts w:ascii="Times New Roman,Italic" w:eastAsiaTheme="minorHAnsi" w:hAnsi="Times New Roman,Italic" w:cs="Times New Roman,Italic"/>
          <w:i/>
          <w:iCs/>
          <w:color w:val="000000" w:themeColor="text1"/>
          <w:kern w:val="0"/>
          <w:sz w:val="24"/>
          <w:szCs w:val="24"/>
          <w:lang w:eastAsia="en-US"/>
        </w:rPr>
        <w:t>ῡ</w:t>
      </w:r>
      <w:r w:rsidRPr="003A6248">
        <w:rPr>
          <w:rFonts w:ascii="Times New Roman" w:eastAsiaTheme="minorHAnsi"/>
          <w:i/>
          <w:iCs/>
          <w:color w:val="000000" w:themeColor="text1"/>
          <w:kern w:val="0"/>
          <w:sz w:val="24"/>
          <w:szCs w:val="24"/>
          <w:vertAlign w:val="superscript"/>
          <w:lang w:eastAsia="en-US"/>
        </w:rPr>
        <w:t>C</w:t>
      </w:r>
      <w:r w:rsidRPr="003A6248">
        <w:rPr>
          <w:rFonts w:ascii="Times New Roman" w:eastAsiaTheme="minorHAnsi"/>
          <w:i/>
          <w:iCs/>
          <w:color w:val="000000" w:themeColor="text1"/>
          <w:kern w:val="0"/>
          <w:sz w:val="24"/>
          <w:szCs w:val="24"/>
          <w:lang w:eastAsia="en-US"/>
        </w:rPr>
        <w:t xml:space="preserve"> ’l- </w:t>
      </w:r>
      <w:r w:rsidRPr="003A6248">
        <w:rPr>
          <w:rFonts w:ascii="Times New Roman,Italic" w:eastAsiaTheme="minorHAnsi" w:hAnsi="Times New Roman,Italic" w:cs="Times New Roman,Italic"/>
          <w:i/>
          <w:iCs/>
          <w:color w:val="000000" w:themeColor="text1"/>
          <w:kern w:val="0"/>
          <w:sz w:val="24"/>
          <w:szCs w:val="24"/>
          <w:lang w:eastAsia="en-US"/>
        </w:rPr>
        <w:t>Fatāwā</w:t>
      </w:r>
      <w:r w:rsidRPr="003A6248">
        <w:rPr>
          <w:rFonts w:ascii="Times New Roman" w:eastAsiaTheme="minorHAnsi"/>
          <w:color w:val="000000" w:themeColor="text1"/>
          <w:kern w:val="0"/>
          <w:sz w:val="24"/>
          <w:szCs w:val="24"/>
          <w:lang w:eastAsia="en-US"/>
        </w:rPr>
        <w:t>, Al-Maktabat Ash-Shāmillah</w:t>
      </w:r>
    </w:p>
    <w:p w:rsidR="00496ED0" w:rsidRPr="003A6248" w:rsidRDefault="00496ED0" w:rsidP="00496ED0">
      <w:pPr>
        <w:widowControl/>
        <w:wordWrap/>
        <w:autoSpaceDE/>
        <w:autoSpaceDN/>
        <w:spacing w:after="200"/>
        <w:contextualSpacing/>
        <w:rPr>
          <w:rFonts w:asciiTheme="majorBidi" w:hAnsiTheme="majorBidi" w:cstheme="majorBidi"/>
          <w:color w:val="000000" w:themeColor="text1"/>
          <w:sz w:val="24"/>
          <w:szCs w:val="24"/>
        </w:rPr>
      </w:pPr>
      <w:r w:rsidRPr="003A6248">
        <w:rPr>
          <w:rFonts w:asciiTheme="majorBidi" w:hAnsiTheme="majorBidi" w:cstheme="majorBidi"/>
          <w:color w:val="000000" w:themeColor="text1"/>
          <w:sz w:val="24"/>
          <w:szCs w:val="24"/>
        </w:rPr>
        <w:t xml:space="preserve">Renard, J. (2009), </w:t>
      </w:r>
      <w:r w:rsidRPr="003A6248">
        <w:rPr>
          <w:rFonts w:asciiTheme="majorBidi" w:hAnsiTheme="majorBidi" w:cstheme="majorBidi"/>
          <w:i/>
          <w:iCs/>
          <w:color w:val="000000" w:themeColor="text1"/>
          <w:sz w:val="24"/>
          <w:szCs w:val="24"/>
        </w:rPr>
        <w:t>The A to Z of Sufism</w:t>
      </w:r>
      <w:r w:rsidRPr="003A6248">
        <w:rPr>
          <w:rFonts w:asciiTheme="majorBidi" w:hAnsiTheme="majorBidi" w:cstheme="majorBidi"/>
          <w:color w:val="000000" w:themeColor="text1"/>
          <w:sz w:val="24"/>
          <w:szCs w:val="24"/>
        </w:rPr>
        <w:t xml:space="preserve">, Toronto, The Scarecrow press inc </w:t>
      </w:r>
    </w:p>
    <w:p w:rsidR="00496ED0" w:rsidRPr="003A6248" w:rsidRDefault="00496ED0" w:rsidP="00496ED0">
      <w:pPr>
        <w:adjustRightInd w:val="0"/>
        <w:rPr>
          <w:rFonts w:asciiTheme="majorBidi" w:hAnsiTheme="majorBidi" w:cstheme="majorBidi"/>
          <w:color w:val="000000" w:themeColor="text1"/>
          <w:sz w:val="24"/>
          <w:szCs w:val="24"/>
        </w:rPr>
      </w:pPr>
      <w:r w:rsidRPr="003A6248">
        <w:rPr>
          <w:rFonts w:asciiTheme="majorBidi" w:hAnsiTheme="majorBidi" w:cstheme="majorBidi"/>
          <w:color w:val="000000" w:themeColor="text1"/>
          <w:sz w:val="24"/>
          <w:szCs w:val="24"/>
        </w:rPr>
        <w:t>Schimmel</w:t>
      </w:r>
      <w:r w:rsidRPr="003A6248">
        <w:rPr>
          <w:rFonts w:asciiTheme="majorBidi" w:hAnsiTheme="majorBidi" w:cstheme="majorBidi"/>
          <w:i/>
          <w:iCs/>
          <w:color w:val="000000" w:themeColor="text1"/>
          <w:sz w:val="24"/>
          <w:szCs w:val="24"/>
        </w:rPr>
        <w:t>,</w:t>
      </w:r>
      <w:r w:rsidRPr="003A6248">
        <w:rPr>
          <w:rFonts w:asciiTheme="majorBidi" w:hAnsiTheme="majorBidi" w:cstheme="majorBidi"/>
          <w:color w:val="000000" w:themeColor="text1"/>
          <w:sz w:val="24"/>
          <w:szCs w:val="24"/>
        </w:rPr>
        <w:t>A.(1975),</w:t>
      </w:r>
      <w:r w:rsidRPr="003A6248">
        <w:rPr>
          <w:rFonts w:asciiTheme="majorBidi" w:hAnsiTheme="majorBidi" w:cstheme="majorBidi"/>
          <w:i/>
          <w:iCs/>
          <w:color w:val="000000" w:themeColor="text1"/>
          <w:sz w:val="24"/>
          <w:szCs w:val="24"/>
        </w:rPr>
        <w:t xml:space="preserve"> Mystical Dimensions of Islam,</w:t>
      </w:r>
      <w:r w:rsidRPr="003A6248">
        <w:rPr>
          <w:rFonts w:asciiTheme="majorBidi" w:hAnsiTheme="majorBidi" w:cstheme="majorBidi"/>
          <w:color w:val="000000" w:themeColor="text1"/>
          <w:sz w:val="24"/>
          <w:szCs w:val="24"/>
        </w:rPr>
        <w:t xml:space="preserve">Chapel Hill, The University of North </w:t>
      </w:r>
      <w:r w:rsidRPr="003A6248">
        <w:rPr>
          <w:rFonts w:asciiTheme="majorBidi" w:hAnsiTheme="majorBidi" w:cstheme="majorBidi"/>
          <w:color w:val="000000" w:themeColor="text1"/>
          <w:sz w:val="24"/>
          <w:szCs w:val="24"/>
        </w:rPr>
        <w:tab/>
        <w:t>Carolina Press</w:t>
      </w:r>
    </w:p>
    <w:p w:rsidR="00496ED0" w:rsidRPr="003A6248" w:rsidRDefault="00496ED0" w:rsidP="00496ED0">
      <w:pPr>
        <w:adjustRightInd w:val="0"/>
        <w:rPr>
          <w:rFonts w:ascii="Times New Roman" w:eastAsiaTheme="minorHAnsi"/>
          <w:color w:val="000000" w:themeColor="text1"/>
          <w:kern w:val="0"/>
          <w:sz w:val="24"/>
          <w:szCs w:val="24"/>
          <w:lang w:eastAsia="en-US"/>
        </w:rPr>
      </w:pPr>
      <w:r w:rsidRPr="003A6248">
        <w:rPr>
          <w:rFonts w:ascii="Times New Roman" w:eastAsiaTheme="minorHAnsi"/>
          <w:color w:val="000000" w:themeColor="text1"/>
          <w:kern w:val="0"/>
          <w:sz w:val="24"/>
          <w:szCs w:val="24"/>
          <w:lang w:eastAsia="en-US"/>
        </w:rPr>
        <w:t xml:space="preserve">Umar, A. (2016), </w:t>
      </w:r>
      <w:r w:rsidRPr="003A6248">
        <w:rPr>
          <w:rFonts w:ascii="Times New Roman,Italic" w:eastAsiaTheme="minorHAnsi" w:hAnsi="Times New Roman,Italic" w:cs="Times New Roman,Italic"/>
          <w:i/>
          <w:iCs/>
          <w:color w:val="000000" w:themeColor="text1"/>
          <w:kern w:val="0"/>
          <w:sz w:val="24"/>
          <w:szCs w:val="24"/>
          <w:lang w:eastAsia="en-US"/>
        </w:rPr>
        <w:t>Impact of Jamā</w:t>
      </w:r>
      <w:r w:rsidRPr="003A6248">
        <w:rPr>
          <w:rFonts w:ascii="Times New Roman" w:eastAsiaTheme="minorHAnsi"/>
          <w:i/>
          <w:iCs/>
          <w:color w:val="000000" w:themeColor="text1"/>
          <w:kern w:val="0"/>
          <w:sz w:val="24"/>
          <w:szCs w:val="24"/>
          <w:lang w:eastAsia="en-US"/>
        </w:rPr>
        <w:t>C</w:t>
      </w:r>
      <w:r w:rsidRPr="003A6248">
        <w:rPr>
          <w:rFonts w:ascii="Times New Roman,Italic" w:eastAsiaTheme="minorHAnsi" w:hAnsi="Times New Roman,Italic" w:cs="Times New Roman,Italic"/>
          <w:i/>
          <w:iCs/>
          <w:color w:val="000000" w:themeColor="text1"/>
          <w:kern w:val="0"/>
          <w:sz w:val="24"/>
          <w:szCs w:val="24"/>
          <w:lang w:eastAsia="en-US"/>
        </w:rPr>
        <w:t>at Izāla til</w:t>
      </w:r>
      <w:r w:rsidRPr="003A6248">
        <w:rPr>
          <w:rFonts w:ascii="Times New Roman" w:eastAsiaTheme="minorHAnsi"/>
          <w:i/>
          <w:iCs/>
          <w:color w:val="000000" w:themeColor="text1"/>
          <w:kern w:val="0"/>
          <w:sz w:val="24"/>
          <w:szCs w:val="24"/>
          <w:lang w:eastAsia="en-US"/>
        </w:rPr>
        <w:t xml:space="preserve">- </w:t>
      </w:r>
      <w:r w:rsidRPr="003A6248">
        <w:rPr>
          <w:rFonts w:ascii="Times New Roman,Italic" w:eastAsiaTheme="minorHAnsi" w:hAnsi="Times New Roman,Italic" w:cs="Times New Roman,Italic"/>
          <w:i/>
          <w:iCs/>
          <w:color w:val="000000" w:themeColor="text1"/>
          <w:kern w:val="0"/>
          <w:sz w:val="24"/>
          <w:szCs w:val="24"/>
          <w:lang w:eastAsia="en-US"/>
        </w:rPr>
        <w:t xml:space="preserve">Bid‘ah Wa Iqāmati Sunnah on the </w:t>
      </w:r>
      <w:r w:rsidR="00414312" w:rsidRPr="003A6248">
        <w:rPr>
          <w:rFonts w:ascii="Times New Roman,Italic" w:eastAsiaTheme="minorHAnsi" w:hAnsi="Times New Roman,Italic" w:cs="Times New Roman,Italic"/>
          <w:i/>
          <w:iCs/>
          <w:color w:val="000000" w:themeColor="text1"/>
          <w:kern w:val="0"/>
          <w:sz w:val="24"/>
          <w:szCs w:val="24"/>
          <w:lang w:eastAsia="en-US"/>
        </w:rPr>
        <w:tab/>
      </w:r>
      <w:r w:rsidRPr="003A6248">
        <w:rPr>
          <w:rFonts w:ascii="Times New Roman,Italic" w:eastAsiaTheme="minorHAnsi" w:hAnsi="Times New Roman,Italic" w:cs="Times New Roman,Italic"/>
          <w:i/>
          <w:iCs/>
          <w:color w:val="000000" w:themeColor="text1"/>
          <w:kern w:val="0"/>
          <w:sz w:val="24"/>
          <w:szCs w:val="24"/>
          <w:lang w:eastAsia="en-US"/>
        </w:rPr>
        <w:t xml:space="preserve">Muslims of </w:t>
      </w:r>
      <w:r w:rsidRPr="003A6248">
        <w:rPr>
          <w:rFonts w:ascii="Times New Roman,Italic" w:eastAsiaTheme="minorHAnsi" w:hAnsi="Times New Roman,Italic" w:cs="Times New Roman,Italic"/>
          <w:i/>
          <w:iCs/>
          <w:color w:val="000000" w:themeColor="text1"/>
          <w:kern w:val="0"/>
          <w:sz w:val="24"/>
          <w:szCs w:val="24"/>
          <w:lang w:eastAsia="en-US"/>
        </w:rPr>
        <w:tab/>
      </w:r>
      <w:r w:rsidRPr="003A6248">
        <w:rPr>
          <w:rFonts w:ascii="Times New Roman" w:eastAsiaTheme="minorHAnsi"/>
          <w:i/>
          <w:iCs/>
          <w:color w:val="000000" w:themeColor="text1"/>
          <w:kern w:val="0"/>
          <w:sz w:val="24"/>
          <w:szCs w:val="24"/>
          <w:lang w:eastAsia="en-US"/>
        </w:rPr>
        <w:t>Bauchi and Gombe Emirates</w:t>
      </w:r>
      <w:r w:rsidRPr="003A6248">
        <w:rPr>
          <w:rFonts w:ascii="Times New Roman" w:eastAsiaTheme="minorHAnsi"/>
          <w:color w:val="000000" w:themeColor="text1"/>
          <w:kern w:val="0"/>
          <w:sz w:val="24"/>
          <w:szCs w:val="24"/>
          <w:lang w:eastAsia="en-US"/>
        </w:rPr>
        <w:t xml:space="preserve">, An Unpublished PhD Thesis </w:t>
      </w:r>
      <w:r w:rsidR="00414312" w:rsidRPr="003A6248">
        <w:rPr>
          <w:rFonts w:ascii="Times New Roman" w:eastAsiaTheme="minorHAnsi"/>
          <w:color w:val="000000" w:themeColor="text1"/>
          <w:kern w:val="0"/>
          <w:sz w:val="24"/>
          <w:szCs w:val="24"/>
          <w:lang w:eastAsia="en-US"/>
        </w:rPr>
        <w:tab/>
      </w:r>
      <w:r w:rsidRPr="003A6248">
        <w:rPr>
          <w:rFonts w:ascii="Times New Roman" w:eastAsiaTheme="minorHAnsi"/>
          <w:color w:val="000000" w:themeColor="text1"/>
          <w:kern w:val="0"/>
          <w:sz w:val="24"/>
          <w:szCs w:val="24"/>
          <w:lang w:eastAsia="en-US"/>
        </w:rPr>
        <w:t xml:space="preserve">submitted to the Department </w:t>
      </w:r>
      <w:r w:rsidRPr="003A6248">
        <w:rPr>
          <w:rFonts w:ascii="Times New Roman" w:eastAsiaTheme="minorHAnsi"/>
          <w:color w:val="000000" w:themeColor="text1"/>
          <w:kern w:val="0"/>
          <w:sz w:val="24"/>
          <w:szCs w:val="24"/>
          <w:lang w:eastAsia="en-US"/>
        </w:rPr>
        <w:tab/>
        <w:t>of Religions, University of Ilorin</w:t>
      </w:r>
    </w:p>
    <w:p w:rsidR="00496ED0" w:rsidRPr="003A6248" w:rsidRDefault="00496ED0" w:rsidP="00414312">
      <w:pPr>
        <w:widowControl/>
        <w:wordWrap/>
        <w:autoSpaceDE/>
        <w:autoSpaceDN/>
        <w:spacing w:after="200"/>
        <w:contextualSpacing/>
        <w:rPr>
          <w:rFonts w:asciiTheme="majorBidi" w:hAnsiTheme="majorBidi" w:cstheme="majorBidi"/>
          <w:color w:val="000000" w:themeColor="text1"/>
          <w:sz w:val="24"/>
          <w:szCs w:val="24"/>
        </w:rPr>
      </w:pPr>
      <w:r w:rsidRPr="003A6248">
        <w:rPr>
          <w:rFonts w:asciiTheme="majorBidi" w:hAnsiTheme="majorBidi" w:cstheme="majorBidi"/>
          <w:color w:val="000000" w:themeColor="text1"/>
          <w:sz w:val="24"/>
          <w:szCs w:val="24"/>
        </w:rPr>
        <w:t xml:space="preserve">Yusuph, D.G. (2013), </w:t>
      </w:r>
      <w:r w:rsidRPr="003A6248">
        <w:rPr>
          <w:rFonts w:asciiTheme="majorBidi" w:hAnsiTheme="majorBidi" w:cstheme="majorBidi"/>
          <w:i/>
          <w:iCs/>
          <w:color w:val="000000" w:themeColor="text1"/>
          <w:sz w:val="24"/>
          <w:szCs w:val="24"/>
        </w:rPr>
        <w:t>A Study of Sufism in the Thoughts of Ibn Taymiyyah</w:t>
      </w:r>
      <w:r w:rsidRPr="003A6248">
        <w:rPr>
          <w:rFonts w:asciiTheme="majorBidi" w:hAnsiTheme="majorBidi" w:cstheme="majorBidi"/>
          <w:color w:val="000000" w:themeColor="text1"/>
          <w:sz w:val="24"/>
          <w:szCs w:val="24"/>
        </w:rPr>
        <w:t xml:space="preserve">, An </w:t>
      </w:r>
      <w:r w:rsidR="00414312" w:rsidRPr="003A6248">
        <w:rPr>
          <w:rFonts w:asciiTheme="majorBidi" w:hAnsiTheme="majorBidi" w:cstheme="majorBidi"/>
          <w:color w:val="000000" w:themeColor="text1"/>
          <w:sz w:val="24"/>
          <w:szCs w:val="24"/>
        </w:rPr>
        <w:tab/>
      </w:r>
      <w:r w:rsidRPr="003A6248">
        <w:rPr>
          <w:rFonts w:asciiTheme="majorBidi" w:hAnsiTheme="majorBidi" w:cstheme="majorBidi"/>
          <w:color w:val="000000" w:themeColor="text1"/>
          <w:sz w:val="24"/>
          <w:szCs w:val="24"/>
        </w:rPr>
        <w:t>Unpublished master dissertation, University of Ilorin</w:t>
      </w:r>
    </w:p>
    <w:p w:rsidR="00496ED0" w:rsidRPr="003A6248" w:rsidRDefault="00496ED0" w:rsidP="00496ED0">
      <w:pPr>
        <w:adjustRightInd w:val="0"/>
        <w:rPr>
          <w:rFonts w:asciiTheme="majorBidi" w:hAnsiTheme="majorBidi" w:cstheme="majorBidi"/>
          <w:color w:val="000000" w:themeColor="text1"/>
          <w:sz w:val="24"/>
          <w:szCs w:val="24"/>
        </w:rPr>
      </w:pPr>
      <w:r w:rsidRPr="003A6248">
        <w:rPr>
          <w:rFonts w:ascii="Times New Roman" w:eastAsiaTheme="minorHAnsi"/>
          <w:color w:val="000000" w:themeColor="text1"/>
          <w:kern w:val="0"/>
          <w:sz w:val="24"/>
          <w:szCs w:val="24"/>
          <w:lang w:eastAsia="en-US"/>
        </w:rPr>
        <w:t xml:space="preserve">Yusuph, D.G. (2017) “An Appraisal of Sufi Themes in Al-Ubudiyyah of Ibn Taymiyyah”, </w:t>
      </w:r>
      <w:r w:rsidRPr="003A6248">
        <w:rPr>
          <w:rFonts w:ascii="Times New Roman" w:eastAsiaTheme="minorHAnsi"/>
          <w:i/>
          <w:iCs/>
          <w:color w:val="000000" w:themeColor="text1"/>
          <w:kern w:val="0"/>
          <w:sz w:val="24"/>
          <w:szCs w:val="24"/>
          <w:lang w:eastAsia="en-US"/>
        </w:rPr>
        <w:t>Al-</w:t>
      </w:r>
      <w:r w:rsidRPr="003A6248">
        <w:rPr>
          <w:rFonts w:ascii="Times New Roman" w:eastAsiaTheme="minorHAnsi"/>
          <w:i/>
          <w:iCs/>
          <w:color w:val="000000" w:themeColor="text1"/>
          <w:kern w:val="0"/>
          <w:sz w:val="24"/>
          <w:szCs w:val="24"/>
          <w:lang w:eastAsia="en-US"/>
        </w:rPr>
        <w:tab/>
        <w:t xml:space="preserve">Asslah International Journal, </w:t>
      </w:r>
      <w:r w:rsidRPr="003A6248">
        <w:rPr>
          <w:rFonts w:ascii="Times New Roman" w:eastAsiaTheme="minorHAnsi"/>
          <w:color w:val="000000" w:themeColor="text1"/>
          <w:kern w:val="0"/>
          <w:sz w:val="24"/>
          <w:szCs w:val="24"/>
          <w:lang w:eastAsia="en-US"/>
        </w:rPr>
        <w:t>Vol. 7, No 2</w:t>
      </w:r>
    </w:p>
    <w:p w:rsidR="00B73602" w:rsidRPr="003A6248" w:rsidRDefault="00496ED0" w:rsidP="00414312">
      <w:pPr>
        <w:widowControl/>
        <w:wordWrap/>
        <w:autoSpaceDE/>
        <w:autoSpaceDN/>
        <w:spacing w:after="200"/>
        <w:contextualSpacing/>
        <w:rPr>
          <w:rFonts w:ascii="Times New Roman"/>
          <w:color w:val="000000" w:themeColor="text1"/>
          <w:sz w:val="24"/>
          <w:szCs w:val="24"/>
        </w:rPr>
      </w:pPr>
      <w:r w:rsidRPr="003A6248">
        <w:rPr>
          <w:rFonts w:asciiTheme="majorBidi" w:hAnsiTheme="majorBidi" w:cstheme="majorBidi"/>
          <w:color w:val="000000" w:themeColor="text1"/>
          <w:sz w:val="24"/>
          <w:szCs w:val="24"/>
        </w:rPr>
        <w:lastRenderedPageBreak/>
        <w:t xml:space="preserve">Yusuph, D.G. (2018), </w:t>
      </w:r>
      <w:r w:rsidRPr="003A6248">
        <w:rPr>
          <w:rFonts w:asciiTheme="majorBidi" w:hAnsiTheme="majorBidi" w:cstheme="majorBidi"/>
          <w:i/>
          <w:iCs/>
          <w:color w:val="000000" w:themeColor="text1"/>
          <w:sz w:val="24"/>
          <w:szCs w:val="24"/>
        </w:rPr>
        <w:t>An Examination of the Selected Salafiyyah Scholars Discourse on Sufism</w:t>
      </w:r>
      <w:r w:rsidRPr="003A6248">
        <w:rPr>
          <w:rFonts w:asciiTheme="majorBidi" w:hAnsiTheme="majorBidi" w:cstheme="majorBidi"/>
          <w:color w:val="000000" w:themeColor="text1"/>
          <w:sz w:val="24"/>
          <w:szCs w:val="24"/>
        </w:rPr>
        <w:t>, An Unpublished PhD Thesis, University of Ilorin,</w:t>
      </w:r>
      <w:r w:rsidR="00B73602" w:rsidRPr="003A6248">
        <w:rPr>
          <w:rFonts w:ascii="Times New Roman"/>
          <w:color w:val="000000" w:themeColor="text1"/>
          <w:sz w:val="24"/>
          <w:szCs w:val="24"/>
        </w:rPr>
        <w:t xml:space="preserve">    </w:t>
      </w:r>
    </w:p>
    <w:p w:rsidR="0052571F" w:rsidRPr="003A6248" w:rsidRDefault="0052571F">
      <w:pPr>
        <w:rPr>
          <w:color w:val="000000" w:themeColor="text1"/>
        </w:rPr>
      </w:pPr>
    </w:p>
    <w:sectPr w:rsidR="0052571F" w:rsidRPr="003A6248" w:rsidSect="003E320B">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5618" w:rsidRDefault="00FB5618" w:rsidP="00890251">
      <w:r>
        <w:separator/>
      </w:r>
    </w:p>
  </w:endnote>
  <w:endnote w:type="continuationSeparator" w:id="0">
    <w:p w:rsidR="00FB5618" w:rsidRDefault="00FB5618" w:rsidP="00890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Traditional Arabic">
    <w:panose1 w:val="02020603050405020304"/>
    <w:charset w:val="00"/>
    <w:family w:val="roman"/>
    <w:pitch w:val="variable"/>
    <w:sig w:usb0="00002003" w:usb1="80000000" w:usb2="00000008" w:usb3="00000000" w:csb0="00000041" w:csb1="00000000"/>
  </w:font>
  <w:font w:name="Times New Roman,Italic">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1B29" w:rsidRDefault="00D50228">
    <w:pPr>
      <w:pStyle w:val="Footer"/>
      <w:jc w:val="center"/>
    </w:pPr>
    <w:r>
      <w:fldChar w:fldCharType="begin"/>
    </w:r>
    <w:r w:rsidR="00F20A38">
      <w:instrText xml:space="preserve"> PAGE   \* MERGEFORMAT </w:instrText>
    </w:r>
    <w:r>
      <w:fldChar w:fldCharType="separate"/>
    </w:r>
    <w:r w:rsidR="00E027FD">
      <w:rPr>
        <w:noProof/>
      </w:rPr>
      <w:t>1</w:t>
    </w:r>
    <w:r>
      <w:fldChar w:fldCharType="end"/>
    </w:r>
  </w:p>
  <w:p w:rsidR="00A71B29" w:rsidRDefault="00FB56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5618" w:rsidRDefault="00FB5618" w:rsidP="00890251">
      <w:r>
        <w:separator/>
      </w:r>
    </w:p>
  </w:footnote>
  <w:footnote w:type="continuationSeparator" w:id="0">
    <w:p w:rsidR="00FB5618" w:rsidRDefault="00FB5618" w:rsidP="008902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hybridMultilevel"/>
    <w:tmpl w:val="3D7AC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AA54A9"/>
    <w:multiLevelType w:val="hybridMultilevel"/>
    <w:tmpl w:val="9154A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E6530A8"/>
    <w:multiLevelType w:val="hybridMultilevel"/>
    <w:tmpl w:val="11D0A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73602"/>
    <w:rsid w:val="0007208E"/>
    <w:rsid w:val="000727AC"/>
    <w:rsid w:val="000A2171"/>
    <w:rsid w:val="000D6202"/>
    <w:rsid w:val="000F0BF6"/>
    <w:rsid w:val="0014453C"/>
    <w:rsid w:val="001452E6"/>
    <w:rsid w:val="001E6A5E"/>
    <w:rsid w:val="0036719A"/>
    <w:rsid w:val="003A6248"/>
    <w:rsid w:val="003C59D8"/>
    <w:rsid w:val="003E7485"/>
    <w:rsid w:val="00414312"/>
    <w:rsid w:val="004411DC"/>
    <w:rsid w:val="0048732F"/>
    <w:rsid w:val="00496ED0"/>
    <w:rsid w:val="0052571F"/>
    <w:rsid w:val="0054214B"/>
    <w:rsid w:val="00547BAB"/>
    <w:rsid w:val="00590397"/>
    <w:rsid w:val="005A4B06"/>
    <w:rsid w:val="00654D40"/>
    <w:rsid w:val="006640F6"/>
    <w:rsid w:val="006B4469"/>
    <w:rsid w:val="0070651E"/>
    <w:rsid w:val="0072548A"/>
    <w:rsid w:val="00735569"/>
    <w:rsid w:val="007369EB"/>
    <w:rsid w:val="0078018E"/>
    <w:rsid w:val="008421AD"/>
    <w:rsid w:val="008671AC"/>
    <w:rsid w:val="00890251"/>
    <w:rsid w:val="00922582"/>
    <w:rsid w:val="0098105B"/>
    <w:rsid w:val="009C0C6E"/>
    <w:rsid w:val="00AC6377"/>
    <w:rsid w:val="00AD4E1B"/>
    <w:rsid w:val="00B03AF3"/>
    <w:rsid w:val="00B73602"/>
    <w:rsid w:val="00BD498A"/>
    <w:rsid w:val="00C3411C"/>
    <w:rsid w:val="00D102A1"/>
    <w:rsid w:val="00D50228"/>
    <w:rsid w:val="00D60B27"/>
    <w:rsid w:val="00E027FD"/>
    <w:rsid w:val="00ED35D1"/>
    <w:rsid w:val="00EE70EF"/>
    <w:rsid w:val="00EF4436"/>
    <w:rsid w:val="00F0308C"/>
    <w:rsid w:val="00F07AB0"/>
    <w:rsid w:val="00F20A38"/>
    <w:rsid w:val="00F66404"/>
    <w:rsid w:val="00FB5618"/>
    <w:rsid w:val="00FC2E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1AC248-494B-4C3C-AFDB-FE4136DD9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B73602"/>
    <w:pPr>
      <w:widowControl w:val="0"/>
      <w:wordWrap w:val="0"/>
      <w:autoSpaceDE w:val="0"/>
      <w:autoSpaceDN w:val="0"/>
      <w:spacing w:after="0" w:line="240" w:lineRule="auto"/>
      <w:jc w:val="both"/>
    </w:pPr>
    <w:rPr>
      <w:rFonts w:ascii="Batang" w:eastAsia="Batang" w:hAnsi="Times New Roman" w:cs="Times New Roman"/>
      <w:kern w:val="2"/>
      <w:sz w:val="20"/>
      <w:szCs w:val="20"/>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3602"/>
    <w:pPr>
      <w:ind w:left="400"/>
    </w:pPr>
  </w:style>
  <w:style w:type="paragraph" w:styleId="NormalWeb">
    <w:name w:val="Normal (Web)"/>
    <w:basedOn w:val="Normal"/>
    <w:uiPriority w:val="99"/>
    <w:rsid w:val="00B73602"/>
    <w:pPr>
      <w:widowControl/>
      <w:wordWrap/>
      <w:autoSpaceDE/>
      <w:autoSpaceDN/>
      <w:spacing w:before="100" w:beforeAutospacing="1" w:after="100" w:afterAutospacing="1"/>
      <w:jc w:val="left"/>
    </w:pPr>
    <w:rPr>
      <w:rFonts w:ascii="Times New Roman" w:eastAsia="Times New Roman"/>
      <w:kern w:val="0"/>
      <w:sz w:val="24"/>
      <w:szCs w:val="24"/>
      <w:lang w:val="en-GB" w:eastAsia="en-GB"/>
    </w:rPr>
  </w:style>
  <w:style w:type="paragraph" w:styleId="Footer">
    <w:name w:val="footer"/>
    <w:basedOn w:val="Normal"/>
    <w:link w:val="FooterChar"/>
    <w:uiPriority w:val="99"/>
    <w:rsid w:val="00B73602"/>
    <w:pPr>
      <w:tabs>
        <w:tab w:val="center" w:pos="4320"/>
        <w:tab w:val="right" w:pos="8640"/>
      </w:tabs>
    </w:pPr>
  </w:style>
  <w:style w:type="character" w:customStyle="1" w:styleId="FooterChar">
    <w:name w:val="Footer Char"/>
    <w:basedOn w:val="DefaultParagraphFont"/>
    <w:link w:val="Footer"/>
    <w:uiPriority w:val="99"/>
    <w:rsid w:val="00B73602"/>
    <w:rPr>
      <w:rFonts w:ascii="Batang" w:eastAsia="Batang" w:hAnsi="Times New Roman" w:cs="Times New Roman"/>
      <w:kern w:val="2"/>
      <w:sz w:val="20"/>
      <w:szCs w:val="20"/>
      <w:lang w:eastAsia="ko-KR"/>
    </w:rPr>
  </w:style>
  <w:style w:type="character" w:styleId="Hyperlink">
    <w:name w:val="Hyperlink"/>
    <w:basedOn w:val="DefaultParagraphFont"/>
    <w:uiPriority w:val="99"/>
    <w:unhideWhenUsed/>
    <w:rsid w:val="003E7485"/>
    <w:rPr>
      <w:color w:val="0000FF" w:themeColor="hyperlink"/>
      <w:u w:val="single"/>
    </w:rPr>
  </w:style>
  <w:style w:type="paragraph" w:styleId="NoSpacing">
    <w:name w:val="No Spacing"/>
    <w:uiPriority w:val="1"/>
    <w:qFormat/>
    <w:rsid w:val="0098105B"/>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slamqa.info/en/answers/3009/ruling-on-using-the-masbahah-prayer-beads" TargetMode="External"/><Relationship Id="rId3" Type="http://schemas.openxmlformats.org/officeDocument/2006/relationships/settings" Target="settings.xml"/><Relationship Id="rId7" Type="http://schemas.openxmlformats.org/officeDocument/2006/relationships/hyperlink" Target="mailto:yusuph.dg@unilorin.edu.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17</Pages>
  <Words>4939</Words>
  <Characters>28157</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Al-Gambari Daud</cp:lastModifiedBy>
  <cp:revision>24</cp:revision>
  <dcterms:created xsi:type="dcterms:W3CDTF">2020-02-29T15:42:00Z</dcterms:created>
  <dcterms:modified xsi:type="dcterms:W3CDTF">2021-10-11T13:52:00Z</dcterms:modified>
</cp:coreProperties>
</file>