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915" w:rsidRDefault="00ED6915" w:rsidP="00ED6915">
      <w:pPr>
        <w:pStyle w:val="Heading1"/>
      </w:pPr>
      <w:r>
        <w:rPr>
          <w:rStyle w:val="title-text"/>
        </w:rPr>
        <w:t xml:space="preserve">Thermochemical </w:t>
      </w:r>
      <w:proofErr w:type="spellStart"/>
      <w:r>
        <w:rPr>
          <w:rStyle w:val="title-text"/>
        </w:rPr>
        <w:t>characterisation</w:t>
      </w:r>
      <w:proofErr w:type="spellEnd"/>
      <w:r>
        <w:rPr>
          <w:rStyle w:val="title-text"/>
        </w:rPr>
        <w:t xml:space="preserve"> of </w:t>
      </w:r>
      <w:r>
        <w:rPr>
          <w:rStyle w:val="Emphasis"/>
          <w:rFonts w:eastAsiaTheme="majorEastAsia"/>
        </w:rPr>
        <w:t>Parinari polyandra</w:t>
      </w:r>
      <w:r>
        <w:rPr>
          <w:rStyle w:val="title-text"/>
        </w:rPr>
        <w:t xml:space="preserve"> </w:t>
      </w:r>
      <w:proofErr w:type="spellStart"/>
      <w:r>
        <w:rPr>
          <w:rStyle w:val="title-text"/>
        </w:rPr>
        <w:t>Benth</w:t>
      </w:r>
      <w:proofErr w:type="spellEnd"/>
      <w:r>
        <w:rPr>
          <w:rStyle w:val="title-text"/>
        </w:rPr>
        <w:t xml:space="preserve"> fruit shell</w:t>
      </w:r>
    </w:p>
    <w:p w:rsidR="00ED6915" w:rsidRPr="00ED6915" w:rsidRDefault="00ED6915" w:rsidP="00B52FC3">
      <w:pPr>
        <w:pStyle w:val="Heading2"/>
        <w:rPr>
          <w:rFonts w:ascii="Times New Roman" w:hAnsi="Times New Roman" w:cs="Times New Roman"/>
          <w:color w:val="auto"/>
          <w:sz w:val="24"/>
          <w:szCs w:val="24"/>
        </w:rPr>
      </w:pPr>
      <w:r w:rsidRPr="00ED6915">
        <w:rPr>
          <w:rFonts w:ascii="Times New Roman" w:hAnsi="Times New Roman" w:cs="Times New Roman"/>
          <w:color w:val="auto"/>
          <w:sz w:val="24"/>
          <w:szCs w:val="24"/>
        </w:rPr>
        <w:t xml:space="preserve">Odetoye, T.E., </w:t>
      </w:r>
      <w:proofErr w:type="spellStart"/>
      <w:r w:rsidRPr="00ED6915">
        <w:rPr>
          <w:rFonts w:ascii="Times New Roman" w:hAnsi="Times New Roman" w:cs="Times New Roman"/>
          <w:color w:val="auto"/>
          <w:sz w:val="24"/>
          <w:szCs w:val="24"/>
        </w:rPr>
        <w:t>Onifade</w:t>
      </w:r>
      <w:proofErr w:type="spellEnd"/>
      <w:r w:rsidRPr="00ED6915">
        <w:rPr>
          <w:rFonts w:ascii="Times New Roman" w:hAnsi="Times New Roman" w:cs="Times New Roman"/>
          <w:color w:val="auto"/>
          <w:sz w:val="24"/>
          <w:szCs w:val="24"/>
        </w:rPr>
        <w:t xml:space="preserve">, K.R., Abu </w:t>
      </w:r>
      <w:proofErr w:type="spellStart"/>
      <w:r w:rsidRPr="00ED6915">
        <w:rPr>
          <w:rFonts w:ascii="Times New Roman" w:hAnsi="Times New Roman" w:cs="Times New Roman"/>
          <w:color w:val="auto"/>
          <w:sz w:val="24"/>
          <w:szCs w:val="24"/>
        </w:rPr>
        <w:t>Bakar</w:t>
      </w:r>
      <w:proofErr w:type="spellEnd"/>
      <w:r w:rsidRPr="00ED6915">
        <w:rPr>
          <w:rFonts w:ascii="Times New Roman" w:hAnsi="Times New Roman" w:cs="Times New Roman"/>
          <w:color w:val="auto"/>
          <w:sz w:val="24"/>
          <w:szCs w:val="24"/>
        </w:rPr>
        <w:t xml:space="preserve">, M.S.  </w:t>
      </w:r>
      <w:r w:rsidRPr="00ED6915">
        <w:rPr>
          <w:rFonts w:ascii="Times New Roman" w:eastAsia="Calibri" w:hAnsi="Times New Roman" w:cs="Times New Roman"/>
          <w:color w:val="auto"/>
          <w:sz w:val="24"/>
          <w:szCs w:val="24"/>
        </w:rPr>
        <w:t>&amp;</w:t>
      </w:r>
      <w:r w:rsidRPr="00ED6915">
        <w:rPr>
          <w:rFonts w:ascii="Times New Roman" w:hAnsi="Times New Roman" w:cs="Times New Roman"/>
          <w:color w:val="auto"/>
          <w:sz w:val="24"/>
          <w:szCs w:val="24"/>
        </w:rPr>
        <w:t xml:space="preserve"> </w:t>
      </w:r>
      <w:proofErr w:type="spellStart"/>
      <w:r w:rsidRPr="00ED6915">
        <w:rPr>
          <w:rFonts w:ascii="Times New Roman" w:hAnsi="Times New Roman" w:cs="Times New Roman"/>
          <w:color w:val="auto"/>
          <w:sz w:val="24"/>
          <w:szCs w:val="24"/>
        </w:rPr>
        <w:t>Titiloye</w:t>
      </w:r>
      <w:proofErr w:type="spellEnd"/>
      <w:r w:rsidRPr="00ED6915">
        <w:rPr>
          <w:rFonts w:ascii="Times New Roman" w:hAnsi="Times New Roman" w:cs="Times New Roman"/>
          <w:color w:val="auto"/>
          <w:sz w:val="24"/>
          <w:szCs w:val="24"/>
        </w:rPr>
        <w:t xml:space="preserve">, J.O. </w:t>
      </w:r>
    </w:p>
    <w:p w:rsidR="00B52FC3" w:rsidRDefault="00B52FC3" w:rsidP="00B52FC3">
      <w:pPr>
        <w:pStyle w:val="Heading2"/>
      </w:pPr>
      <w:r>
        <w:t>Abstract</w:t>
      </w:r>
    </w:p>
    <w:p w:rsidR="00ED6915" w:rsidRDefault="00ED6915" w:rsidP="00870F26">
      <w:pPr>
        <w:pStyle w:val="Heading2"/>
        <w:jc w:val="both"/>
      </w:pPr>
      <w:r>
        <w:t xml:space="preserve">The aim of this work is to investigate the thermochemical characteristics of </w:t>
      </w:r>
      <w:r>
        <w:rPr>
          <w:rStyle w:val="Emphasis"/>
        </w:rPr>
        <w:t>Parinari polyandra</w:t>
      </w:r>
      <w:r>
        <w:t xml:space="preserve"> </w:t>
      </w:r>
      <w:proofErr w:type="spellStart"/>
      <w:r>
        <w:t>Benth</w:t>
      </w:r>
      <w:proofErr w:type="spellEnd"/>
      <w:r>
        <w:t xml:space="preserve"> fruit shell. An agricultural waste residue is investigated using standard methods including </w:t>
      </w:r>
      <w:proofErr w:type="spellStart"/>
      <w:r>
        <w:t>thermogravimetric</w:t>
      </w:r>
      <w:proofErr w:type="spellEnd"/>
      <w:r>
        <w:t xml:space="preserve"> analysis (TGA), proximate and ultimate analysis, structural composition and bomb calorimeter. The proximate and ultimate analyses were carried out to determine the ash and fixed carbon contents, volatile matter, and elemental compositions. The structural composition analysis determined the hemicellulose, cellulose, and lignin content of the biomass. The measured calorific value obtained was 20.5 MJ/kg. The TGA and DTG profiles indicate the waste fruit shells are viable for pyrolysis reaction. The inorganic contents are relatively low with potassium found to be the most abundant element. The hemicelluloses and cellulose contents are indicative of relatively higher rate of pyrolysis and comparable with established biomass </w:t>
      </w:r>
      <w:proofErr w:type="spellStart"/>
      <w:r>
        <w:t>utilised</w:t>
      </w:r>
      <w:proofErr w:type="spellEnd"/>
      <w:r>
        <w:t xml:space="preserve"> for bio-oil production.</w:t>
      </w:r>
    </w:p>
    <w:p w:rsidR="00870F26" w:rsidRDefault="00870F26" w:rsidP="00870F26">
      <w:pPr>
        <w:pStyle w:val="Heading2"/>
        <w:jc w:val="both"/>
      </w:pPr>
      <w:r>
        <w:t>Keywords</w:t>
      </w:r>
    </w:p>
    <w:p w:rsidR="00ED6915" w:rsidRPr="00ED6915" w:rsidRDefault="00ED6915" w:rsidP="00ED6915">
      <w:pPr>
        <w:spacing w:after="0" w:line="240" w:lineRule="auto"/>
        <w:rPr>
          <w:rFonts w:ascii="Times New Roman" w:eastAsia="Times New Roman" w:hAnsi="Times New Roman" w:cs="Times New Roman"/>
          <w:sz w:val="24"/>
          <w:szCs w:val="24"/>
        </w:rPr>
      </w:pPr>
      <w:r w:rsidRPr="00ED6915">
        <w:rPr>
          <w:rFonts w:ascii="Times New Roman" w:eastAsia="Times New Roman" w:hAnsi="Times New Roman" w:cs="Times New Roman"/>
          <w:i/>
          <w:iCs/>
          <w:sz w:val="24"/>
          <w:szCs w:val="24"/>
        </w:rPr>
        <w:t>Parinari polyandra</w:t>
      </w:r>
      <w:r w:rsidRPr="00ED6915">
        <w:rPr>
          <w:rFonts w:ascii="Times New Roman" w:eastAsia="Times New Roman" w:hAnsi="Times New Roman" w:cs="Times New Roman"/>
          <w:sz w:val="24"/>
          <w:szCs w:val="24"/>
        </w:rPr>
        <w:t xml:space="preserve"> </w:t>
      </w:r>
      <w:proofErr w:type="spellStart"/>
      <w:r w:rsidRPr="00ED6915">
        <w:rPr>
          <w:rFonts w:ascii="Times New Roman" w:eastAsia="Times New Roman" w:hAnsi="Times New Roman" w:cs="Times New Roman"/>
          <w:sz w:val="24"/>
          <w:szCs w:val="24"/>
        </w:rPr>
        <w:t>Benth</w:t>
      </w:r>
      <w:proofErr w:type="spellEnd"/>
      <w:r>
        <w:rPr>
          <w:rFonts w:ascii="Times New Roman" w:eastAsia="Times New Roman" w:hAnsi="Times New Roman" w:cs="Times New Roman"/>
          <w:sz w:val="24"/>
          <w:szCs w:val="24"/>
        </w:rPr>
        <w:t xml:space="preserve">; </w:t>
      </w:r>
      <w:r w:rsidRPr="00ED6915">
        <w:rPr>
          <w:rFonts w:ascii="Times New Roman" w:eastAsia="Times New Roman" w:hAnsi="Times New Roman" w:cs="Times New Roman"/>
          <w:sz w:val="24"/>
          <w:szCs w:val="24"/>
        </w:rPr>
        <w:t>TGA</w:t>
      </w:r>
      <w:r>
        <w:rPr>
          <w:rFonts w:ascii="Times New Roman" w:eastAsia="Times New Roman" w:hAnsi="Times New Roman" w:cs="Times New Roman"/>
          <w:sz w:val="24"/>
          <w:szCs w:val="24"/>
        </w:rPr>
        <w:t xml:space="preserve">; </w:t>
      </w:r>
      <w:r w:rsidRPr="00ED6915">
        <w:rPr>
          <w:rFonts w:ascii="Times New Roman" w:eastAsia="Times New Roman" w:hAnsi="Times New Roman" w:cs="Times New Roman"/>
          <w:sz w:val="24"/>
          <w:szCs w:val="24"/>
        </w:rPr>
        <w:t>Biomass</w:t>
      </w:r>
      <w:r>
        <w:rPr>
          <w:rFonts w:ascii="Times New Roman" w:eastAsia="Times New Roman" w:hAnsi="Times New Roman" w:cs="Times New Roman"/>
          <w:sz w:val="24"/>
          <w:szCs w:val="24"/>
        </w:rPr>
        <w:t xml:space="preserve">; </w:t>
      </w:r>
      <w:r w:rsidRPr="00ED6915">
        <w:rPr>
          <w:rFonts w:ascii="Times New Roman" w:eastAsia="Times New Roman" w:hAnsi="Times New Roman" w:cs="Times New Roman"/>
          <w:sz w:val="24"/>
          <w:szCs w:val="24"/>
        </w:rPr>
        <w:t>Structural composition</w:t>
      </w:r>
      <w:r>
        <w:rPr>
          <w:rFonts w:ascii="Times New Roman" w:eastAsia="Times New Roman" w:hAnsi="Times New Roman" w:cs="Times New Roman"/>
          <w:sz w:val="24"/>
          <w:szCs w:val="24"/>
        </w:rPr>
        <w:t xml:space="preserve">; </w:t>
      </w:r>
      <w:r w:rsidRPr="00ED6915">
        <w:rPr>
          <w:rFonts w:ascii="Times New Roman" w:eastAsia="Times New Roman" w:hAnsi="Times New Roman" w:cs="Times New Roman"/>
          <w:sz w:val="24"/>
          <w:szCs w:val="24"/>
        </w:rPr>
        <w:t>Elemental composition</w:t>
      </w:r>
    </w:p>
    <w:p w:rsidR="00870F26" w:rsidRDefault="00870F26" w:rsidP="00870F26"/>
    <w:p w:rsidR="00ED6915" w:rsidRDefault="00ED6915" w:rsidP="00870F26">
      <w:r w:rsidRPr="00C30DD8">
        <w:rPr>
          <w:rFonts w:ascii="Times New Roman" w:hAnsi="Times New Roman" w:cs="Times New Roman"/>
          <w:b/>
          <w:color w:val="000000" w:themeColor="text1"/>
          <w:sz w:val="24"/>
          <w:szCs w:val="24"/>
        </w:rPr>
        <w:t>Odetoye, T.E.</w:t>
      </w:r>
      <w:r w:rsidRPr="00C30DD8">
        <w:rPr>
          <w:rFonts w:ascii="Times New Roman" w:hAnsi="Times New Roman" w:cs="Times New Roman"/>
          <w:color w:val="000000" w:themeColor="text1"/>
          <w:sz w:val="24"/>
          <w:szCs w:val="24"/>
        </w:rPr>
        <w:t xml:space="preserve">  </w:t>
      </w:r>
      <w:proofErr w:type="spellStart"/>
      <w:r w:rsidRPr="00C30DD8">
        <w:rPr>
          <w:rFonts w:ascii="Times New Roman" w:hAnsi="Times New Roman" w:cs="Times New Roman"/>
          <w:color w:val="000000" w:themeColor="text1"/>
          <w:sz w:val="24"/>
          <w:szCs w:val="24"/>
        </w:rPr>
        <w:t>Onifade</w:t>
      </w:r>
      <w:proofErr w:type="spellEnd"/>
      <w:r w:rsidRPr="00C30DD8">
        <w:rPr>
          <w:rFonts w:ascii="Times New Roman" w:hAnsi="Times New Roman" w:cs="Times New Roman"/>
          <w:color w:val="000000" w:themeColor="text1"/>
          <w:sz w:val="24"/>
          <w:szCs w:val="24"/>
        </w:rPr>
        <w:t xml:space="preserve">, K.R. Abu </w:t>
      </w:r>
      <w:proofErr w:type="spellStart"/>
      <w:r w:rsidRPr="00C30DD8">
        <w:rPr>
          <w:rFonts w:ascii="Times New Roman" w:hAnsi="Times New Roman" w:cs="Times New Roman"/>
          <w:color w:val="000000" w:themeColor="text1"/>
          <w:sz w:val="24"/>
          <w:szCs w:val="24"/>
        </w:rPr>
        <w:t>Barkar</w:t>
      </w:r>
      <w:proofErr w:type="spellEnd"/>
      <w:r w:rsidRPr="00C30DD8">
        <w:rPr>
          <w:rFonts w:ascii="Times New Roman" w:hAnsi="Times New Roman" w:cs="Times New Roman"/>
          <w:color w:val="000000" w:themeColor="text1"/>
          <w:sz w:val="24"/>
          <w:szCs w:val="24"/>
        </w:rPr>
        <w:t xml:space="preserve">, M.S., </w:t>
      </w:r>
      <w:r>
        <w:rPr>
          <w:rFonts w:ascii="Times New Roman" w:eastAsia="Calibri" w:hAnsi="Times New Roman" w:cs="Times New Roman"/>
          <w:sz w:val="24"/>
          <w:szCs w:val="24"/>
        </w:rPr>
        <w:t>&amp;</w:t>
      </w:r>
      <w:r w:rsidRPr="00C30DD8">
        <w:rPr>
          <w:rFonts w:ascii="Times New Roman" w:hAnsi="Times New Roman" w:cs="Times New Roman"/>
          <w:color w:val="000000" w:themeColor="text1"/>
          <w:sz w:val="24"/>
          <w:szCs w:val="24"/>
        </w:rPr>
        <w:t xml:space="preserve"> </w:t>
      </w:r>
      <w:proofErr w:type="spellStart"/>
      <w:r w:rsidRPr="00C30DD8">
        <w:rPr>
          <w:rFonts w:ascii="Times New Roman" w:hAnsi="Times New Roman" w:cs="Times New Roman"/>
          <w:color w:val="000000" w:themeColor="text1"/>
          <w:sz w:val="24"/>
          <w:szCs w:val="24"/>
        </w:rPr>
        <w:t>Titiloye</w:t>
      </w:r>
      <w:proofErr w:type="spellEnd"/>
      <w:r w:rsidRPr="00C30DD8">
        <w:rPr>
          <w:rFonts w:ascii="Times New Roman" w:hAnsi="Times New Roman" w:cs="Times New Roman"/>
          <w:color w:val="000000" w:themeColor="text1"/>
          <w:sz w:val="24"/>
          <w:szCs w:val="24"/>
        </w:rPr>
        <w:t xml:space="preserve">, J.O. </w:t>
      </w:r>
      <w:r w:rsidRPr="00C30DD8">
        <w:rPr>
          <w:rFonts w:ascii="Times New Roman" w:hAnsi="Times New Roman" w:cs="Times New Roman"/>
          <w:b/>
          <w:color w:val="000000" w:themeColor="text1"/>
          <w:sz w:val="24"/>
          <w:szCs w:val="24"/>
        </w:rPr>
        <w:t>(2013):</w:t>
      </w:r>
      <w:r w:rsidRPr="00C30DD8">
        <w:rPr>
          <w:rFonts w:ascii="Times New Roman" w:hAnsi="Times New Roman" w:cs="Times New Roman"/>
          <w:color w:val="000000" w:themeColor="text1"/>
          <w:sz w:val="24"/>
          <w:szCs w:val="24"/>
        </w:rPr>
        <w:t xml:space="preserve"> </w:t>
      </w:r>
      <w:r w:rsidRPr="00C30DD8">
        <w:rPr>
          <w:rFonts w:ascii="Times New Roman" w:hAnsi="Times New Roman" w:cs="Times New Roman"/>
          <w:sz w:val="24"/>
          <w:szCs w:val="24"/>
        </w:rPr>
        <w:t xml:space="preserve">Thermochemical characterization of </w:t>
      </w:r>
      <w:r w:rsidRPr="00C30DD8">
        <w:rPr>
          <w:rFonts w:ascii="Times New Roman" w:hAnsi="Times New Roman" w:cs="Times New Roman"/>
          <w:i/>
          <w:sz w:val="24"/>
          <w:szCs w:val="24"/>
        </w:rPr>
        <w:t>Parinari polyandra</w:t>
      </w:r>
      <w:r w:rsidRPr="00C30DD8">
        <w:rPr>
          <w:rFonts w:ascii="Times New Roman" w:hAnsi="Times New Roman" w:cs="Times New Roman"/>
          <w:sz w:val="24"/>
          <w:szCs w:val="24"/>
        </w:rPr>
        <w:t xml:space="preserve"> </w:t>
      </w:r>
      <w:proofErr w:type="spellStart"/>
      <w:r w:rsidRPr="00C30DD8">
        <w:rPr>
          <w:rFonts w:ascii="Times New Roman" w:hAnsi="Times New Roman" w:cs="Times New Roman"/>
          <w:sz w:val="24"/>
          <w:szCs w:val="24"/>
        </w:rPr>
        <w:t>Benth</w:t>
      </w:r>
      <w:proofErr w:type="spellEnd"/>
      <w:r w:rsidRPr="00C30DD8">
        <w:rPr>
          <w:rFonts w:ascii="Times New Roman" w:hAnsi="Times New Roman" w:cs="Times New Roman"/>
          <w:sz w:val="24"/>
          <w:szCs w:val="24"/>
        </w:rPr>
        <w:t xml:space="preserve"> fruit shell for bio-oil production</w:t>
      </w:r>
      <w:r w:rsidRPr="00C30DD8">
        <w:rPr>
          <w:rFonts w:ascii="Times New Roman" w:hAnsi="Times New Roman" w:cs="Times New Roman"/>
          <w:color w:val="000000" w:themeColor="text1"/>
          <w:sz w:val="24"/>
          <w:szCs w:val="24"/>
        </w:rPr>
        <w:t xml:space="preserve">, </w:t>
      </w:r>
      <w:r w:rsidRPr="00C30DD8">
        <w:rPr>
          <w:rFonts w:ascii="Times New Roman" w:hAnsi="Times New Roman" w:cs="Times New Roman"/>
          <w:b/>
          <w:i/>
          <w:sz w:val="24"/>
          <w:szCs w:val="24"/>
        </w:rPr>
        <w:t>Industrial Crops and Product</w:t>
      </w:r>
      <w:r w:rsidRPr="00C30DD8">
        <w:rPr>
          <w:rFonts w:ascii="Times New Roman" w:hAnsi="Times New Roman" w:cs="Times New Roman"/>
          <w:sz w:val="24"/>
          <w:szCs w:val="24"/>
        </w:rPr>
        <w:t>, 44</w:t>
      </w:r>
      <w:proofErr w:type="gramStart"/>
      <w:r w:rsidRPr="00C30DD8">
        <w:rPr>
          <w:rFonts w:ascii="Times New Roman" w:hAnsi="Times New Roman" w:cs="Times New Roman"/>
          <w:sz w:val="24"/>
          <w:szCs w:val="24"/>
        </w:rPr>
        <w:t>,62</w:t>
      </w:r>
      <w:proofErr w:type="gramEnd"/>
      <w:r w:rsidRPr="00C30DD8">
        <w:rPr>
          <w:rFonts w:ascii="Times New Roman" w:hAnsi="Times New Roman" w:cs="Times New Roman"/>
          <w:sz w:val="24"/>
          <w:szCs w:val="24"/>
        </w:rPr>
        <w:t>-66.</w:t>
      </w:r>
      <w:bookmarkStart w:id="0" w:name="_GoBack"/>
      <w:bookmarkEnd w:id="0"/>
    </w:p>
    <w:p w:rsidR="00870F26" w:rsidRDefault="00870F26" w:rsidP="00870F26">
      <w:pPr>
        <w:pStyle w:val="Heading2"/>
        <w:jc w:val="both"/>
      </w:pPr>
    </w:p>
    <w:p w:rsidR="00B52FC3" w:rsidRDefault="00B52FC3"/>
    <w:sectPr w:rsidR="00B52F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89F"/>
    <w:rsid w:val="0014089F"/>
    <w:rsid w:val="001E0720"/>
    <w:rsid w:val="00402181"/>
    <w:rsid w:val="005D1730"/>
    <w:rsid w:val="006820C1"/>
    <w:rsid w:val="00723F7C"/>
    <w:rsid w:val="0078603E"/>
    <w:rsid w:val="007A6258"/>
    <w:rsid w:val="00870F26"/>
    <w:rsid w:val="008C502A"/>
    <w:rsid w:val="008E024E"/>
    <w:rsid w:val="00AD6347"/>
    <w:rsid w:val="00B17B03"/>
    <w:rsid w:val="00B52FC3"/>
    <w:rsid w:val="00C71031"/>
    <w:rsid w:val="00C92CBB"/>
    <w:rsid w:val="00D41013"/>
    <w:rsid w:val="00ED6915"/>
    <w:rsid w:val="00F531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82423">
      <w:bodyDiv w:val="1"/>
      <w:marLeft w:val="0"/>
      <w:marRight w:val="0"/>
      <w:marTop w:val="0"/>
      <w:marBottom w:val="0"/>
      <w:divBdr>
        <w:top w:val="none" w:sz="0" w:space="0" w:color="auto"/>
        <w:left w:val="none" w:sz="0" w:space="0" w:color="auto"/>
        <w:bottom w:val="none" w:sz="0" w:space="0" w:color="auto"/>
        <w:right w:val="none" w:sz="0" w:space="0" w:color="auto"/>
      </w:divBdr>
    </w:div>
    <w:div w:id="492380919">
      <w:bodyDiv w:val="1"/>
      <w:marLeft w:val="0"/>
      <w:marRight w:val="0"/>
      <w:marTop w:val="0"/>
      <w:marBottom w:val="0"/>
      <w:divBdr>
        <w:top w:val="none" w:sz="0" w:space="0" w:color="auto"/>
        <w:left w:val="none" w:sz="0" w:space="0" w:color="auto"/>
        <w:bottom w:val="none" w:sz="0" w:space="0" w:color="auto"/>
        <w:right w:val="none" w:sz="0" w:space="0" w:color="auto"/>
      </w:divBdr>
      <w:divsChild>
        <w:div w:id="767970818">
          <w:marLeft w:val="0"/>
          <w:marRight w:val="0"/>
          <w:marTop w:val="0"/>
          <w:marBottom w:val="0"/>
          <w:divBdr>
            <w:top w:val="none" w:sz="0" w:space="0" w:color="auto"/>
            <w:left w:val="none" w:sz="0" w:space="0" w:color="auto"/>
            <w:bottom w:val="none" w:sz="0" w:space="0" w:color="auto"/>
            <w:right w:val="none" w:sz="0" w:space="0" w:color="auto"/>
          </w:divBdr>
        </w:div>
        <w:div w:id="956328433">
          <w:marLeft w:val="0"/>
          <w:marRight w:val="0"/>
          <w:marTop w:val="0"/>
          <w:marBottom w:val="0"/>
          <w:divBdr>
            <w:top w:val="none" w:sz="0" w:space="0" w:color="auto"/>
            <w:left w:val="none" w:sz="0" w:space="0" w:color="auto"/>
            <w:bottom w:val="none" w:sz="0" w:space="0" w:color="auto"/>
            <w:right w:val="none" w:sz="0" w:space="0" w:color="auto"/>
          </w:divBdr>
        </w:div>
        <w:div w:id="1708871983">
          <w:marLeft w:val="0"/>
          <w:marRight w:val="0"/>
          <w:marTop w:val="0"/>
          <w:marBottom w:val="0"/>
          <w:divBdr>
            <w:top w:val="none" w:sz="0" w:space="0" w:color="auto"/>
            <w:left w:val="none" w:sz="0" w:space="0" w:color="auto"/>
            <w:bottom w:val="none" w:sz="0" w:space="0" w:color="auto"/>
            <w:right w:val="none" w:sz="0" w:space="0" w:color="auto"/>
          </w:divBdr>
        </w:div>
        <w:div w:id="249698372">
          <w:marLeft w:val="0"/>
          <w:marRight w:val="0"/>
          <w:marTop w:val="0"/>
          <w:marBottom w:val="0"/>
          <w:divBdr>
            <w:top w:val="none" w:sz="0" w:space="0" w:color="auto"/>
            <w:left w:val="none" w:sz="0" w:space="0" w:color="auto"/>
            <w:bottom w:val="none" w:sz="0" w:space="0" w:color="auto"/>
            <w:right w:val="none" w:sz="0" w:space="0" w:color="auto"/>
          </w:divBdr>
        </w:div>
        <w:div w:id="68619996">
          <w:marLeft w:val="0"/>
          <w:marRight w:val="0"/>
          <w:marTop w:val="0"/>
          <w:marBottom w:val="0"/>
          <w:divBdr>
            <w:top w:val="none" w:sz="0" w:space="0" w:color="auto"/>
            <w:left w:val="none" w:sz="0" w:space="0" w:color="auto"/>
            <w:bottom w:val="none" w:sz="0" w:space="0" w:color="auto"/>
            <w:right w:val="none" w:sz="0" w:space="0" w:color="auto"/>
          </w:divBdr>
        </w:div>
      </w:divsChild>
    </w:div>
    <w:div w:id="580330084">
      <w:bodyDiv w:val="1"/>
      <w:marLeft w:val="0"/>
      <w:marRight w:val="0"/>
      <w:marTop w:val="0"/>
      <w:marBottom w:val="0"/>
      <w:divBdr>
        <w:top w:val="none" w:sz="0" w:space="0" w:color="auto"/>
        <w:left w:val="none" w:sz="0" w:space="0" w:color="auto"/>
        <w:bottom w:val="none" w:sz="0" w:space="0" w:color="auto"/>
        <w:right w:val="none" w:sz="0" w:space="0" w:color="auto"/>
      </w:divBdr>
    </w:div>
    <w:div w:id="685718694">
      <w:bodyDiv w:val="1"/>
      <w:marLeft w:val="0"/>
      <w:marRight w:val="0"/>
      <w:marTop w:val="0"/>
      <w:marBottom w:val="0"/>
      <w:divBdr>
        <w:top w:val="none" w:sz="0" w:space="0" w:color="auto"/>
        <w:left w:val="none" w:sz="0" w:space="0" w:color="auto"/>
        <w:bottom w:val="none" w:sz="0" w:space="0" w:color="auto"/>
        <w:right w:val="none" w:sz="0" w:space="0" w:color="auto"/>
      </w:divBdr>
      <w:divsChild>
        <w:div w:id="593167027">
          <w:marLeft w:val="0"/>
          <w:marRight w:val="0"/>
          <w:marTop w:val="0"/>
          <w:marBottom w:val="0"/>
          <w:divBdr>
            <w:top w:val="none" w:sz="0" w:space="0" w:color="auto"/>
            <w:left w:val="none" w:sz="0" w:space="0" w:color="auto"/>
            <w:bottom w:val="none" w:sz="0" w:space="0" w:color="auto"/>
            <w:right w:val="none" w:sz="0" w:space="0" w:color="auto"/>
          </w:divBdr>
          <w:divsChild>
            <w:div w:id="1114907087">
              <w:marLeft w:val="0"/>
              <w:marRight w:val="0"/>
              <w:marTop w:val="0"/>
              <w:marBottom w:val="0"/>
              <w:divBdr>
                <w:top w:val="none" w:sz="0" w:space="0" w:color="auto"/>
                <w:left w:val="none" w:sz="0" w:space="0" w:color="auto"/>
                <w:bottom w:val="none" w:sz="0" w:space="0" w:color="auto"/>
                <w:right w:val="none" w:sz="0" w:space="0" w:color="auto"/>
              </w:divBdr>
              <w:divsChild>
                <w:div w:id="1796872855">
                  <w:marLeft w:val="0"/>
                  <w:marRight w:val="0"/>
                  <w:marTop w:val="0"/>
                  <w:marBottom w:val="0"/>
                  <w:divBdr>
                    <w:top w:val="none" w:sz="0" w:space="0" w:color="auto"/>
                    <w:left w:val="none" w:sz="0" w:space="0" w:color="auto"/>
                    <w:bottom w:val="none" w:sz="0" w:space="0" w:color="auto"/>
                    <w:right w:val="none" w:sz="0" w:space="0" w:color="auto"/>
                  </w:divBdr>
                </w:div>
                <w:div w:id="852572640">
                  <w:marLeft w:val="0"/>
                  <w:marRight w:val="0"/>
                  <w:marTop w:val="0"/>
                  <w:marBottom w:val="0"/>
                  <w:divBdr>
                    <w:top w:val="none" w:sz="0" w:space="0" w:color="auto"/>
                    <w:left w:val="none" w:sz="0" w:space="0" w:color="auto"/>
                    <w:bottom w:val="none" w:sz="0" w:space="0" w:color="auto"/>
                    <w:right w:val="none" w:sz="0" w:space="0" w:color="auto"/>
                  </w:divBdr>
                </w:div>
                <w:div w:id="161304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365969">
      <w:bodyDiv w:val="1"/>
      <w:marLeft w:val="0"/>
      <w:marRight w:val="0"/>
      <w:marTop w:val="0"/>
      <w:marBottom w:val="0"/>
      <w:divBdr>
        <w:top w:val="none" w:sz="0" w:space="0" w:color="auto"/>
        <w:left w:val="none" w:sz="0" w:space="0" w:color="auto"/>
        <w:bottom w:val="none" w:sz="0" w:space="0" w:color="auto"/>
        <w:right w:val="none" w:sz="0" w:space="0" w:color="auto"/>
      </w:divBdr>
      <w:divsChild>
        <w:div w:id="1159806872">
          <w:marLeft w:val="0"/>
          <w:marRight w:val="0"/>
          <w:marTop w:val="0"/>
          <w:marBottom w:val="0"/>
          <w:divBdr>
            <w:top w:val="none" w:sz="0" w:space="0" w:color="auto"/>
            <w:left w:val="none" w:sz="0" w:space="0" w:color="auto"/>
            <w:bottom w:val="none" w:sz="0" w:space="0" w:color="auto"/>
            <w:right w:val="none" w:sz="0" w:space="0" w:color="auto"/>
          </w:divBdr>
          <w:divsChild>
            <w:div w:id="1170947115">
              <w:marLeft w:val="0"/>
              <w:marRight w:val="0"/>
              <w:marTop w:val="0"/>
              <w:marBottom w:val="0"/>
              <w:divBdr>
                <w:top w:val="none" w:sz="0" w:space="0" w:color="auto"/>
                <w:left w:val="none" w:sz="0" w:space="0" w:color="auto"/>
                <w:bottom w:val="none" w:sz="0" w:space="0" w:color="auto"/>
                <w:right w:val="none" w:sz="0" w:space="0" w:color="auto"/>
              </w:divBdr>
              <w:divsChild>
                <w:div w:id="1196769194">
                  <w:marLeft w:val="0"/>
                  <w:marRight w:val="0"/>
                  <w:marTop w:val="0"/>
                  <w:marBottom w:val="0"/>
                  <w:divBdr>
                    <w:top w:val="none" w:sz="0" w:space="0" w:color="auto"/>
                    <w:left w:val="none" w:sz="0" w:space="0" w:color="auto"/>
                    <w:bottom w:val="none" w:sz="0" w:space="0" w:color="auto"/>
                    <w:right w:val="none" w:sz="0" w:space="0" w:color="auto"/>
                  </w:divBdr>
                </w:div>
                <w:div w:id="108860424">
                  <w:marLeft w:val="0"/>
                  <w:marRight w:val="0"/>
                  <w:marTop w:val="0"/>
                  <w:marBottom w:val="0"/>
                  <w:divBdr>
                    <w:top w:val="none" w:sz="0" w:space="0" w:color="auto"/>
                    <w:left w:val="none" w:sz="0" w:space="0" w:color="auto"/>
                    <w:bottom w:val="none" w:sz="0" w:space="0" w:color="auto"/>
                    <w:right w:val="none" w:sz="0" w:space="0" w:color="auto"/>
                  </w:divBdr>
                </w:div>
                <w:div w:id="5801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28585">
      <w:bodyDiv w:val="1"/>
      <w:marLeft w:val="0"/>
      <w:marRight w:val="0"/>
      <w:marTop w:val="0"/>
      <w:marBottom w:val="0"/>
      <w:divBdr>
        <w:top w:val="none" w:sz="0" w:space="0" w:color="auto"/>
        <w:left w:val="none" w:sz="0" w:space="0" w:color="auto"/>
        <w:bottom w:val="none" w:sz="0" w:space="0" w:color="auto"/>
        <w:right w:val="none" w:sz="0" w:space="0" w:color="auto"/>
      </w:divBdr>
      <w:divsChild>
        <w:div w:id="1891458343">
          <w:marLeft w:val="0"/>
          <w:marRight w:val="0"/>
          <w:marTop w:val="0"/>
          <w:marBottom w:val="0"/>
          <w:divBdr>
            <w:top w:val="none" w:sz="0" w:space="0" w:color="auto"/>
            <w:left w:val="none" w:sz="0" w:space="0" w:color="auto"/>
            <w:bottom w:val="none" w:sz="0" w:space="0" w:color="auto"/>
            <w:right w:val="none" w:sz="0" w:space="0" w:color="auto"/>
          </w:divBdr>
          <w:divsChild>
            <w:div w:id="1473329219">
              <w:marLeft w:val="0"/>
              <w:marRight w:val="0"/>
              <w:marTop w:val="0"/>
              <w:marBottom w:val="0"/>
              <w:divBdr>
                <w:top w:val="none" w:sz="0" w:space="0" w:color="auto"/>
                <w:left w:val="none" w:sz="0" w:space="0" w:color="auto"/>
                <w:bottom w:val="none" w:sz="0" w:space="0" w:color="auto"/>
                <w:right w:val="none" w:sz="0" w:space="0" w:color="auto"/>
              </w:divBdr>
              <w:divsChild>
                <w:div w:id="83499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50465">
      <w:bodyDiv w:val="1"/>
      <w:marLeft w:val="0"/>
      <w:marRight w:val="0"/>
      <w:marTop w:val="0"/>
      <w:marBottom w:val="0"/>
      <w:divBdr>
        <w:top w:val="none" w:sz="0" w:space="0" w:color="auto"/>
        <w:left w:val="none" w:sz="0" w:space="0" w:color="auto"/>
        <w:bottom w:val="none" w:sz="0" w:space="0" w:color="auto"/>
        <w:right w:val="none" w:sz="0" w:space="0" w:color="auto"/>
      </w:divBdr>
    </w:div>
    <w:div w:id="1348096333">
      <w:bodyDiv w:val="1"/>
      <w:marLeft w:val="0"/>
      <w:marRight w:val="0"/>
      <w:marTop w:val="0"/>
      <w:marBottom w:val="0"/>
      <w:divBdr>
        <w:top w:val="none" w:sz="0" w:space="0" w:color="auto"/>
        <w:left w:val="none" w:sz="0" w:space="0" w:color="auto"/>
        <w:bottom w:val="none" w:sz="0" w:space="0" w:color="auto"/>
        <w:right w:val="none" w:sz="0" w:space="0" w:color="auto"/>
      </w:divBdr>
      <w:divsChild>
        <w:div w:id="257908995">
          <w:marLeft w:val="0"/>
          <w:marRight w:val="0"/>
          <w:marTop w:val="0"/>
          <w:marBottom w:val="0"/>
          <w:divBdr>
            <w:top w:val="none" w:sz="0" w:space="0" w:color="auto"/>
            <w:left w:val="none" w:sz="0" w:space="0" w:color="auto"/>
            <w:bottom w:val="none" w:sz="0" w:space="0" w:color="auto"/>
            <w:right w:val="none" w:sz="0" w:space="0" w:color="auto"/>
          </w:divBdr>
          <w:divsChild>
            <w:div w:id="1888251425">
              <w:marLeft w:val="0"/>
              <w:marRight w:val="0"/>
              <w:marTop w:val="0"/>
              <w:marBottom w:val="0"/>
              <w:divBdr>
                <w:top w:val="none" w:sz="0" w:space="0" w:color="auto"/>
                <w:left w:val="none" w:sz="0" w:space="0" w:color="auto"/>
                <w:bottom w:val="none" w:sz="0" w:space="0" w:color="auto"/>
                <w:right w:val="none" w:sz="0" w:space="0" w:color="auto"/>
              </w:divBdr>
              <w:divsChild>
                <w:div w:id="176600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409765">
      <w:bodyDiv w:val="1"/>
      <w:marLeft w:val="0"/>
      <w:marRight w:val="0"/>
      <w:marTop w:val="0"/>
      <w:marBottom w:val="0"/>
      <w:divBdr>
        <w:top w:val="none" w:sz="0" w:space="0" w:color="auto"/>
        <w:left w:val="none" w:sz="0" w:space="0" w:color="auto"/>
        <w:bottom w:val="none" w:sz="0" w:space="0" w:color="auto"/>
        <w:right w:val="none" w:sz="0" w:space="0" w:color="auto"/>
      </w:divBdr>
    </w:div>
    <w:div w:id="1591890866">
      <w:bodyDiv w:val="1"/>
      <w:marLeft w:val="0"/>
      <w:marRight w:val="0"/>
      <w:marTop w:val="0"/>
      <w:marBottom w:val="0"/>
      <w:divBdr>
        <w:top w:val="none" w:sz="0" w:space="0" w:color="auto"/>
        <w:left w:val="none" w:sz="0" w:space="0" w:color="auto"/>
        <w:bottom w:val="none" w:sz="0" w:space="0" w:color="auto"/>
        <w:right w:val="none" w:sz="0" w:space="0" w:color="auto"/>
      </w:divBdr>
    </w:div>
    <w:div w:id="1876112714">
      <w:bodyDiv w:val="1"/>
      <w:marLeft w:val="0"/>
      <w:marRight w:val="0"/>
      <w:marTop w:val="0"/>
      <w:marBottom w:val="0"/>
      <w:divBdr>
        <w:top w:val="none" w:sz="0" w:space="0" w:color="auto"/>
        <w:left w:val="none" w:sz="0" w:space="0" w:color="auto"/>
        <w:bottom w:val="none" w:sz="0" w:space="0" w:color="auto"/>
        <w:right w:val="none" w:sz="0" w:space="0" w:color="auto"/>
      </w:divBdr>
      <w:divsChild>
        <w:div w:id="2137984907">
          <w:marLeft w:val="0"/>
          <w:marRight w:val="0"/>
          <w:marTop w:val="0"/>
          <w:marBottom w:val="0"/>
          <w:divBdr>
            <w:top w:val="none" w:sz="0" w:space="0" w:color="auto"/>
            <w:left w:val="none" w:sz="0" w:space="0" w:color="auto"/>
            <w:bottom w:val="none" w:sz="0" w:space="0" w:color="auto"/>
            <w:right w:val="none" w:sz="0" w:space="0" w:color="auto"/>
          </w:divBdr>
        </w:div>
        <w:div w:id="1619291940">
          <w:marLeft w:val="0"/>
          <w:marRight w:val="0"/>
          <w:marTop w:val="0"/>
          <w:marBottom w:val="0"/>
          <w:divBdr>
            <w:top w:val="none" w:sz="0" w:space="0" w:color="auto"/>
            <w:left w:val="none" w:sz="0" w:space="0" w:color="auto"/>
            <w:bottom w:val="none" w:sz="0" w:space="0" w:color="auto"/>
            <w:right w:val="none" w:sz="0" w:space="0" w:color="auto"/>
          </w:divBdr>
        </w:div>
        <w:div w:id="1487742208">
          <w:marLeft w:val="0"/>
          <w:marRight w:val="0"/>
          <w:marTop w:val="0"/>
          <w:marBottom w:val="0"/>
          <w:divBdr>
            <w:top w:val="none" w:sz="0" w:space="0" w:color="auto"/>
            <w:left w:val="none" w:sz="0" w:space="0" w:color="auto"/>
            <w:bottom w:val="none" w:sz="0" w:space="0" w:color="auto"/>
            <w:right w:val="none" w:sz="0" w:space="0" w:color="auto"/>
          </w:divBdr>
        </w:div>
        <w:div w:id="60953911">
          <w:marLeft w:val="0"/>
          <w:marRight w:val="0"/>
          <w:marTop w:val="0"/>
          <w:marBottom w:val="0"/>
          <w:divBdr>
            <w:top w:val="none" w:sz="0" w:space="0" w:color="auto"/>
            <w:left w:val="none" w:sz="0" w:space="0" w:color="auto"/>
            <w:bottom w:val="none" w:sz="0" w:space="0" w:color="auto"/>
            <w:right w:val="none" w:sz="0" w:space="0" w:color="auto"/>
          </w:divBdr>
        </w:div>
      </w:divsChild>
    </w:div>
    <w:div w:id="1903903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212</Words>
  <Characters>1215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ODETOYE</dc:creator>
  <cp:lastModifiedBy>DR. (MRS) ODETOYE</cp:lastModifiedBy>
  <cp:revision>3</cp:revision>
  <dcterms:created xsi:type="dcterms:W3CDTF">2019-10-21T10:09:00Z</dcterms:created>
  <dcterms:modified xsi:type="dcterms:W3CDTF">2019-10-21T10:12:00Z</dcterms:modified>
</cp:coreProperties>
</file>