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6A4" w:rsidRDefault="008E06A4" w:rsidP="008E06A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F0B92">
        <w:rPr>
          <w:rFonts w:ascii="Times New Roman" w:eastAsia="Times New Roman" w:hAnsi="Times New Roman" w:cs="Times New Roman"/>
          <w:b/>
          <w:sz w:val="24"/>
          <w:szCs w:val="24"/>
        </w:rPr>
        <w:t>Afolayan</w:t>
      </w:r>
      <w:proofErr w:type="spellEnd"/>
      <w:r w:rsidRPr="002F0B92">
        <w:rPr>
          <w:rFonts w:ascii="Times New Roman" w:eastAsia="Times New Roman" w:hAnsi="Times New Roman" w:cs="Times New Roman"/>
          <w:b/>
          <w:sz w:val="24"/>
          <w:szCs w:val="24"/>
        </w:rPr>
        <w:t>, K.N.</w:t>
      </w:r>
      <w:r w:rsidRPr="002F0B92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proofErr w:type="spellStart"/>
      <w:r w:rsidRPr="002F0B92">
        <w:rPr>
          <w:rFonts w:ascii="Times New Roman" w:eastAsia="Times New Roman" w:hAnsi="Times New Roman" w:cs="Times New Roman"/>
          <w:sz w:val="24"/>
          <w:szCs w:val="24"/>
        </w:rPr>
        <w:t>Oluwatoyin</w:t>
      </w:r>
      <w:proofErr w:type="spellEnd"/>
      <w:r w:rsidRPr="002F0B92">
        <w:rPr>
          <w:rFonts w:ascii="Times New Roman" w:eastAsia="Times New Roman" w:hAnsi="Times New Roman" w:cs="Times New Roman"/>
          <w:sz w:val="24"/>
          <w:szCs w:val="24"/>
        </w:rPr>
        <w:t xml:space="preserve">, A.O. </w:t>
      </w:r>
      <w:r w:rsidRPr="002F0B92">
        <w:rPr>
          <w:rFonts w:ascii="Times New Roman" w:eastAsia="Times New Roman" w:hAnsi="Times New Roman" w:cs="Times New Roman"/>
          <w:b/>
          <w:sz w:val="24"/>
          <w:szCs w:val="24"/>
        </w:rPr>
        <w:t>(2024):</w:t>
      </w:r>
      <w:r w:rsidRPr="002F0B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0B92">
        <w:rPr>
          <w:rFonts w:ascii="Times New Roman" w:hAnsi="Times New Roman" w:cs="Times New Roman"/>
          <w:sz w:val="24"/>
          <w:szCs w:val="24"/>
        </w:rPr>
        <w:t xml:space="preserve">Gender Abuse and Resistance Tactics in Selected Novels of </w:t>
      </w:r>
      <w:proofErr w:type="spellStart"/>
      <w:r w:rsidRPr="002F0B92">
        <w:rPr>
          <w:rFonts w:ascii="Times New Roman" w:hAnsi="Times New Roman" w:cs="Times New Roman"/>
          <w:sz w:val="24"/>
          <w:szCs w:val="24"/>
        </w:rPr>
        <w:t>Yejide</w:t>
      </w:r>
      <w:proofErr w:type="spellEnd"/>
      <w:r w:rsidRPr="002F0B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0B92">
        <w:rPr>
          <w:rFonts w:ascii="Times New Roman" w:hAnsi="Times New Roman" w:cs="Times New Roman"/>
          <w:sz w:val="24"/>
          <w:szCs w:val="24"/>
        </w:rPr>
        <w:t>Kilanko</w:t>
      </w:r>
      <w:proofErr w:type="spellEnd"/>
      <w:r w:rsidRPr="002F0B92">
        <w:rPr>
          <w:rFonts w:ascii="Times New Roman" w:hAnsi="Times New Roman" w:cs="Times New Roman"/>
          <w:sz w:val="24"/>
          <w:szCs w:val="24"/>
        </w:rPr>
        <w:t xml:space="preserve">. </w:t>
      </w:r>
      <w:r w:rsidRPr="002F0B92">
        <w:rPr>
          <w:rFonts w:ascii="Times New Roman" w:eastAsia="Times New Roman" w:hAnsi="Times New Roman" w:cs="Times New Roman"/>
          <w:b/>
          <w:sz w:val="24"/>
          <w:szCs w:val="24"/>
        </w:rPr>
        <w:t>IJES</w:t>
      </w:r>
      <w:r w:rsidRPr="002F0B92">
        <w:rPr>
          <w:rFonts w:ascii="Times New Roman" w:eastAsia="Times New Roman" w:hAnsi="Times New Roman" w:cs="Times New Roman"/>
          <w:b/>
          <w:i/>
          <w:sz w:val="24"/>
          <w:szCs w:val="24"/>
        </w:rPr>
        <w:t>: Ilorin Journal of English Studies</w:t>
      </w:r>
      <w:r w:rsidRPr="002F0B92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2F0B92">
        <w:rPr>
          <w:rFonts w:ascii="Times New Roman" w:eastAsia="Times New Roman" w:hAnsi="Times New Roman" w:cs="Times New Roman"/>
          <w:sz w:val="24"/>
          <w:szCs w:val="24"/>
        </w:rPr>
        <w:t>Volume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8; 118- 129</w:t>
      </w:r>
      <w:r w:rsidRPr="002F0B92">
        <w:rPr>
          <w:rFonts w:ascii="Times New Roman" w:eastAsia="Times New Roman" w:hAnsi="Times New Roman" w:cs="Times New Roman"/>
          <w:sz w:val="24"/>
          <w:szCs w:val="24"/>
        </w:rPr>
        <w:t>. Published by Department of English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Literary Studies</w:t>
      </w:r>
      <w:r w:rsidRPr="002F0B92">
        <w:rPr>
          <w:rFonts w:ascii="Times New Roman" w:eastAsia="Times New Roman" w:hAnsi="Times New Roman" w:cs="Times New Roman"/>
          <w:sz w:val="24"/>
          <w:szCs w:val="24"/>
        </w:rPr>
        <w:t>, University of Ilorin.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8E06A4" w:rsidRPr="008E06A4" w:rsidRDefault="008E06A4" w:rsidP="008E06A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5584">
        <w:rPr>
          <w:rFonts w:ascii="Times New Roman" w:hAnsi="Times New Roman" w:cs="Times New Roman"/>
          <w:b/>
          <w:sz w:val="24"/>
          <w:szCs w:val="24"/>
        </w:rPr>
        <w:t>Abstract</w:t>
      </w:r>
      <w:bookmarkStart w:id="0" w:name="_GoBack"/>
      <w:bookmarkEnd w:id="0"/>
    </w:p>
    <w:p w:rsidR="00A74527" w:rsidRDefault="00A74527" w:rsidP="00A745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584">
        <w:rPr>
          <w:rFonts w:ascii="Times New Roman" w:hAnsi="Times New Roman" w:cs="Times New Roman"/>
          <w:sz w:val="24"/>
          <w:szCs w:val="24"/>
        </w:rPr>
        <w:t>An overview of the</w:t>
      </w:r>
      <w:r>
        <w:rPr>
          <w:rFonts w:ascii="Times New Roman" w:hAnsi="Times New Roman" w:cs="Times New Roman"/>
          <w:sz w:val="24"/>
          <w:szCs w:val="24"/>
        </w:rPr>
        <w:t xml:space="preserve"> evolution of literary writings</w:t>
      </w:r>
      <w:r w:rsidRPr="00FF5584">
        <w:rPr>
          <w:rFonts w:ascii="Times New Roman" w:hAnsi="Times New Roman" w:cs="Times New Roman"/>
          <w:sz w:val="24"/>
          <w:szCs w:val="24"/>
        </w:rPr>
        <w:t xml:space="preserve"> in prose, in Nigeria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F5584">
        <w:rPr>
          <w:rFonts w:ascii="Times New Roman" w:hAnsi="Times New Roman" w:cs="Times New Roman"/>
          <w:sz w:val="24"/>
          <w:szCs w:val="24"/>
        </w:rPr>
        <w:t xml:space="preserve"> will reveal that the issues of gender </w:t>
      </w:r>
      <w:r>
        <w:rPr>
          <w:rFonts w:ascii="Times New Roman" w:hAnsi="Times New Roman" w:cs="Times New Roman"/>
          <w:sz w:val="24"/>
          <w:szCs w:val="24"/>
        </w:rPr>
        <w:t xml:space="preserve">have been given </w:t>
      </w:r>
      <w:r w:rsidRPr="00FF5584"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>minent emphasis by n</w:t>
      </w:r>
      <w:r w:rsidRPr="00FF5584">
        <w:rPr>
          <w:rFonts w:ascii="Times New Roman" w:hAnsi="Times New Roman" w:cs="Times New Roman"/>
          <w:sz w:val="24"/>
          <w:szCs w:val="24"/>
        </w:rPr>
        <w:t xml:space="preserve">ovelists. </w:t>
      </w:r>
      <w:r>
        <w:rPr>
          <w:rFonts w:ascii="Times New Roman" w:hAnsi="Times New Roman" w:cs="Times New Roman"/>
          <w:sz w:val="24"/>
          <w:szCs w:val="24"/>
        </w:rPr>
        <w:t>In the predominant thrust that expose violence against women in</w:t>
      </w:r>
      <w:r w:rsidRPr="00FF55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mirrored </w:t>
      </w:r>
      <w:r w:rsidRPr="00FF5584">
        <w:rPr>
          <w:rFonts w:ascii="Times New Roman" w:hAnsi="Times New Roman" w:cs="Times New Roman"/>
          <w:sz w:val="24"/>
          <w:szCs w:val="24"/>
        </w:rPr>
        <w:t>ordeals</w:t>
      </w:r>
      <w:r>
        <w:rPr>
          <w:rFonts w:ascii="Times New Roman" w:hAnsi="Times New Roman" w:cs="Times New Roman"/>
          <w:sz w:val="24"/>
          <w:szCs w:val="24"/>
        </w:rPr>
        <w:t>, the perspectives have</w:t>
      </w:r>
      <w:r w:rsidRPr="00FF5584">
        <w:rPr>
          <w:rFonts w:ascii="Times New Roman" w:hAnsi="Times New Roman" w:cs="Times New Roman"/>
          <w:sz w:val="24"/>
          <w:szCs w:val="24"/>
        </w:rPr>
        <w:t xml:space="preserve"> horn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FF5584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FF5584">
        <w:rPr>
          <w:rFonts w:ascii="Times New Roman" w:hAnsi="Times New Roman" w:cs="Times New Roman"/>
          <w:sz w:val="24"/>
          <w:szCs w:val="24"/>
        </w:rPr>
        <w:t>victimisation</w:t>
      </w:r>
      <w:proofErr w:type="spellEnd"/>
      <w:r w:rsidRPr="00FF5584">
        <w:rPr>
          <w:rFonts w:ascii="Times New Roman" w:hAnsi="Times New Roman" w:cs="Times New Roman"/>
          <w:sz w:val="24"/>
          <w:szCs w:val="24"/>
        </w:rPr>
        <w:t xml:space="preserve"> of women in the c</w:t>
      </w:r>
      <w:r>
        <w:rPr>
          <w:rFonts w:ascii="Times New Roman" w:hAnsi="Times New Roman" w:cs="Times New Roman"/>
          <w:sz w:val="24"/>
          <w:szCs w:val="24"/>
        </w:rPr>
        <w:t xml:space="preserve">ontext of patriarchal settings. Even though </w:t>
      </w:r>
      <w:r w:rsidRPr="00FF5584">
        <w:rPr>
          <w:rFonts w:ascii="Times New Roman" w:hAnsi="Times New Roman" w:cs="Times New Roman"/>
          <w:sz w:val="24"/>
          <w:szCs w:val="24"/>
        </w:rPr>
        <w:t>women’s roles have since been rei</w:t>
      </w:r>
      <w:r>
        <w:rPr>
          <w:rFonts w:ascii="Times New Roman" w:hAnsi="Times New Roman" w:cs="Times New Roman"/>
          <w:sz w:val="24"/>
          <w:szCs w:val="24"/>
        </w:rPr>
        <w:t>nvented, it remains</w:t>
      </w:r>
      <w:r w:rsidRPr="00FF5584">
        <w:rPr>
          <w:rFonts w:ascii="Times New Roman" w:hAnsi="Times New Roman" w:cs="Times New Roman"/>
          <w:sz w:val="24"/>
          <w:szCs w:val="24"/>
        </w:rPr>
        <w:t xml:space="preserve"> the lens that has refracted gender prejudices in most Nigerian novels.</w:t>
      </w:r>
      <w:r>
        <w:rPr>
          <w:rFonts w:ascii="Times New Roman" w:hAnsi="Times New Roman" w:cs="Times New Roman"/>
          <w:sz w:val="24"/>
          <w:szCs w:val="24"/>
        </w:rPr>
        <w:t xml:space="preserve"> This study, using</w:t>
      </w:r>
      <w:r w:rsidRPr="00FF5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Akachi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Adimora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Ezeigbo’s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Snail Sense Feminist theory, </w:t>
      </w:r>
      <w:r w:rsidRPr="00FF5584">
        <w:rPr>
          <w:rFonts w:ascii="Times New Roman" w:hAnsi="Times New Roman" w:cs="Times New Roman"/>
          <w:sz w:val="24"/>
          <w:szCs w:val="24"/>
        </w:rPr>
        <w:t xml:space="preserve">engages with </w:t>
      </w:r>
      <w:proofErr w:type="spellStart"/>
      <w:r w:rsidRPr="00FF5584">
        <w:rPr>
          <w:rFonts w:ascii="Times New Roman" w:hAnsi="Times New Roman" w:cs="Times New Roman"/>
          <w:sz w:val="24"/>
          <w:szCs w:val="24"/>
        </w:rPr>
        <w:t>Yejide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584">
        <w:rPr>
          <w:rFonts w:ascii="Times New Roman" w:hAnsi="Times New Roman" w:cs="Times New Roman"/>
          <w:sz w:val="24"/>
          <w:szCs w:val="24"/>
        </w:rPr>
        <w:t>Kilanko’s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5D3C">
        <w:rPr>
          <w:rFonts w:ascii="Times New Roman" w:hAnsi="Times New Roman" w:cs="Times New Roman"/>
          <w:i/>
          <w:sz w:val="24"/>
          <w:szCs w:val="24"/>
        </w:rPr>
        <w:t>Daughters Who Walk This Path</w:t>
      </w:r>
      <w:r>
        <w:rPr>
          <w:rFonts w:ascii="Times New Roman" w:hAnsi="Times New Roman" w:cs="Times New Roman"/>
          <w:sz w:val="24"/>
          <w:szCs w:val="24"/>
        </w:rPr>
        <w:t xml:space="preserve"> (2014), </w:t>
      </w:r>
      <w:r w:rsidRPr="00815D3C">
        <w:rPr>
          <w:rFonts w:ascii="Times New Roman" w:hAnsi="Times New Roman" w:cs="Times New Roman"/>
          <w:i/>
          <w:sz w:val="24"/>
          <w:szCs w:val="24"/>
        </w:rPr>
        <w:t>Chasing Butterflies</w:t>
      </w:r>
      <w:r>
        <w:rPr>
          <w:rFonts w:ascii="Times New Roman" w:hAnsi="Times New Roman" w:cs="Times New Roman"/>
          <w:sz w:val="24"/>
          <w:szCs w:val="24"/>
        </w:rPr>
        <w:t xml:space="preserve"> (2018) and </w:t>
      </w:r>
      <w:r w:rsidRPr="00FF5584">
        <w:rPr>
          <w:rFonts w:ascii="Times New Roman" w:hAnsi="Times New Roman" w:cs="Times New Roman"/>
          <w:i/>
          <w:sz w:val="24"/>
          <w:szCs w:val="24"/>
        </w:rPr>
        <w:t>A Good Name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(2021) </w:t>
      </w:r>
      <w:r w:rsidRPr="00FF5584">
        <w:rPr>
          <w:rFonts w:ascii="Times New Roman" w:hAnsi="Times New Roman" w:cs="Times New Roman"/>
          <w:sz w:val="24"/>
          <w:szCs w:val="24"/>
        </w:rPr>
        <w:t>to reexamine the issue of gender-based violence. The study</w:t>
      </w:r>
      <w:r>
        <w:rPr>
          <w:rFonts w:ascii="Times New Roman" w:hAnsi="Times New Roman" w:cs="Times New Roman"/>
          <w:sz w:val="24"/>
          <w:szCs w:val="24"/>
        </w:rPr>
        <w:t xml:space="preserve"> identified</w:t>
      </w:r>
      <w:r w:rsidRPr="00FF5584">
        <w:rPr>
          <w:rFonts w:ascii="Times New Roman" w:hAnsi="Times New Roman" w:cs="Times New Roman"/>
          <w:sz w:val="24"/>
          <w:szCs w:val="24"/>
        </w:rPr>
        <w:t xml:space="preserve"> with the over-flogged issues about the deprivations suffered by women but reveal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FF55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author’s dimension that sees women not as absolute victims of </w:t>
      </w:r>
      <w:r w:rsidRPr="00FF5584">
        <w:rPr>
          <w:rFonts w:ascii="Times New Roman" w:hAnsi="Times New Roman" w:cs="Times New Roman"/>
          <w:sz w:val="24"/>
          <w:szCs w:val="24"/>
        </w:rPr>
        <w:t xml:space="preserve">gender violence. The conclusion of the study </w:t>
      </w:r>
      <w:r>
        <w:rPr>
          <w:rFonts w:ascii="Times New Roman" w:hAnsi="Times New Roman" w:cs="Times New Roman"/>
          <w:sz w:val="24"/>
          <w:szCs w:val="24"/>
        </w:rPr>
        <w:t xml:space="preserve">not only </w:t>
      </w:r>
      <w:r w:rsidRPr="00FF5584">
        <w:rPr>
          <w:rFonts w:ascii="Times New Roman" w:hAnsi="Times New Roman" w:cs="Times New Roman"/>
          <w:sz w:val="24"/>
          <w:szCs w:val="24"/>
        </w:rPr>
        <w:t>harne</w:t>
      </w:r>
      <w:r>
        <w:rPr>
          <w:rFonts w:ascii="Times New Roman" w:hAnsi="Times New Roman" w:cs="Times New Roman"/>
          <w:sz w:val="24"/>
          <w:szCs w:val="24"/>
        </w:rPr>
        <w:t>ssed</w:t>
      </w:r>
      <w:r w:rsidRPr="00FF5584">
        <w:rPr>
          <w:rFonts w:ascii="Times New Roman" w:hAnsi="Times New Roman" w:cs="Times New Roman"/>
          <w:sz w:val="24"/>
          <w:szCs w:val="24"/>
        </w:rPr>
        <w:t xml:space="preserve"> the thought of the novelist that sees both genders as victims of violence </w:t>
      </w:r>
      <w:r>
        <w:rPr>
          <w:rFonts w:ascii="Times New Roman" w:hAnsi="Times New Roman" w:cs="Times New Roman"/>
          <w:sz w:val="24"/>
          <w:szCs w:val="24"/>
        </w:rPr>
        <w:t xml:space="preserve">but also accredited the thesis of complementarity as the panacea to patriarchy induced victimizations or frictions in </w:t>
      </w:r>
      <w:r w:rsidRPr="00FF5584">
        <w:rPr>
          <w:rFonts w:ascii="Times New Roman" w:hAnsi="Times New Roman" w:cs="Times New Roman"/>
          <w:sz w:val="24"/>
          <w:szCs w:val="24"/>
        </w:rPr>
        <w:t>gender relations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74527" w:rsidRDefault="00A74527" w:rsidP="00A74527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Keywords: </w:t>
      </w:r>
      <w:proofErr w:type="spellStart"/>
      <w:r>
        <w:rPr>
          <w:rFonts w:ascii="Times New Roman" w:hAnsi="Times New Roman" w:cs="Times New Roman"/>
          <w:sz w:val="24"/>
          <w:szCs w:val="24"/>
        </w:rPr>
        <w:t>Yejide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Kilanko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gender, abuse, patriarchy, complementarity,   </w:t>
      </w:r>
    </w:p>
    <w:p w:rsidR="00650EE1" w:rsidRDefault="008E06A4"/>
    <w:sectPr w:rsidR="00650E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527"/>
    <w:rsid w:val="0054007A"/>
    <w:rsid w:val="008E06A4"/>
    <w:rsid w:val="00A74527"/>
    <w:rsid w:val="00D1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61A359-C7B8-4623-9B91-4EB9C0ED8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5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2025-04-24T06:37:00Z</dcterms:created>
  <dcterms:modified xsi:type="dcterms:W3CDTF">2025-04-24T06:38:00Z</dcterms:modified>
</cp:coreProperties>
</file>