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4140F" w14:textId="77777777" w:rsidR="00813D5C" w:rsidRDefault="00813D5C" w:rsidP="00813D5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Understanding the Relationship between Lifelong Learning and Sustainable Development as a System for Better Attainment of the Goals</w:t>
      </w:r>
    </w:p>
    <w:p w14:paraId="2C1266A8" w14:textId="77777777" w:rsidR="00813D5C" w:rsidRDefault="00813D5C" w:rsidP="00813D5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8F90163" w14:textId="77777777" w:rsidR="00813D5C" w:rsidRDefault="00813D5C" w:rsidP="00813D5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Abstract </w:t>
      </w:r>
    </w:p>
    <w:p w14:paraId="63B7224E" w14:textId="4ED693B5" w:rsidR="00813D5C" w:rsidRDefault="00813D5C" w:rsidP="00813D5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Education's contribution to achieving SDGs appears ineffectual, perhaps for a weak framework linking both. Against this backdrop, this paper proposes a conceptual framework labelled Lifelong Learning for Sustainable Development Goals, LL</w:t>
      </w:r>
      <w:r w:rsidR="00E55CA9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SDG, which indicates that each of the childhood education, youth education and adult education is driven by interactions between and among formal, informal and non-formal learning subsystems mediated by information and knowledge; social and academic demand; media and technology components to generate output and create outcomes linked to SDGs. It is believed that </w:t>
      </w:r>
      <w:r w:rsidR="00E55CA9">
        <w:rPr>
          <w:rFonts w:ascii="Times New Roman" w:hAnsi="Times New Roman" w:cs="Times New Roman"/>
          <w:sz w:val="24"/>
          <w:szCs w:val="24"/>
        </w:rPr>
        <w:t>reconceptualizing</w:t>
      </w:r>
      <w:r>
        <w:rPr>
          <w:rFonts w:ascii="Times New Roman" w:hAnsi="Times New Roman" w:cs="Times New Roman"/>
          <w:sz w:val="24"/>
          <w:szCs w:val="24"/>
        </w:rPr>
        <w:t xml:space="preserve"> the relationship as a system, leveraging extant national education framework, would be more rewarding as it will signify stronger interconnectivity among all of the constituents. Thus, a better course will be laid for accelerated achievement of SDGs with less friction, avoidance of multiplication of efforts and </w:t>
      </w:r>
      <w:r w:rsidR="00E55CA9">
        <w:rPr>
          <w:rFonts w:ascii="Times New Roman" w:hAnsi="Times New Roman" w:cs="Times New Roman"/>
          <w:sz w:val="24"/>
          <w:szCs w:val="24"/>
        </w:rPr>
        <w:t>minimizing</w:t>
      </w:r>
      <w:r>
        <w:rPr>
          <w:rFonts w:ascii="Times New Roman" w:hAnsi="Times New Roman" w:cs="Times New Roman"/>
          <w:sz w:val="24"/>
          <w:szCs w:val="24"/>
        </w:rPr>
        <w:t xml:space="preserve"> wastages well as reducing cost. </w:t>
      </w:r>
    </w:p>
    <w:p w14:paraId="03AC0765" w14:textId="77777777" w:rsidR="00813D5C" w:rsidRDefault="00813D5C" w:rsidP="00813D5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Keywords:</w:t>
      </w:r>
      <w:r>
        <w:rPr>
          <w:rFonts w:ascii="Times New Roman" w:hAnsi="Times New Roman" w:cs="Times New Roman"/>
          <w:sz w:val="24"/>
          <w:szCs w:val="24"/>
        </w:rPr>
        <w:t xml:space="preserve"> Lifelong learning, system framework, sustainable development, attainment of goals</w:t>
      </w:r>
    </w:p>
    <w:p w14:paraId="4632AFA3" w14:textId="77777777" w:rsidR="000861A5" w:rsidRDefault="000861A5"/>
    <w:sectPr w:rsidR="000861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D5C"/>
    <w:rsid w:val="000861A5"/>
    <w:rsid w:val="00342950"/>
    <w:rsid w:val="003D50A4"/>
    <w:rsid w:val="00813D5C"/>
    <w:rsid w:val="00851D6A"/>
    <w:rsid w:val="00E55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4402E6"/>
  <w15:chartTrackingRefBased/>
  <w15:docId w15:val="{DFB9B9F5-6068-4FD8-B2EC-D39DA1A47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D5C"/>
    <w:pPr>
      <w:spacing w:after="200" w:line="276" w:lineRule="auto"/>
    </w:pPr>
    <w:rPr>
      <w:rFonts w:ascii="Calibri" w:eastAsia="Calibri" w:hAnsi="Calibri" w:cs="SimSun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3D5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3D5C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3D5C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3D5C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3D5C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3D5C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3D5C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3D5C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3D5C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3D5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3D5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3D5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3D5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3D5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3D5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3D5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3D5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3D5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13D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813D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3D5C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813D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13D5C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813D5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13D5C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813D5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3D5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3D5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13D5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1033</Characters>
  <Application>Microsoft Office Word</Application>
  <DocSecurity>0</DocSecurity>
  <Lines>8</Lines>
  <Paragraphs>2</Paragraphs>
  <ScaleCrop>false</ScaleCrop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2025-04-07T15:12:00Z</dcterms:created>
  <dcterms:modified xsi:type="dcterms:W3CDTF">2025-04-07T15:14:00Z</dcterms:modified>
</cp:coreProperties>
</file>