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78" w:rsidRPr="008B62D5" w:rsidRDefault="003C6F78" w:rsidP="003C6F78">
      <w:pPr>
        <w:tabs>
          <w:tab w:val="left" w:pos="360"/>
        </w:tabs>
        <w:spacing w:line="360" w:lineRule="exact"/>
        <w:jc w:val="both"/>
        <w:rPr>
          <w:rFonts w:ascii="Tahoma" w:hAnsi="Tahoma" w:cs="Tahoma"/>
        </w:rPr>
      </w:pPr>
      <w:proofErr w:type="spellStart"/>
      <w:r w:rsidRPr="008B62D5">
        <w:rPr>
          <w:rFonts w:ascii="Tahoma" w:hAnsi="Tahoma" w:cs="Tahoma"/>
          <w:color w:val="000000"/>
          <w:shd w:val="clear" w:color="auto" w:fill="FFFFFF"/>
        </w:rPr>
        <w:t>Ogunleye</w:t>
      </w:r>
      <w:proofErr w:type="spellEnd"/>
      <w:r w:rsidRPr="008B62D5">
        <w:rPr>
          <w:rFonts w:ascii="Tahoma" w:hAnsi="Tahoma" w:cs="Tahoma"/>
          <w:color w:val="000000"/>
          <w:shd w:val="clear" w:color="auto" w:fill="FFFFFF"/>
        </w:rPr>
        <w:t>,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color w:val="000000"/>
          <w:shd w:val="clear" w:color="auto" w:fill="FFFFFF"/>
        </w:rPr>
        <w:t>O.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color w:val="000000"/>
          <w:shd w:val="clear" w:color="auto" w:fill="FFFFFF"/>
        </w:rPr>
        <w:t>O</w:t>
      </w:r>
      <w:r>
        <w:rPr>
          <w:rFonts w:ascii="Tahoma" w:hAnsi="Tahoma" w:cs="Tahoma"/>
          <w:color w:val="000000"/>
          <w:shd w:val="clear" w:color="auto" w:fill="FFFFFF"/>
        </w:rPr>
        <w:t>.</w:t>
      </w:r>
      <w:r w:rsidRPr="008B62D5">
        <w:rPr>
          <w:rFonts w:ascii="Tahoma" w:hAnsi="Tahoma" w:cs="Tahoma"/>
          <w:color w:val="000000"/>
          <w:shd w:val="clear" w:color="auto" w:fill="FFFFFF"/>
        </w:rPr>
        <w:t>,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Pr="008B62D5">
        <w:rPr>
          <w:rFonts w:ascii="Tahoma" w:hAnsi="Tahoma" w:cs="Tahoma"/>
          <w:b/>
          <w:color w:val="000000"/>
          <w:shd w:val="clear" w:color="auto" w:fill="FFFFFF"/>
        </w:rPr>
        <w:t>Eletta</w:t>
      </w:r>
      <w:proofErr w:type="spellEnd"/>
      <w:r w:rsidRPr="008B62D5">
        <w:rPr>
          <w:rFonts w:ascii="Tahoma" w:hAnsi="Tahoma" w:cs="Tahoma"/>
          <w:b/>
          <w:color w:val="000000"/>
          <w:shd w:val="clear" w:color="auto" w:fill="FFFFFF"/>
        </w:rPr>
        <w:t>,</w:t>
      </w:r>
      <w:r>
        <w:rPr>
          <w:rFonts w:ascii="Tahoma" w:hAnsi="Tahoma" w:cs="Tahoma"/>
          <w:b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b/>
          <w:color w:val="000000"/>
          <w:shd w:val="clear" w:color="auto" w:fill="FFFFFF"/>
        </w:rPr>
        <w:t>O.A.</w:t>
      </w:r>
      <w:r>
        <w:rPr>
          <w:rFonts w:ascii="Tahoma" w:hAnsi="Tahoma" w:cs="Tahoma"/>
          <w:b/>
          <w:color w:val="000000"/>
          <w:shd w:val="clear" w:color="auto" w:fill="FFFFFF"/>
        </w:rPr>
        <w:t xml:space="preserve"> A.</w:t>
      </w:r>
      <w:r w:rsidRPr="008B62D5">
        <w:rPr>
          <w:rFonts w:ascii="Tahoma" w:hAnsi="Tahoma" w:cs="Tahoma"/>
          <w:b/>
          <w:color w:val="000000"/>
          <w:shd w:val="clear" w:color="auto" w:fill="FFFFFF"/>
        </w:rPr>
        <w:t xml:space="preserve">, </w:t>
      </w:r>
      <w:proofErr w:type="spellStart"/>
      <w:proofErr w:type="gramStart"/>
      <w:r w:rsidRPr="008B62D5">
        <w:rPr>
          <w:rFonts w:ascii="Tahoma" w:hAnsi="Tahoma" w:cs="Tahoma"/>
          <w:color w:val="000000"/>
          <w:shd w:val="clear" w:color="auto" w:fill="FFFFFF"/>
        </w:rPr>
        <w:t>Arinkoola</w:t>
      </w:r>
      <w:proofErr w:type="spellEnd"/>
      <w:proofErr w:type="gramEnd"/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color w:val="000000"/>
          <w:shd w:val="clear" w:color="auto" w:fill="FFFFFF"/>
        </w:rPr>
        <w:t>A.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color w:val="000000"/>
          <w:shd w:val="clear" w:color="auto" w:fill="FFFFFF"/>
        </w:rPr>
        <w:t>O</w:t>
      </w:r>
      <w:r>
        <w:rPr>
          <w:rFonts w:ascii="Tahoma" w:hAnsi="Tahoma" w:cs="Tahoma"/>
          <w:color w:val="000000"/>
          <w:shd w:val="clear" w:color="auto" w:fill="FFFFFF"/>
        </w:rPr>
        <w:t>.</w:t>
      </w:r>
      <w:r w:rsidRPr="008B62D5">
        <w:rPr>
          <w:rFonts w:ascii="Tahoma" w:hAnsi="Tahoma" w:cs="Tahoma"/>
          <w:color w:val="000000"/>
          <w:shd w:val="clear" w:color="auto" w:fill="FFFFFF"/>
        </w:rPr>
        <w:t xml:space="preserve"> &amp;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Pr="008B62D5">
        <w:rPr>
          <w:rFonts w:ascii="Tahoma" w:hAnsi="Tahoma" w:cs="Tahoma"/>
          <w:color w:val="000000"/>
          <w:shd w:val="clear" w:color="auto" w:fill="FFFFFF"/>
        </w:rPr>
        <w:t>Agbede</w:t>
      </w:r>
      <w:proofErr w:type="spellEnd"/>
      <w:r w:rsidRPr="008B62D5">
        <w:rPr>
          <w:rFonts w:ascii="Tahoma" w:hAnsi="Tahoma" w:cs="Tahoma"/>
          <w:color w:val="000000"/>
          <w:shd w:val="clear" w:color="auto" w:fill="FFFFFF"/>
        </w:rPr>
        <w:t>, O.O.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8B62D5">
        <w:rPr>
          <w:rFonts w:ascii="Tahoma" w:hAnsi="Tahoma" w:cs="Tahoma"/>
          <w:b/>
          <w:color w:val="000000"/>
          <w:shd w:val="clear" w:color="auto" w:fill="FFFFFF"/>
        </w:rPr>
        <w:t>(2018)</w:t>
      </w:r>
      <w:r>
        <w:rPr>
          <w:rFonts w:ascii="Tahoma" w:hAnsi="Tahoma" w:cs="Tahoma"/>
          <w:b/>
          <w:color w:val="000000"/>
          <w:shd w:val="clear" w:color="auto" w:fill="FFFFFF"/>
        </w:rPr>
        <w:t>:</w:t>
      </w:r>
      <w:r w:rsidRPr="008B62D5">
        <w:rPr>
          <w:rFonts w:ascii="Tahoma" w:hAnsi="Tahoma" w:cs="Tahoma"/>
          <w:b/>
          <w:color w:val="000000"/>
          <w:shd w:val="clear" w:color="auto" w:fill="FFFFFF"/>
        </w:rPr>
        <w:t xml:space="preserve"> </w:t>
      </w:r>
      <w:bookmarkStart w:id="0" w:name="_GoBack"/>
      <w:r w:rsidRPr="008B62D5">
        <w:rPr>
          <w:rFonts w:ascii="Tahoma" w:hAnsi="Tahoma" w:cs="Tahoma"/>
          <w:bCs/>
          <w:color w:val="1C1D1E"/>
        </w:rPr>
        <w:t xml:space="preserve">Gravimetric and quantitative surface morphological studies of </w:t>
      </w:r>
      <w:proofErr w:type="spellStart"/>
      <w:r w:rsidRPr="008B62D5">
        <w:rPr>
          <w:rFonts w:ascii="Tahoma" w:hAnsi="Tahoma" w:cs="Tahoma"/>
          <w:bCs/>
          <w:i/>
          <w:iCs/>
          <w:color w:val="1C1D1E"/>
        </w:rPr>
        <w:t>Mangiferaindica</w:t>
      </w:r>
      <w:proofErr w:type="spellEnd"/>
      <w:r w:rsidRPr="008B62D5">
        <w:rPr>
          <w:rFonts w:ascii="Tahoma" w:hAnsi="Tahoma" w:cs="Tahoma"/>
          <w:bCs/>
          <w:color w:val="1C1D1E"/>
        </w:rPr>
        <w:t xml:space="preserve"> peel extract as a corrosion inhibitor for mild steel in 1 M </w:t>
      </w:r>
      <w:proofErr w:type="spellStart"/>
      <w:r w:rsidRPr="008B62D5">
        <w:rPr>
          <w:rFonts w:ascii="Tahoma" w:hAnsi="Tahoma" w:cs="Tahoma"/>
          <w:bCs/>
          <w:color w:val="1C1D1E"/>
        </w:rPr>
        <w:t>HCl</w:t>
      </w:r>
      <w:proofErr w:type="spellEnd"/>
      <w:r w:rsidRPr="008B62D5">
        <w:rPr>
          <w:rFonts w:ascii="Tahoma" w:hAnsi="Tahoma" w:cs="Tahoma"/>
          <w:bCs/>
          <w:color w:val="1C1D1E"/>
        </w:rPr>
        <w:t xml:space="preserve"> solution</w:t>
      </w:r>
      <w:bookmarkEnd w:id="0"/>
      <w:r w:rsidRPr="008B62D5">
        <w:rPr>
          <w:rFonts w:ascii="Tahoma" w:hAnsi="Tahoma" w:cs="Tahoma"/>
          <w:bCs/>
          <w:color w:val="1C1D1E"/>
        </w:rPr>
        <w:t xml:space="preserve">. </w:t>
      </w:r>
      <w:r w:rsidRPr="008B62D5">
        <w:rPr>
          <w:rFonts w:ascii="Tahoma" w:hAnsi="Tahoma" w:cs="Tahoma"/>
          <w:b/>
          <w:bCs/>
          <w:i/>
          <w:color w:val="1C1D1E"/>
        </w:rPr>
        <w:t>Asian – Pacific Journal of Chemical Engineering</w:t>
      </w:r>
      <w:r w:rsidRPr="008B62D5">
        <w:rPr>
          <w:rFonts w:ascii="Tahoma" w:hAnsi="Tahoma" w:cs="Tahoma"/>
          <w:bCs/>
          <w:color w:val="1C1D1E"/>
        </w:rPr>
        <w:t xml:space="preserve">, 13 (6): e 2257, Published by Curtin University. </w:t>
      </w:r>
      <w:r>
        <w:rPr>
          <w:rFonts w:ascii="Tahoma" w:hAnsi="Tahoma" w:cs="Tahoma"/>
          <w:bCs/>
          <w:color w:val="1C1D1E"/>
        </w:rPr>
        <w:t xml:space="preserve"> Australia (Wiley Online) </w:t>
      </w:r>
      <w:r w:rsidRPr="008B62D5">
        <w:rPr>
          <w:rFonts w:ascii="Tahoma" w:hAnsi="Tahoma" w:cs="Tahoma"/>
          <w:bCs/>
          <w:color w:val="1C1D1E"/>
        </w:rPr>
        <w:t xml:space="preserve">Available online at </w:t>
      </w:r>
      <w:hyperlink r:id="rId5" w:history="1">
        <w:r w:rsidRPr="008B62D5">
          <w:rPr>
            <w:rStyle w:val="Hyperlink"/>
            <w:bCs/>
          </w:rPr>
          <w:t>https://doi.org/10.1002/apj.2257</w:t>
        </w:r>
      </w:hyperlink>
    </w:p>
    <w:p w:rsidR="003C6F78" w:rsidRDefault="003C6F78" w:rsidP="003C6F78">
      <w:pPr>
        <w:jc w:val="both"/>
      </w:pPr>
    </w:p>
    <w:p w:rsidR="003C6F78" w:rsidRDefault="003C6F78" w:rsidP="003C6F78">
      <w:pPr>
        <w:jc w:val="both"/>
      </w:pPr>
      <w:r>
        <w:t xml:space="preserve">Gravimetric and quantitative surface morphological studies of </w:t>
      </w:r>
      <w:proofErr w:type="spellStart"/>
      <w:r w:rsidRPr="009E7DDF">
        <w:rPr>
          <w:i/>
          <w:iCs/>
        </w:rPr>
        <w:t>Mangifera</w:t>
      </w:r>
      <w:proofErr w:type="spellEnd"/>
      <w:r w:rsidRPr="009E7DDF">
        <w:rPr>
          <w:i/>
          <w:iCs/>
        </w:rPr>
        <w:t xml:space="preserve"> </w:t>
      </w:r>
      <w:proofErr w:type="spellStart"/>
      <w:r w:rsidRPr="009E7DDF">
        <w:rPr>
          <w:i/>
          <w:iCs/>
        </w:rPr>
        <w:t>indica</w:t>
      </w:r>
      <w:proofErr w:type="spellEnd"/>
      <w:r>
        <w:t xml:space="preserve"> peel extract as a corrosion inhibitor for mild steel in 1 M solution</w:t>
      </w:r>
    </w:p>
    <w:p w:rsidR="003C6F78" w:rsidRDefault="003C6F78" w:rsidP="003C6F78">
      <w:pPr>
        <w:jc w:val="both"/>
      </w:pPr>
      <w:r>
        <w:t>Abstract</w:t>
      </w:r>
    </w:p>
    <w:p w:rsidR="003C6F78" w:rsidRDefault="003C6F78" w:rsidP="003C6F78">
      <w:pPr>
        <w:jc w:val="both"/>
        <w:rPr>
          <w:rFonts w:eastAsiaTheme="minorEastAsia"/>
        </w:rPr>
      </w:pPr>
      <w:proofErr w:type="spellStart"/>
      <w:r w:rsidRPr="009E7DDF">
        <w:rPr>
          <w:i/>
          <w:iCs/>
        </w:rPr>
        <w:t>Mangifera</w:t>
      </w:r>
      <w:proofErr w:type="spellEnd"/>
      <w:r w:rsidRPr="009E7DDF">
        <w:rPr>
          <w:i/>
          <w:iCs/>
        </w:rPr>
        <w:t xml:space="preserve"> </w:t>
      </w:r>
      <w:proofErr w:type="spellStart"/>
      <w:r w:rsidRPr="009E7DDF">
        <w:rPr>
          <w:i/>
          <w:iCs/>
        </w:rPr>
        <w:t>indica</w:t>
      </w:r>
      <w:proofErr w:type="spellEnd"/>
      <w:r>
        <w:t xml:space="preserve"> peel extract was evaluated as a corrosion inhibitor for mild steel in 1 M </w:t>
      </w:r>
      <w:proofErr w:type="spellStart"/>
      <w:r>
        <w:t>HCl</w:t>
      </w:r>
      <w:proofErr w:type="spellEnd"/>
      <w:r>
        <w:t xml:space="preserve"> using gravimetric and depth of attack techniques. The extract was characterized using gas chromatography – mass spectrometry and the solution film solution by Fourier transform infrared spectroscopy. Scanning electron microscopy, arithmetic mean deviation of the surface profile (</w:t>
      </w:r>
      <w:r w:rsidRPr="00D04031">
        <w:rPr>
          <w:i/>
          <w:iCs/>
        </w:rPr>
        <w:t>R</w:t>
      </w:r>
      <w:r w:rsidRPr="00D04031">
        <w:rPr>
          <w:i/>
          <w:iCs/>
          <w:vertAlign w:val="subscript"/>
        </w:rPr>
        <w:t>a</w:t>
      </w:r>
      <w:r>
        <w:t>), and the maximum height of irregularities (</w:t>
      </w:r>
      <w:proofErr w:type="spellStart"/>
      <w:r w:rsidRPr="00D04031">
        <w:rPr>
          <w:i/>
          <w:iCs/>
        </w:rPr>
        <w:t>R</w:t>
      </w:r>
      <w:r w:rsidRPr="00D04031">
        <w:rPr>
          <w:i/>
          <w:iCs/>
          <w:vertAlign w:val="subscript"/>
        </w:rPr>
        <w:t>z</w:t>
      </w:r>
      <w:proofErr w:type="spellEnd"/>
      <w:r>
        <w:t xml:space="preserve">) were used to characterize mild steel coupon surfaces. </w:t>
      </w:r>
      <w:proofErr w:type="gramStart"/>
      <w:r>
        <w:t xml:space="preserve">Effect of temperature, concentration, and time on the corrosion rate of the coupon with and without M. </w:t>
      </w:r>
      <w:proofErr w:type="spellStart"/>
      <w:r>
        <w:t>indica</w:t>
      </w:r>
      <w:proofErr w:type="spellEnd"/>
      <w:r>
        <w:t xml:space="preserve"> peel extract were</w:t>
      </w:r>
      <w:proofErr w:type="gramEnd"/>
      <w:r>
        <w:t xml:space="preserve"> evaluated. The adsorption of this inhibitor was found to obey the </w:t>
      </w:r>
      <w:proofErr w:type="spellStart"/>
      <w:r>
        <w:t>Freundlich</w:t>
      </w:r>
      <w:proofErr w:type="spellEnd"/>
      <w:r>
        <w:t xml:space="preserve"> model, and thermodynamic parameters were </w:t>
      </w:r>
      <m:oMath>
        <m:r>
          <w:rPr>
            <w:rFonts w:ascii="Cambria Math" w:hAnsi="Cambria Math"/>
          </w:rPr>
          <m:t>∆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ads</m:t>
            </m:r>
          </m:sub>
          <m:sup>
            <m:r>
              <w:rPr>
                <w:rFonts w:ascii="Cambria Math" w:hAnsi="Cambria Math"/>
              </w:rPr>
              <m:t>o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-8.39  kJ/mol</m:t>
            </m:r>
          </m:e>
        </m:d>
        <m:r>
          <w:rPr>
            <w:rFonts w:ascii="Cambria Math" w:hAnsi="Cambria Math"/>
          </w:rPr>
          <m:t>,  ∆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o</m:t>
            </m:r>
          </m:sup>
        </m:sSubSup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16.21 kJ/mol</m:t>
            </m:r>
          </m:e>
        </m:d>
        <m:r>
          <w:rPr>
            <w:rFonts w:ascii="Cambria Math" w:hAnsi="Cambria Math"/>
          </w:rPr>
          <m:t>, and ∆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o</m:t>
            </m:r>
          </m:sup>
        </m:sSubSup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-70.41 kJ/mol</m:t>
            </m:r>
          </m:e>
        </m:d>
        <m:r>
          <w:rPr>
            <w:rFonts w:ascii="Cambria Math" w:hAnsi="Cambria Math"/>
          </w:rPr>
          <m:t xml:space="preserve">.  </m:t>
        </m:r>
      </m:oMath>
      <w:r>
        <w:rPr>
          <w:rFonts w:eastAsiaTheme="minorEastAsia"/>
        </w:rPr>
        <w:t>Maximum inhibition efficiencies were 95.75% and 95.76% using weight loss and depth of attack methods, respectively.</w:t>
      </w:r>
    </w:p>
    <w:p w:rsidR="003C6F78" w:rsidRDefault="003C6F78" w:rsidP="003C6F78">
      <w:pPr>
        <w:jc w:val="both"/>
        <w:rPr>
          <w:rFonts w:eastAsiaTheme="minorEastAsia"/>
        </w:rPr>
      </w:pPr>
      <w:r>
        <w:rPr>
          <w:rFonts w:eastAsiaTheme="minorEastAsia"/>
        </w:rPr>
        <w:t>KEYWORDS</w:t>
      </w:r>
    </w:p>
    <w:p w:rsidR="003C6F78" w:rsidRDefault="003C6F78" w:rsidP="003C6F78">
      <w:pPr>
        <w:jc w:val="both"/>
        <w:rPr>
          <w:rFonts w:eastAsiaTheme="minorEastAsia"/>
        </w:rPr>
      </w:pPr>
      <w:r>
        <w:rPr>
          <w:rFonts w:eastAsiaTheme="minorEastAsia"/>
        </w:rPr>
        <w:t>Adsorption, corrosion, efficiency, inhibition, mango</w:t>
      </w:r>
    </w:p>
    <w:p w:rsidR="008B3964" w:rsidRDefault="008B3964"/>
    <w:sectPr w:rsidR="008B39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F78"/>
    <w:rsid w:val="003C6F78"/>
    <w:rsid w:val="008B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C6F7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C6F7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02/apj.22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>HP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Adeola Eletta</dc:creator>
  <cp:lastModifiedBy>Adeola Eletta</cp:lastModifiedBy>
  <cp:revision>1</cp:revision>
  <dcterms:created xsi:type="dcterms:W3CDTF">2019-11-13T09:49:00Z</dcterms:created>
  <dcterms:modified xsi:type="dcterms:W3CDTF">2019-11-13T09:50:00Z</dcterms:modified>
</cp:coreProperties>
</file>