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7A5F" w:rsidRPr="00D229C8" w:rsidRDefault="00987A5F" w:rsidP="00987A5F">
      <w:pPr>
        <w:tabs>
          <w:tab w:val="left" w:pos="734"/>
          <w:tab w:val="center" w:pos="4513"/>
        </w:tabs>
        <w:spacing w:line="360" w:lineRule="auto"/>
        <w:jc w:val="center"/>
        <w:rPr>
          <w:rFonts w:ascii="Times New Roman" w:hAnsi="Times New Roman"/>
          <w:b/>
          <w:sz w:val="28"/>
          <w:szCs w:val="28"/>
        </w:rPr>
      </w:pPr>
      <w:r>
        <w:rPr>
          <w:rFonts w:ascii="Times New Roman" w:hAnsi="Times New Roman"/>
          <w:b/>
          <w:sz w:val="28"/>
          <w:szCs w:val="28"/>
        </w:rPr>
        <w:t xml:space="preserve">    GROWTH</w:t>
      </w:r>
      <w:r>
        <w:rPr>
          <w:rFonts w:ascii="Times New Roman" w:hAnsi="Times New Roman"/>
          <w:b/>
          <w:sz w:val="28"/>
          <w:szCs w:val="28"/>
        </w:rPr>
        <w:tab/>
      </w:r>
      <w:r w:rsidRPr="00D229C8">
        <w:rPr>
          <w:rFonts w:ascii="Times New Roman" w:hAnsi="Times New Roman"/>
          <w:b/>
          <w:sz w:val="28"/>
          <w:szCs w:val="28"/>
        </w:rPr>
        <w:t xml:space="preserve"> AND CHALLENGES OF URBAN SPRAWL IN SULEJA, NIGER STATE</w:t>
      </w:r>
    </w:p>
    <w:p w:rsidR="00987A5F" w:rsidRPr="001D4012" w:rsidRDefault="00987A5F" w:rsidP="00987A5F">
      <w:pPr>
        <w:tabs>
          <w:tab w:val="left" w:pos="734"/>
          <w:tab w:val="center" w:pos="4513"/>
        </w:tabs>
        <w:spacing w:line="360" w:lineRule="auto"/>
        <w:jc w:val="center"/>
        <w:rPr>
          <w:rFonts w:ascii="Times New Roman" w:hAnsi="Times New Roman"/>
          <w:b/>
          <w:sz w:val="24"/>
          <w:szCs w:val="24"/>
        </w:rPr>
      </w:pPr>
      <w:r w:rsidRPr="001D4012">
        <w:rPr>
          <w:rFonts w:ascii="Times New Roman" w:hAnsi="Times New Roman"/>
          <w:b/>
          <w:sz w:val="24"/>
          <w:szCs w:val="24"/>
        </w:rPr>
        <w:t>By</w:t>
      </w:r>
    </w:p>
    <w:p w:rsidR="00987A5F" w:rsidRPr="00DE5E0D" w:rsidRDefault="00987A5F" w:rsidP="00987A5F">
      <w:pPr>
        <w:tabs>
          <w:tab w:val="left" w:pos="734"/>
          <w:tab w:val="center" w:pos="4513"/>
        </w:tabs>
        <w:spacing w:line="360" w:lineRule="auto"/>
        <w:jc w:val="center"/>
        <w:rPr>
          <w:rFonts w:ascii="Times New Roman" w:hAnsi="Times New Roman"/>
          <w:b/>
          <w:szCs w:val="28"/>
        </w:rPr>
      </w:pPr>
      <w:r w:rsidRPr="00DE5E0D">
        <w:rPr>
          <w:rFonts w:ascii="Times New Roman" w:hAnsi="Times New Roman"/>
          <w:b/>
          <w:szCs w:val="28"/>
        </w:rPr>
        <w:t>*Idowu, O. O., **Bako, A. I. **</w:t>
      </w:r>
      <w:proofErr w:type="spellStart"/>
      <w:r w:rsidRPr="00DE5E0D">
        <w:rPr>
          <w:rFonts w:ascii="Times New Roman" w:hAnsi="Times New Roman"/>
          <w:b/>
          <w:szCs w:val="28"/>
        </w:rPr>
        <w:t>Raheem</w:t>
      </w:r>
      <w:proofErr w:type="spellEnd"/>
      <w:r w:rsidRPr="00DE5E0D">
        <w:rPr>
          <w:rFonts w:ascii="Times New Roman" w:hAnsi="Times New Roman"/>
          <w:b/>
          <w:szCs w:val="28"/>
        </w:rPr>
        <w:t xml:space="preserve"> W. A., **</w:t>
      </w:r>
      <w:proofErr w:type="spellStart"/>
      <w:r w:rsidRPr="00DE5E0D">
        <w:rPr>
          <w:rFonts w:ascii="Times New Roman" w:hAnsi="Times New Roman"/>
          <w:b/>
          <w:szCs w:val="28"/>
        </w:rPr>
        <w:t>Abdulraheem</w:t>
      </w:r>
      <w:proofErr w:type="spellEnd"/>
      <w:r w:rsidRPr="00DE5E0D">
        <w:rPr>
          <w:rFonts w:ascii="Times New Roman" w:hAnsi="Times New Roman"/>
          <w:b/>
          <w:szCs w:val="28"/>
        </w:rPr>
        <w:t>, M. O.</w:t>
      </w:r>
      <w:r>
        <w:rPr>
          <w:rFonts w:ascii="Times New Roman" w:hAnsi="Times New Roman"/>
          <w:b/>
          <w:szCs w:val="28"/>
        </w:rPr>
        <w:t xml:space="preserve"> ***</w:t>
      </w:r>
      <w:r w:rsidRPr="00DE5E0D">
        <w:rPr>
          <w:rFonts w:ascii="Times New Roman" w:hAnsi="Times New Roman"/>
          <w:b/>
          <w:szCs w:val="28"/>
        </w:rPr>
        <w:t xml:space="preserve"> A.O </w:t>
      </w:r>
      <w:proofErr w:type="spellStart"/>
      <w:r w:rsidRPr="00DE5E0D">
        <w:rPr>
          <w:rFonts w:ascii="Times New Roman" w:hAnsi="Times New Roman"/>
          <w:b/>
          <w:szCs w:val="28"/>
        </w:rPr>
        <w:t>Abdulyekeen</w:t>
      </w:r>
      <w:proofErr w:type="spellEnd"/>
    </w:p>
    <w:p w:rsidR="00987A5F" w:rsidRPr="00874021" w:rsidRDefault="00987A5F" w:rsidP="00987A5F">
      <w:pPr>
        <w:tabs>
          <w:tab w:val="left" w:pos="734"/>
          <w:tab w:val="center" w:pos="4513"/>
        </w:tabs>
        <w:spacing w:after="0" w:line="360" w:lineRule="auto"/>
        <w:jc w:val="center"/>
        <w:rPr>
          <w:rFonts w:ascii="Times New Roman" w:hAnsi="Times New Roman"/>
          <w:sz w:val="24"/>
          <w:szCs w:val="24"/>
        </w:rPr>
      </w:pPr>
      <w:r w:rsidRPr="00874021">
        <w:rPr>
          <w:rFonts w:ascii="Times New Roman" w:hAnsi="Times New Roman"/>
          <w:sz w:val="24"/>
          <w:szCs w:val="24"/>
        </w:rPr>
        <w:t>*Department of Urban and Regional Planning</w:t>
      </w:r>
    </w:p>
    <w:p w:rsidR="00987A5F" w:rsidRPr="00874021" w:rsidRDefault="00987A5F" w:rsidP="00987A5F">
      <w:pPr>
        <w:tabs>
          <w:tab w:val="left" w:pos="734"/>
          <w:tab w:val="center" w:pos="4513"/>
        </w:tabs>
        <w:spacing w:after="0" w:line="360" w:lineRule="auto"/>
        <w:jc w:val="center"/>
        <w:rPr>
          <w:rFonts w:ascii="Times New Roman" w:hAnsi="Times New Roman"/>
          <w:sz w:val="24"/>
          <w:szCs w:val="24"/>
        </w:rPr>
      </w:pPr>
      <w:r w:rsidRPr="00874021">
        <w:rPr>
          <w:rFonts w:ascii="Times New Roman" w:hAnsi="Times New Roman"/>
          <w:sz w:val="24"/>
          <w:szCs w:val="24"/>
        </w:rPr>
        <w:t>Federal University of Technology Minna, Niger State</w:t>
      </w:r>
    </w:p>
    <w:p w:rsidR="00987A5F" w:rsidRPr="00874021" w:rsidRDefault="00987A5F" w:rsidP="00987A5F">
      <w:pPr>
        <w:tabs>
          <w:tab w:val="left" w:pos="734"/>
          <w:tab w:val="center" w:pos="4513"/>
        </w:tabs>
        <w:spacing w:after="0" w:line="360" w:lineRule="auto"/>
        <w:jc w:val="center"/>
        <w:rPr>
          <w:rFonts w:ascii="Times New Roman" w:hAnsi="Times New Roman"/>
          <w:sz w:val="24"/>
          <w:szCs w:val="24"/>
        </w:rPr>
      </w:pPr>
      <w:r w:rsidRPr="00874021">
        <w:rPr>
          <w:rFonts w:ascii="Times New Roman" w:hAnsi="Times New Roman"/>
          <w:sz w:val="24"/>
          <w:szCs w:val="24"/>
        </w:rPr>
        <w:t xml:space="preserve">**Department of Urban and Regional Planning </w:t>
      </w:r>
    </w:p>
    <w:p w:rsidR="00987A5F" w:rsidRDefault="00987A5F" w:rsidP="00987A5F">
      <w:pPr>
        <w:tabs>
          <w:tab w:val="left" w:pos="734"/>
          <w:tab w:val="center" w:pos="4513"/>
        </w:tabs>
        <w:spacing w:after="0" w:line="360" w:lineRule="auto"/>
        <w:jc w:val="center"/>
        <w:rPr>
          <w:rFonts w:ascii="Times New Roman" w:hAnsi="Times New Roman"/>
          <w:sz w:val="24"/>
          <w:szCs w:val="24"/>
        </w:rPr>
      </w:pPr>
      <w:r>
        <w:rPr>
          <w:rFonts w:ascii="Times New Roman" w:hAnsi="Times New Roman"/>
          <w:sz w:val="24"/>
          <w:szCs w:val="24"/>
        </w:rPr>
        <w:t>***Department of Surveying and Geoinformatics</w:t>
      </w:r>
    </w:p>
    <w:p w:rsidR="00987A5F" w:rsidRPr="00874021" w:rsidRDefault="00987A5F" w:rsidP="00987A5F">
      <w:pPr>
        <w:tabs>
          <w:tab w:val="left" w:pos="734"/>
          <w:tab w:val="center" w:pos="4513"/>
        </w:tabs>
        <w:spacing w:after="0" w:line="360" w:lineRule="auto"/>
        <w:jc w:val="center"/>
        <w:rPr>
          <w:rFonts w:ascii="Times New Roman" w:hAnsi="Times New Roman"/>
          <w:sz w:val="24"/>
          <w:szCs w:val="24"/>
        </w:rPr>
      </w:pPr>
      <w:proofErr w:type="gramStart"/>
      <w:r w:rsidRPr="00874021">
        <w:rPr>
          <w:rFonts w:ascii="Times New Roman" w:hAnsi="Times New Roman"/>
          <w:sz w:val="24"/>
          <w:szCs w:val="24"/>
        </w:rPr>
        <w:t>University of Ilorin, Kwara State.</w:t>
      </w:r>
      <w:proofErr w:type="gramEnd"/>
    </w:p>
    <w:p w:rsidR="00987A5F" w:rsidRPr="00874021" w:rsidRDefault="00987A5F" w:rsidP="00987A5F">
      <w:pPr>
        <w:tabs>
          <w:tab w:val="left" w:pos="734"/>
          <w:tab w:val="center" w:pos="4513"/>
        </w:tabs>
        <w:spacing w:after="0" w:line="360" w:lineRule="auto"/>
        <w:jc w:val="center"/>
        <w:rPr>
          <w:rFonts w:ascii="Times New Roman" w:hAnsi="Times New Roman"/>
          <w:sz w:val="24"/>
          <w:szCs w:val="24"/>
        </w:rPr>
      </w:pPr>
    </w:p>
    <w:p w:rsidR="00987A5F" w:rsidRPr="00926D4B" w:rsidRDefault="00987A5F" w:rsidP="00987A5F">
      <w:pPr>
        <w:spacing w:after="0" w:line="240" w:lineRule="auto"/>
        <w:jc w:val="both"/>
        <w:rPr>
          <w:rFonts w:ascii="Times New Roman" w:hAnsi="Times New Roman"/>
          <w:b/>
          <w:sz w:val="24"/>
          <w:szCs w:val="24"/>
        </w:rPr>
      </w:pPr>
      <w:proofErr w:type="spellStart"/>
      <w:r w:rsidRPr="00926D4B">
        <w:rPr>
          <w:rFonts w:ascii="Times New Roman" w:hAnsi="Times New Roman"/>
          <w:b/>
          <w:sz w:val="24"/>
          <w:szCs w:val="24"/>
        </w:rPr>
        <w:t>Absract</w:t>
      </w:r>
      <w:proofErr w:type="spellEnd"/>
      <w:r w:rsidRPr="00926D4B">
        <w:rPr>
          <w:rFonts w:ascii="Times New Roman" w:hAnsi="Times New Roman"/>
          <w:b/>
          <w:sz w:val="24"/>
          <w:szCs w:val="24"/>
        </w:rPr>
        <w:t xml:space="preserve"> </w:t>
      </w:r>
    </w:p>
    <w:p w:rsidR="00987A5F" w:rsidRDefault="00987A5F" w:rsidP="00987A5F">
      <w:pPr>
        <w:spacing w:after="0" w:line="240" w:lineRule="auto"/>
        <w:jc w:val="both"/>
        <w:rPr>
          <w:rFonts w:ascii="Times New Roman" w:hAnsi="Times New Roman"/>
          <w:sz w:val="24"/>
          <w:szCs w:val="24"/>
        </w:rPr>
      </w:pPr>
      <w:r w:rsidRPr="008E740F">
        <w:rPr>
          <w:rFonts w:ascii="Times New Roman" w:hAnsi="Times New Roman"/>
          <w:sz w:val="24"/>
          <w:szCs w:val="24"/>
        </w:rPr>
        <w:t xml:space="preserve">This paper aimed at examining the </w:t>
      </w:r>
      <w:r>
        <w:rPr>
          <w:rFonts w:ascii="Times New Roman" w:hAnsi="Times New Roman"/>
          <w:sz w:val="24"/>
          <w:szCs w:val="24"/>
        </w:rPr>
        <w:t xml:space="preserve">growth and </w:t>
      </w:r>
      <w:r w:rsidRPr="008E740F">
        <w:rPr>
          <w:rFonts w:ascii="Times New Roman" w:hAnsi="Times New Roman"/>
          <w:sz w:val="24"/>
          <w:szCs w:val="24"/>
        </w:rPr>
        <w:t xml:space="preserve">challenges </w:t>
      </w:r>
      <w:r>
        <w:rPr>
          <w:rFonts w:ascii="Times New Roman" w:hAnsi="Times New Roman"/>
          <w:sz w:val="24"/>
          <w:szCs w:val="24"/>
        </w:rPr>
        <w:t>of urban</w:t>
      </w:r>
      <w:r w:rsidRPr="008E740F">
        <w:rPr>
          <w:rFonts w:ascii="Times New Roman" w:hAnsi="Times New Roman"/>
          <w:sz w:val="24"/>
          <w:szCs w:val="24"/>
        </w:rPr>
        <w:t xml:space="preserve"> sprawl in four selected peri-urban neighbourhood</w:t>
      </w:r>
      <w:r>
        <w:rPr>
          <w:rFonts w:ascii="Times New Roman" w:hAnsi="Times New Roman"/>
          <w:sz w:val="24"/>
          <w:szCs w:val="24"/>
        </w:rPr>
        <w:t>s</w:t>
      </w:r>
      <w:r w:rsidRPr="008E740F">
        <w:rPr>
          <w:rFonts w:ascii="Times New Roman" w:hAnsi="Times New Roman"/>
          <w:sz w:val="24"/>
          <w:szCs w:val="24"/>
        </w:rPr>
        <w:t xml:space="preserve"> </w:t>
      </w:r>
      <w:r>
        <w:rPr>
          <w:rFonts w:ascii="Times New Roman" w:hAnsi="Times New Roman"/>
          <w:sz w:val="24"/>
          <w:szCs w:val="24"/>
        </w:rPr>
        <w:t>of</w:t>
      </w:r>
      <w:r w:rsidRPr="008E740F">
        <w:rPr>
          <w:rFonts w:ascii="Times New Roman" w:hAnsi="Times New Roman"/>
          <w:sz w:val="24"/>
          <w:szCs w:val="24"/>
        </w:rPr>
        <w:t xml:space="preserve"> Suleja</w:t>
      </w:r>
      <w:r>
        <w:rPr>
          <w:rFonts w:ascii="Times New Roman" w:hAnsi="Times New Roman"/>
          <w:sz w:val="24"/>
          <w:szCs w:val="24"/>
        </w:rPr>
        <w:t>:</w:t>
      </w:r>
      <w:r w:rsidRPr="008E740F">
        <w:rPr>
          <w:rFonts w:ascii="Times New Roman" w:hAnsi="Times New Roman"/>
          <w:sz w:val="24"/>
          <w:szCs w:val="24"/>
        </w:rPr>
        <w:t xml:space="preserve"> Maje, Paulossa, Chassa and Gwazunnu. The objectives are to</w:t>
      </w:r>
      <w:r>
        <w:rPr>
          <w:rFonts w:ascii="Times New Roman" w:hAnsi="Times New Roman"/>
          <w:sz w:val="24"/>
          <w:szCs w:val="24"/>
        </w:rPr>
        <w:t>:</w:t>
      </w:r>
      <w:r w:rsidRPr="008E740F">
        <w:rPr>
          <w:rFonts w:ascii="Times New Roman" w:hAnsi="Times New Roman"/>
          <w:sz w:val="24"/>
          <w:szCs w:val="24"/>
        </w:rPr>
        <w:t xml:space="preserve"> examine the </w:t>
      </w:r>
      <w:r>
        <w:rPr>
          <w:rFonts w:ascii="Times New Roman" w:hAnsi="Times New Roman"/>
          <w:sz w:val="24"/>
          <w:szCs w:val="24"/>
        </w:rPr>
        <w:t xml:space="preserve">pattern of development; determine the </w:t>
      </w:r>
      <w:r w:rsidRPr="008E740F">
        <w:rPr>
          <w:rFonts w:ascii="Times New Roman" w:hAnsi="Times New Roman"/>
          <w:sz w:val="24"/>
          <w:szCs w:val="24"/>
        </w:rPr>
        <w:t xml:space="preserve">factors </w:t>
      </w:r>
      <w:r>
        <w:rPr>
          <w:rFonts w:ascii="Times New Roman" w:hAnsi="Times New Roman"/>
          <w:sz w:val="24"/>
          <w:szCs w:val="24"/>
        </w:rPr>
        <w:t>responsible for spread;</w:t>
      </w:r>
      <w:r w:rsidRPr="008E740F">
        <w:rPr>
          <w:rFonts w:ascii="Times New Roman" w:hAnsi="Times New Roman"/>
          <w:sz w:val="24"/>
          <w:szCs w:val="24"/>
        </w:rPr>
        <w:t xml:space="preserve"> and </w:t>
      </w:r>
      <w:r>
        <w:rPr>
          <w:rFonts w:ascii="Times New Roman" w:hAnsi="Times New Roman"/>
          <w:sz w:val="24"/>
          <w:szCs w:val="24"/>
        </w:rPr>
        <w:t xml:space="preserve">analyze the </w:t>
      </w:r>
      <w:r w:rsidRPr="008E740F">
        <w:rPr>
          <w:rFonts w:ascii="Times New Roman" w:hAnsi="Times New Roman"/>
          <w:sz w:val="24"/>
          <w:szCs w:val="24"/>
        </w:rPr>
        <w:t>challenges of urban sprawl</w:t>
      </w:r>
      <w:r>
        <w:rPr>
          <w:rFonts w:ascii="Times New Roman" w:hAnsi="Times New Roman"/>
          <w:sz w:val="24"/>
          <w:szCs w:val="24"/>
        </w:rPr>
        <w:t xml:space="preserve"> development</w:t>
      </w:r>
      <w:r w:rsidRPr="008E740F">
        <w:rPr>
          <w:rFonts w:ascii="Times New Roman" w:hAnsi="Times New Roman"/>
          <w:sz w:val="24"/>
          <w:szCs w:val="24"/>
        </w:rPr>
        <w:t>.</w:t>
      </w:r>
      <w:r>
        <w:rPr>
          <w:rFonts w:ascii="Times New Roman" w:hAnsi="Times New Roman"/>
          <w:sz w:val="24"/>
          <w:szCs w:val="24"/>
        </w:rPr>
        <w:t xml:space="preserve"> The data employed were sourced from primary and secondary sources. The primary data were sourced from questionnaire administration. A systematic random sampling method was used in the selection of 320 respondents in these four neighbourhoods. The questionnaire was analyzed using descriptive method The Google earth image maps of the neighbourhoods were downloaded and geo-referenced. The Google earth image map was digitized using GIS techniques. The study revealed that the peri-urban areas exhibited different characteristics of urban sprawl; the proximity of the town to Abuja (64.3%), ethnicity and religion (56.5%), displacement (91.6%) strongly influenced the pattern of peri-urban development; the challenges of peri-urban areas are insecurity of tenure (87%), accessibility to community facilities (98.4%), lack of infrastructure (98.4%), and poor physical planning. Thus, </w:t>
      </w:r>
      <w:r w:rsidRPr="001D4012">
        <w:rPr>
          <w:rFonts w:ascii="Times New Roman" w:hAnsi="Times New Roman"/>
          <w:sz w:val="24"/>
          <w:szCs w:val="24"/>
        </w:rPr>
        <w:t>the suburbs of Suleja are increasingly spreading</w:t>
      </w:r>
      <w:r>
        <w:rPr>
          <w:rFonts w:ascii="Times New Roman" w:hAnsi="Times New Roman"/>
          <w:sz w:val="24"/>
          <w:szCs w:val="24"/>
        </w:rPr>
        <w:t xml:space="preserve">, therefore, participatory planning approach, and refurbishment of facilities and development of comprehensive land use planning are required for effective monitoring of development.               </w:t>
      </w:r>
      <w:r w:rsidRPr="008E740F">
        <w:rPr>
          <w:rFonts w:ascii="Times New Roman" w:hAnsi="Times New Roman"/>
          <w:sz w:val="24"/>
          <w:szCs w:val="24"/>
        </w:rPr>
        <w:t xml:space="preserve"> </w:t>
      </w:r>
    </w:p>
    <w:p w:rsidR="00987A5F" w:rsidRDefault="00987A5F" w:rsidP="00987A5F">
      <w:pPr>
        <w:spacing w:after="0" w:line="240" w:lineRule="auto"/>
        <w:jc w:val="both"/>
        <w:rPr>
          <w:rFonts w:ascii="Times New Roman" w:hAnsi="Times New Roman"/>
          <w:sz w:val="24"/>
          <w:szCs w:val="24"/>
        </w:rPr>
      </w:pPr>
    </w:p>
    <w:p w:rsidR="00987A5F" w:rsidRPr="008E740F" w:rsidRDefault="00987A5F" w:rsidP="00987A5F">
      <w:pPr>
        <w:spacing w:after="0" w:line="240" w:lineRule="auto"/>
        <w:jc w:val="both"/>
        <w:rPr>
          <w:rFonts w:ascii="Times New Roman" w:hAnsi="Times New Roman"/>
          <w:sz w:val="24"/>
          <w:szCs w:val="24"/>
        </w:rPr>
      </w:pPr>
      <w:r>
        <w:rPr>
          <w:rFonts w:ascii="Times New Roman" w:hAnsi="Times New Roman"/>
          <w:sz w:val="24"/>
          <w:szCs w:val="24"/>
        </w:rPr>
        <w:t xml:space="preserve">  </w:t>
      </w:r>
    </w:p>
    <w:p w:rsidR="00987A5F" w:rsidRPr="001D4012" w:rsidRDefault="00987A5F" w:rsidP="00987A5F">
      <w:pPr>
        <w:spacing w:line="360" w:lineRule="auto"/>
        <w:rPr>
          <w:rFonts w:ascii="Times New Roman" w:hAnsi="Times New Roman"/>
          <w:sz w:val="24"/>
          <w:szCs w:val="24"/>
        </w:rPr>
      </w:pPr>
      <w:r w:rsidRPr="001D4012">
        <w:rPr>
          <w:rFonts w:ascii="Times New Roman" w:hAnsi="Times New Roman"/>
          <w:b/>
          <w:sz w:val="24"/>
          <w:szCs w:val="24"/>
        </w:rPr>
        <w:t>Keywords:</w:t>
      </w:r>
      <w:r>
        <w:rPr>
          <w:rFonts w:ascii="Times New Roman" w:hAnsi="Times New Roman"/>
          <w:b/>
          <w:sz w:val="24"/>
          <w:szCs w:val="24"/>
        </w:rPr>
        <w:t xml:space="preserve">  </w:t>
      </w:r>
      <w:r w:rsidRPr="001D4012">
        <w:rPr>
          <w:rFonts w:ascii="Times New Roman" w:hAnsi="Times New Roman"/>
          <w:sz w:val="24"/>
          <w:szCs w:val="24"/>
        </w:rPr>
        <w:t>urbanization, urban sprawl, urban growth, planning, development</w:t>
      </w:r>
    </w:p>
    <w:p w:rsidR="00987A5F" w:rsidRDefault="00987A5F" w:rsidP="00987A5F">
      <w:pPr>
        <w:spacing w:line="360" w:lineRule="auto"/>
        <w:jc w:val="both"/>
        <w:rPr>
          <w:rFonts w:ascii="Times New Roman" w:hAnsi="Times New Roman"/>
          <w:b/>
          <w:sz w:val="24"/>
          <w:szCs w:val="24"/>
        </w:rPr>
      </w:pPr>
    </w:p>
    <w:p w:rsidR="00987A5F" w:rsidRPr="001D4012" w:rsidRDefault="00987A5F" w:rsidP="00987A5F">
      <w:pPr>
        <w:spacing w:after="0" w:line="360" w:lineRule="auto"/>
        <w:jc w:val="both"/>
        <w:rPr>
          <w:rFonts w:ascii="Times New Roman" w:hAnsi="Times New Roman"/>
          <w:b/>
          <w:sz w:val="24"/>
          <w:szCs w:val="24"/>
        </w:rPr>
      </w:pPr>
      <w:r w:rsidRPr="001D4012">
        <w:rPr>
          <w:rFonts w:ascii="Times New Roman" w:hAnsi="Times New Roman"/>
          <w:b/>
          <w:sz w:val="24"/>
          <w:szCs w:val="24"/>
        </w:rPr>
        <w:t>1.0 Introduction</w:t>
      </w:r>
    </w:p>
    <w:p w:rsidR="00987A5F" w:rsidRPr="001D4012" w:rsidRDefault="00987A5F" w:rsidP="00987A5F">
      <w:pPr>
        <w:spacing w:line="360" w:lineRule="auto"/>
        <w:jc w:val="both"/>
        <w:rPr>
          <w:rFonts w:ascii="Times New Roman" w:hAnsi="Times New Roman"/>
          <w:sz w:val="24"/>
          <w:szCs w:val="24"/>
        </w:rPr>
      </w:pPr>
      <w:r w:rsidRPr="001D4012">
        <w:rPr>
          <w:rFonts w:ascii="Times New Roman" w:hAnsi="Times New Roman"/>
          <w:sz w:val="24"/>
          <w:szCs w:val="24"/>
        </w:rPr>
        <w:t>The world’s urban areas are now home to nearly half of humankind. Kofi Annan, the former General Secretary of the United Nation in 2001 emphasized that</w:t>
      </w:r>
      <w:r>
        <w:rPr>
          <w:rFonts w:ascii="Times New Roman" w:hAnsi="Times New Roman"/>
          <w:sz w:val="24"/>
          <w:szCs w:val="24"/>
        </w:rPr>
        <w:t>,</w:t>
      </w:r>
      <w:r w:rsidRPr="001D4012">
        <w:rPr>
          <w:rFonts w:ascii="Times New Roman" w:hAnsi="Times New Roman"/>
          <w:sz w:val="24"/>
          <w:szCs w:val="24"/>
        </w:rPr>
        <w:t xml:space="preserve"> the world has entered into the realm of urban millennium, a period with a remarkable difference in innovations, for an irresistible urban growth (UN-Habitat, 2001; Idowu, 2015). The industrial revolution of the 18</w:t>
      </w:r>
      <w:r w:rsidRPr="001D4012">
        <w:rPr>
          <w:rFonts w:ascii="Times New Roman" w:hAnsi="Times New Roman"/>
          <w:sz w:val="24"/>
          <w:szCs w:val="24"/>
          <w:vertAlign w:val="superscript"/>
        </w:rPr>
        <w:t>th</w:t>
      </w:r>
      <w:r w:rsidRPr="001D4012">
        <w:rPr>
          <w:rFonts w:ascii="Times New Roman" w:hAnsi="Times New Roman"/>
          <w:sz w:val="24"/>
          <w:szCs w:val="24"/>
        </w:rPr>
        <w:t xml:space="preserve"> century began the current phase of urban growth, which the world is facing in the recent </w:t>
      </w:r>
      <w:r w:rsidRPr="001D4012">
        <w:rPr>
          <w:rFonts w:ascii="Times New Roman" w:hAnsi="Times New Roman"/>
          <w:sz w:val="24"/>
          <w:szCs w:val="24"/>
        </w:rPr>
        <w:lastRenderedPageBreak/>
        <w:t>time (UN-Habitat, 2001). The growth of the world population since the turn of the 19th century and particularly after the World War II has been unparalleled in the history of the world. With the increased population, the phases of urban settlements are changing rapidly, with the semi-urban areas and medium-sized towns turning into full urban town (Obateru, 2005; Idowu and Olaniyan, 2009; Idowu, 2015).</w:t>
      </w:r>
    </w:p>
    <w:p w:rsidR="00987A5F" w:rsidRPr="001D4012" w:rsidRDefault="00987A5F" w:rsidP="00987A5F">
      <w:pPr>
        <w:autoSpaceDE w:val="0"/>
        <w:autoSpaceDN w:val="0"/>
        <w:adjustRightInd w:val="0"/>
        <w:spacing w:before="240" w:line="360" w:lineRule="auto"/>
        <w:jc w:val="both"/>
        <w:rPr>
          <w:rFonts w:ascii="Times New Roman" w:hAnsi="Times New Roman"/>
          <w:sz w:val="24"/>
          <w:szCs w:val="24"/>
        </w:rPr>
      </w:pPr>
      <w:r w:rsidRPr="001D4012">
        <w:rPr>
          <w:rFonts w:ascii="Times New Roman" w:hAnsi="Times New Roman"/>
          <w:sz w:val="24"/>
          <w:szCs w:val="24"/>
        </w:rPr>
        <w:t>UN-Habitat (2001), presented the global report on the collective implications of the growing population of the world during the two hundred years (19</w:t>
      </w:r>
      <w:r w:rsidRPr="001D4012">
        <w:rPr>
          <w:rFonts w:ascii="Times New Roman" w:hAnsi="Times New Roman"/>
          <w:sz w:val="24"/>
          <w:szCs w:val="24"/>
          <w:vertAlign w:val="superscript"/>
        </w:rPr>
        <w:t>th</w:t>
      </w:r>
      <w:r w:rsidRPr="001D4012">
        <w:rPr>
          <w:rFonts w:ascii="Times New Roman" w:hAnsi="Times New Roman"/>
          <w:sz w:val="24"/>
          <w:szCs w:val="24"/>
        </w:rPr>
        <w:t xml:space="preserve"> and 20</w:t>
      </w:r>
      <w:r w:rsidRPr="001D4012">
        <w:rPr>
          <w:rFonts w:ascii="Times New Roman" w:hAnsi="Times New Roman"/>
          <w:sz w:val="24"/>
          <w:szCs w:val="24"/>
          <w:vertAlign w:val="superscript"/>
        </w:rPr>
        <w:t>th</w:t>
      </w:r>
      <w:r w:rsidRPr="001D4012">
        <w:rPr>
          <w:rFonts w:ascii="Times New Roman" w:hAnsi="Times New Roman"/>
          <w:sz w:val="24"/>
          <w:szCs w:val="24"/>
        </w:rPr>
        <w:t xml:space="preserve"> centuries) of global economic expansions. It was published that the cities which grew at less than 30 million in that century, now recorded more than 3 billion at the beginning of the 21</w:t>
      </w:r>
      <w:r w:rsidRPr="001D4012">
        <w:rPr>
          <w:rFonts w:ascii="Times New Roman" w:hAnsi="Times New Roman"/>
          <w:sz w:val="24"/>
          <w:szCs w:val="24"/>
          <w:vertAlign w:val="superscript"/>
        </w:rPr>
        <w:t>st</w:t>
      </w:r>
      <w:r w:rsidRPr="001D4012">
        <w:rPr>
          <w:rFonts w:ascii="Times New Roman" w:hAnsi="Times New Roman"/>
          <w:sz w:val="24"/>
          <w:szCs w:val="24"/>
        </w:rPr>
        <w:t xml:space="preserve"> century, with over 500 cities harbouring thousands of people. This implies that, the planet earth hosts a range of population of people across the world. Other studies also established that, the process of urban growth will, however, continue as this century advances. The prediction is that, there will be an increasing urban agglomeration in all regions of the world by 2050 (UN-Habitat, 2008; 2011; 2013; United Nations, Department of Economic and Social Affairs, Population Division - UNDESA, 2014; 2015).</w:t>
      </w:r>
    </w:p>
    <w:p w:rsidR="00987A5F" w:rsidRPr="001D4012" w:rsidRDefault="00987A5F" w:rsidP="00987A5F">
      <w:pPr>
        <w:autoSpaceDE w:val="0"/>
        <w:autoSpaceDN w:val="0"/>
        <w:adjustRightInd w:val="0"/>
        <w:spacing w:line="360" w:lineRule="auto"/>
        <w:jc w:val="both"/>
        <w:rPr>
          <w:rFonts w:ascii="Times New Roman" w:hAnsi="Times New Roman"/>
          <w:sz w:val="24"/>
          <w:szCs w:val="24"/>
        </w:rPr>
      </w:pPr>
      <w:r w:rsidRPr="001D4012">
        <w:rPr>
          <w:rFonts w:ascii="Times New Roman" w:hAnsi="Times New Roman"/>
          <w:sz w:val="24"/>
          <w:szCs w:val="24"/>
        </w:rPr>
        <w:t>Consequently, growth is a natural phenomenon in life, therefore it is expected that cities and towns should grow (Popoola, 2014). Meanwhile, the growth of cities and towns increasingly subjected the urban environment into dramatic problems which ranges social to physical and environmental problems. The negative implications of urbanization and urban growth are widely linked to several problems such as urban sprawl development (Durieux, Lagabrille, and Nelson, 2008).</w:t>
      </w:r>
    </w:p>
    <w:p w:rsidR="00987A5F" w:rsidRPr="001D4012" w:rsidRDefault="00987A5F" w:rsidP="00987A5F">
      <w:pPr>
        <w:spacing w:line="360" w:lineRule="auto"/>
        <w:jc w:val="both"/>
        <w:rPr>
          <w:rFonts w:ascii="Times New Roman" w:hAnsi="Times New Roman"/>
          <w:sz w:val="24"/>
          <w:szCs w:val="24"/>
        </w:rPr>
      </w:pPr>
      <w:r w:rsidRPr="001D4012">
        <w:rPr>
          <w:rFonts w:ascii="Times New Roman" w:hAnsi="Times New Roman"/>
          <w:sz w:val="24"/>
          <w:szCs w:val="24"/>
        </w:rPr>
        <w:t xml:space="preserve">Urban sprawl has been used to describe a wide variety of the undesirable aspects of urban growth; it is consciously referred to as, unplanned and uncontrolled development resulting in poor and much unplanned urban fringe. There is growing concern and awareness about urban sprawl and its consequences across the world, as urban system are evolving and emerging in surprising ways (Downs, 1999; Torrens, 2006. </w:t>
      </w:r>
      <w:proofErr w:type="gramStart"/>
      <w:r w:rsidRPr="001D4012">
        <w:rPr>
          <w:rFonts w:ascii="Times New Roman" w:hAnsi="Times New Roman"/>
          <w:sz w:val="24"/>
          <w:szCs w:val="24"/>
        </w:rPr>
        <w:t>Feng, 2009).</w:t>
      </w:r>
      <w:proofErr w:type="gramEnd"/>
      <w:r w:rsidRPr="001D4012">
        <w:rPr>
          <w:rFonts w:ascii="Times New Roman" w:hAnsi="Times New Roman"/>
          <w:sz w:val="24"/>
          <w:szCs w:val="24"/>
        </w:rPr>
        <w:t xml:space="preserve"> It is agreed as one of the problems affecting the course of development, both in the developed and the developing countries.</w:t>
      </w:r>
    </w:p>
    <w:p w:rsidR="00987A5F" w:rsidRPr="001D4012" w:rsidRDefault="00987A5F" w:rsidP="00987A5F">
      <w:pPr>
        <w:autoSpaceDE w:val="0"/>
        <w:autoSpaceDN w:val="0"/>
        <w:adjustRightInd w:val="0"/>
        <w:spacing w:line="360" w:lineRule="auto"/>
        <w:jc w:val="both"/>
        <w:rPr>
          <w:rFonts w:ascii="Times New Roman" w:hAnsi="Times New Roman"/>
          <w:sz w:val="24"/>
          <w:szCs w:val="24"/>
        </w:rPr>
      </w:pPr>
      <w:r w:rsidRPr="001D4012">
        <w:rPr>
          <w:rFonts w:ascii="Times New Roman" w:hAnsi="Times New Roman"/>
          <w:sz w:val="24"/>
          <w:szCs w:val="24"/>
        </w:rPr>
        <w:t xml:space="preserve">The idea and early studies on urban sprawl is unanimously agreed to start from the United States of America (Hamidi and Ewing, 2014). As rightly observed by Franz et al. (2006) the discussions and researches on urban sprawl were anchored predominately in the context of the urban morphology and land use pattern in the US for a long time, but, it later spilled over </w:t>
      </w:r>
      <w:r w:rsidRPr="001D4012">
        <w:rPr>
          <w:rFonts w:ascii="Times New Roman" w:hAnsi="Times New Roman"/>
          <w:sz w:val="24"/>
          <w:szCs w:val="24"/>
        </w:rPr>
        <w:lastRenderedPageBreak/>
        <w:t>to Europe and other regions of the world. Alabi (2009) and several other scholars, however, observed the variations in the degree of urban sprawl between the developed and developing countries, he accepted that there are differences in the challenges of urban sprawl all over the world. The components of urban sprawl, however, have been highly debated by several scholars in the field of urban studies; it means different things to different people. Concomitantly, it remains a hot topic attracting a considerable attention from geographers, planners and social scientists across the world (Downs, 1999; Paul and Tonts, 2005; Frenkel and Ashkenazi, 2008).</w:t>
      </w:r>
    </w:p>
    <w:p w:rsidR="00987A5F" w:rsidRPr="001D4012" w:rsidRDefault="00987A5F" w:rsidP="00987A5F">
      <w:pPr>
        <w:autoSpaceDE w:val="0"/>
        <w:autoSpaceDN w:val="0"/>
        <w:adjustRightInd w:val="0"/>
        <w:spacing w:line="360" w:lineRule="auto"/>
        <w:jc w:val="both"/>
        <w:rPr>
          <w:rFonts w:ascii="Times New Roman" w:hAnsi="Times New Roman"/>
          <w:sz w:val="24"/>
          <w:szCs w:val="24"/>
        </w:rPr>
      </w:pPr>
      <w:r w:rsidRPr="001D4012">
        <w:rPr>
          <w:rFonts w:ascii="Times New Roman" w:hAnsi="Times New Roman"/>
          <w:sz w:val="24"/>
          <w:szCs w:val="24"/>
        </w:rPr>
        <w:t>On the perspectives of urban sprawl Torrens (2008), Liu a</w:t>
      </w:r>
      <w:r>
        <w:rPr>
          <w:rFonts w:ascii="Times New Roman" w:hAnsi="Times New Roman"/>
          <w:sz w:val="24"/>
          <w:szCs w:val="24"/>
        </w:rPr>
        <w:t>nd Jiang (2011) and Idowu (2015</w:t>
      </w:r>
      <w:r w:rsidRPr="001D4012">
        <w:rPr>
          <w:rFonts w:ascii="Times New Roman" w:hAnsi="Times New Roman"/>
          <w:sz w:val="24"/>
          <w:szCs w:val="24"/>
        </w:rPr>
        <w:t>), however, maintained that, the term ‘urban sprawl’ is characterized to be popular, complex and as well surrounded by controversy. Several reports on sprawl begin with the admission that, sprawl has no definite definition, it is a value loaded term and a reference point in many planning literature (Frank, et al., 2000; Adaku, 2014).Other contentions areas in the study extend to the bottleneck associated with the characterization, measurement, causes and consequences (Torrens 2008; Hamidi and Ewing 2014). Several authors have made several attempts to describe how urban sprawl looks like, without a clear cut accepted features to describe it (Ewing, 1997; 2002; Burchell et al., 1998; Glaster et al., 2001). Franz et al. (2006) on the contrary, however, argued that these features describing urban sprawl are ambiguous; it’s jointly reflecting the causes and consequences in the same manner it’s presenting what characterized by urban sprawl, while, the existing methods for measuring urban sprawl have been contested worldwide. The entire areas still remain unresolved based on the divergent views of the scholars.</w:t>
      </w:r>
    </w:p>
    <w:p w:rsidR="00987A5F" w:rsidRDefault="00987A5F" w:rsidP="00987A5F">
      <w:pPr>
        <w:autoSpaceDE w:val="0"/>
        <w:autoSpaceDN w:val="0"/>
        <w:adjustRightInd w:val="0"/>
        <w:spacing w:line="360" w:lineRule="auto"/>
        <w:jc w:val="both"/>
        <w:rPr>
          <w:rFonts w:ascii="Times New Roman" w:hAnsi="Times New Roman"/>
          <w:sz w:val="24"/>
          <w:szCs w:val="24"/>
        </w:rPr>
      </w:pPr>
      <w:r w:rsidRPr="001D4012">
        <w:rPr>
          <w:rFonts w:ascii="Times New Roman" w:eastAsia="Times New Roman" w:hAnsi="Times New Roman"/>
          <w:sz w:val="24"/>
          <w:szCs w:val="24"/>
          <w:lang w:eastAsia="en-GB"/>
        </w:rPr>
        <w:t>The causes of urban sprawl in the world are universal, but vary in character, impact and challenges (</w:t>
      </w:r>
      <w:r w:rsidRPr="001D4012">
        <w:rPr>
          <w:rFonts w:ascii="Times New Roman" w:hAnsi="Times New Roman"/>
          <w:color w:val="231F20"/>
          <w:sz w:val="24"/>
          <w:szCs w:val="24"/>
        </w:rPr>
        <w:t>Oueslati et al., 2015)</w:t>
      </w:r>
      <w:r w:rsidRPr="001D4012">
        <w:rPr>
          <w:rFonts w:ascii="Times New Roman" w:eastAsia="Times New Roman" w:hAnsi="Times New Roman"/>
          <w:sz w:val="24"/>
          <w:szCs w:val="24"/>
          <w:lang w:eastAsia="en-GB"/>
        </w:rPr>
        <w:t xml:space="preserve">.Urban sprawl has not only generated a series of studies and discussions in the developed countries, but also in the developing countries. For instance, in Nigeria, </w:t>
      </w:r>
      <w:r w:rsidRPr="001D4012">
        <w:rPr>
          <w:rFonts w:ascii="Times New Roman" w:hAnsi="Times New Roman"/>
          <w:sz w:val="24"/>
          <w:szCs w:val="24"/>
        </w:rPr>
        <w:t>Mabogunje (1968), Olorunfemi (1979), Okewole (2002), Barredo, et al., (2004), Fabiyi (2006), Olujimi (2009) Alabi (2009), Aguda and Adegboyega (201</w:t>
      </w:r>
      <w:r>
        <w:rPr>
          <w:rFonts w:ascii="Times New Roman" w:hAnsi="Times New Roman"/>
          <w:sz w:val="24"/>
          <w:szCs w:val="24"/>
        </w:rPr>
        <w:t xml:space="preserve">3) among other several </w:t>
      </w:r>
      <w:r w:rsidRPr="001D4012">
        <w:rPr>
          <w:rFonts w:ascii="Times New Roman" w:hAnsi="Times New Roman"/>
          <w:sz w:val="24"/>
          <w:szCs w:val="24"/>
        </w:rPr>
        <w:t xml:space="preserve">scholars have reported the </w:t>
      </w:r>
      <w:r w:rsidRPr="001D4012">
        <w:rPr>
          <w:rFonts w:ascii="Times New Roman" w:hAnsi="Times New Roman"/>
          <w:iCs/>
          <w:color w:val="000000"/>
          <w:sz w:val="24"/>
          <w:szCs w:val="24"/>
        </w:rPr>
        <w:t xml:space="preserve">sprawling nature of several urban centres in Nigeria. </w:t>
      </w:r>
      <w:r w:rsidRPr="001D4012">
        <w:rPr>
          <w:rFonts w:ascii="Times New Roman" w:hAnsi="Times New Roman"/>
          <w:sz w:val="24"/>
          <w:szCs w:val="24"/>
        </w:rPr>
        <w:t xml:space="preserve">Barredo, et al., (2004), </w:t>
      </w:r>
      <w:r w:rsidRPr="001D4012">
        <w:rPr>
          <w:rFonts w:ascii="Times New Roman" w:hAnsi="Times New Roman"/>
          <w:color w:val="000000"/>
          <w:sz w:val="24"/>
          <w:szCs w:val="24"/>
        </w:rPr>
        <w:t xml:space="preserve">Olujimi (2009) and Aguda and Adegboyega, (2013), have attributed the rapid increasing urban agglomeration in Nigeria to the prevailing inadequate institutional framework, economic growth and population increase. </w:t>
      </w:r>
      <w:r w:rsidRPr="001D4012">
        <w:rPr>
          <w:rFonts w:ascii="Times New Roman" w:hAnsi="Times New Roman"/>
          <w:sz w:val="24"/>
          <w:szCs w:val="24"/>
        </w:rPr>
        <w:t>The unprecedented demographic changes have seriously laid huge challenges on the peri-urban space, mostly in the development of residential accommodations (Olujimi, 2009, Wapwera et al., 2015).</w:t>
      </w:r>
      <w:r>
        <w:rPr>
          <w:rFonts w:ascii="Times New Roman" w:hAnsi="Times New Roman"/>
          <w:sz w:val="24"/>
          <w:szCs w:val="24"/>
        </w:rPr>
        <w:t xml:space="preserve"> </w:t>
      </w:r>
    </w:p>
    <w:p w:rsidR="00987A5F" w:rsidRDefault="00987A5F" w:rsidP="00987A5F">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lastRenderedPageBreak/>
        <w:t xml:space="preserve">The growth and expansion of Suleja have reflected in both the human population and the spatial coverage over time. The proximity of the town to the Federal Capital of Nigeria, place it at advantage for numbers of people to reside and as well works in the Federal Capital Territory, Abuja. However, the expansion of Suleja is not only reflecting the common urban challenges like, transportation and traffic problems, waste generation and lots more, but, has witnessed the uncoordinated development at the fringe area of the town. This study examines the factors responsible for the pattern and the problems facing the peri-urban residents. </w:t>
      </w:r>
    </w:p>
    <w:p w:rsidR="00987A5F" w:rsidRPr="001D4012" w:rsidRDefault="00987A5F" w:rsidP="00987A5F">
      <w:pPr>
        <w:spacing w:after="0" w:line="360" w:lineRule="auto"/>
        <w:jc w:val="both"/>
        <w:rPr>
          <w:rFonts w:ascii="Times New Roman" w:hAnsi="Times New Roman"/>
          <w:b/>
          <w:sz w:val="24"/>
          <w:szCs w:val="24"/>
        </w:rPr>
      </w:pPr>
      <w:r w:rsidRPr="001D4012">
        <w:rPr>
          <w:rFonts w:ascii="Times New Roman" w:hAnsi="Times New Roman"/>
          <w:b/>
          <w:sz w:val="24"/>
          <w:szCs w:val="24"/>
        </w:rPr>
        <w:t>2.0</w:t>
      </w:r>
      <w:r w:rsidRPr="001D4012">
        <w:rPr>
          <w:rFonts w:ascii="Times New Roman" w:hAnsi="Times New Roman"/>
          <w:b/>
          <w:sz w:val="24"/>
          <w:szCs w:val="24"/>
        </w:rPr>
        <w:tab/>
        <w:t>Study Area</w:t>
      </w:r>
    </w:p>
    <w:p w:rsidR="00987A5F" w:rsidRPr="001D4012" w:rsidRDefault="00987A5F" w:rsidP="00987A5F">
      <w:pPr>
        <w:spacing w:after="0" w:line="360" w:lineRule="auto"/>
        <w:jc w:val="both"/>
        <w:rPr>
          <w:rFonts w:ascii="Times New Roman" w:hAnsi="Times New Roman"/>
          <w:sz w:val="24"/>
          <w:szCs w:val="24"/>
        </w:rPr>
      </w:pPr>
      <w:r w:rsidRPr="001D4012">
        <w:rPr>
          <w:rFonts w:ascii="Times New Roman" w:hAnsi="Times New Roman"/>
          <w:sz w:val="24"/>
          <w:szCs w:val="24"/>
        </w:rPr>
        <w:t xml:space="preserve">Suleja, lies on latitude 7˚ 31′N and longitude 7˚58′E. The town was formerly referred to as Abuja prior to the time of the establishment of the Federal Capital Territory. The town is situated on the Iku River, a minor tributary of the River Niger at the Abuchi Hills and lies at the intersection of several roads. The Local Government reform of 1976 facilitated the creation of the Suleja Local Government Council from the defunct Abuja Native Authority. The Local Government Council shared boundary with </w:t>
      </w:r>
      <w:proofErr w:type="spellStart"/>
      <w:r w:rsidRPr="001D4012">
        <w:rPr>
          <w:rFonts w:ascii="Times New Roman" w:hAnsi="Times New Roman"/>
          <w:sz w:val="24"/>
          <w:szCs w:val="24"/>
        </w:rPr>
        <w:t>Gurara</w:t>
      </w:r>
      <w:proofErr w:type="spellEnd"/>
      <w:r w:rsidRPr="001D4012">
        <w:rPr>
          <w:rFonts w:ascii="Times New Roman" w:hAnsi="Times New Roman"/>
          <w:sz w:val="24"/>
          <w:szCs w:val="24"/>
        </w:rPr>
        <w:t xml:space="preserve"> and </w:t>
      </w:r>
      <w:proofErr w:type="spellStart"/>
      <w:r w:rsidRPr="001D4012">
        <w:rPr>
          <w:rFonts w:ascii="Times New Roman" w:hAnsi="Times New Roman"/>
          <w:sz w:val="24"/>
          <w:szCs w:val="24"/>
        </w:rPr>
        <w:t>Tafa</w:t>
      </w:r>
      <w:proofErr w:type="spellEnd"/>
      <w:r w:rsidRPr="001D4012">
        <w:rPr>
          <w:rFonts w:ascii="Times New Roman" w:hAnsi="Times New Roman"/>
          <w:sz w:val="24"/>
          <w:szCs w:val="24"/>
        </w:rPr>
        <w:t xml:space="preserve"> Local Government Councils in Niger State and Gwagalada in FCT. The Local Government land expanses for about 153.4 sq</w:t>
      </w:r>
      <w:r>
        <w:rPr>
          <w:rFonts w:ascii="Times New Roman" w:hAnsi="Times New Roman"/>
          <w:sz w:val="24"/>
          <w:szCs w:val="24"/>
        </w:rPr>
        <w:t>.</w:t>
      </w:r>
      <w:r w:rsidRPr="001D4012">
        <w:rPr>
          <w:rFonts w:ascii="Times New Roman" w:hAnsi="Times New Roman"/>
          <w:sz w:val="24"/>
          <w:szCs w:val="24"/>
        </w:rPr>
        <w:t xml:space="preserve">km land coverage (Fig. 1). This study is centred on four peri-urban neighbourhoods in Suleja. This consists of Maje in the Northern part of the Local Government, Chassa and Paulossa in the Southwest region of the town and </w:t>
      </w:r>
      <w:proofErr w:type="spellStart"/>
      <w:r w:rsidRPr="001D4012">
        <w:rPr>
          <w:rFonts w:ascii="Times New Roman" w:hAnsi="Times New Roman"/>
          <w:sz w:val="24"/>
          <w:szCs w:val="24"/>
        </w:rPr>
        <w:t>Gwazunuin</w:t>
      </w:r>
      <w:proofErr w:type="spellEnd"/>
      <w:r w:rsidRPr="001D4012">
        <w:rPr>
          <w:rFonts w:ascii="Times New Roman" w:hAnsi="Times New Roman"/>
          <w:sz w:val="24"/>
          <w:szCs w:val="24"/>
        </w:rPr>
        <w:t xml:space="preserve"> the Eastern part of the town (Fig. 2)</w:t>
      </w:r>
    </w:p>
    <w:p w:rsidR="00987A5F" w:rsidRPr="001D4012" w:rsidRDefault="00987A5F" w:rsidP="00987A5F">
      <w:pPr>
        <w:spacing w:line="360" w:lineRule="auto"/>
        <w:jc w:val="both"/>
        <w:rPr>
          <w:rFonts w:ascii="Times New Roman" w:hAnsi="Times New Roman"/>
          <w:b/>
          <w:sz w:val="24"/>
          <w:szCs w:val="24"/>
        </w:rPr>
      </w:pPr>
      <w:r w:rsidRPr="001D4012">
        <w:rPr>
          <w:rFonts w:ascii="Times New Roman" w:hAnsi="Times New Roman"/>
          <w:b/>
          <w:noProof/>
          <w:sz w:val="24"/>
          <w:szCs w:val="24"/>
          <w:lang w:val="en-US"/>
        </w:rPr>
        <w:drawing>
          <wp:inline distT="0" distB="0" distL="0" distR="0">
            <wp:extent cx="2133600" cy="2686050"/>
            <wp:effectExtent l="19050" t="0" r="0" b="0"/>
            <wp:docPr id="1" name="Picture 1" descr="C:\Users\-\Desktop\TL ma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sktop\TL map1.jpg"/>
                    <pic:cNvPicPr>
                      <a:picLocks noChangeAspect="1" noChangeArrowheads="1"/>
                    </pic:cNvPicPr>
                  </pic:nvPicPr>
                  <pic:blipFill>
                    <a:blip r:embed="rId5" cstate="print"/>
                    <a:srcRect/>
                    <a:stretch>
                      <a:fillRect/>
                    </a:stretch>
                  </pic:blipFill>
                  <pic:spPr bwMode="auto">
                    <a:xfrm>
                      <a:off x="0" y="0"/>
                      <a:ext cx="2133600" cy="2686050"/>
                    </a:xfrm>
                    <a:prstGeom prst="rect">
                      <a:avLst/>
                    </a:prstGeom>
                    <a:noFill/>
                    <a:ln w="9525">
                      <a:noFill/>
                      <a:miter lim="800000"/>
                      <a:headEnd/>
                      <a:tailEnd/>
                    </a:ln>
                  </pic:spPr>
                </pic:pic>
              </a:graphicData>
            </a:graphic>
          </wp:inline>
        </w:drawing>
      </w:r>
      <w:r w:rsidRPr="001D4012">
        <w:rPr>
          <w:rFonts w:ascii="Times New Roman" w:hAnsi="Times New Roman"/>
          <w:b/>
          <w:noProof/>
          <w:sz w:val="24"/>
          <w:szCs w:val="24"/>
          <w:lang w:val="en-US"/>
        </w:rPr>
        <w:drawing>
          <wp:inline distT="0" distB="0" distL="0" distR="0">
            <wp:extent cx="3381375" cy="2790825"/>
            <wp:effectExtent l="19050" t="0" r="9525" b="0"/>
            <wp:docPr id="2" name="Picture 1" descr="C:\Users\USER\Desktop\result suleja\sulej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result suleja\suleja 2.jpg"/>
                    <pic:cNvPicPr>
                      <a:picLocks noChangeAspect="1" noChangeArrowheads="1"/>
                    </pic:cNvPicPr>
                  </pic:nvPicPr>
                  <pic:blipFill>
                    <a:blip r:embed="rId6" cstate="print"/>
                    <a:srcRect/>
                    <a:stretch>
                      <a:fillRect/>
                    </a:stretch>
                  </pic:blipFill>
                  <pic:spPr bwMode="auto">
                    <a:xfrm>
                      <a:off x="0" y="0"/>
                      <a:ext cx="3381375" cy="2790825"/>
                    </a:xfrm>
                    <a:prstGeom prst="rect">
                      <a:avLst/>
                    </a:prstGeom>
                    <a:noFill/>
                    <a:ln w="9525">
                      <a:noFill/>
                      <a:miter lim="800000"/>
                      <a:headEnd/>
                      <a:tailEnd/>
                    </a:ln>
                  </pic:spPr>
                </pic:pic>
              </a:graphicData>
            </a:graphic>
          </wp:inline>
        </w:drawing>
      </w:r>
    </w:p>
    <w:p w:rsidR="00987A5F" w:rsidRPr="001D4012" w:rsidRDefault="00987A5F" w:rsidP="00987A5F">
      <w:pPr>
        <w:spacing w:line="360" w:lineRule="auto"/>
        <w:jc w:val="both"/>
        <w:rPr>
          <w:rFonts w:ascii="Times New Roman" w:hAnsi="Times New Roman"/>
          <w:sz w:val="24"/>
          <w:szCs w:val="24"/>
        </w:rPr>
      </w:pPr>
      <w:r w:rsidRPr="001D4012">
        <w:rPr>
          <w:rFonts w:ascii="Times New Roman" w:hAnsi="Times New Roman"/>
          <w:sz w:val="24"/>
          <w:szCs w:val="24"/>
        </w:rPr>
        <w:t>Figure 1: Map of Niger State</w:t>
      </w:r>
      <w:r>
        <w:rPr>
          <w:rFonts w:ascii="Times New Roman" w:hAnsi="Times New Roman"/>
          <w:sz w:val="24"/>
          <w:szCs w:val="24"/>
        </w:rPr>
        <w:tab/>
      </w:r>
      <w:r w:rsidRPr="001D4012">
        <w:rPr>
          <w:rFonts w:ascii="Times New Roman" w:hAnsi="Times New Roman"/>
          <w:sz w:val="24"/>
          <w:szCs w:val="24"/>
        </w:rPr>
        <w:tab/>
        <w:t>Figure 2: Selected Neighbourhoods for the study.</w:t>
      </w:r>
    </w:p>
    <w:p w:rsidR="00987A5F" w:rsidRDefault="00987A5F" w:rsidP="00987A5F">
      <w:pPr>
        <w:spacing w:after="0" w:line="360" w:lineRule="auto"/>
        <w:jc w:val="both"/>
        <w:rPr>
          <w:rFonts w:ascii="Times New Roman" w:hAnsi="Times New Roman"/>
          <w:b/>
          <w:sz w:val="24"/>
          <w:szCs w:val="24"/>
        </w:rPr>
      </w:pPr>
    </w:p>
    <w:p w:rsidR="00987A5F" w:rsidRDefault="00987A5F" w:rsidP="00987A5F">
      <w:pPr>
        <w:spacing w:after="0" w:line="360" w:lineRule="auto"/>
        <w:jc w:val="both"/>
        <w:rPr>
          <w:rFonts w:ascii="Times New Roman" w:hAnsi="Times New Roman"/>
          <w:b/>
          <w:sz w:val="24"/>
          <w:szCs w:val="24"/>
        </w:rPr>
      </w:pPr>
      <w:r>
        <w:rPr>
          <w:rFonts w:ascii="Times New Roman" w:hAnsi="Times New Roman"/>
          <w:b/>
          <w:sz w:val="24"/>
          <w:szCs w:val="24"/>
        </w:rPr>
        <w:lastRenderedPageBreak/>
        <w:t>3.0</w:t>
      </w:r>
      <w:r>
        <w:rPr>
          <w:rFonts w:ascii="Times New Roman" w:hAnsi="Times New Roman"/>
          <w:b/>
          <w:sz w:val="24"/>
          <w:szCs w:val="24"/>
        </w:rPr>
        <w:tab/>
        <w:t>Methodology</w:t>
      </w:r>
    </w:p>
    <w:p w:rsidR="00987A5F" w:rsidRPr="008579B9" w:rsidRDefault="00987A5F" w:rsidP="00987A5F">
      <w:pPr>
        <w:spacing w:after="0" w:line="360" w:lineRule="auto"/>
        <w:jc w:val="both"/>
        <w:rPr>
          <w:rFonts w:ascii="Times New Roman" w:hAnsi="Times New Roman"/>
          <w:sz w:val="24"/>
          <w:szCs w:val="24"/>
        </w:rPr>
      </w:pPr>
      <w:r>
        <w:rPr>
          <w:rFonts w:ascii="Times New Roman" w:hAnsi="Times New Roman"/>
          <w:sz w:val="24"/>
          <w:szCs w:val="24"/>
        </w:rPr>
        <w:t xml:space="preserve">This study employed both primary and secondary sources of data collection. The secondary data comprise of the Google Earth image data of the four neighbourhoods were downloaded via internet and were geo-referenced. The existing buildings and other features such as roads and rivers were digitized using ArcGIS 10.2 software. The primary data was sourced from questionnaire administration. In all, 320 copies of questionnaire were administered on the peri-urban residents across the four neighbourhoods (Maje, Paulossa, Chassa and Gwazunnu). Based on the fact that population of the neighbourhoods were not available, house count system was adopted in order to estimate the population of the neighbourhoods. Using an average of household size of 6 per family, a total of 3,200 households were estimated for the four neighbourhoods. For this purpose, 10% was adopted as the sample size. The systematic sampling method was used in the questionnaire administration, because the streets and lanes that can be accessed. The first building in each lane/street was selected randomly, while subsequent samples were selected at an interval of eight buildings. The data were analyzed using descriptive method of data analysis. </w:t>
      </w:r>
    </w:p>
    <w:p w:rsidR="00987A5F" w:rsidRDefault="00987A5F" w:rsidP="00987A5F">
      <w:pPr>
        <w:spacing w:after="0" w:line="360" w:lineRule="auto"/>
        <w:jc w:val="both"/>
        <w:rPr>
          <w:rFonts w:ascii="Times New Roman" w:hAnsi="Times New Roman"/>
          <w:b/>
          <w:sz w:val="24"/>
          <w:szCs w:val="24"/>
        </w:rPr>
      </w:pPr>
    </w:p>
    <w:p w:rsidR="00987A5F" w:rsidRPr="001D4012" w:rsidRDefault="00987A5F" w:rsidP="00987A5F">
      <w:pPr>
        <w:spacing w:line="360" w:lineRule="auto"/>
        <w:jc w:val="both"/>
        <w:rPr>
          <w:rFonts w:ascii="Times New Roman" w:hAnsi="Times New Roman"/>
          <w:b/>
          <w:sz w:val="24"/>
          <w:szCs w:val="24"/>
        </w:rPr>
      </w:pPr>
      <w:r w:rsidRPr="001D4012">
        <w:rPr>
          <w:rFonts w:ascii="Times New Roman" w:hAnsi="Times New Roman"/>
          <w:b/>
          <w:sz w:val="24"/>
          <w:szCs w:val="24"/>
        </w:rPr>
        <w:t>4.0</w:t>
      </w:r>
      <w:r w:rsidRPr="001D4012">
        <w:rPr>
          <w:rFonts w:ascii="Times New Roman" w:hAnsi="Times New Roman"/>
          <w:b/>
          <w:sz w:val="24"/>
          <w:szCs w:val="24"/>
        </w:rPr>
        <w:tab/>
        <w:t>Results and Discussions</w:t>
      </w:r>
    </w:p>
    <w:p w:rsidR="00987A5F" w:rsidRPr="001D4012" w:rsidRDefault="00987A5F" w:rsidP="00987A5F">
      <w:pPr>
        <w:spacing w:after="0" w:line="360" w:lineRule="auto"/>
        <w:jc w:val="both"/>
        <w:rPr>
          <w:rFonts w:ascii="Times New Roman" w:hAnsi="Times New Roman"/>
          <w:b/>
          <w:sz w:val="24"/>
          <w:szCs w:val="24"/>
        </w:rPr>
      </w:pPr>
      <w:r w:rsidRPr="001D4012">
        <w:rPr>
          <w:rFonts w:ascii="Times New Roman" w:hAnsi="Times New Roman"/>
          <w:b/>
          <w:sz w:val="24"/>
          <w:szCs w:val="24"/>
        </w:rPr>
        <w:t>4.1</w:t>
      </w:r>
      <w:r w:rsidRPr="001D4012">
        <w:rPr>
          <w:rFonts w:ascii="Times New Roman" w:hAnsi="Times New Roman"/>
          <w:b/>
          <w:sz w:val="24"/>
          <w:szCs w:val="24"/>
        </w:rPr>
        <w:tab/>
        <w:t xml:space="preserve">Patterns of Development in </w:t>
      </w:r>
      <w:r>
        <w:rPr>
          <w:rFonts w:ascii="Times New Roman" w:hAnsi="Times New Roman"/>
          <w:b/>
          <w:sz w:val="24"/>
          <w:szCs w:val="24"/>
        </w:rPr>
        <w:t xml:space="preserve">the Peri-urban area of </w:t>
      </w:r>
      <w:r w:rsidRPr="001D4012">
        <w:rPr>
          <w:rFonts w:ascii="Times New Roman" w:hAnsi="Times New Roman"/>
          <w:b/>
          <w:sz w:val="24"/>
          <w:szCs w:val="24"/>
        </w:rPr>
        <w:t>Suleja</w:t>
      </w:r>
    </w:p>
    <w:p w:rsidR="00987A5F" w:rsidRDefault="00987A5F" w:rsidP="00987A5F">
      <w:pPr>
        <w:spacing w:after="0" w:line="360" w:lineRule="auto"/>
        <w:jc w:val="both"/>
        <w:rPr>
          <w:rFonts w:ascii="Times New Roman" w:hAnsi="Times New Roman"/>
          <w:noProof/>
          <w:sz w:val="24"/>
          <w:szCs w:val="24"/>
        </w:rPr>
      </w:pPr>
      <w:r w:rsidRPr="001D4012">
        <w:rPr>
          <w:rFonts w:ascii="Times New Roman" w:hAnsi="Times New Roman"/>
          <w:noProof/>
          <w:sz w:val="24"/>
          <w:szCs w:val="24"/>
        </w:rPr>
        <w:t xml:space="preserve">The digitization of </w:t>
      </w:r>
      <w:r>
        <w:rPr>
          <w:rFonts w:ascii="Times New Roman" w:hAnsi="Times New Roman"/>
          <w:noProof/>
          <w:sz w:val="24"/>
          <w:szCs w:val="24"/>
        </w:rPr>
        <w:t xml:space="preserve">the </w:t>
      </w:r>
      <w:r w:rsidRPr="001D4012">
        <w:rPr>
          <w:rFonts w:ascii="Times New Roman" w:hAnsi="Times New Roman"/>
          <w:noProof/>
          <w:sz w:val="24"/>
          <w:szCs w:val="24"/>
        </w:rPr>
        <w:t>google earth image of the selected four neighbourhoods reveal</w:t>
      </w:r>
      <w:r w:rsidR="00556B6A">
        <w:rPr>
          <w:rFonts w:ascii="Times New Roman" w:hAnsi="Times New Roman"/>
          <w:noProof/>
          <w:sz w:val="24"/>
          <w:szCs w:val="24"/>
        </w:rPr>
        <w:t>ed</w:t>
      </w:r>
      <w:r w:rsidRPr="001D4012">
        <w:rPr>
          <w:rFonts w:ascii="Times New Roman" w:hAnsi="Times New Roman"/>
          <w:noProof/>
          <w:sz w:val="24"/>
          <w:szCs w:val="24"/>
        </w:rPr>
        <w:t xml:space="preserve"> the development pattern of the study area. For instance, Maje, covers </w:t>
      </w:r>
      <w:r>
        <w:rPr>
          <w:rFonts w:ascii="Times New Roman" w:hAnsi="Times New Roman"/>
          <w:noProof/>
          <w:sz w:val="24"/>
          <w:szCs w:val="24"/>
        </w:rPr>
        <w:t>567,246.01</w:t>
      </w:r>
      <w:r w:rsidRPr="001D4012">
        <w:rPr>
          <w:rFonts w:ascii="Times New Roman" w:hAnsi="Times New Roman"/>
          <w:noProof/>
          <w:sz w:val="24"/>
          <w:szCs w:val="24"/>
        </w:rPr>
        <w:t>m</w:t>
      </w:r>
      <w:r>
        <w:rPr>
          <w:rFonts w:ascii="Times New Roman" w:hAnsi="Times New Roman"/>
          <w:noProof/>
          <w:sz w:val="24"/>
          <w:szCs w:val="24"/>
          <w:vertAlign w:val="superscript"/>
        </w:rPr>
        <w:t>2</w:t>
      </w:r>
      <w:r>
        <w:rPr>
          <w:rFonts w:ascii="Times New Roman" w:hAnsi="Times New Roman"/>
          <w:noProof/>
          <w:sz w:val="24"/>
          <w:szCs w:val="24"/>
        </w:rPr>
        <w:t>,</w:t>
      </w:r>
      <w:r w:rsidRPr="001D4012">
        <w:rPr>
          <w:rFonts w:ascii="Times New Roman" w:hAnsi="Times New Roman"/>
          <w:noProof/>
          <w:sz w:val="24"/>
          <w:szCs w:val="24"/>
        </w:rPr>
        <w:t xml:space="preserve"> </w:t>
      </w:r>
      <w:r>
        <w:rPr>
          <w:rFonts w:ascii="Times New Roman" w:hAnsi="Times New Roman"/>
          <w:noProof/>
          <w:sz w:val="24"/>
          <w:szCs w:val="24"/>
        </w:rPr>
        <w:t>the area</w:t>
      </w:r>
      <w:r w:rsidRPr="001D4012">
        <w:rPr>
          <w:rFonts w:ascii="Times New Roman" w:hAnsi="Times New Roman"/>
          <w:noProof/>
          <w:sz w:val="24"/>
          <w:szCs w:val="24"/>
        </w:rPr>
        <w:t xml:space="preserve"> exhibited a continuous pattern</w:t>
      </w:r>
      <w:r>
        <w:rPr>
          <w:rFonts w:ascii="Times New Roman" w:hAnsi="Times New Roman"/>
          <w:noProof/>
          <w:sz w:val="24"/>
          <w:szCs w:val="24"/>
        </w:rPr>
        <w:t xml:space="preserve"> of developemnt</w:t>
      </w:r>
      <w:r w:rsidRPr="001D4012">
        <w:rPr>
          <w:rFonts w:ascii="Times New Roman" w:hAnsi="Times New Roman"/>
          <w:noProof/>
          <w:sz w:val="24"/>
          <w:szCs w:val="24"/>
        </w:rPr>
        <w:t xml:space="preserve"> </w:t>
      </w:r>
      <w:r>
        <w:rPr>
          <w:rFonts w:ascii="Times New Roman" w:hAnsi="Times New Roman"/>
          <w:noProof/>
          <w:sz w:val="24"/>
          <w:szCs w:val="24"/>
        </w:rPr>
        <w:t>it shows</w:t>
      </w:r>
      <w:r w:rsidRPr="001D4012">
        <w:rPr>
          <w:rFonts w:ascii="Times New Roman" w:hAnsi="Times New Roman"/>
          <w:noProof/>
          <w:sz w:val="24"/>
          <w:szCs w:val="24"/>
        </w:rPr>
        <w:t xml:space="preserve"> an intense development of unused land and forming unbroken fashion of development. </w:t>
      </w:r>
      <w:r>
        <w:rPr>
          <w:rFonts w:ascii="Times New Roman" w:hAnsi="Times New Roman"/>
          <w:noProof/>
          <w:sz w:val="24"/>
          <w:szCs w:val="24"/>
        </w:rPr>
        <w:t>T</w:t>
      </w:r>
      <w:r w:rsidRPr="001D4012">
        <w:rPr>
          <w:rFonts w:ascii="Times New Roman" w:hAnsi="Times New Roman"/>
          <w:noProof/>
          <w:sz w:val="24"/>
          <w:szCs w:val="24"/>
        </w:rPr>
        <w:t>he settlement is</w:t>
      </w:r>
      <w:r>
        <w:rPr>
          <w:rFonts w:ascii="Times New Roman" w:hAnsi="Times New Roman"/>
          <w:noProof/>
          <w:sz w:val="24"/>
          <w:szCs w:val="24"/>
        </w:rPr>
        <w:t>,</w:t>
      </w:r>
      <w:r w:rsidRPr="001D4012">
        <w:rPr>
          <w:rFonts w:ascii="Times New Roman" w:hAnsi="Times New Roman"/>
          <w:noProof/>
          <w:sz w:val="24"/>
          <w:szCs w:val="24"/>
        </w:rPr>
        <w:t xml:space="preserve"> </w:t>
      </w:r>
      <w:r>
        <w:rPr>
          <w:rFonts w:ascii="Times New Roman" w:hAnsi="Times New Roman"/>
          <w:noProof/>
          <w:sz w:val="24"/>
          <w:szCs w:val="24"/>
        </w:rPr>
        <w:t xml:space="preserve">however, </w:t>
      </w:r>
      <w:r w:rsidRPr="001D4012">
        <w:rPr>
          <w:rFonts w:ascii="Times New Roman" w:hAnsi="Times New Roman"/>
          <w:noProof/>
          <w:sz w:val="24"/>
          <w:szCs w:val="24"/>
        </w:rPr>
        <w:t>supported by major acce</w:t>
      </w:r>
      <w:r>
        <w:rPr>
          <w:rFonts w:ascii="Times New Roman" w:hAnsi="Times New Roman"/>
          <w:noProof/>
          <w:sz w:val="24"/>
          <w:szCs w:val="24"/>
        </w:rPr>
        <w:t xml:space="preserve">ss linking Kaduna – Abuja road and </w:t>
      </w:r>
      <w:r w:rsidRPr="001D4012">
        <w:rPr>
          <w:rFonts w:ascii="Times New Roman" w:hAnsi="Times New Roman"/>
          <w:noProof/>
          <w:sz w:val="24"/>
          <w:szCs w:val="24"/>
        </w:rPr>
        <w:t>bounded by the Minna – Suleja regional road (Figure 3)</w:t>
      </w:r>
      <w:r>
        <w:rPr>
          <w:rFonts w:ascii="Times New Roman" w:hAnsi="Times New Roman"/>
          <w:noProof/>
          <w:sz w:val="24"/>
          <w:szCs w:val="24"/>
        </w:rPr>
        <w:t>,</w:t>
      </w:r>
      <w:r w:rsidRPr="001D4012">
        <w:rPr>
          <w:rFonts w:ascii="Times New Roman" w:hAnsi="Times New Roman"/>
          <w:noProof/>
          <w:sz w:val="24"/>
          <w:szCs w:val="24"/>
        </w:rPr>
        <w:t xml:space="preserve"> </w:t>
      </w:r>
      <w:r>
        <w:rPr>
          <w:rFonts w:ascii="Times New Roman" w:hAnsi="Times New Roman"/>
          <w:noProof/>
          <w:sz w:val="24"/>
          <w:szCs w:val="24"/>
        </w:rPr>
        <w:t xml:space="preserve">it developed </w:t>
      </w:r>
      <w:r w:rsidRPr="001D4012">
        <w:rPr>
          <w:rFonts w:ascii="Times New Roman" w:hAnsi="Times New Roman"/>
          <w:noProof/>
          <w:sz w:val="24"/>
          <w:szCs w:val="24"/>
        </w:rPr>
        <w:t xml:space="preserve">outward </w:t>
      </w:r>
      <w:r>
        <w:rPr>
          <w:rFonts w:ascii="Times New Roman" w:hAnsi="Times New Roman"/>
          <w:noProof/>
          <w:sz w:val="24"/>
          <w:szCs w:val="24"/>
        </w:rPr>
        <w:t>spread</w:t>
      </w:r>
      <w:r w:rsidRPr="001D4012">
        <w:rPr>
          <w:rFonts w:ascii="Times New Roman" w:hAnsi="Times New Roman"/>
          <w:noProof/>
          <w:sz w:val="24"/>
          <w:szCs w:val="24"/>
        </w:rPr>
        <w:t xml:space="preserve"> of low density</w:t>
      </w:r>
      <w:r>
        <w:rPr>
          <w:rFonts w:ascii="Times New Roman" w:hAnsi="Times New Roman"/>
          <w:noProof/>
          <w:sz w:val="24"/>
          <w:szCs w:val="24"/>
        </w:rPr>
        <w:t xml:space="preserve"> </w:t>
      </w:r>
      <w:r w:rsidRPr="001D4012">
        <w:rPr>
          <w:rFonts w:ascii="Times New Roman" w:hAnsi="Times New Roman"/>
          <w:noProof/>
          <w:sz w:val="24"/>
          <w:szCs w:val="24"/>
        </w:rPr>
        <w:t>in ribbon low pattern along major suburban highways</w:t>
      </w:r>
      <w:r>
        <w:rPr>
          <w:rFonts w:ascii="Times New Roman" w:hAnsi="Times New Roman"/>
          <w:noProof/>
          <w:sz w:val="24"/>
          <w:szCs w:val="24"/>
        </w:rPr>
        <w:t xml:space="preserve">. </w:t>
      </w:r>
      <w:r w:rsidRPr="001D4012">
        <w:rPr>
          <w:rFonts w:ascii="Times New Roman" w:hAnsi="Times New Roman"/>
          <w:noProof/>
          <w:sz w:val="24"/>
          <w:szCs w:val="24"/>
        </w:rPr>
        <w:t xml:space="preserve"> </w:t>
      </w:r>
    </w:p>
    <w:p w:rsidR="00987A5F" w:rsidRPr="001D4012" w:rsidRDefault="00987A5F" w:rsidP="00987A5F">
      <w:pPr>
        <w:spacing w:before="240" w:line="360" w:lineRule="auto"/>
        <w:jc w:val="both"/>
        <w:rPr>
          <w:rFonts w:ascii="Times New Roman" w:hAnsi="Times New Roman"/>
          <w:noProof/>
          <w:sz w:val="24"/>
          <w:szCs w:val="24"/>
        </w:rPr>
      </w:pPr>
      <w:r w:rsidRPr="001D4012">
        <w:rPr>
          <w:rFonts w:ascii="Times New Roman" w:hAnsi="Times New Roman"/>
          <w:noProof/>
          <w:sz w:val="24"/>
          <w:szCs w:val="24"/>
        </w:rPr>
        <w:t>Paulossa covers 548,017.88</w:t>
      </w:r>
      <w:r>
        <w:rPr>
          <w:rFonts w:ascii="Times New Roman" w:hAnsi="Times New Roman"/>
          <w:noProof/>
          <w:sz w:val="24"/>
          <w:szCs w:val="24"/>
        </w:rPr>
        <w:t>m</w:t>
      </w:r>
      <w:r>
        <w:rPr>
          <w:rFonts w:ascii="Times New Roman" w:hAnsi="Times New Roman"/>
          <w:noProof/>
          <w:sz w:val="24"/>
          <w:szCs w:val="24"/>
          <w:vertAlign w:val="superscript"/>
        </w:rPr>
        <w:t>2</w:t>
      </w:r>
      <w:r>
        <w:rPr>
          <w:rFonts w:ascii="Times New Roman" w:hAnsi="Times New Roman"/>
          <w:noProof/>
          <w:sz w:val="24"/>
          <w:szCs w:val="24"/>
        </w:rPr>
        <w:t>in the area coverage and</w:t>
      </w:r>
      <w:r w:rsidRPr="001D4012">
        <w:rPr>
          <w:rFonts w:ascii="Times New Roman" w:hAnsi="Times New Roman"/>
          <w:noProof/>
          <w:sz w:val="24"/>
          <w:szCs w:val="24"/>
        </w:rPr>
        <w:t xml:space="preserve"> exhibited clustered pattern of development</w:t>
      </w:r>
      <w:r>
        <w:rPr>
          <w:rFonts w:ascii="Times New Roman" w:hAnsi="Times New Roman"/>
          <w:noProof/>
          <w:sz w:val="24"/>
          <w:szCs w:val="24"/>
        </w:rPr>
        <w:t>.</w:t>
      </w:r>
      <w:r w:rsidRPr="001D4012">
        <w:rPr>
          <w:rFonts w:ascii="Times New Roman" w:hAnsi="Times New Roman"/>
          <w:noProof/>
          <w:sz w:val="24"/>
          <w:szCs w:val="24"/>
        </w:rPr>
        <w:t xml:space="preserve"> </w:t>
      </w:r>
      <w:r>
        <w:rPr>
          <w:rFonts w:ascii="Times New Roman" w:hAnsi="Times New Roman"/>
          <w:noProof/>
          <w:sz w:val="24"/>
          <w:szCs w:val="24"/>
        </w:rPr>
        <w:t xml:space="preserve">The development pattern in the area has been affected by the nature of the landscape of the area, reflecting a series of </w:t>
      </w:r>
      <w:r w:rsidRPr="001D4012">
        <w:rPr>
          <w:rFonts w:ascii="Times New Roman" w:hAnsi="Times New Roman"/>
          <w:noProof/>
          <w:sz w:val="24"/>
          <w:szCs w:val="24"/>
        </w:rPr>
        <w:t xml:space="preserve">environmental </w:t>
      </w:r>
      <w:r>
        <w:rPr>
          <w:rFonts w:ascii="Times New Roman" w:hAnsi="Times New Roman"/>
          <w:noProof/>
          <w:sz w:val="24"/>
          <w:szCs w:val="24"/>
        </w:rPr>
        <w:t xml:space="preserve">challenges affecting the community. </w:t>
      </w:r>
      <w:r w:rsidRPr="001D4012">
        <w:rPr>
          <w:rFonts w:ascii="Times New Roman" w:hAnsi="Times New Roman"/>
          <w:noProof/>
          <w:sz w:val="24"/>
          <w:szCs w:val="24"/>
        </w:rPr>
        <w:t xml:space="preserve"> </w:t>
      </w:r>
      <w:r>
        <w:rPr>
          <w:rFonts w:ascii="Times New Roman" w:hAnsi="Times New Roman"/>
          <w:noProof/>
          <w:sz w:val="24"/>
          <w:szCs w:val="24"/>
        </w:rPr>
        <w:t xml:space="preserve">Due to the </w:t>
      </w:r>
      <w:r w:rsidRPr="001D4012">
        <w:rPr>
          <w:rFonts w:ascii="Times New Roman" w:hAnsi="Times New Roman"/>
          <w:noProof/>
          <w:sz w:val="24"/>
          <w:szCs w:val="24"/>
        </w:rPr>
        <w:t>natural feature (</w:t>
      </w:r>
      <w:r>
        <w:rPr>
          <w:rFonts w:ascii="Times New Roman" w:hAnsi="Times New Roman"/>
          <w:noProof/>
          <w:sz w:val="24"/>
          <w:szCs w:val="24"/>
        </w:rPr>
        <w:t>r</w:t>
      </w:r>
      <w:r w:rsidRPr="001D4012">
        <w:rPr>
          <w:rFonts w:ascii="Times New Roman" w:hAnsi="Times New Roman"/>
          <w:noProof/>
          <w:sz w:val="24"/>
          <w:szCs w:val="24"/>
        </w:rPr>
        <w:t xml:space="preserve">iver and mountain) </w:t>
      </w:r>
      <w:r>
        <w:rPr>
          <w:rFonts w:ascii="Times New Roman" w:hAnsi="Times New Roman"/>
          <w:noProof/>
          <w:sz w:val="24"/>
          <w:szCs w:val="24"/>
        </w:rPr>
        <w:t>the settlement is bounded west</w:t>
      </w:r>
      <w:r w:rsidRPr="001D4012">
        <w:rPr>
          <w:rFonts w:ascii="Times New Roman" w:hAnsi="Times New Roman"/>
          <w:noProof/>
          <w:sz w:val="24"/>
          <w:szCs w:val="24"/>
        </w:rPr>
        <w:t>ward</w:t>
      </w:r>
      <w:r>
        <w:rPr>
          <w:rFonts w:ascii="Times New Roman" w:hAnsi="Times New Roman"/>
          <w:noProof/>
          <w:sz w:val="24"/>
          <w:szCs w:val="24"/>
        </w:rPr>
        <w:t xml:space="preserve"> by river and eastward by the Suleja –Abuja road. These </w:t>
      </w:r>
      <w:r w:rsidRPr="001D4012">
        <w:rPr>
          <w:rFonts w:ascii="Times New Roman" w:hAnsi="Times New Roman"/>
          <w:noProof/>
          <w:sz w:val="24"/>
          <w:szCs w:val="24"/>
        </w:rPr>
        <w:t>features</w:t>
      </w:r>
      <w:r>
        <w:rPr>
          <w:rFonts w:ascii="Times New Roman" w:hAnsi="Times New Roman"/>
          <w:noProof/>
          <w:sz w:val="24"/>
          <w:szCs w:val="24"/>
        </w:rPr>
        <w:t xml:space="preserve"> </w:t>
      </w:r>
      <w:r w:rsidRPr="001D4012">
        <w:rPr>
          <w:rFonts w:ascii="Times New Roman" w:hAnsi="Times New Roman"/>
          <w:noProof/>
          <w:sz w:val="24"/>
          <w:szCs w:val="24"/>
        </w:rPr>
        <w:t>bunched the growth and development</w:t>
      </w:r>
      <w:r>
        <w:rPr>
          <w:rFonts w:ascii="Times New Roman" w:hAnsi="Times New Roman"/>
          <w:noProof/>
          <w:sz w:val="24"/>
          <w:szCs w:val="24"/>
        </w:rPr>
        <w:t xml:space="preserve"> </w:t>
      </w:r>
      <w:r w:rsidRPr="001D4012">
        <w:rPr>
          <w:rFonts w:ascii="Times New Roman" w:hAnsi="Times New Roman"/>
          <w:noProof/>
          <w:sz w:val="24"/>
          <w:szCs w:val="24"/>
        </w:rPr>
        <w:t>of the neighbourhood tightly, minimizing the amount of land for development of residential or nonresidential units (Fig. 4).</w:t>
      </w:r>
    </w:p>
    <w:p w:rsidR="00987A5F" w:rsidRPr="001D4012" w:rsidRDefault="00987A5F" w:rsidP="00987A5F">
      <w:pPr>
        <w:spacing w:line="360" w:lineRule="auto"/>
        <w:jc w:val="both"/>
        <w:rPr>
          <w:rFonts w:ascii="Times New Roman" w:hAnsi="Times New Roman"/>
          <w:noProof/>
          <w:sz w:val="24"/>
          <w:szCs w:val="24"/>
        </w:rPr>
      </w:pPr>
      <w:r w:rsidRPr="001D4012">
        <w:rPr>
          <w:rFonts w:ascii="Times New Roman" w:hAnsi="Times New Roman"/>
          <w:noProof/>
          <w:sz w:val="24"/>
          <w:szCs w:val="24"/>
        </w:rPr>
        <w:lastRenderedPageBreak/>
        <w:t>Chaza neighbourhood covers about 49,361.87m</w:t>
      </w:r>
      <w:r>
        <w:rPr>
          <w:rFonts w:ascii="Times New Roman" w:hAnsi="Times New Roman"/>
          <w:noProof/>
          <w:sz w:val="24"/>
          <w:szCs w:val="24"/>
          <w:vertAlign w:val="superscript"/>
        </w:rPr>
        <w:t>2</w:t>
      </w:r>
      <w:r>
        <w:rPr>
          <w:rFonts w:ascii="Times New Roman" w:hAnsi="Times New Roman"/>
          <w:noProof/>
          <w:sz w:val="24"/>
          <w:szCs w:val="24"/>
        </w:rPr>
        <w:t xml:space="preserve"> area.</w:t>
      </w:r>
      <w:r w:rsidRPr="001D4012">
        <w:rPr>
          <w:rFonts w:ascii="Times New Roman" w:hAnsi="Times New Roman"/>
          <w:noProof/>
          <w:sz w:val="24"/>
          <w:szCs w:val="24"/>
        </w:rPr>
        <w:t xml:space="preserve"> This peri-uban neighbourhood is a low density area sur</w:t>
      </w:r>
      <w:r>
        <w:rPr>
          <w:rFonts w:ascii="Times New Roman" w:hAnsi="Times New Roman"/>
          <w:noProof/>
          <w:sz w:val="24"/>
          <w:szCs w:val="24"/>
        </w:rPr>
        <w:t>rounded by open spaces (Fig. 5).  I</w:t>
      </w:r>
      <w:r w:rsidRPr="001D4012">
        <w:rPr>
          <w:rFonts w:ascii="Times New Roman" w:hAnsi="Times New Roman"/>
          <w:noProof/>
          <w:sz w:val="24"/>
          <w:szCs w:val="24"/>
        </w:rPr>
        <w:t xml:space="preserve">t </w:t>
      </w:r>
      <w:r>
        <w:rPr>
          <w:rFonts w:ascii="Times New Roman" w:hAnsi="Times New Roman"/>
          <w:noProof/>
          <w:sz w:val="24"/>
          <w:szCs w:val="24"/>
        </w:rPr>
        <w:t>exhibits</w:t>
      </w:r>
      <w:r w:rsidRPr="001D4012">
        <w:rPr>
          <w:rFonts w:ascii="Times New Roman" w:hAnsi="Times New Roman"/>
          <w:noProof/>
          <w:sz w:val="24"/>
          <w:szCs w:val="24"/>
        </w:rPr>
        <w:t xml:space="preserve"> </w:t>
      </w:r>
      <w:r>
        <w:rPr>
          <w:rFonts w:ascii="Times New Roman" w:hAnsi="Times New Roman"/>
          <w:noProof/>
          <w:sz w:val="24"/>
          <w:szCs w:val="24"/>
        </w:rPr>
        <w:t>a co</w:t>
      </w:r>
      <w:r w:rsidRPr="001D4012">
        <w:rPr>
          <w:rFonts w:ascii="Times New Roman" w:hAnsi="Times New Roman"/>
          <w:noProof/>
          <w:sz w:val="24"/>
          <w:szCs w:val="24"/>
        </w:rPr>
        <w:t>ntin</w:t>
      </w:r>
      <w:r>
        <w:rPr>
          <w:rFonts w:ascii="Times New Roman" w:hAnsi="Times New Roman"/>
          <w:noProof/>
          <w:sz w:val="24"/>
          <w:szCs w:val="24"/>
        </w:rPr>
        <w:t>uou</w:t>
      </w:r>
      <w:r w:rsidRPr="001D4012">
        <w:rPr>
          <w:rFonts w:ascii="Times New Roman" w:hAnsi="Times New Roman"/>
          <w:noProof/>
          <w:sz w:val="24"/>
          <w:szCs w:val="24"/>
        </w:rPr>
        <w:t xml:space="preserve">s pattern of leap frog development and </w:t>
      </w:r>
      <w:r>
        <w:rPr>
          <w:rFonts w:ascii="Times New Roman" w:hAnsi="Times New Roman"/>
          <w:noProof/>
          <w:sz w:val="24"/>
          <w:szCs w:val="24"/>
        </w:rPr>
        <w:t xml:space="preserve">it has </w:t>
      </w:r>
      <w:r w:rsidRPr="001D4012">
        <w:rPr>
          <w:rFonts w:ascii="Times New Roman" w:hAnsi="Times New Roman"/>
          <w:noProof/>
          <w:sz w:val="24"/>
          <w:szCs w:val="24"/>
        </w:rPr>
        <w:t>the potential to extend toward any direction. Gwazunu</w:t>
      </w:r>
      <w:r>
        <w:rPr>
          <w:rFonts w:ascii="Times New Roman" w:hAnsi="Times New Roman"/>
          <w:noProof/>
          <w:sz w:val="24"/>
          <w:szCs w:val="24"/>
        </w:rPr>
        <w:t>, the fourth neighbourhood</w:t>
      </w:r>
      <w:r w:rsidRPr="001D4012">
        <w:rPr>
          <w:rFonts w:ascii="Times New Roman" w:hAnsi="Times New Roman"/>
          <w:noProof/>
          <w:sz w:val="24"/>
          <w:szCs w:val="24"/>
        </w:rPr>
        <w:t xml:space="preserve"> has t</w:t>
      </w:r>
      <w:r>
        <w:rPr>
          <w:rFonts w:ascii="Times New Roman" w:hAnsi="Times New Roman"/>
          <w:noProof/>
          <w:sz w:val="24"/>
          <w:szCs w:val="24"/>
        </w:rPr>
        <w:t>he total coverage of 638,277.60</w:t>
      </w:r>
      <w:r w:rsidRPr="001D4012">
        <w:rPr>
          <w:rFonts w:ascii="Times New Roman" w:hAnsi="Times New Roman"/>
          <w:noProof/>
          <w:sz w:val="24"/>
          <w:szCs w:val="24"/>
        </w:rPr>
        <w:t>m</w:t>
      </w:r>
      <w:r>
        <w:rPr>
          <w:rFonts w:ascii="Times New Roman" w:hAnsi="Times New Roman"/>
          <w:noProof/>
          <w:sz w:val="24"/>
          <w:szCs w:val="24"/>
          <w:vertAlign w:val="superscript"/>
        </w:rPr>
        <w:t>2</w:t>
      </w:r>
      <w:r>
        <w:rPr>
          <w:rFonts w:ascii="Times New Roman" w:hAnsi="Times New Roman"/>
          <w:noProof/>
          <w:sz w:val="24"/>
          <w:szCs w:val="24"/>
        </w:rPr>
        <w:t>.</w:t>
      </w:r>
      <w:r w:rsidRPr="001D4012">
        <w:rPr>
          <w:rFonts w:ascii="Times New Roman" w:hAnsi="Times New Roman"/>
          <w:noProof/>
          <w:sz w:val="24"/>
          <w:szCs w:val="24"/>
        </w:rPr>
        <w:t xml:space="preserve"> The settlement is characterized as clustered pattern settlement, bounded by roads and rivers</w:t>
      </w:r>
    </w:p>
    <w:p w:rsidR="00987A5F" w:rsidRPr="001D4012" w:rsidRDefault="00987A5F" w:rsidP="00987A5F">
      <w:pPr>
        <w:spacing w:line="360" w:lineRule="auto"/>
        <w:jc w:val="both"/>
        <w:rPr>
          <w:rFonts w:ascii="Times New Roman" w:hAnsi="Times New Roman"/>
          <w:sz w:val="24"/>
          <w:szCs w:val="24"/>
        </w:rPr>
      </w:pPr>
      <w:r w:rsidRPr="001D4012">
        <w:rPr>
          <w:rFonts w:ascii="Times New Roman" w:hAnsi="Times New Roman"/>
          <w:b/>
          <w:noProof/>
          <w:sz w:val="24"/>
          <w:szCs w:val="24"/>
          <w:lang w:val="en-US"/>
        </w:rPr>
        <w:drawing>
          <wp:inline distT="0" distB="0" distL="0" distR="0">
            <wp:extent cx="2686050" cy="2743200"/>
            <wp:effectExtent l="19050" t="0" r="0" b="0"/>
            <wp:docPr id="3" name="Picture 8" descr="C:\Users\USER\Desktop\result suleja\MAJ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Desktop\result suleja\MAJE.jpg"/>
                    <pic:cNvPicPr>
                      <a:picLocks noChangeAspect="1" noChangeArrowheads="1"/>
                    </pic:cNvPicPr>
                  </pic:nvPicPr>
                  <pic:blipFill>
                    <a:blip r:embed="rId7" cstate="print"/>
                    <a:srcRect/>
                    <a:stretch>
                      <a:fillRect/>
                    </a:stretch>
                  </pic:blipFill>
                  <pic:spPr bwMode="auto">
                    <a:xfrm>
                      <a:off x="0" y="0"/>
                      <a:ext cx="2686050" cy="2743200"/>
                    </a:xfrm>
                    <a:prstGeom prst="rect">
                      <a:avLst/>
                    </a:prstGeom>
                    <a:noFill/>
                    <a:ln w="9525">
                      <a:noFill/>
                      <a:miter lim="800000"/>
                      <a:headEnd/>
                      <a:tailEnd/>
                    </a:ln>
                  </pic:spPr>
                </pic:pic>
              </a:graphicData>
            </a:graphic>
          </wp:inline>
        </w:drawing>
      </w:r>
      <w:r w:rsidRPr="001D4012">
        <w:rPr>
          <w:rFonts w:ascii="Times New Roman" w:hAnsi="Times New Roman"/>
          <w:b/>
          <w:noProof/>
          <w:sz w:val="24"/>
          <w:szCs w:val="24"/>
          <w:lang w:val="en-US"/>
        </w:rPr>
        <w:drawing>
          <wp:inline distT="0" distB="0" distL="0" distR="0">
            <wp:extent cx="2714625" cy="2733675"/>
            <wp:effectExtent l="19050" t="0" r="9525" b="0"/>
            <wp:docPr id="4" name="Picture 1" descr="C:\Users\USER\Desktop\result suleja\PAULOSS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result suleja\PAULOSSA.1.jpg"/>
                    <pic:cNvPicPr>
                      <a:picLocks noChangeAspect="1" noChangeArrowheads="1"/>
                    </pic:cNvPicPr>
                  </pic:nvPicPr>
                  <pic:blipFill>
                    <a:blip r:embed="rId8" cstate="print"/>
                    <a:srcRect/>
                    <a:stretch>
                      <a:fillRect/>
                    </a:stretch>
                  </pic:blipFill>
                  <pic:spPr bwMode="auto">
                    <a:xfrm>
                      <a:off x="0" y="0"/>
                      <a:ext cx="2714625" cy="2733675"/>
                    </a:xfrm>
                    <a:prstGeom prst="rect">
                      <a:avLst/>
                    </a:prstGeom>
                    <a:noFill/>
                    <a:ln w="9525">
                      <a:noFill/>
                      <a:miter lim="800000"/>
                      <a:headEnd/>
                      <a:tailEnd/>
                    </a:ln>
                  </pic:spPr>
                </pic:pic>
              </a:graphicData>
            </a:graphic>
          </wp:inline>
        </w:drawing>
      </w:r>
      <w:r w:rsidRPr="001D4012">
        <w:rPr>
          <w:rFonts w:ascii="Times New Roman" w:hAnsi="Times New Roman"/>
          <w:sz w:val="24"/>
          <w:szCs w:val="24"/>
        </w:rPr>
        <w:t>Figure 3: Development Pattern of Maje</w:t>
      </w:r>
      <w:r w:rsidRPr="001D4012">
        <w:rPr>
          <w:rFonts w:ascii="Times New Roman" w:hAnsi="Times New Roman"/>
          <w:sz w:val="24"/>
          <w:szCs w:val="24"/>
        </w:rPr>
        <w:tab/>
      </w:r>
      <w:r>
        <w:rPr>
          <w:rFonts w:ascii="Times New Roman" w:hAnsi="Times New Roman"/>
          <w:sz w:val="24"/>
          <w:szCs w:val="24"/>
        </w:rPr>
        <w:t xml:space="preserve"> </w:t>
      </w:r>
      <w:r w:rsidRPr="001D4012">
        <w:rPr>
          <w:rFonts w:ascii="Times New Roman" w:hAnsi="Times New Roman"/>
          <w:sz w:val="24"/>
          <w:szCs w:val="24"/>
        </w:rPr>
        <w:t>Fig. 4: Development Pattern of Paulossa</w:t>
      </w:r>
    </w:p>
    <w:p w:rsidR="00987A5F" w:rsidRDefault="00987A5F" w:rsidP="00987A5F">
      <w:pPr>
        <w:spacing w:line="360" w:lineRule="auto"/>
        <w:jc w:val="both"/>
        <w:rPr>
          <w:rFonts w:ascii="Times New Roman" w:hAnsi="Times New Roman"/>
          <w:sz w:val="24"/>
          <w:szCs w:val="24"/>
        </w:rPr>
      </w:pPr>
      <w:r w:rsidRPr="001D4012">
        <w:rPr>
          <w:rFonts w:ascii="Times New Roman" w:hAnsi="Times New Roman"/>
          <w:b/>
          <w:noProof/>
          <w:sz w:val="24"/>
          <w:szCs w:val="24"/>
          <w:lang w:val="en-US"/>
        </w:rPr>
        <w:drawing>
          <wp:inline distT="0" distB="0" distL="0" distR="0">
            <wp:extent cx="2705100" cy="2543175"/>
            <wp:effectExtent l="19050" t="0" r="0" b="0"/>
            <wp:docPr id="5" name="Picture 6" descr="C:\Users\USER\Desktop\result suleja\Chaza.jp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result suleja\Chaza.jpg1.jpg"/>
                    <pic:cNvPicPr>
                      <a:picLocks noChangeAspect="1" noChangeArrowheads="1"/>
                    </pic:cNvPicPr>
                  </pic:nvPicPr>
                  <pic:blipFill>
                    <a:blip r:embed="rId9" cstate="print"/>
                    <a:srcRect/>
                    <a:stretch>
                      <a:fillRect/>
                    </a:stretch>
                  </pic:blipFill>
                  <pic:spPr bwMode="auto">
                    <a:xfrm>
                      <a:off x="0" y="0"/>
                      <a:ext cx="2705100" cy="2543175"/>
                    </a:xfrm>
                    <a:prstGeom prst="rect">
                      <a:avLst/>
                    </a:prstGeom>
                    <a:noFill/>
                    <a:ln w="9525">
                      <a:noFill/>
                      <a:miter lim="800000"/>
                      <a:headEnd/>
                      <a:tailEnd/>
                    </a:ln>
                  </pic:spPr>
                </pic:pic>
              </a:graphicData>
            </a:graphic>
          </wp:inline>
        </w:drawing>
      </w:r>
      <w:r w:rsidRPr="001D4012">
        <w:rPr>
          <w:rFonts w:ascii="Times New Roman" w:hAnsi="Times New Roman"/>
          <w:b/>
          <w:noProof/>
          <w:sz w:val="24"/>
          <w:szCs w:val="24"/>
          <w:lang w:val="en-US"/>
        </w:rPr>
        <w:drawing>
          <wp:inline distT="0" distB="0" distL="0" distR="0">
            <wp:extent cx="2676525" cy="2543175"/>
            <wp:effectExtent l="19050" t="0" r="9525" b="0"/>
            <wp:docPr id="6" name="Picture 7" descr="C:\Users\USER\Desktop\result suleja\GWAZAN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result suleja\GWAZANU.jpg"/>
                    <pic:cNvPicPr>
                      <a:picLocks noChangeAspect="1" noChangeArrowheads="1"/>
                    </pic:cNvPicPr>
                  </pic:nvPicPr>
                  <pic:blipFill>
                    <a:blip r:embed="rId10" cstate="print"/>
                    <a:srcRect/>
                    <a:stretch>
                      <a:fillRect/>
                    </a:stretch>
                  </pic:blipFill>
                  <pic:spPr bwMode="auto">
                    <a:xfrm>
                      <a:off x="0" y="0"/>
                      <a:ext cx="2676525" cy="2543175"/>
                    </a:xfrm>
                    <a:prstGeom prst="rect">
                      <a:avLst/>
                    </a:prstGeom>
                    <a:noFill/>
                    <a:ln w="9525">
                      <a:noFill/>
                      <a:miter lim="800000"/>
                      <a:headEnd/>
                      <a:tailEnd/>
                    </a:ln>
                  </pic:spPr>
                </pic:pic>
              </a:graphicData>
            </a:graphic>
          </wp:inline>
        </w:drawing>
      </w:r>
      <w:r w:rsidRPr="001D4012">
        <w:rPr>
          <w:rFonts w:ascii="Times New Roman" w:hAnsi="Times New Roman"/>
          <w:sz w:val="24"/>
          <w:szCs w:val="24"/>
        </w:rPr>
        <w:t>Figure 5: Development Pattern of Chassa</w:t>
      </w:r>
      <w:r w:rsidRPr="001D4012">
        <w:rPr>
          <w:rFonts w:ascii="Times New Roman" w:hAnsi="Times New Roman"/>
          <w:sz w:val="24"/>
          <w:szCs w:val="24"/>
        </w:rPr>
        <w:tab/>
        <w:t>Figure 6: Development Pattern of Gwazunu</w:t>
      </w:r>
    </w:p>
    <w:p w:rsidR="00761A04" w:rsidRDefault="00761A04" w:rsidP="00761A04">
      <w:pPr>
        <w:spacing w:after="0" w:line="360" w:lineRule="auto"/>
        <w:jc w:val="both"/>
        <w:rPr>
          <w:rFonts w:ascii="Times New Roman" w:hAnsi="Times New Roman"/>
          <w:noProof/>
          <w:sz w:val="24"/>
          <w:szCs w:val="24"/>
        </w:rPr>
      </w:pPr>
    </w:p>
    <w:p w:rsidR="00F80B38" w:rsidRPr="001D4012" w:rsidRDefault="00F80B38" w:rsidP="00F80B38">
      <w:pPr>
        <w:spacing w:line="360" w:lineRule="auto"/>
        <w:jc w:val="both"/>
        <w:rPr>
          <w:rFonts w:ascii="Times New Roman" w:hAnsi="Times New Roman"/>
          <w:sz w:val="24"/>
          <w:szCs w:val="24"/>
        </w:rPr>
      </w:pPr>
      <w:r>
        <w:rPr>
          <w:rFonts w:ascii="Times New Roman" w:hAnsi="Times New Roman"/>
          <w:noProof/>
          <w:sz w:val="24"/>
          <w:szCs w:val="24"/>
        </w:rPr>
        <w:t>This analysis</w:t>
      </w:r>
      <w:r w:rsidRPr="001D4012">
        <w:rPr>
          <w:rFonts w:ascii="Times New Roman" w:hAnsi="Times New Roman"/>
          <w:noProof/>
          <w:sz w:val="24"/>
          <w:szCs w:val="24"/>
        </w:rPr>
        <w:t xml:space="preserve"> impl</w:t>
      </w:r>
      <w:r>
        <w:rPr>
          <w:rFonts w:ascii="Times New Roman" w:hAnsi="Times New Roman"/>
          <w:noProof/>
          <w:sz w:val="24"/>
          <w:szCs w:val="24"/>
        </w:rPr>
        <w:t>ies</w:t>
      </w:r>
      <w:r w:rsidRPr="001D4012">
        <w:rPr>
          <w:rFonts w:ascii="Times New Roman" w:hAnsi="Times New Roman"/>
          <w:noProof/>
          <w:sz w:val="24"/>
          <w:szCs w:val="24"/>
        </w:rPr>
        <w:t xml:space="preserve"> that, the pattern of development exhibit</w:t>
      </w:r>
      <w:r>
        <w:rPr>
          <w:rFonts w:ascii="Times New Roman" w:hAnsi="Times New Roman"/>
          <w:noProof/>
          <w:sz w:val="24"/>
          <w:szCs w:val="24"/>
        </w:rPr>
        <w:t>ed in the</w:t>
      </w:r>
      <w:r w:rsidRPr="001D4012">
        <w:rPr>
          <w:rFonts w:ascii="Times New Roman" w:hAnsi="Times New Roman"/>
          <w:noProof/>
          <w:sz w:val="24"/>
          <w:szCs w:val="24"/>
        </w:rPr>
        <w:t xml:space="preserve"> peri-urban </w:t>
      </w:r>
      <w:r>
        <w:rPr>
          <w:rFonts w:ascii="Times New Roman" w:hAnsi="Times New Roman"/>
          <w:noProof/>
          <w:sz w:val="24"/>
          <w:szCs w:val="24"/>
        </w:rPr>
        <w:t xml:space="preserve">area of Suleja </w:t>
      </w:r>
      <w:r w:rsidRPr="001D4012">
        <w:rPr>
          <w:rFonts w:ascii="Times New Roman" w:hAnsi="Times New Roman"/>
          <w:noProof/>
          <w:sz w:val="24"/>
          <w:szCs w:val="24"/>
        </w:rPr>
        <w:t xml:space="preserve"> </w:t>
      </w:r>
      <w:r>
        <w:rPr>
          <w:rFonts w:ascii="Times New Roman" w:hAnsi="Times New Roman"/>
          <w:noProof/>
          <w:sz w:val="24"/>
          <w:szCs w:val="24"/>
        </w:rPr>
        <w:t>are sprawled like in nature: clustered; leap frog;</w:t>
      </w:r>
      <w:r w:rsidRPr="001D4012">
        <w:rPr>
          <w:rFonts w:ascii="Times New Roman" w:hAnsi="Times New Roman"/>
          <w:noProof/>
          <w:sz w:val="24"/>
          <w:szCs w:val="24"/>
        </w:rPr>
        <w:t xml:space="preserve"> </w:t>
      </w:r>
      <w:r>
        <w:rPr>
          <w:rFonts w:ascii="Times New Roman" w:hAnsi="Times New Roman"/>
          <w:noProof/>
          <w:sz w:val="24"/>
          <w:szCs w:val="24"/>
        </w:rPr>
        <w:t>unplanned; and continuous growth. These were influenced by</w:t>
      </w:r>
      <w:r w:rsidRPr="001D4012">
        <w:rPr>
          <w:rFonts w:ascii="Times New Roman" w:hAnsi="Times New Roman"/>
          <w:noProof/>
          <w:sz w:val="24"/>
          <w:szCs w:val="24"/>
        </w:rPr>
        <w:t xml:space="preserve"> the </w:t>
      </w:r>
      <w:r>
        <w:rPr>
          <w:rFonts w:ascii="Times New Roman" w:hAnsi="Times New Roman"/>
          <w:noProof/>
          <w:sz w:val="24"/>
          <w:szCs w:val="24"/>
        </w:rPr>
        <w:t>landscape</w:t>
      </w:r>
      <w:r w:rsidRPr="001D4012">
        <w:rPr>
          <w:rFonts w:ascii="Times New Roman" w:hAnsi="Times New Roman"/>
          <w:noProof/>
          <w:sz w:val="24"/>
          <w:szCs w:val="24"/>
        </w:rPr>
        <w:t xml:space="preserve"> </w:t>
      </w:r>
      <w:r>
        <w:rPr>
          <w:rFonts w:ascii="Times New Roman" w:hAnsi="Times New Roman"/>
          <w:noProof/>
          <w:sz w:val="24"/>
          <w:szCs w:val="24"/>
        </w:rPr>
        <w:t xml:space="preserve">of the area. </w:t>
      </w:r>
      <w:r w:rsidR="00761A04">
        <w:rPr>
          <w:rFonts w:ascii="Times New Roman" w:hAnsi="Times New Roman"/>
          <w:noProof/>
          <w:sz w:val="24"/>
          <w:szCs w:val="24"/>
        </w:rPr>
        <w:t>As observed,</w:t>
      </w:r>
      <w:r>
        <w:rPr>
          <w:rFonts w:ascii="Times New Roman" w:hAnsi="Times New Roman"/>
          <w:noProof/>
          <w:sz w:val="24"/>
          <w:szCs w:val="24"/>
        </w:rPr>
        <w:t xml:space="preserve"> t</w:t>
      </w:r>
      <w:r w:rsidR="00761A04">
        <w:rPr>
          <w:rFonts w:ascii="Times New Roman" w:hAnsi="Times New Roman"/>
          <w:noProof/>
          <w:sz w:val="24"/>
          <w:szCs w:val="24"/>
        </w:rPr>
        <w:t>he</w:t>
      </w:r>
      <w:r>
        <w:rPr>
          <w:rFonts w:ascii="Times New Roman" w:hAnsi="Times New Roman"/>
          <w:noProof/>
          <w:sz w:val="24"/>
          <w:szCs w:val="24"/>
        </w:rPr>
        <w:t>s</w:t>
      </w:r>
      <w:r w:rsidR="00761A04">
        <w:rPr>
          <w:rFonts w:ascii="Times New Roman" w:hAnsi="Times New Roman"/>
          <w:noProof/>
          <w:sz w:val="24"/>
          <w:szCs w:val="24"/>
        </w:rPr>
        <w:t>e</w:t>
      </w:r>
      <w:r>
        <w:rPr>
          <w:rFonts w:ascii="Times New Roman" w:hAnsi="Times New Roman"/>
          <w:noProof/>
          <w:sz w:val="24"/>
          <w:szCs w:val="24"/>
        </w:rPr>
        <w:t xml:space="preserve"> area</w:t>
      </w:r>
      <w:r w:rsidR="00761A04">
        <w:rPr>
          <w:rFonts w:ascii="Times New Roman" w:hAnsi="Times New Roman"/>
          <w:noProof/>
          <w:sz w:val="24"/>
          <w:szCs w:val="24"/>
        </w:rPr>
        <w:t>s</w:t>
      </w:r>
      <w:r>
        <w:rPr>
          <w:rFonts w:ascii="Times New Roman" w:hAnsi="Times New Roman"/>
          <w:noProof/>
          <w:sz w:val="24"/>
          <w:szCs w:val="24"/>
        </w:rPr>
        <w:t xml:space="preserve"> </w:t>
      </w:r>
      <w:r w:rsidR="00761A04">
        <w:rPr>
          <w:rFonts w:ascii="Times New Roman" w:hAnsi="Times New Roman"/>
          <w:noProof/>
          <w:sz w:val="24"/>
          <w:szCs w:val="24"/>
        </w:rPr>
        <w:t>are</w:t>
      </w:r>
      <w:r w:rsidRPr="001D4012">
        <w:rPr>
          <w:rFonts w:ascii="Times New Roman" w:hAnsi="Times New Roman"/>
          <w:noProof/>
          <w:sz w:val="24"/>
          <w:szCs w:val="24"/>
        </w:rPr>
        <w:t xml:space="preserve"> relatively un</w:t>
      </w:r>
      <w:r w:rsidR="00761A04">
        <w:rPr>
          <w:rFonts w:ascii="Times New Roman" w:hAnsi="Times New Roman"/>
          <w:noProof/>
          <w:sz w:val="24"/>
          <w:szCs w:val="24"/>
        </w:rPr>
        <w:t>dulating</w:t>
      </w:r>
      <w:r w:rsidRPr="001D4012">
        <w:rPr>
          <w:rFonts w:ascii="Times New Roman" w:hAnsi="Times New Roman"/>
          <w:noProof/>
          <w:sz w:val="24"/>
          <w:szCs w:val="24"/>
        </w:rPr>
        <w:t xml:space="preserve"> </w:t>
      </w:r>
      <w:r w:rsidR="00761A04">
        <w:rPr>
          <w:rFonts w:ascii="Times New Roman" w:hAnsi="Times New Roman"/>
          <w:noProof/>
          <w:sz w:val="24"/>
          <w:szCs w:val="24"/>
        </w:rPr>
        <w:t>land</w:t>
      </w:r>
      <w:r w:rsidRPr="001D4012">
        <w:rPr>
          <w:rFonts w:ascii="Times New Roman" w:hAnsi="Times New Roman"/>
          <w:noProof/>
          <w:sz w:val="24"/>
          <w:szCs w:val="24"/>
        </w:rPr>
        <w:t>form</w:t>
      </w:r>
      <w:r w:rsidR="00761A04">
        <w:rPr>
          <w:rFonts w:ascii="Times New Roman" w:hAnsi="Times New Roman"/>
          <w:noProof/>
          <w:sz w:val="24"/>
          <w:szCs w:val="24"/>
        </w:rPr>
        <w:t xml:space="preserve">. </w:t>
      </w:r>
    </w:p>
    <w:p w:rsidR="00987A5F" w:rsidRPr="00D576D0" w:rsidRDefault="00987A5F" w:rsidP="00987A5F">
      <w:pPr>
        <w:spacing w:after="0" w:line="360" w:lineRule="auto"/>
        <w:rPr>
          <w:rFonts w:ascii="Times New Roman" w:hAnsi="Times New Roman"/>
          <w:b/>
          <w:sz w:val="24"/>
          <w:szCs w:val="24"/>
        </w:rPr>
      </w:pPr>
      <w:r>
        <w:rPr>
          <w:rFonts w:ascii="Times New Roman" w:hAnsi="Times New Roman"/>
          <w:b/>
          <w:sz w:val="24"/>
          <w:szCs w:val="24"/>
        </w:rPr>
        <w:lastRenderedPageBreak/>
        <w:t>4.2</w:t>
      </w:r>
      <w:r>
        <w:rPr>
          <w:rFonts w:ascii="Times New Roman" w:hAnsi="Times New Roman"/>
          <w:b/>
          <w:sz w:val="24"/>
          <w:szCs w:val="24"/>
        </w:rPr>
        <w:tab/>
      </w:r>
      <w:r w:rsidRPr="00D576D0">
        <w:rPr>
          <w:rFonts w:ascii="Times New Roman" w:hAnsi="Times New Roman"/>
          <w:b/>
          <w:sz w:val="24"/>
          <w:szCs w:val="24"/>
        </w:rPr>
        <w:t xml:space="preserve">Factors </w:t>
      </w:r>
      <w:r>
        <w:rPr>
          <w:rFonts w:ascii="Times New Roman" w:hAnsi="Times New Roman"/>
          <w:b/>
          <w:sz w:val="24"/>
          <w:szCs w:val="24"/>
        </w:rPr>
        <w:t>Influencing Peri-urban Sprawl</w:t>
      </w:r>
      <w:r w:rsidRPr="00D576D0">
        <w:rPr>
          <w:rFonts w:ascii="Times New Roman" w:hAnsi="Times New Roman"/>
          <w:b/>
          <w:sz w:val="24"/>
          <w:szCs w:val="24"/>
        </w:rPr>
        <w:t xml:space="preserve"> in Suleja </w:t>
      </w:r>
    </w:p>
    <w:p w:rsidR="00987A5F" w:rsidRDefault="00987A5F" w:rsidP="00987A5F">
      <w:pPr>
        <w:spacing w:line="360" w:lineRule="auto"/>
        <w:jc w:val="both"/>
        <w:rPr>
          <w:rFonts w:ascii="Times New Roman" w:hAnsi="Times New Roman"/>
          <w:sz w:val="24"/>
          <w:szCs w:val="24"/>
        </w:rPr>
      </w:pPr>
      <w:r w:rsidRPr="00D576D0">
        <w:rPr>
          <w:rFonts w:ascii="Times New Roman" w:hAnsi="Times New Roman"/>
          <w:sz w:val="24"/>
          <w:szCs w:val="24"/>
        </w:rPr>
        <w:t xml:space="preserve">The factors examines are the proximity of the location to the Federal Capital Territory, Abuja, the price of land, the rate of growth of the selected neighbourhoods, ethnicity and religion and the displacement of the residents from their previous areas due of conflict. Table </w:t>
      </w:r>
      <w:r w:rsidR="00761A04">
        <w:rPr>
          <w:rFonts w:ascii="Times New Roman" w:hAnsi="Times New Roman"/>
          <w:sz w:val="24"/>
          <w:szCs w:val="24"/>
        </w:rPr>
        <w:t>1</w:t>
      </w:r>
      <w:r w:rsidRPr="00D576D0">
        <w:rPr>
          <w:rFonts w:ascii="Times New Roman" w:hAnsi="Times New Roman"/>
          <w:sz w:val="24"/>
          <w:szCs w:val="24"/>
        </w:rPr>
        <w:t xml:space="preserve"> reveals that, the location of the neighbourhoods and their proximity to the FCT captured the absolute response of the respondents (100%). In comparison on the price of land in the selected peri-urban area, with the other areas of the town (preferably at the city centre), the analysis indicates that, 100% of the respondents attested to the low and cheaper price of land, at the fringe area of the town. </w:t>
      </w:r>
    </w:p>
    <w:tbl>
      <w:tblPr>
        <w:tblW w:w="9158" w:type="dxa"/>
        <w:tblInd w:w="93" w:type="dxa"/>
        <w:tblLook w:val="04A0"/>
      </w:tblPr>
      <w:tblGrid>
        <w:gridCol w:w="681"/>
        <w:gridCol w:w="2598"/>
        <w:gridCol w:w="1244"/>
        <w:gridCol w:w="1244"/>
        <w:gridCol w:w="988"/>
        <w:gridCol w:w="1200"/>
        <w:gridCol w:w="1203"/>
      </w:tblGrid>
      <w:tr w:rsidR="00987A5F" w:rsidRPr="003927B6" w:rsidTr="00607A13">
        <w:trPr>
          <w:trHeight w:val="282"/>
        </w:trPr>
        <w:tc>
          <w:tcPr>
            <w:tcW w:w="9158" w:type="dxa"/>
            <w:gridSpan w:val="7"/>
            <w:tcBorders>
              <w:top w:val="nil"/>
              <w:left w:val="nil"/>
              <w:bottom w:val="single" w:sz="8" w:space="0" w:color="auto"/>
              <w:right w:val="nil"/>
            </w:tcBorders>
            <w:shd w:val="clear" w:color="auto" w:fill="auto"/>
            <w:noWrap/>
            <w:vAlign w:val="bottom"/>
            <w:hideMark/>
          </w:tcPr>
          <w:p w:rsidR="00987A5F" w:rsidRPr="003927B6" w:rsidRDefault="00987A5F" w:rsidP="00761A04">
            <w:pPr>
              <w:spacing w:after="0" w:line="240" w:lineRule="auto"/>
              <w:rPr>
                <w:rFonts w:ascii="Times New Roman" w:eastAsia="Times New Roman" w:hAnsi="Times New Roman"/>
                <w:color w:val="000000"/>
                <w:lang w:eastAsia="en-GB"/>
              </w:rPr>
            </w:pPr>
            <w:r w:rsidRPr="003927B6">
              <w:rPr>
                <w:rFonts w:ascii="Times New Roman" w:eastAsia="Times New Roman" w:hAnsi="Times New Roman"/>
                <w:color w:val="000000"/>
                <w:lang w:eastAsia="en-GB"/>
              </w:rPr>
              <w:t xml:space="preserve">Table </w:t>
            </w:r>
            <w:r w:rsidR="00761A04">
              <w:rPr>
                <w:rFonts w:ascii="Times New Roman" w:eastAsia="Times New Roman" w:hAnsi="Times New Roman"/>
                <w:color w:val="000000"/>
                <w:lang w:eastAsia="en-GB"/>
              </w:rPr>
              <w:t>1</w:t>
            </w:r>
            <w:r w:rsidRPr="003927B6">
              <w:rPr>
                <w:rFonts w:ascii="Times New Roman" w:eastAsia="Times New Roman" w:hAnsi="Times New Roman"/>
                <w:color w:val="000000"/>
                <w:lang w:eastAsia="en-GB"/>
              </w:rPr>
              <w:t xml:space="preserve">: Factors </w:t>
            </w:r>
            <w:r w:rsidRPr="00AF771C">
              <w:rPr>
                <w:rFonts w:ascii="Times New Roman" w:eastAsia="Times New Roman" w:hAnsi="Times New Roman"/>
                <w:color w:val="000000"/>
                <w:lang w:eastAsia="en-GB"/>
              </w:rPr>
              <w:t>Contributing to Urban Sprawl Development in Suleja</w:t>
            </w:r>
          </w:p>
        </w:tc>
      </w:tr>
      <w:tr w:rsidR="00987A5F" w:rsidRPr="003927B6" w:rsidTr="00607A13">
        <w:trPr>
          <w:trHeight w:val="282"/>
        </w:trPr>
        <w:tc>
          <w:tcPr>
            <w:tcW w:w="681" w:type="dxa"/>
            <w:vMerge w:val="restart"/>
            <w:tcBorders>
              <w:top w:val="nil"/>
              <w:left w:val="nil"/>
              <w:bottom w:val="single" w:sz="8" w:space="0" w:color="000000"/>
              <w:right w:val="nil"/>
            </w:tcBorders>
            <w:shd w:val="clear" w:color="auto" w:fill="auto"/>
            <w:noWrap/>
            <w:vAlign w:val="bottom"/>
            <w:hideMark/>
          </w:tcPr>
          <w:p w:rsidR="00987A5F" w:rsidRPr="003927B6" w:rsidRDefault="00987A5F" w:rsidP="00607A13">
            <w:pPr>
              <w:spacing w:after="0" w:line="240" w:lineRule="auto"/>
              <w:jc w:val="center"/>
              <w:rPr>
                <w:rFonts w:ascii="Times New Roman" w:eastAsia="Times New Roman" w:hAnsi="Times New Roman"/>
                <w:b/>
                <w:bCs/>
                <w:color w:val="000000"/>
                <w:sz w:val="20"/>
                <w:szCs w:val="20"/>
                <w:lang w:eastAsia="en-GB"/>
              </w:rPr>
            </w:pPr>
            <w:r w:rsidRPr="003927B6">
              <w:rPr>
                <w:rFonts w:ascii="Times New Roman" w:eastAsia="Times New Roman" w:hAnsi="Times New Roman"/>
                <w:b/>
                <w:bCs/>
                <w:color w:val="000000"/>
                <w:sz w:val="20"/>
                <w:szCs w:val="20"/>
                <w:lang w:eastAsia="en-GB"/>
              </w:rPr>
              <w:t>S/No.</w:t>
            </w:r>
          </w:p>
        </w:tc>
        <w:tc>
          <w:tcPr>
            <w:tcW w:w="2598" w:type="dxa"/>
            <w:vMerge w:val="restart"/>
            <w:tcBorders>
              <w:top w:val="nil"/>
              <w:left w:val="nil"/>
              <w:bottom w:val="single" w:sz="8" w:space="0" w:color="000000"/>
              <w:right w:val="nil"/>
            </w:tcBorders>
            <w:shd w:val="clear" w:color="auto" w:fill="auto"/>
            <w:hideMark/>
          </w:tcPr>
          <w:p w:rsidR="00987A5F" w:rsidRPr="003927B6" w:rsidRDefault="00987A5F" w:rsidP="00607A13">
            <w:pPr>
              <w:spacing w:after="0" w:line="240" w:lineRule="auto"/>
              <w:jc w:val="center"/>
              <w:rPr>
                <w:rFonts w:ascii="Times New Roman" w:eastAsia="Times New Roman" w:hAnsi="Times New Roman"/>
                <w:b/>
                <w:bCs/>
                <w:color w:val="000000"/>
                <w:sz w:val="20"/>
                <w:szCs w:val="20"/>
                <w:lang w:eastAsia="en-GB"/>
              </w:rPr>
            </w:pPr>
            <w:r w:rsidRPr="003927B6">
              <w:rPr>
                <w:rFonts w:ascii="Times New Roman" w:eastAsia="Times New Roman" w:hAnsi="Times New Roman"/>
                <w:b/>
                <w:bCs/>
                <w:color w:val="000000"/>
                <w:sz w:val="20"/>
                <w:szCs w:val="20"/>
                <w:lang w:eastAsia="en-GB"/>
              </w:rPr>
              <w:t>Factors</w:t>
            </w:r>
          </w:p>
        </w:tc>
        <w:tc>
          <w:tcPr>
            <w:tcW w:w="5879" w:type="dxa"/>
            <w:gridSpan w:val="5"/>
            <w:tcBorders>
              <w:top w:val="single" w:sz="8" w:space="0" w:color="auto"/>
              <w:left w:val="nil"/>
              <w:bottom w:val="single" w:sz="8" w:space="0" w:color="auto"/>
              <w:right w:val="nil"/>
            </w:tcBorders>
            <w:shd w:val="clear" w:color="auto" w:fill="auto"/>
            <w:hideMark/>
          </w:tcPr>
          <w:p w:rsidR="00987A5F" w:rsidRPr="003927B6" w:rsidRDefault="00987A5F" w:rsidP="00607A13">
            <w:pPr>
              <w:spacing w:after="0" w:line="240" w:lineRule="auto"/>
              <w:jc w:val="center"/>
              <w:rPr>
                <w:rFonts w:ascii="Times New Roman" w:eastAsia="Times New Roman" w:hAnsi="Times New Roman"/>
                <w:b/>
                <w:bCs/>
                <w:color w:val="000000"/>
                <w:sz w:val="20"/>
                <w:szCs w:val="20"/>
                <w:lang w:eastAsia="en-GB"/>
              </w:rPr>
            </w:pPr>
            <w:r>
              <w:rPr>
                <w:rFonts w:ascii="Times New Roman" w:eastAsia="Times New Roman" w:hAnsi="Times New Roman"/>
                <w:b/>
                <w:bCs/>
                <w:color w:val="000000"/>
                <w:sz w:val="20"/>
                <w:szCs w:val="20"/>
                <w:lang w:eastAsia="en-GB"/>
              </w:rPr>
              <w:t>Degree</w:t>
            </w:r>
            <w:r w:rsidRPr="003927B6">
              <w:rPr>
                <w:rFonts w:ascii="Times New Roman" w:eastAsia="Times New Roman" w:hAnsi="Times New Roman"/>
                <w:b/>
                <w:bCs/>
                <w:color w:val="000000"/>
                <w:sz w:val="20"/>
                <w:szCs w:val="20"/>
                <w:lang w:eastAsia="en-GB"/>
              </w:rPr>
              <w:t xml:space="preserve"> of Influence</w:t>
            </w:r>
          </w:p>
        </w:tc>
      </w:tr>
      <w:tr w:rsidR="00987A5F" w:rsidRPr="003927B6" w:rsidTr="00607A13">
        <w:trPr>
          <w:trHeight w:val="282"/>
        </w:trPr>
        <w:tc>
          <w:tcPr>
            <w:tcW w:w="681" w:type="dxa"/>
            <w:vMerge/>
            <w:tcBorders>
              <w:top w:val="nil"/>
              <w:left w:val="nil"/>
              <w:bottom w:val="single" w:sz="8" w:space="0" w:color="000000"/>
              <w:right w:val="nil"/>
            </w:tcBorders>
            <w:vAlign w:val="center"/>
            <w:hideMark/>
          </w:tcPr>
          <w:p w:rsidR="00987A5F" w:rsidRPr="003927B6" w:rsidRDefault="00987A5F" w:rsidP="00607A13">
            <w:pPr>
              <w:spacing w:after="0" w:line="240" w:lineRule="auto"/>
              <w:rPr>
                <w:rFonts w:ascii="Times New Roman" w:eastAsia="Times New Roman" w:hAnsi="Times New Roman"/>
                <w:b/>
                <w:bCs/>
                <w:color w:val="000000"/>
                <w:sz w:val="20"/>
                <w:szCs w:val="20"/>
                <w:lang w:eastAsia="en-GB"/>
              </w:rPr>
            </w:pPr>
          </w:p>
        </w:tc>
        <w:tc>
          <w:tcPr>
            <w:tcW w:w="2598" w:type="dxa"/>
            <w:vMerge/>
            <w:tcBorders>
              <w:top w:val="nil"/>
              <w:left w:val="nil"/>
              <w:bottom w:val="single" w:sz="8" w:space="0" w:color="000000"/>
              <w:right w:val="nil"/>
            </w:tcBorders>
            <w:vAlign w:val="center"/>
            <w:hideMark/>
          </w:tcPr>
          <w:p w:rsidR="00987A5F" w:rsidRPr="003927B6" w:rsidRDefault="00987A5F" w:rsidP="00607A13">
            <w:pPr>
              <w:spacing w:after="0" w:line="240" w:lineRule="auto"/>
              <w:rPr>
                <w:rFonts w:ascii="Times New Roman" w:eastAsia="Times New Roman" w:hAnsi="Times New Roman"/>
                <w:b/>
                <w:bCs/>
                <w:color w:val="000000"/>
                <w:sz w:val="20"/>
                <w:szCs w:val="20"/>
                <w:lang w:eastAsia="en-GB"/>
              </w:rPr>
            </w:pPr>
          </w:p>
        </w:tc>
        <w:tc>
          <w:tcPr>
            <w:tcW w:w="1244" w:type="dxa"/>
            <w:tcBorders>
              <w:top w:val="nil"/>
              <w:left w:val="nil"/>
              <w:bottom w:val="single" w:sz="8" w:space="0" w:color="auto"/>
              <w:right w:val="nil"/>
            </w:tcBorders>
            <w:shd w:val="clear" w:color="auto" w:fill="auto"/>
            <w:hideMark/>
          </w:tcPr>
          <w:p w:rsidR="00987A5F" w:rsidRPr="003927B6" w:rsidRDefault="00987A5F" w:rsidP="00607A13">
            <w:pPr>
              <w:spacing w:after="0" w:line="240" w:lineRule="auto"/>
              <w:jc w:val="center"/>
              <w:rPr>
                <w:rFonts w:ascii="Times New Roman" w:eastAsia="Times New Roman" w:hAnsi="Times New Roman"/>
                <w:b/>
                <w:bCs/>
                <w:color w:val="000000"/>
                <w:sz w:val="20"/>
                <w:szCs w:val="20"/>
                <w:lang w:eastAsia="en-GB"/>
              </w:rPr>
            </w:pPr>
            <w:r w:rsidRPr="003927B6">
              <w:rPr>
                <w:rFonts w:ascii="Times New Roman" w:eastAsia="Times New Roman" w:hAnsi="Times New Roman"/>
                <w:b/>
                <w:bCs/>
                <w:color w:val="000000"/>
                <w:sz w:val="20"/>
                <w:szCs w:val="20"/>
                <w:lang w:eastAsia="en-GB"/>
              </w:rPr>
              <w:t>SA</w:t>
            </w:r>
          </w:p>
        </w:tc>
        <w:tc>
          <w:tcPr>
            <w:tcW w:w="1244" w:type="dxa"/>
            <w:tcBorders>
              <w:top w:val="nil"/>
              <w:left w:val="nil"/>
              <w:bottom w:val="single" w:sz="8" w:space="0" w:color="auto"/>
              <w:right w:val="nil"/>
            </w:tcBorders>
            <w:shd w:val="clear" w:color="auto" w:fill="auto"/>
            <w:hideMark/>
          </w:tcPr>
          <w:p w:rsidR="00987A5F" w:rsidRPr="003927B6" w:rsidRDefault="00987A5F" w:rsidP="00607A13">
            <w:pPr>
              <w:spacing w:after="0" w:line="240" w:lineRule="auto"/>
              <w:jc w:val="center"/>
              <w:rPr>
                <w:rFonts w:ascii="Times New Roman" w:eastAsia="Times New Roman" w:hAnsi="Times New Roman"/>
                <w:b/>
                <w:bCs/>
                <w:color w:val="000000"/>
                <w:sz w:val="20"/>
                <w:szCs w:val="20"/>
                <w:lang w:eastAsia="en-GB"/>
              </w:rPr>
            </w:pPr>
            <w:r w:rsidRPr="003927B6">
              <w:rPr>
                <w:rFonts w:ascii="Times New Roman" w:eastAsia="Times New Roman" w:hAnsi="Times New Roman"/>
                <w:b/>
                <w:bCs/>
                <w:color w:val="000000"/>
                <w:sz w:val="20"/>
                <w:szCs w:val="20"/>
                <w:lang w:eastAsia="en-GB"/>
              </w:rPr>
              <w:t>A</w:t>
            </w:r>
          </w:p>
        </w:tc>
        <w:tc>
          <w:tcPr>
            <w:tcW w:w="988" w:type="dxa"/>
            <w:tcBorders>
              <w:top w:val="nil"/>
              <w:left w:val="nil"/>
              <w:bottom w:val="single" w:sz="8" w:space="0" w:color="auto"/>
              <w:right w:val="nil"/>
            </w:tcBorders>
            <w:shd w:val="clear" w:color="auto" w:fill="auto"/>
            <w:hideMark/>
          </w:tcPr>
          <w:p w:rsidR="00987A5F" w:rsidRPr="003927B6" w:rsidRDefault="00987A5F" w:rsidP="00607A13">
            <w:pPr>
              <w:spacing w:after="0" w:line="240" w:lineRule="auto"/>
              <w:jc w:val="center"/>
              <w:rPr>
                <w:rFonts w:ascii="Times New Roman" w:eastAsia="Times New Roman" w:hAnsi="Times New Roman"/>
                <w:b/>
                <w:bCs/>
                <w:color w:val="000000"/>
                <w:sz w:val="20"/>
                <w:szCs w:val="20"/>
                <w:lang w:eastAsia="en-GB"/>
              </w:rPr>
            </w:pPr>
            <w:r w:rsidRPr="003927B6">
              <w:rPr>
                <w:rFonts w:ascii="Times New Roman" w:eastAsia="Times New Roman" w:hAnsi="Times New Roman"/>
                <w:b/>
                <w:bCs/>
                <w:color w:val="000000"/>
                <w:sz w:val="20"/>
                <w:szCs w:val="20"/>
                <w:lang w:eastAsia="en-GB"/>
              </w:rPr>
              <w:t>U</w:t>
            </w:r>
          </w:p>
        </w:tc>
        <w:tc>
          <w:tcPr>
            <w:tcW w:w="1200" w:type="dxa"/>
            <w:tcBorders>
              <w:top w:val="nil"/>
              <w:left w:val="nil"/>
              <w:bottom w:val="single" w:sz="8" w:space="0" w:color="auto"/>
              <w:right w:val="nil"/>
            </w:tcBorders>
            <w:shd w:val="clear" w:color="auto" w:fill="auto"/>
            <w:hideMark/>
          </w:tcPr>
          <w:p w:rsidR="00987A5F" w:rsidRPr="003927B6" w:rsidRDefault="00987A5F" w:rsidP="00607A13">
            <w:pPr>
              <w:spacing w:after="0" w:line="240" w:lineRule="auto"/>
              <w:jc w:val="center"/>
              <w:rPr>
                <w:rFonts w:ascii="Times New Roman" w:eastAsia="Times New Roman" w:hAnsi="Times New Roman"/>
                <w:b/>
                <w:bCs/>
                <w:color w:val="000000"/>
                <w:sz w:val="20"/>
                <w:szCs w:val="20"/>
                <w:lang w:eastAsia="en-GB"/>
              </w:rPr>
            </w:pPr>
            <w:r w:rsidRPr="003927B6">
              <w:rPr>
                <w:rFonts w:ascii="Times New Roman" w:eastAsia="Times New Roman" w:hAnsi="Times New Roman"/>
                <w:b/>
                <w:bCs/>
                <w:color w:val="000000"/>
                <w:sz w:val="20"/>
                <w:szCs w:val="20"/>
                <w:lang w:eastAsia="en-GB"/>
              </w:rPr>
              <w:t>D</w:t>
            </w:r>
          </w:p>
        </w:tc>
        <w:tc>
          <w:tcPr>
            <w:tcW w:w="1203" w:type="dxa"/>
            <w:tcBorders>
              <w:top w:val="nil"/>
              <w:left w:val="nil"/>
              <w:bottom w:val="single" w:sz="8" w:space="0" w:color="auto"/>
              <w:right w:val="nil"/>
            </w:tcBorders>
            <w:shd w:val="clear" w:color="auto" w:fill="auto"/>
            <w:hideMark/>
          </w:tcPr>
          <w:p w:rsidR="00987A5F" w:rsidRPr="003927B6" w:rsidRDefault="00987A5F" w:rsidP="00607A13">
            <w:pPr>
              <w:spacing w:after="0" w:line="240" w:lineRule="auto"/>
              <w:jc w:val="center"/>
              <w:rPr>
                <w:rFonts w:ascii="Times New Roman" w:eastAsia="Times New Roman" w:hAnsi="Times New Roman"/>
                <w:b/>
                <w:bCs/>
                <w:color w:val="000000"/>
                <w:sz w:val="20"/>
                <w:szCs w:val="20"/>
                <w:lang w:eastAsia="en-GB"/>
              </w:rPr>
            </w:pPr>
            <w:r w:rsidRPr="003927B6">
              <w:rPr>
                <w:rFonts w:ascii="Times New Roman" w:eastAsia="Times New Roman" w:hAnsi="Times New Roman"/>
                <w:b/>
                <w:bCs/>
                <w:color w:val="000000"/>
                <w:sz w:val="20"/>
                <w:szCs w:val="20"/>
                <w:lang w:eastAsia="en-GB"/>
              </w:rPr>
              <w:t>SD</w:t>
            </w:r>
          </w:p>
        </w:tc>
      </w:tr>
      <w:tr w:rsidR="00987A5F" w:rsidRPr="003927B6" w:rsidTr="00607A13">
        <w:trPr>
          <w:trHeight w:val="253"/>
        </w:trPr>
        <w:tc>
          <w:tcPr>
            <w:tcW w:w="681" w:type="dxa"/>
            <w:tcBorders>
              <w:top w:val="nil"/>
              <w:left w:val="nil"/>
              <w:bottom w:val="nil"/>
              <w:right w:val="nil"/>
            </w:tcBorders>
            <w:shd w:val="clear" w:color="auto" w:fill="auto"/>
            <w:noWrap/>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1</w:t>
            </w:r>
          </w:p>
        </w:tc>
        <w:tc>
          <w:tcPr>
            <w:tcW w:w="2598" w:type="dxa"/>
            <w:tcBorders>
              <w:top w:val="nil"/>
              <w:left w:val="nil"/>
              <w:bottom w:val="nil"/>
              <w:right w:val="nil"/>
            </w:tcBorders>
            <w:shd w:val="clear" w:color="auto" w:fill="auto"/>
            <w:vAlign w:val="center"/>
            <w:hideMark/>
          </w:tcPr>
          <w:p w:rsidR="00987A5F" w:rsidRPr="003927B6" w:rsidRDefault="00987A5F" w:rsidP="00607A13">
            <w:pPr>
              <w:spacing w:after="0" w:line="240" w:lineRule="auto"/>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Proximity to Abuja</w:t>
            </w:r>
          </w:p>
        </w:tc>
        <w:tc>
          <w:tcPr>
            <w:tcW w:w="1244"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198(64.3%)</w:t>
            </w:r>
          </w:p>
        </w:tc>
        <w:tc>
          <w:tcPr>
            <w:tcW w:w="1244"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110(35.7%)</w:t>
            </w:r>
          </w:p>
        </w:tc>
        <w:tc>
          <w:tcPr>
            <w:tcW w:w="988"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w:t>
            </w:r>
          </w:p>
        </w:tc>
        <w:tc>
          <w:tcPr>
            <w:tcW w:w="1200"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w:t>
            </w:r>
          </w:p>
        </w:tc>
        <w:tc>
          <w:tcPr>
            <w:tcW w:w="1203"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w:t>
            </w:r>
          </w:p>
        </w:tc>
      </w:tr>
      <w:tr w:rsidR="00987A5F" w:rsidRPr="003927B6" w:rsidTr="00607A13">
        <w:trPr>
          <w:trHeight w:val="308"/>
        </w:trPr>
        <w:tc>
          <w:tcPr>
            <w:tcW w:w="681" w:type="dxa"/>
            <w:tcBorders>
              <w:top w:val="nil"/>
              <w:left w:val="nil"/>
              <w:bottom w:val="nil"/>
              <w:right w:val="nil"/>
            </w:tcBorders>
            <w:shd w:val="clear" w:color="auto" w:fill="auto"/>
            <w:noWrap/>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2</w:t>
            </w:r>
          </w:p>
        </w:tc>
        <w:tc>
          <w:tcPr>
            <w:tcW w:w="2598" w:type="dxa"/>
            <w:tcBorders>
              <w:top w:val="nil"/>
              <w:left w:val="nil"/>
              <w:bottom w:val="nil"/>
              <w:right w:val="nil"/>
            </w:tcBorders>
            <w:shd w:val="clear" w:color="auto" w:fill="auto"/>
            <w:vAlign w:val="center"/>
            <w:hideMark/>
          </w:tcPr>
          <w:p w:rsidR="00987A5F" w:rsidRPr="003927B6" w:rsidRDefault="00987A5F" w:rsidP="00607A13">
            <w:pPr>
              <w:spacing w:after="0" w:line="240" w:lineRule="auto"/>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Cheap land for building</w:t>
            </w:r>
          </w:p>
        </w:tc>
        <w:tc>
          <w:tcPr>
            <w:tcW w:w="1244"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219(71.1%)</w:t>
            </w:r>
          </w:p>
        </w:tc>
        <w:tc>
          <w:tcPr>
            <w:tcW w:w="1244"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89(28.9%)</w:t>
            </w:r>
          </w:p>
        </w:tc>
        <w:tc>
          <w:tcPr>
            <w:tcW w:w="988" w:type="dxa"/>
            <w:tcBorders>
              <w:top w:val="nil"/>
              <w:left w:val="nil"/>
              <w:bottom w:val="nil"/>
              <w:right w:val="nil"/>
            </w:tcBorders>
            <w:shd w:val="clear" w:color="auto" w:fill="auto"/>
            <w:vAlign w:val="center"/>
            <w:hideMark/>
          </w:tcPr>
          <w:p w:rsidR="00987A5F" w:rsidRPr="003927B6" w:rsidRDefault="00987A5F" w:rsidP="00607A13">
            <w:pPr>
              <w:spacing w:after="0" w:line="240" w:lineRule="auto"/>
              <w:rPr>
                <w:rFonts w:ascii="Times New Roman" w:eastAsia="Times New Roman" w:hAnsi="Times New Roman"/>
                <w:color w:val="000000"/>
                <w:sz w:val="20"/>
                <w:szCs w:val="20"/>
                <w:lang w:eastAsia="en-GB"/>
              </w:rPr>
            </w:pPr>
          </w:p>
        </w:tc>
        <w:tc>
          <w:tcPr>
            <w:tcW w:w="1200"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w:t>
            </w:r>
          </w:p>
        </w:tc>
        <w:tc>
          <w:tcPr>
            <w:tcW w:w="1203"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w:t>
            </w:r>
          </w:p>
        </w:tc>
      </w:tr>
      <w:tr w:rsidR="00987A5F" w:rsidRPr="003927B6" w:rsidTr="00607A13">
        <w:trPr>
          <w:trHeight w:val="423"/>
        </w:trPr>
        <w:tc>
          <w:tcPr>
            <w:tcW w:w="681" w:type="dxa"/>
            <w:tcBorders>
              <w:top w:val="nil"/>
              <w:left w:val="nil"/>
              <w:bottom w:val="nil"/>
              <w:right w:val="nil"/>
            </w:tcBorders>
            <w:shd w:val="clear" w:color="auto" w:fill="auto"/>
            <w:noWrap/>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3</w:t>
            </w:r>
          </w:p>
        </w:tc>
        <w:tc>
          <w:tcPr>
            <w:tcW w:w="2598" w:type="dxa"/>
            <w:tcBorders>
              <w:top w:val="nil"/>
              <w:left w:val="nil"/>
              <w:bottom w:val="nil"/>
              <w:right w:val="nil"/>
            </w:tcBorders>
            <w:shd w:val="clear" w:color="auto" w:fill="auto"/>
            <w:vAlign w:val="center"/>
            <w:hideMark/>
          </w:tcPr>
          <w:p w:rsidR="00987A5F" w:rsidRPr="003927B6" w:rsidRDefault="00987A5F" w:rsidP="00607A13">
            <w:pPr>
              <w:spacing w:after="0" w:line="240" w:lineRule="auto"/>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Natural population growth</w:t>
            </w:r>
          </w:p>
        </w:tc>
        <w:tc>
          <w:tcPr>
            <w:tcW w:w="1244" w:type="dxa"/>
            <w:tcBorders>
              <w:top w:val="nil"/>
              <w:left w:val="nil"/>
              <w:bottom w:val="nil"/>
              <w:right w:val="nil"/>
            </w:tcBorders>
            <w:shd w:val="clear" w:color="auto" w:fill="auto"/>
            <w:vAlign w:val="center"/>
            <w:hideMark/>
          </w:tcPr>
          <w:p w:rsidR="00987A5F" w:rsidRPr="003927B6" w:rsidRDefault="00987A5F" w:rsidP="00607A13">
            <w:pPr>
              <w:spacing w:after="0" w:line="240" w:lineRule="auto"/>
              <w:rPr>
                <w:rFonts w:ascii="Times New Roman" w:eastAsia="Times New Roman" w:hAnsi="Times New Roman"/>
                <w:color w:val="000000"/>
                <w:sz w:val="20"/>
                <w:szCs w:val="20"/>
                <w:lang w:eastAsia="en-GB"/>
              </w:rPr>
            </w:pPr>
          </w:p>
        </w:tc>
        <w:tc>
          <w:tcPr>
            <w:tcW w:w="1244"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174(56.5%)</w:t>
            </w:r>
          </w:p>
        </w:tc>
        <w:tc>
          <w:tcPr>
            <w:tcW w:w="988"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20(6.5%)</w:t>
            </w:r>
          </w:p>
        </w:tc>
        <w:tc>
          <w:tcPr>
            <w:tcW w:w="1200" w:type="dxa"/>
            <w:tcBorders>
              <w:top w:val="nil"/>
              <w:left w:val="nil"/>
              <w:bottom w:val="nil"/>
              <w:right w:val="nil"/>
            </w:tcBorders>
            <w:shd w:val="clear" w:color="auto" w:fill="auto"/>
            <w:vAlign w:val="center"/>
            <w:hideMark/>
          </w:tcPr>
          <w:p w:rsidR="00987A5F" w:rsidRPr="003927B6" w:rsidRDefault="00987A5F" w:rsidP="00607A13">
            <w:pPr>
              <w:spacing w:after="0" w:line="240" w:lineRule="auto"/>
              <w:rPr>
                <w:rFonts w:ascii="Times New Roman" w:eastAsia="Times New Roman" w:hAnsi="Times New Roman"/>
                <w:color w:val="000000"/>
                <w:sz w:val="20"/>
                <w:szCs w:val="20"/>
                <w:lang w:eastAsia="en-GB"/>
              </w:rPr>
            </w:pPr>
          </w:p>
        </w:tc>
        <w:tc>
          <w:tcPr>
            <w:tcW w:w="1203"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114(37.0%)</w:t>
            </w:r>
          </w:p>
        </w:tc>
      </w:tr>
      <w:tr w:rsidR="00987A5F" w:rsidRPr="003927B6" w:rsidTr="00607A13">
        <w:trPr>
          <w:trHeight w:val="231"/>
        </w:trPr>
        <w:tc>
          <w:tcPr>
            <w:tcW w:w="681" w:type="dxa"/>
            <w:tcBorders>
              <w:top w:val="nil"/>
              <w:left w:val="nil"/>
              <w:bottom w:val="nil"/>
              <w:right w:val="nil"/>
            </w:tcBorders>
            <w:shd w:val="clear" w:color="auto" w:fill="auto"/>
            <w:noWrap/>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4</w:t>
            </w:r>
          </w:p>
        </w:tc>
        <w:tc>
          <w:tcPr>
            <w:tcW w:w="2598" w:type="dxa"/>
            <w:tcBorders>
              <w:top w:val="nil"/>
              <w:left w:val="nil"/>
              <w:bottom w:val="nil"/>
              <w:right w:val="nil"/>
            </w:tcBorders>
            <w:shd w:val="clear" w:color="auto" w:fill="auto"/>
            <w:vAlign w:val="center"/>
            <w:hideMark/>
          </w:tcPr>
          <w:p w:rsidR="00987A5F" w:rsidRPr="003927B6" w:rsidRDefault="00987A5F" w:rsidP="00607A13">
            <w:pPr>
              <w:spacing w:after="0" w:line="240" w:lineRule="auto"/>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Ethnicity/Religion</w:t>
            </w:r>
          </w:p>
        </w:tc>
        <w:tc>
          <w:tcPr>
            <w:tcW w:w="1244"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174(56.5%)</w:t>
            </w:r>
          </w:p>
        </w:tc>
        <w:tc>
          <w:tcPr>
            <w:tcW w:w="1244"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128(41.6%)</w:t>
            </w:r>
          </w:p>
        </w:tc>
        <w:tc>
          <w:tcPr>
            <w:tcW w:w="988"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6(1.9%)</w:t>
            </w:r>
          </w:p>
        </w:tc>
        <w:tc>
          <w:tcPr>
            <w:tcW w:w="1200" w:type="dxa"/>
            <w:tcBorders>
              <w:top w:val="nil"/>
              <w:left w:val="nil"/>
              <w:bottom w:val="nil"/>
              <w:right w:val="nil"/>
            </w:tcBorders>
            <w:shd w:val="clear" w:color="auto" w:fill="auto"/>
            <w:vAlign w:val="center"/>
            <w:hideMark/>
          </w:tcPr>
          <w:p w:rsidR="00987A5F" w:rsidRPr="003927B6" w:rsidRDefault="00987A5F" w:rsidP="00607A13">
            <w:pPr>
              <w:spacing w:after="0" w:line="240" w:lineRule="auto"/>
              <w:rPr>
                <w:rFonts w:ascii="Times New Roman" w:eastAsia="Times New Roman" w:hAnsi="Times New Roman"/>
                <w:color w:val="000000"/>
                <w:sz w:val="20"/>
                <w:szCs w:val="20"/>
                <w:lang w:eastAsia="en-GB"/>
              </w:rPr>
            </w:pPr>
          </w:p>
        </w:tc>
        <w:tc>
          <w:tcPr>
            <w:tcW w:w="1203" w:type="dxa"/>
            <w:tcBorders>
              <w:top w:val="nil"/>
              <w:left w:val="nil"/>
              <w:bottom w:val="nil"/>
              <w:right w:val="nil"/>
            </w:tcBorders>
            <w:shd w:val="clear" w:color="auto" w:fill="auto"/>
            <w:vAlign w:val="center"/>
            <w:hideMark/>
          </w:tcPr>
          <w:p w:rsidR="00987A5F" w:rsidRPr="003927B6" w:rsidRDefault="00987A5F" w:rsidP="00607A13">
            <w:pPr>
              <w:spacing w:after="0" w:line="240" w:lineRule="auto"/>
              <w:rPr>
                <w:rFonts w:ascii="Times New Roman" w:eastAsia="Times New Roman" w:hAnsi="Times New Roman"/>
                <w:color w:val="000000"/>
                <w:sz w:val="20"/>
                <w:szCs w:val="20"/>
                <w:lang w:eastAsia="en-GB"/>
              </w:rPr>
            </w:pPr>
          </w:p>
        </w:tc>
      </w:tr>
      <w:tr w:rsidR="00987A5F" w:rsidRPr="003927B6" w:rsidTr="00607A13">
        <w:trPr>
          <w:trHeight w:val="385"/>
        </w:trPr>
        <w:tc>
          <w:tcPr>
            <w:tcW w:w="681" w:type="dxa"/>
            <w:tcBorders>
              <w:top w:val="nil"/>
              <w:left w:val="nil"/>
              <w:bottom w:val="nil"/>
              <w:right w:val="nil"/>
            </w:tcBorders>
            <w:shd w:val="clear" w:color="auto" w:fill="auto"/>
            <w:noWrap/>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5</w:t>
            </w:r>
          </w:p>
        </w:tc>
        <w:tc>
          <w:tcPr>
            <w:tcW w:w="2598" w:type="dxa"/>
            <w:tcBorders>
              <w:top w:val="nil"/>
              <w:left w:val="nil"/>
              <w:bottom w:val="nil"/>
              <w:right w:val="nil"/>
            </w:tcBorders>
            <w:shd w:val="clear" w:color="auto" w:fill="auto"/>
            <w:vAlign w:val="center"/>
            <w:hideMark/>
          </w:tcPr>
          <w:p w:rsidR="00987A5F" w:rsidRPr="003927B6" w:rsidRDefault="00987A5F" w:rsidP="00607A13">
            <w:pPr>
              <w:spacing w:after="0" w:line="240" w:lineRule="auto"/>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Displacement due to conflict</w:t>
            </w:r>
          </w:p>
        </w:tc>
        <w:tc>
          <w:tcPr>
            <w:tcW w:w="1244"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119(38.6%)</w:t>
            </w:r>
          </w:p>
        </w:tc>
        <w:tc>
          <w:tcPr>
            <w:tcW w:w="1244"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163(52.8%)</w:t>
            </w:r>
          </w:p>
        </w:tc>
        <w:tc>
          <w:tcPr>
            <w:tcW w:w="988"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13(4.2%)</w:t>
            </w:r>
          </w:p>
        </w:tc>
        <w:tc>
          <w:tcPr>
            <w:tcW w:w="1200"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w:t>
            </w:r>
          </w:p>
        </w:tc>
        <w:tc>
          <w:tcPr>
            <w:tcW w:w="1203"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13(4.2%)</w:t>
            </w:r>
          </w:p>
        </w:tc>
      </w:tr>
      <w:tr w:rsidR="00987A5F" w:rsidRPr="003927B6" w:rsidTr="00607A13">
        <w:trPr>
          <w:trHeight w:val="231"/>
        </w:trPr>
        <w:tc>
          <w:tcPr>
            <w:tcW w:w="681" w:type="dxa"/>
            <w:tcBorders>
              <w:top w:val="nil"/>
              <w:left w:val="nil"/>
              <w:bottom w:val="nil"/>
              <w:right w:val="nil"/>
            </w:tcBorders>
            <w:shd w:val="clear" w:color="auto" w:fill="auto"/>
            <w:noWrap/>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6</w:t>
            </w:r>
          </w:p>
        </w:tc>
        <w:tc>
          <w:tcPr>
            <w:tcW w:w="2598" w:type="dxa"/>
            <w:tcBorders>
              <w:top w:val="nil"/>
              <w:left w:val="nil"/>
              <w:bottom w:val="nil"/>
              <w:right w:val="nil"/>
            </w:tcBorders>
            <w:shd w:val="clear" w:color="auto" w:fill="auto"/>
            <w:vAlign w:val="center"/>
            <w:hideMark/>
          </w:tcPr>
          <w:p w:rsidR="00987A5F" w:rsidRPr="003927B6" w:rsidRDefault="00987A5F" w:rsidP="00607A13">
            <w:pPr>
              <w:spacing w:after="0" w:line="240" w:lineRule="auto"/>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val="en-US" w:eastAsia="en-GB"/>
              </w:rPr>
              <w:t>Availability of infrastructure</w:t>
            </w:r>
          </w:p>
        </w:tc>
        <w:tc>
          <w:tcPr>
            <w:tcW w:w="1244"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val="en-US" w:eastAsia="en-GB"/>
              </w:rPr>
              <w:t>-</w:t>
            </w:r>
          </w:p>
        </w:tc>
        <w:tc>
          <w:tcPr>
            <w:tcW w:w="1244"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val="en-US" w:eastAsia="en-GB"/>
              </w:rPr>
              <w:t>-</w:t>
            </w:r>
          </w:p>
        </w:tc>
        <w:tc>
          <w:tcPr>
            <w:tcW w:w="988"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val="en-US" w:eastAsia="en-GB"/>
              </w:rPr>
              <w:t>12(3.9%)</w:t>
            </w:r>
          </w:p>
        </w:tc>
        <w:tc>
          <w:tcPr>
            <w:tcW w:w="1200"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val="en-US" w:eastAsia="en-GB"/>
              </w:rPr>
              <w:t>223(72.4%)</w:t>
            </w:r>
          </w:p>
        </w:tc>
        <w:tc>
          <w:tcPr>
            <w:tcW w:w="1203"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val="en-US" w:eastAsia="en-GB"/>
              </w:rPr>
              <w:t>739(23.7%)</w:t>
            </w:r>
          </w:p>
        </w:tc>
      </w:tr>
      <w:tr w:rsidR="00987A5F" w:rsidRPr="003927B6" w:rsidTr="00607A13">
        <w:trPr>
          <w:trHeight w:val="385"/>
        </w:trPr>
        <w:tc>
          <w:tcPr>
            <w:tcW w:w="681" w:type="dxa"/>
            <w:tcBorders>
              <w:top w:val="nil"/>
              <w:left w:val="nil"/>
              <w:bottom w:val="nil"/>
              <w:right w:val="nil"/>
            </w:tcBorders>
            <w:shd w:val="clear" w:color="auto" w:fill="auto"/>
            <w:noWrap/>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7</w:t>
            </w:r>
          </w:p>
        </w:tc>
        <w:tc>
          <w:tcPr>
            <w:tcW w:w="2598" w:type="dxa"/>
            <w:tcBorders>
              <w:top w:val="nil"/>
              <w:left w:val="nil"/>
              <w:bottom w:val="nil"/>
              <w:right w:val="nil"/>
            </w:tcBorders>
            <w:shd w:val="clear" w:color="auto" w:fill="auto"/>
            <w:vAlign w:val="center"/>
            <w:hideMark/>
          </w:tcPr>
          <w:p w:rsidR="00987A5F" w:rsidRPr="003927B6" w:rsidRDefault="00987A5F" w:rsidP="00607A13">
            <w:pPr>
              <w:spacing w:after="0" w:line="240" w:lineRule="auto"/>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val="en-US" w:eastAsia="en-GB"/>
              </w:rPr>
              <w:t>Proximity to place of work</w:t>
            </w:r>
          </w:p>
        </w:tc>
        <w:tc>
          <w:tcPr>
            <w:tcW w:w="1244"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val="en-US" w:eastAsia="en-GB"/>
              </w:rPr>
              <w:t>-</w:t>
            </w:r>
          </w:p>
        </w:tc>
        <w:tc>
          <w:tcPr>
            <w:tcW w:w="1244"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val="en-US" w:eastAsia="en-GB"/>
              </w:rPr>
              <w:t>11(3.6%)</w:t>
            </w:r>
          </w:p>
        </w:tc>
        <w:tc>
          <w:tcPr>
            <w:tcW w:w="988"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val="en-US" w:eastAsia="en-GB"/>
              </w:rPr>
              <w:t>1(0.3%)</w:t>
            </w:r>
          </w:p>
        </w:tc>
        <w:tc>
          <w:tcPr>
            <w:tcW w:w="1200"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val="en-US" w:eastAsia="en-GB"/>
              </w:rPr>
              <w:t>156(50.6%)</w:t>
            </w:r>
          </w:p>
        </w:tc>
        <w:tc>
          <w:tcPr>
            <w:tcW w:w="1203"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val="en-US" w:eastAsia="en-GB"/>
              </w:rPr>
              <w:t>140(45.5%)</w:t>
            </w:r>
          </w:p>
        </w:tc>
      </w:tr>
      <w:tr w:rsidR="00987A5F" w:rsidRPr="003927B6" w:rsidTr="00607A13">
        <w:trPr>
          <w:trHeight w:val="461"/>
        </w:trPr>
        <w:tc>
          <w:tcPr>
            <w:tcW w:w="681" w:type="dxa"/>
            <w:tcBorders>
              <w:top w:val="nil"/>
              <w:left w:val="nil"/>
              <w:bottom w:val="nil"/>
              <w:right w:val="nil"/>
            </w:tcBorders>
            <w:shd w:val="clear" w:color="auto" w:fill="auto"/>
            <w:noWrap/>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8</w:t>
            </w:r>
          </w:p>
        </w:tc>
        <w:tc>
          <w:tcPr>
            <w:tcW w:w="2598" w:type="dxa"/>
            <w:tcBorders>
              <w:top w:val="nil"/>
              <w:left w:val="nil"/>
              <w:bottom w:val="nil"/>
              <w:right w:val="nil"/>
            </w:tcBorders>
            <w:shd w:val="clear" w:color="auto" w:fill="auto"/>
            <w:vAlign w:val="center"/>
            <w:hideMark/>
          </w:tcPr>
          <w:p w:rsidR="00987A5F" w:rsidRPr="003927B6" w:rsidRDefault="00987A5F" w:rsidP="00607A13">
            <w:pPr>
              <w:spacing w:after="0" w:line="240" w:lineRule="auto"/>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val="en-US" w:eastAsia="en-GB"/>
              </w:rPr>
              <w:t xml:space="preserve">High rent </w:t>
            </w:r>
            <w:r w:rsidRPr="006B002E">
              <w:rPr>
                <w:rFonts w:ascii="Times New Roman" w:eastAsia="Times New Roman" w:hAnsi="Times New Roman"/>
                <w:color w:val="000000"/>
                <w:sz w:val="20"/>
                <w:szCs w:val="20"/>
                <w:lang w:val="en-US" w:eastAsia="en-GB"/>
              </w:rPr>
              <w:t>of housing accommodation at</w:t>
            </w:r>
            <w:r w:rsidRPr="003927B6">
              <w:rPr>
                <w:rFonts w:ascii="Times New Roman" w:eastAsia="Times New Roman" w:hAnsi="Times New Roman"/>
                <w:color w:val="000000"/>
                <w:sz w:val="20"/>
                <w:szCs w:val="20"/>
                <w:lang w:val="en-US" w:eastAsia="en-GB"/>
              </w:rPr>
              <w:t xml:space="preserve"> the city centre</w:t>
            </w:r>
          </w:p>
        </w:tc>
        <w:tc>
          <w:tcPr>
            <w:tcW w:w="1244"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val="en-US" w:eastAsia="en-GB"/>
              </w:rPr>
              <w:t>145(47.1%)</w:t>
            </w:r>
          </w:p>
        </w:tc>
        <w:tc>
          <w:tcPr>
            <w:tcW w:w="1244"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val="en-US" w:eastAsia="en-GB"/>
              </w:rPr>
              <w:t>161(52.3%)</w:t>
            </w:r>
          </w:p>
        </w:tc>
        <w:tc>
          <w:tcPr>
            <w:tcW w:w="988"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val="en-US" w:eastAsia="en-GB"/>
              </w:rPr>
              <w:t>2(0.6%)</w:t>
            </w:r>
          </w:p>
        </w:tc>
        <w:tc>
          <w:tcPr>
            <w:tcW w:w="1200"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val="en-US" w:eastAsia="en-GB"/>
              </w:rPr>
              <w:t>-</w:t>
            </w:r>
          </w:p>
        </w:tc>
        <w:tc>
          <w:tcPr>
            <w:tcW w:w="1203" w:type="dxa"/>
            <w:tcBorders>
              <w:top w:val="nil"/>
              <w:left w:val="nil"/>
              <w:bottom w:val="nil"/>
              <w:right w:val="nil"/>
            </w:tcBorders>
            <w:shd w:val="clear" w:color="auto" w:fill="auto"/>
            <w:vAlign w:val="center"/>
            <w:hideMark/>
          </w:tcPr>
          <w:p w:rsidR="00987A5F" w:rsidRPr="003927B6" w:rsidRDefault="00987A5F" w:rsidP="00607A13">
            <w:pPr>
              <w:spacing w:after="0" w:line="240" w:lineRule="auto"/>
              <w:jc w:val="center"/>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val="en-US" w:eastAsia="en-GB"/>
              </w:rPr>
              <w:t>-</w:t>
            </w:r>
          </w:p>
        </w:tc>
      </w:tr>
      <w:tr w:rsidR="00987A5F" w:rsidRPr="003927B6" w:rsidTr="00607A13">
        <w:trPr>
          <w:trHeight w:val="256"/>
        </w:trPr>
        <w:tc>
          <w:tcPr>
            <w:tcW w:w="9158" w:type="dxa"/>
            <w:gridSpan w:val="7"/>
            <w:tcBorders>
              <w:top w:val="single" w:sz="8" w:space="0" w:color="auto"/>
              <w:left w:val="nil"/>
              <w:bottom w:val="nil"/>
              <w:right w:val="nil"/>
            </w:tcBorders>
            <w:shd w:val="clear" w:color="auto" w:fill="auto"/>
            <w:noWrap/>
            <w:vAlign w:val="bottom"/>
            <w:hideMark/>
          </w:tcPr>
          <w:p w:rsidR="00987A5F" w:rsidRPr="003927B6" w:rsidRDefault="00987A5F" w:rsidP="00607A13">
            <w:pPr>
              <w:spacing w:after="0" w:line="240" w:lineRule="auto"/>
              <w:rPr>
                <w:rFonts w:ascii="Times New Roman" w:eastAsia="Times New Roman" w:hAnsi="Times New Roman"/>
                <w:color w:val="000000"/>
                <w:sz w:val="20"/>
                <w:szCs w:val="20"/>
                <w:lang w:eastAsia="en-GB"/>
              </w:rPr>
            </w:pPr>
            <w:r w:rsidRPr="003927B6">
              <w:rPr>
                <w:rFonts w:ascii="Times New Roman" w:eastAsia="Times New Roman" w:hAnsi="Times New Roman"/>
                <w:color w:val="000000"/>
                <w:sz w:val="20"/>
                <w:szCs w:val="20"/>
                <w:lang w:eastAsia="en-GB"/>
              </w:rPr>
              <w:t xml:space="preserve">Note: SA= Strongly Agree; A=Agree; U= Undecided; D= Disagree; SD= Strongly Disagree </w:t>
            </w:r>
          </w:p>
        </w:tc>
      </w:tr>
      <w:tr w:rsidR="00987A5F" w:rsidRPr="003927B6" w:rsidTr="00607A13">
        <w:trPr>
          <w:trHeight w:val="270"/>
        </w:trPr>
        <w:tc>
          <w:tcPr>
            <w:tcW w:w="9158" w:type="dxa"/>
            <w:gridSpan w:val="7"/>
            <w:tcBorders>
              <w:top w:val="nil"/>
              <w:left w:val="nil"/>
              <w:bottom w:val="nil"/>
              <w:right w:val="nil"/>
            </w:tcBorders>
            <w:shd w:val="clear" w:color="auto" w:fill="auto"/>
            <w:noWrap/>
            <w:vAlign w:val="bottom"/>
            <w:hideMark/>
          </w:tcPr>
          <w:p w:rsidR="00987A5F" w:rsidRPr="003927B6" w:rsidRDefault="00987A5F" w:rsidP="00607A13">
            <w:pPr>
              <w:spacing w:after="0" w:line="240" w:lineRule="auto"/>
              <w:rPr>
                <w:rFonts w:ascii="Times New Roman" w:eastAsia="Times New Roman" w:hAnsi="Times New Roman"/>
                <w:color w:val="000000"/>
                <w:lang w:eastAsia="en-GB"/>
              </w:rPr>
            </w:pPr>
            <w:r w:rsidRPr="003927B6">
              <w:rPr>
                <w:rFonts w:ascii="Times New Roman" w:eastAsia="Times New Roman" w:hAnsi="Times New Roman"/>
                <w:color w:val="000000"/>
                <w:lang w:eastAsia="en-GB"/>
              </w:rPr>
              <w:t>Source: Author, 201</w:t>
            </w:r>
            <w:r>
              <w:rPr>
                <w:rFonts w:ascii="Times New Roman" w:eastAsia="Times New Roman" w:hAnsi="Times New Roman"/>
                <w:color w:val="000000"/>
                <w:lang w:eastAsia="en-GB"/>
              </w:rPr>
              <w:t>5</w:t>
            </w:r>
          </w:p>
        </w:tc>
      </w:tr>
    </w:tbl>
    <w:p w:rsidR="00987A5F" w:rsidRDefault="00987A5F" w:rsidP="00987A5F">
      <w:pPr>
        <w:spacing w:line="360" w:lineRule="auto"/>
        <w:jc w:val="both"/>
        <w:rPr>
          <w:rFonts w:ascii="Times New Roman" w:hAnsi="Times New Roman"/>
          <w:sz w:val="24"/>
          <w:szCs w:val="24"/>
        </w:rPr>
      </w:pPr>
    </w:p>
    <w:p w:rsidR="00987A5F" w:rsidRDefault="00987A5F" w:rsidP="00987A5F">
      <w:pPr>
        <w:spacing w:line="360" w:lineRule="auto"/>
        <w:jc w:val="both"/>
        <w:rPr>
          <w:rFonts w:ascii="Times New Roman" w:hAnsi="Times New Roman"/>
          <w:sz w:val="24"/>
          <w:szCs w:val="24"/>
        </w:rPr>
      </w:pPr>
      <w:r w:rsidRPr="00D576D0">
        <w:rPr>
          <w:rFonts w:ascii="Times New Roman" w:hAnsi="Times New Roman"/>
          <w:sz w:val="24"/>
          <w:szCs w:val="24"/>
        </w:rPr>
        <w:t>The effects of the increase in the population of people in Suleja were acknowledged as 56.5% of the respondents admitted that, this factor naturally influence</w:t>
      </w:r>
      <w:r>
        <w:rPr>
          <w:rFonts w:ascii="Times New Roman" w:hAnsi="Times New Roman"/>
          <w:sz w:val="24"/>
          <w:szCs w:val="24"/>
        </w:rPr>
        <w:t>s</w:t>
      </w:r>
      <w:r w:rsidRPr="00D576D0">
        <w:rPr>
          <w:rFonts w:ascii="Times New Roman" w:hAnsi="Times New Roman"/>
          <w:sz w:val="24"/>
          <w:szCs w:val="24"/>
        </w:rPr>
        <w:t xml:space="preserve"> the growth of the peri-urban settlements and villages surrounding Suleja. Meanwhile, ethnicity and religion recorded 98.1% of the respondents, who agreed that this factor contributed to the growth of the peri-urban area. Likewise, 90% of the respondents supported the view that the growth of peri-urban was as a result of displacement of some people from the FCT and the occurrence of civic conflict and disturbance in the core area of the town. </w:t>
      </w:r>
      <w:r w:rsidR="00F272B0">
        <w:rPr>
          <w:rFonts w:ascii="Times New Roman" w:hAnsi="Times New Roman"/>
          <w:sz w:val="24"/>
          <w:szCs w:val="24"/>
        </w:rPr>
        <w:t xml:space="preserve">In addition, </w:t>
      </w:r>
      <w:r w:rsidRPr="00D576D0">
        <w:rPr>
          <w:rFonts w:ascii="Times New Roman" w:hAnsi="Times New Roman"/>
          <w:sz w:val="24"/>
          <w:szCs w:val="24"/>
        </w:rPr>
        <w:t xml:space="preserve">96.1% of the respondents disagree that infrastructures within the selected neighbourhoods are inadequate and that the neighbourhoods of their residents, were not closer to their places of work. </w:t>
      </w:r>
      <w:r w:rsidR="00607A13">
        <w:rPr>
          <w:rFonts w:ascii="Times New Roman" w:hAnsi="Times New Roman"/>
          <w:sz w:val="24"/>
          <w:szCs w:val="24"/>
        </w:rPr>
        <w:t xml:space="preserve">Above </w:t>
      </w:r>
      <w:r w:rsidR="00256340">
        <w:rPr>
          <w:rFonts w:ascii="Times New Roman" w:hAnsi="Times New Roman"/>
          <w:sz w:val="24"/>
          <w:szCs w:val="24"/>
        </w:rPr>
        <w:t>ninety percent</w:t>
      </w:r>
      <w:r w:rsidRPr="00D576D0">
        <w:rPr>
          <w:rFonts w:ascii="Times New Roman" w:hAnsi="Times New Roman"/>
          <w:sz w:val="24"/>
          <w:szCs w:val="24"/>
        </w:rPr>
        <w:t xml:space="preserve"> of the respondents maintained that, high rent of housing accommodation contributed to the spread of the town in an outward direction.  </w:t>
      </w:r>
    </w:p>
    <w:p w:rsidR="00987A5F" w:rsidRDefault="00987A5F" w:rsidP="00987A5F">
      <w:pPr>
        <w:spacing w:after="0" w:line="360" w:lineRule="auto"/>
        <w:jc w:val="both"/>
        <w:rPr>
          <w:rFonts w:ascii="Times New Roman" w:hAnsi="Times New Roman"/>
          <w:b/>
          <w:sz w:val="24"/>
          <w:szCs w:val="24"/>
        </w:rPr>
      </w:pPr>
    </w:p>
    <w:p w:rsidR="00987A5F" w:rsidRPr="00DD54AD" w:rsidRDefault="00987A5F" w:rsidP="00987A5F">
      <w:pPr>
        <w:spacing w:after="0" w:line="360" w:lineRule="auto"/>
        <w:jc w:val="both"/>
        <w:rPr>
          <w:rFonts w:ascii="Times New Roman" w:hAnsi="Times New Roman"/>
          <w:b/>
          <w:sz w:val="24"/>
          <w:szCs w:val="24"/>
        </w:rPr>
      </w:pPr>
      <w:r>
        <w:rPr>
          <w:rFonts w:ascii="Times New Roman" w:hAnsi="Times New Roman"/>
          <w:b/>
          <w:sz w:val="24"/>
          <w:szCs w:val="24"/>
        </w:rPr>
        <w:lastRenderedPageBreak/>
        <w:t>4.3</w:t>
      </w:r>
      <w:r>
        <w:rPr>
          <w:rFonts w:ascii="Times New Roman" w:hAnsi="Times New Roman"/>
          <w:b/>
          <w:sz w:val="24"/>
          <w:szCs w:val="24"/>
        </w:rPr>
        <w:tab/>
      </w:r>
      <w:r w:rsidRPr="00DD54AD">
        <w:rPr>
          <w:rFonts w:ascii="Times New Roman" w:hAnsi="Times New Roman"/>
          <w:b/>
          <w:sz w:val="24"/>
          <w:szCs w:val="24"/>
        </w:rPr>
        <w:t xml:space="preserve">Challenges of </w:t>
      </w:r>
      <w:r>
        <w:rPr>
          <w:rFonts w:ascii="Times New Roman" w:hAnsi="Times New Roman"/>
          <w:b/>
          <w:sz w:val="24"/>
          <w:szCs w:val="24"/>
        </w:rPr>
        <w:t>Peri-u</w:t>
      </w:r>
      <w:r w:rsidRPr="00DD54AD">
        <w:rPr>
          <w:rFonts w:ascii="Times New Roman" w:hAnsi="Times New Roman"/>
          <w:b/>
          <w:sz w:val="24"/>
          <w:szCs w:val="24"/>
        </w:rPr>
        <w:t xml:space="preserve">rban </w:t>
      </w:r>
      <w:r>
        <w:rPr>
          <w:rFonts w:ascii="Times New Roman" w:hAnsi="Times New Roman"/>
          <w:b/>
          <w:sz w:val="24"/>
          <w:szCs w:val="24"/>
        </w:rPr>
        <w:t xml:space="preserve">Sprawl </w:t>
      </w:r>
      <w:r w:rsidRPr="00DD54AD">
        <w:rPr>
          <w:rFonts w:ascii="Times New Roman" w:hAnsi="Times New Roman"/>
          <w:b/>
          <w:sz w:val="24"/>
          <w:szCs w:val="24"/>
        </w:rPr>
        <w:t>Development in Suleja</w:t>
      </w:r>
    </w:p>
    <w:p w:rsidR="00987A5F" w:rsidRPr="00DD54AD" w:rsidRDefault="00987A5F" w:rsidP="00987A5F">
      <w:pPr>
        <w:spacing w:line="360" w:lineRule="auto"/>
        <w:jc w:val="both"/>
        <w:rPr>
          <w:rFonts w:ascii="Times New Roman" w:hAnsi="Times New Roman"/>
          <w:sz w:val="24"/>
          <w:szCs w:val="24"/>
        </w:rPr>
      </w:pPr>
      <w:r w:rsidRPr="00DD54AD">
        <w:rPr>
          <w:rFonts w:ascii="Times New Roman" w:hAnsi="Times New Roman"/>
          <w:sz w:val="24"/>
          <w:szCs w:val="24"/>
        </w:rPr>
        <w:t xml:space="preserve">The challenges </w:t>
      </w:r>
      <w:r>
        <w:rPr>
          <w:rFonts w:ascii="Times New Roman" w:hAnsi="Times New Roman"/>
          <w:sz w:val="24"/>
          <w:szCs w:val="24"/>
        </w:rPr>
        <w:t>peri-</w:t>
      </w:r>
      <w:r w:rsidRPr="00DD54AD">
        <w:rPr>
          <w:rFonts w:ascii="Times New Roman" w:hAnsi="Times New Roman"/>
          <w:sz w:val="24"/>
          <w:szCs w:val="24"/>
        </w:rPr>
        <w:t>urban sprawl development in Suleja are; problem of tenure on landed property, insecurity accessibility to public facilities, lack of infrastructure and poor physical planning strategy. Table 2, revealed that, about 87% of the respondents agreed that insecurity of tenure on the land acquired by the reside</w:t>
      </w:r>
      <w:r>
        <w:rPr>
          <w:rFonts w:ascii="Times New Roman" w:hAnsi="Times New Roman"/>
          <w:sz w:val="24"/>
          <w:szCs w:val="24"/>
        </w:rPr>
        <w:t>nts’ poses a serious challenge f</w:t>
      </w:r>
      <w:r w:rsidRPr="00DD54AD">
        <w:rPr>
          <w:rFonts w:ascii="Times New Roman" w:hAnsi="Times New Roman"/>
          <w:sz w:val="24"/>
          <w:szCs w:val="24"/>
        </w:rPr>
        <w:t>o</w:t>
      </w:r>
      <w:r>
        <w:rPr>
          <w:rFonts w:ascii="Times New Roman" w:hAnsi="Times New Roman"/>
          <w:sz w:val="24"/>
          <w:szCs w:val="24"/>
        </w:rPr>
        <w:t>r</w:t>
      </w:r>
      <w:r w:rsidRPr="00DD54AD">
        <w:rPr>
          <w:rFonts w:ascii="Times New Roman" w:hAnsi="Times New Roman"/>
          <w:sz w:val="24"/>
          <w:szCs w:val="24"/>
        </w:rPr>
        <w:t xml:space="preserve"> the people living in the sprawled area. Similarly, 56.2% of the respondent agreed that, insecurity of life and property within the core area influences the development of the peri-urban area. In addition, 98.4% of the respond</w:t>
      </w:r>
      <w:r>
        <w:rPr>
          <w:rFonts w:ascii="Times New Roman" w:hAnsi="Times New Roman"/>
          <w:sz w:val="24"/>
          <w:szCs w:val="24"/>
        </w:rPr>
        <w:t>ents attested that access</w:t>
      </w:r>
      <w:r w:rsidRPr="00DD54AD">
        <w:rPr>
          <w:rFonts w:ascii="Times New Roman" w:hAnsi="Times New Roman"/>
          <w:sz w:val="24"/>
          <w:szCs w:val="24"/>
        </w:rPr>
        <w:t xml:space="preserve"> to community facilities remains a common challenge affecting the residents of the area. Similarly, 98.4% of the respondents agreed that lack of public infrastructure was a major challenge affecting the peri-urban areas and their residents. Poor physical development of the area was acknowledged by all the respondents of the peri-urban area.</w:t>
      </w:r>
    </w:p>
    <w:tbl>
      <w:tblPr>
        <w:tblW w:w="9029" w:type="dxa"/>
        <w:tblInd w:w="94" w:type="dxa"/>
        <w:tblLook w:val="04A0"/>
      </w:tblPr>
      <w:tblGrid>
        <w:gridCol w:w="708"/>
        <w:gridCol w:w="2531"/>
        <w:gridCol w:w="1246"/>
        <w:gridCol w:w="1246"/>
        <w:gridCol w:w="1026"/>
        <w:gridCol w:w="1136"/>
        <w:gridCol w:w="1136"/>
      </w:tblGrid>
      <w:tr w:rsidR="00987A5F" w:rsidRPr="00DD54AD" w:rsidTr="00607A13">
        <w:trPr>
          <w:trHeight w:val="292"/>
        </w:trPr>
        <w:tc>
          <w:tcPr>
            <w:tcW w:w="9028" w:type="dxa"/>
            <w:gridSpan w:val="7"/>
            <w:tcBorders>
              <w:top w:val="nil"/>
              <w:left w:val="nil"/>
              <w:bottom w:val="nil"/>
              <w:right w:val="nil"/>
            </w:tcBorders>
            <w:shd w:val="clear" w:color="auto" w:fill="auto"/>
            <w:noWrap/>
            <w:vAlign w:val="bottom"/>
            <w:hideMark/>
          </w:tcPr>
          <w:p w:rsidR="00987A5F" w:rsidRPr="00DD54AD" w:rsidRDefault="00987A5F" w:rsidP="00607A13">
            <w:pPr>
              <w:spacing w:after="0"/>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Table 2: The Challenges of Urban Sprawl Development in Suleja</w:t>
            </w:r>
          </w:p>
        </w:tc>
      </w:tr>
      <w:tr w:rsidR="00987A5F" w:rsidRPr="00DD54AD" w:rsidTr="00607A13">
        <w:trPr>
          <w:trHeight w:val="292"/>
        </w:trPr>
        <w:tc>
          <w:tcPr>
            <w:tcW w:w="708" w:type="dxa"/>
            <w:vMerge w:val="restart"/>
            <w:tcBorders>
              <w:top w:val="single" w:sz="4" w:space="0" w:color="auto"/>
              <w:left w:val="nil"/>
              <w:bottom w:val="nil"/>
              <w:right w:val="nil"/>
            </w:tcBorders>
            <w:shd w:val="clear" w:color="auto" w:fill="auto"/>
            <w:noWrap/>
            <w:vAlign w:val="center"/>
            <w:hideMark/>
          </w:tcPr>
          <w:p w:rsidR="00987A5F" w:rsidRPr="00DD54AD" w:rsidRDefault="00987A5F" w:rsidP="00607A13">
            <w:pPr>
              <w:spacing w:after="0"/>
              <w:jc w:val="center"/>
              <w:rPr>
                <w:rFonts w:ascii="Times New Roman" w:eastAsia="Times New Roman" w:hAnsi="Times New Roman"/>
                <w:b/>
                <w:bCs/>
                <w:sz w:val="20"/>
                <w:szCs w:val="20"/>
                <w:lang w:eastAsia="en-GB"/>
              </w:rPr>
            </w:pPr>
            <w:r w:rsidRPr="00DD54AD">
              <w:rPr>
                <w:rFonts w:ascii="Times New Roman" w:eastAsia="Times New Roman" w:hAnsi="Times New Roman"/>
                <w:b/>
                <w:bCs/>
                <w:sz w:val="20"/>
                <w:szCs w:val="20"/>
                <w:lang w:eastAsia="en-GB"/>
              </w:rPr>
              <w:t>S/No.</w:t>
            </w:r>
          </w:p>
        </w:tc>
        <w:tc>
          <w:tcPr>
            <w:tcW w:w="2531" w:type="dxa"/>
            <w:vMerge w:val="restart"/>
            <w:tcBorders>
              <w:top w:val="single" w:sz="4" w:space="0" w:color="auto"/>
              <w:left w:val="nil"/>
              <w:bottom w:val="single" w:sz="4" w:space="0" w:color="000000"/>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b/>
                <w:bCs/>
                <w:sz w:val="20"/>
                <w:szCs w:val="20"/>
                <w:lang w:eastAsia="en-GB"/>
              </w:rPr>
            </w:pPr>
            <w:r w:rsidRPr="00DD54AD">
              <w:rPr>
                <w:rFonts w:ascii="Times New Roman" w:eastAsia="Times New Roman" w:hAnsi="Times New Roman"/>
                <w:b/>
                <w:bCs/>
                <w:sz w:val="20"/>
                <w:szCs w:val="20"/>
                <w:lang w:eastAsia="en-GB"/>
              </w:rPr>
              <w:t>Challenges</w:t>
            </w:r>
          </w:p>
        </w:tc>
        <w:tc>
          <w:tcPr>
            <w:tcW w:w="5790" w:type="dxa"/>
            <w:gridSpan w:val="5"/>
            <w:tcBorders>
              <w:top w:val="single" w:sz="4" w:space="0" w:color="auto"/>
              <w:left w:val="nil"/>
              <w:bottom w:val="nil"/>
              <w:right w:val="nil"/>
            </w:tcBorders>
            <w:shd w:val="clear" w:color="auto" w:fill="auto"/>
            <w:hideMark/>
          </w:tcPr>
          <w:p w:rsidR="00987A5F" w:rsidRPr="00DD54AD" w:rsidRDefault="00987A5F" w:rsidP="00607A13">
            <w:pPr>
              <w:spacing w:after="0"/>
              <w:jc w:val="center"/>
              <w:rPr>
                <w:rFonts w:ascii="Times New Roman" w:eastAsia="Times New Roman" w:hAnsi="Times New Roman"/>
                <w:b/>
                <w:bCs/>
                <w:sz w:val="20"/>
                <w:szCs w:val="20"/>
                <w:lang w:eastAsia="en-GB"/>
              </w:rPr>
            </w:pPr>
            <w:r>
              <w:rPr>
                <w:rFonts w:ascii="Times New Roman" w:eastAsia="Times New Roman" w:hAnsi="Times New Roman"/>
                <w:b/>
                <w:bCs/>
                <w:sz w:val="20"/>
                <w:szCs w:val="20"/>
                <w:lang w:eastAsia="en-GB"/>
              </w:rPr>
              <w:t>Degree</w:t>
            </w:r>
            <w:r w:rsidRPr="00DD54AD">
              <w:rPr>
                <w:rFonts w:ascii="Times New Roman" w:eastAsia="Times New Roman" w:hAnsi="Times New Roman"/>
                <w:b/>
                <w:bCs/>
                <w:sz w:val="20"/>
                <w:szCs w:val="20"/>
                <w:lang w:eastAsia="en-GB"/>
              </w:rPr>
              <w:t xml:space="preserve"> of</w:t>
            </w:r>
            <w:r>
              <w:rPr>
                <w:rFonts w:ascii="Times New Roman" w:eastAsia="Times New Roman" w:hAnsi="Times New Roman"/>
                <w:b/>
                <w:bCs/>
                <w:sz w:val="20"/>
                <w:szCs w:val="20"/>
                <w:lang w:eastAsia="en-GB"/>
              </w:rPr>
              <w:t xml:space="preserve"> Significant</w:t>
            </w:r>
          </w:p>
        </w:tc>
      </w:tr>
      <w:tr w:rsidR="00987A5F" w:rsidRPr="00DD54AD" w:rsidTr="00607A13">
        <w:trPr>
          <w:trHeight w:val="292"/>
        </w:trPr>
        <w:tc>
          <w:tcPr>
            <w:tcW w:w="708" w:type="dxa"/>
            <w:vMerge/>
            <w:tcBorders>
              <w:top w:val="single" w:sz="4" w:space="0" w:color="auto"/>
              <w:left w:val="nil"/>
              <w:bottom w:val="nil"/>
              <w:right w:val="nil"/>
            </w:tcBorders>
            <w:vAlign w:val="center"/>
            <w:hideMark/>
          </w:tcPr>
          <w:p w:rsidR="00987A5F" w:rsidRPr="00DD54AD" w:rsidRDefault="00987A5F" w:rsidP="00607A13">
            <w:pPr>
              <w:spacing w:after="0"/>
              <w:rPr>
                <w:rFonts w:ascii="Times New Roman" w:eastAsia="Times New Roman" w:hAnsi="Times New Roman"/>
                <w:b/>
                <w:bCs/>
                <w:sz w:val="20"/>
                <w:szCs w:val="20"/>
                <w:lang w:eastAsia="en-GB"/>
              </w:rPr>
            </w:pPr>
          </w:p>
        </w:tc>
        <w:tc>
          <w:tcPr>
            <w:tcW w:w="2531" w:type="dxa"/>
            <w:vMerge/>
            <w:tcBorders>
              <w:top w:val="single" w:sz="4" w:space="0" w:color="auto"/>
              <w:left w:val="nil"/>
              <w:bottom w:val="single" w:sz="4" w:space="0" w:color="000000"/>
              <w:right w:val="nil"/>
            </w:tcBorders>
            <w:vAlign w:val="center"/>
            <w:hideMark/>
          </w:tcPr>
          <w:p w:rsidR="00987A5F" w:rsidRPr="00DD54AD" w:rsidRDefault="00987A5F" w:rsidP="00607A13">
            <w:pPr>
              <w:spacing w:after="0"/>
              <w:rPr>
                <w:rFonts w:ascii="Times New Roman" w:eastAsia="Times New Roman" w:hAnsi="Times New Roman"/>
                <w:b/>
                <w:bCs/>
                <w:sz w:val="20"/>
                <w:szCs w:val="20"/>
                <w:lang w:eastAsia="en-GB"/>
              </w:rPr>
            </w:pPr>
          </w:p>
        </w:tc>
        <w:tc>
          <w:tcPr>
            <w:tcW w:w="1246" w:type="dxa"/>
            <w:tcBorders>
              <w:top w:val="single" w:sz="4" w:space="0" w:color="auto"/>
              <w:left w:val="nil"/>
              <w:bottom w:val="single" w:sz="4" w:space="0" w:color="auto"/>
              <w:right w:val="nil"/>
            </w:tcBorders>
            <w:shd w:val="clear" w:color="auto" w:fill="auto"/>
            <w:hideMark/>
          </w:tcPr>
          <w:p w:rsidR="00987A5F" w:rsidRPr="00DD54AD" w:rsidRDefault="00987A5F" w:rsidP="00607A13">
            <w:pPr>
              <w:spacing w:after="0"/>
              <w:jc w:val="center"/>
              <w:rPr>
                <w:rFonts w:ascii="Times New Roman" w:eastAsia="Times New Roman" w:hAnsi="Times New Roman"/>
                <w:b/>
                <w:bCs/>
                <w:sz w:val="20"/>
                <w:szCs w:val="20"/>
                <w:lang w:eastAsia="en-GB"/>
              </w:rPr>
            </w:pPr>
            <w:r w:rsidRPr="00DD54AD">
              <w:rPr>
                <w:rFonts w:ascii="Times New Roman" w:eastAsia="Times New Roman" w:hAnsi="Times New Roman"/>
                <w:b/>
                <w:bCs/>
                <w:sz w:val="20"/>
                <w:szCs w:val="20"/>
                <w:lang w:eastAsia="en-GB"/>
              </w:rPr>
              <w:t>SA</w:t>
            </w:r>
          </w:p>
        </w:tc>
        <w:tc>
          <w:tcPr>
            <w:tcW w:w="1246" w:type="dxa"/>
            <w:tcBorders>
              <w:top w:val="single" w:sz="4" w:space="0" w:color="auto"/>
              <w:left w:val="nil"/>
              <w:bottom w:val="single" w:sz="4" w:space="0" w:color="auto"/>
              <w:right w:val="nil"/>
            </w:tcBorders>
            <w:shd w:val="clear" w:color="auto" w:fill="auto"/>
            <w:hideMark/>
          </w:tcPr>
          <w:p w:rsidR="00987A5F" w:rsidRPr="00DD54AD" w:rsidRDefault="00987A5F" w:rsidP="00607A13">
            <w:pPr>
              <w:spacing w:after="0"/>
              <w:jc w:val="center"/>
              <w:rPr>
                <w:rFonts w:ascii="Times New Roman" w:eastAsia="Times New Roman" w:hAnsi="Times New Roman"/>
                <w:b/>
                <w:bCs/>
                <w:sz w:val="20"/>
                <w:szCs w:val="20"/>
                <w:lang w:eastAsia="en-GB"/>
              </w:rPr>
            </w:pPr>
            <w:r w:rsidRPr="00DD54AD">
              <w:rPr>
                <w:rFonts w:ascii="Times New Roman" w:eastAsia="Times New Roman" w:hAnsi="Times New Roman"/>
                <w:b/>
                <w:bCs/>
                <w:sz w:val="20"/>
                <w:szCs w:val="20"/>
                <w:lang w:eastAsia="en-GB"/>
              </w:rPr>
              <w:t>A</w:t>
            </w:r>
          </w:p>
        </w:tc>
        <w:tc>
          <w:tcPr>
            <w:tcW w:w="1026" w:type="dxa"/>
            <w:tcBorders>
              <w:top w:val="single" w:sz="4" w:space="0" w:color="auto"/>
              <w:left w:val="nil"/>
              <w:bottom w:val="single" w:sz="4" w:space="0" w:color="auto"/>
              <w:right w:val="nil"/>
            </w:tcBorders>
            <w:shd w:val="clear" w:color="auto" w:fill="auto"/>
            <w:hideMark/>
          </w:tcPr>
          <w:p w:rsidR="00987A5F" w:rsidRPr="00DD54AD" w:rsidRDefault="00987A5F" w:rsidP="00607A13">
            <w:pPr>
              <w:spacing w:after="0"/>
              <w:jc w:val="center"/>
              <w:rPr>
                <w:rFonts w:ascii="Times New Roman" w:eastAsia="Times New Roman" w:hAnsi="Times New Roman"/>
                <w:b/>
                <w:bCs/>
                <w:sz w:val="20"/>
                <w:szCs w:val="20"/>
                <w:lang w:eastAsia="en-GB"/>
              </w:rPr>
            </w:pPr>
            <w:r w:rsidRPr="00DD54AD">
              <w:rPr>
                <w:rFonts w:ascii="Times New Roman" w:eastAsia="Times New Roman" w:hAnsi="Times New Roman"/>
                <w:b/>
                <w:bCs/>
                <w:sz w:val="20"/>
                <w:szCs w:val="20"/>
                <w:lang w:eastAsia="en-GB"/>
              </w:rPr>
              <w:t>U</w:t>
            </w:r>
          </w:p>
        </w:tc>
        <w:tc>
          <w:tcPr>
            <w:tcW w:w="1136" w:type="dxa"/>
            <w:tcBorders>
              <w:top w:val="single" w:sz="4" w:space="0" w:color="auto"/>
              <w:left w:val="nil"/>
              <w:bottom w:val="single" w:sz="4" w:space="0" w:color="auto"/>
              <w:right w:val="nil"/>
            </w:tcBorders>
            <w:shd w:val="clear" w:color="auto" w:fill="auto"/>
            <w:hideMark/>
          </w:tcPr>
          <w:p w:rsidR="00987A5F" w:rsidRPr="00DD54AD" w:rsidRDefault="00987A5F" w:rsidP="00607A13">
            <w:pPr>
              <w:spacing w:after="0"/>
              <w:jc w:val="center"/>
              <w:rPr>
                <w:rFonts w:ascii="Times New Roman" w:eastAsia="Times New Roman" w:hAnsi="Times New Roman"/>
                <w:b/>
                <w:bCs/>
                <w:sz w:val="20"/>
                <w:szCs w:val="20"/>
                <w:lang w:eastAsia="en-GB"/>
              </w:rPr>
            </w:pPr>
            <w:r w:rsidRPr="00DD54AD">
              <w:rPr>
                <w:rFonts w:ascii="Times New Roman" w:eastAsia="Times New Roman" w:hAnsi="Times New Roman"/>
                <w:b/>
                <w:bCs/>
                <w:sz w:val="20"/>
                <w:szCs w:val="20"/>
                <w:lang w:eastAsia="en-GB"/>
              </w:rPr>
              <w:t>D</w:t>
            </w:r>
          </w:p>
        </w:tc>
        <w:tc>
          <w:tcPr>
            <w:tcW w:w="1136" w:type="dxa"/>
            <w:tcBorders>
              <w:top w:val="single" w:sz="4" w:space="0" w:color="auto"/>
              <w:left w:val="nil"/>
              <w:bottom w:val="single" w:sz="4" w:space="0" w:color="auto"/>
              <w:right w:val="nil"/>
            </w:tcBorders>
            <w:shd w:val="clear" w:color="auto" w:fill="auto"/>
            <w:hideMark/>
          </w:tcPr>
          <w:p w:rsidR="00987A5F" w:rsidRPr="00DD54AD" w:rsidRDefault="00987A5F" w:rsidP="00607A13">
            <w:pPr>
              <w:spacing w:after="0"/>
              <w:jc w:val="center"/>
              <w:rPr>
                <w:rFonts w:ascii="Times New Roman" w:eastAsia="Times New Roman" w:hAnsi="Times New Roman"/>
                <w:b/>
                <w:bCs/>
                <w:sz w:val="20"/>
                <w:szCs w:val="20"/>
                <w:lang w:eastAsia="en-GB"/>
              </w:rPr>
            </w:pPr>
            <w:r w:rsidRPr="00DD54AD">
              <w:rPr>
                <w:rFonts w:ascii="Times New Roman" w:eastAsia="Times New Roman" w:hAnsi="Times New Roman"/>
                <w:b/>
                <w:bCs/>
                <w:sz w:val="20"/>
                <w:szCs w:val="20"/>
                <w:lang w:eastAsia="en-GB"/>
              </w:rPr>
              <w:t>SD</w:t>
            </w:r>
          </w:p>
        </w:tc>
      </w:tr>
      <w:tr w:rsidR="00987A5F" w:rsidRPr="00DD54AD" w:rsidTr="00607A13">
        <w:trPr>
          <w:trHeight w:val="292"/>
        </w:trPr>
        <w:tc>
          <w:tcPr>
            <w:tcW w:w="708" w:type="dxa"/>
            <w:tcBorders>
              <w:top w:val="single" w:sz="4" w:space="0" w:color="auto"/>
              <w:left w:val="nil"/>
              <w:bottom w:val="nil"/>
              <w:right w:val="nil"/>
            </w:tcBorders>
            <w:shd w:val="clear" w:color="auto" w:fill="auto"/>
            <w:noWrap/>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1</w:t>
            </w:r>
          </w:p>
        </w:tc>
        <w:tc>
          <w:tcPr>
            <w:tcW w:w="2531" w:type="dxa"/>
            <w:tcBorders>
              <w:top w:val="nil"/>
              <w:left w:val="nil"/>
              <w:bottom w:val="nil"/>
              <w:right w:val="nil"/>
            </w:tcBorders>
            <w:shd w:val="clear" w:color="auto" w:fill="auto"/>
            <w:vAlign w:val="center"/>
            <w:hideMark/>
          </w:tcPr>
          <w:p w:rsidR="00987A5F" w:rsidRPr="00DD54AD" w:rsidRDefault="00987A5F" w:rsidP="00607A13">
            <w:pPr>
              <w:spacing w:after="0"/>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Insecurity of tenure</w:t>
            </w:r>
          </w:p>
        </w:tc>
        <w:tc>
          <w:tcPr>
            <w:tcW w:w="124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14(4.5%)</w:t>
            </w:r>
          </w:p>
        </w:tc>
        <w:tc>
          <w:tcPr>
            <w:tcW w:w="124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254(82.5%)</w:t>
            </w:r>
          </w:p>
        </w:tc>
        <w:tc>
          <w:tcPr>
            <w:tcW w:w="102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10(3.2%)</w:t>
            </w:r>
          </w:p>
        </w:tc>
        <w:tc>
          <w:tcPr>
            <w:tcW w:w="113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2(0.6%)</w:t>
            </w:r>
          </w:p>
        </w:tc>
        <w:tc>
          <w:tcPr>
            <w:tcW w:w="113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28(9.1%)</w:t>
            </w:r>
          </w:p>
        </w:tc>
      </w:tr>
      <w:tr w:rsidR="00987A5F" w:rsidRPr="00DD54AD" w:rsidTr="00607A13">
        <w:trPr>
          <w:trHeight w:val="392"/>
        </w:trPr>
        <w:tc>
          <w:tcPr>
            <w:tcW w:w="708" w:type="dxa"/>
            <w:tcBorders>
              <w:top w:val="nil"/>
              <w:left w:val="nil"/>
              <w:bottom w:val="nil"/>
              <w:right w:val="nil"/>
            </w:tcBorders>
            <w:shd w:val="clear" w:color="auto" w:fill="auto"/>
            <w:noWrap/>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2</w:t>
            </w:r>
          </w:p>
        </w:tc>
        <w:tc>
          <w:tcPr>
            <w:tcW w:w="2531" w:type="dxa"/>
            <w:tcBorders>
              <w:top w:val="nil"/>
              <w:left w:val="nil"/>
              <w:bottom w:val="nil"/>
              <w:right w:val="nil"/>
            </w:tcBorders>
            <w:shd w:val="clear" w:color="auto" w:fill="auto"/>
            <w:vAlign w:val="center"/>
            <w:hideMark/>
          </w:tcPr>
          <w:p w:rsidR="00987A5F" w:rsidRPr="00DD54AD" w:rsidRDefault="00987A5F" w:rsidP="00607A13">
            <w:pPr>
              <w:spacing w:after="0"/>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Insecurity of life and property</w:t>
            </w:r>
          </w:p>
        </w:tc>
        <w:tc>
          <w:tcPr>
            <w:tcW w:w="124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136(44.2%)</w:t>
            </w:r>
          </w:p>
        </w:tc>
        <w:tc>
          <w:tcPr>
            <w:tcW w:w="124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37(12.0%)</w:t>
            </w:r>
          </w:p>
        </w:tc>
        <w:tc>
          <w:tcPr>
            <w:tcW w:w="102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5(1.6%)</w:t>
            </w:r>
          </w:p>
        </w:tc>
        <w:tc>
          <w:tcPr>
            <w:tcW w:w="113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50(16.2%)</w:t>
            </w:r>
          </w:p>
        </w:tc>
        <w:tc>
          <w:tcPr>
            <w:tcW w:w="113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80(26.0%)</w:t>
            </w:r>
          </w:p>
        </w:tc>
      </w:tr>
      <w:tr w:rsidR="00987A5F" w:rsidRPr="00DD54AD" w:rsidTr="00607A13">
        <w:trPr>
          <w:trHeight w:val="584"/>
        </w:trPr>
        <w:tc>
          <w:tcPr>
            <w:tcW w:w="708" w:type="dxa"/>
            <w:tcBorders>
              <w:top w:val="nil"/>
              <w:left w:val="nil"/>
              <w:bottom w:val="nil"/>
              <w:right w:val="nil"/>
            </w:tcBorders>
            <w:shd w:val="clear" w:color="auto" w:fill="auto"/>
            <w:noWrap/>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3</w:t>
            </w:r>
          </w:p>
        </w:tc>
        <w:tc>
          <w:tcPr>
            <w:tcW w:w="2531" w:type="dxa"/>
            <w:tcBorders>
              <w:top w:val="nil"/>
              <w:left w:val="nil"/>
              <w:bottom w:val="nil"/>
              <w:right w:val="nil"/>
            </w:tcBorders>
            <w:shd w:val="clear" w:color="auto" w:fill="auto"/>
            <w:vAlign w:val="center"/>
            <w:hideMark/>
          </w:tcPr>
          <w:p w:rsidR="00987A5F" w:rsidRPr="00DD54AD" w:rsidRDefault="00987A5F" w:rsidP="00607A13">
            <w:pPr>
              <w:spacing w:after="0"/>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Accessibility to community facility</w:t>
            </w:r>
          </w:p>
        </w:tc>
        <w:tc>
          <w:tcPr>
            <w:tcW w:w="124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197(64.0%)</w:t>
            </w:r>
          </w:p>
        </w:tc>
        <w:tc>
          <w:tcPr>
            <w:tcW w:w="124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106(34.4%)</w:t>
            </w:r>
          </w:p>
        </w:tc>
        <w:tc>
          <w:tcPr>
            <w:tcW w:w="102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5(1.6%)</w:t>
            </w:r>
          </w:p>
        </w:tc>
        <w:tc>
          <w:tcPr>
            <w:tcW w:w="113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w:t>
            </w:r>
          </w:p>
        </w:tc>
        <w:tc>
          <w:tcPr>
            <w:tcW w:w="113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w:t>
            </w:r>
          </w:p>
        </w:tc>
      </w:tr>
      <w:tr w:rsidR="00987A5F" w:rsidRPr="00DD54AD" w:rsidTr="00607A13">
        <w:trPr>
          <w:trHeight w:val="292"/>
        </w:trPr>
        <w:tc>
          <w:tcPr>
            <w:tcW w:w="708" w:type="dxa"/>
            <w:tcBorders>
              <w:top w:val="nil"/>
              <w:left w:val="nil"/>
              <w:bottom w:val="nil"/>
              <w:right w:val="nil"/>
            </w:tcBorders>
            <w:shd w:val="clear" w:color="auto" w:fill="auto"/>
            <w:noWrap/>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4</w:t>
            </w:r>
          </w:p>
        </w:tc>
        <w:tc>
          <w:tcPr>
            <w:tcW w:w="2531" w:type="dxa"/>
            <w:tcBorders>
              <w:top w:val="nil"/>
              <w:left w:val="nil"/>
              <w:bottom w:val="nil"/>
              <w:right w:val="nil"/>
            </w:tcBorders>
            <w:shd w:val="clear" w:color="auto" w:fill="auto"/>
            <w:vAlign w:val="center"/>
            <w:hideMark/>
          </w:tcPr>
          <w:p w:rsidR="00987A5F" w:rsidRPr="00DD54AD" w:rsidRDefault="00987A5F" w:rsidP="00607A13">
            <w:pPr>
              <w:spacing w:after="0"/>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Lack of infrastructure</w:t>
            </w:r>
          </w:p>
        </w:tc>
        <w:tc>
          <w:tcPr>
            <w:tcW w:w="124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138(44.8%)</w:t>
            </w:r>
          </w:p>
        </w:tc>
        <w:tc>
          <w:tcPr>
            <w:tcW w:w="124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165(53.6%)</w:t>
            </w:r>
          </w:p>
        </w:tc>
        <w:tc>
          <w:tcPr>
            <w:tcW w:w="102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5(1.6%)</w:t>
            </w:r>
          </w:p>
        </w:tc>
        <w:tc>
          <w:tcPr>
            <w:tcW w:w="113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w:t>
            </w:r>
          </w:p>
        </w:tc>
        <w:tc>
          <w:tcPr>
            <w:tcW w:w="113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w:t>
            </w:r>
          </w:p>
        </w:tc>
      </w:tr>
      <w:tr w:rsidR="00987A5F" w:rsidRPr="00DD54AD" w:rsidTr="00607A13">
        <w:trPr>
          <w:trHeight w:val="292"/>
        </w:trPr>
        <w:tc>
          <w:tcPr>
            <w:tcW w:w="708" w:type="dxa"/>
            <w:tcBorders>
              <w:top w:val="nil"/>
              <w:left w:val="nil"/>
              <w:bottom w:val="nil"/>
              <w:right w:val="nil"/>
            </w:tcBorders>
            <w:shd w:val="clear" w:color="auto" w:fill="auto"/>
            <w:noWrap/>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5</w:t>
            </w:r>
          </w:p>
        </w:tc>
        <w:tc>
          <w:tcPr>
            <w:tcW w:w="2531" w:type="dxa"/>
            <w:tcBorders>
              <w:top w:val="nil"/>
              <w:left w:val="nil"/>
              <w:bottom w:val="nil"/>
              <w:right w:val="nil"/>
            </w:tcBorders>
            <w:shd w:val="clear" w:color="auto" w:fill="auto"/>
            <w:vAlign w:val="center"/>
            <w:hideMark/>
          </w:tcPr>
          <w:p w:rsidR="00987A5F" w:rsidRPr="00DD54AD" w:rsidRDefault="00987A5F" w:rsidP="00607A13">
            <w:pPr>
              <w:spacing w:after="0"/>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Poor physical development</w:t>
            </w:r>
          </w:p>
        </w:tc>
        <w:tc>
          <w:tcPr>
            <w:tcW w:w="124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114(37.0%)</w:t>
            </w:r>
          </w:p>
        </w:tc>
        <w:tc>
          <w:tcPr>
            <w:tcW w:w="124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194(</w:t>
            </w:r>
            <w:proofErr w:type="gramStart"/>
            <w:r w:rsidRPr="00DD54AD">
              <w:rPr>
                <w:rFonts w:ascii="Times New Roman" w:eastAsia="Times New Roman" w:hAnsi="Times New Roman"/>
                <w:sz w:val="20"/>
                <w:szCs w:val="20"/>
                <w:lang w:eastAsia="en-GB"/>
              </w:rPr>
              <w:t>63%</w:t>
            </w:r>
            <w:proofErr w:type="gramEnd"/>
            <w:r w:rsidRPr="00DD54AD">
              <w:rPr>
                <w:rFonts w:ascii="Times New Roman" w:eastAsia="Times New Roman" w:hAnsi="Times New Roman"/>
                <w:sz w:val="20"/>
                <w:szCs w:val="20"/>
                <w:lang w:eastAsia="en-GB"/>
              </w:rPr>
              <w:t>.)</w:t>
            </w:r>
          </w:p>
        </w:tc>
        <w:tc>
          <w:tcPr>
            <w:tcW w:w="102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w:t>
            </w:r>
          </w:p>
        </w:tc>
        <w:tc>
          <w:tcPr>
            <w:tcW w:w="113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w:t>
            </w:r>
          </w:p>
        </w:tc>
        <w:tc>
          <w:tcPr>
            <w:tcW w:w="1136" w:type="dxa"/>
            <w:tcBorders>
              <w:top w:val="nil"/>
              <w:left w:val="nil"/>
              <w:bottom w:val="nil"/>
              <w:right w:val="nil"/>
            </w:tcBorders>
            <w:shd w:val="clear" w:color="auto" w:fill="auto"/>
            <w:vAlign w:val="center"/>
            <w:hideMark/>
          </w:tcPr>
          <w:p w:rsidR="00987A5F" w:rsidRPr="00DD54AD" w:rsidRDefault="00987A5F" w:rsidP="00607A13">
            <w:pPr>
              <w:spacing w:after="0"/>
              <w:jc w:val="center"/>
              <w:rPr>
                <w:rFonts w:ascii="Times New Roman" w:eastAsia="Times New Roman" w:hAnsi="Times New Roman"/>
                <w:sz w:val="20"/>
                <w:szCs w:val="20"/>
                <w:lang w:eastAsia="en-GB"/>
              </w:rPr>
            </w:pPr>
            <w:r w:rsidRPr="00DD54AD">
              <w:rPr>
                <w:rFonts w:ascii="Times New Roman" w:eastAsia="Times New Roman" w:hAnsi="Times New Roman"/>
                <w:sz w:val="20"/>
                <w:szCs w:val="20"/>
                <w:lang w:eastAsia="en-GB"/>
              </w:rPr>
              <w:t>-</w:t>
            </w:r>
          </w:p>
        </w:tc>
      </w:tr>
      <w:tr w:rsidR="00987A5F" w:rsidRPr="00DD54AD" w:rsidTr="00607A13">
        <w:trPr>
          <w:trHeight w:val="292"/>
        </w:trPr>
        <w:tc>
          <w:tcPr>
            <w:tcW w:w="9028" w:type="dxa"/>
            <w:gridSpan w:val="7"/>
            <w:tcBorders>
              <w:top w:val="single" w:sz="4" w:space="0" w:color="auto"/>
              <w:left w:val="nil"/>
              <w:bottom w:val="nil"/>
              <w:right w:val="nil"/>
            </w:tcBorders>
            <w:shd w:val="clear" w:color="auto" w:fill="auto"/>
            <w:noWrap/>
            <w:vAlign w:val="bottom"/>
            <w:hideMark/>
          </w:tcPr>
          <w:p w:rsidR="00987A5F" w:rsidRDefault="00987A5F" w:rsidP="00607A13">
            <w:pPr>
              <w:spacing w:after="0"/>
              <w:rPr>
                <w:rFonts w:ascii="Times New Roman" w:eastAsia="Times New Roman" w:hAnsi="Times New Roman"/>
                <w:sz w:val="20"/>
                <w:szCs w:val="20"/>
                <w:lang w:eastAsia="en-GB"/>
              </w:rPr>
            </w:pPr>
            <w:r>
              <w:rPr>
                <w:rFonts w:ascii="Times New Roman" w:eastAsia="Times New Roman" w:hAnsi="Times New Roman"/>
                <w:sz w:val="20"/>
                <w:szCs w:val="20"/>
                <w:lang w:eastAsia="en-GB"/>
              </w:rPr>
              <w:tab/>
            </w:r>
            <w:r w:rsidRPr="00705424">
              <w:rPr>
                <w:rFonts w:ascii="Times New Roman" w:eastAsia="Times New Roman" w:hAnsi="Times New Roman"/>
                <w:sz w:val="20"/>
                <w:szCs w:val="20"/>
                <w:lang w:eastAsia="en-GB"/>
              </w:rPr>
              <w:t>Note: SA= Strongly Agree; A=Agree; U= Undecided; D= Disagree; SD= Strongly Disagree</w:t>
            </w:r>
          </w:p>
          <w:p w:rsidR="00987A5F" w:rsidRPr="006D1DE4" w:rsidRDefault="00987A5F" w:rsidP="00607A13">
            <w:pPr>
              <w:spacing w:after="0"/>
              <w:rPr>
                <w:rFonts w:ascii="Times New Roman" w:eastAsia="Times New Roman" w:hAnsi="Times New Roman"/>
                <w:lang w:eastAsia="en-GB"/>
              </w:rPr>
            </w:pPr>
            <w:r w:rsidRPr="006D1DE4">
              <w:rPr>
                <w:rFonts w:ascii="Times New Roman" w:eastAsia="Times New Roman" w:hAnsi="Times New Roman"/>
                <w:lang w:eastAsia="en-GB"/>
              </w:rPr>
              <w:t>Source: Author, 201</w:t>
            </w:r>
            <w:r>
              <w:rPr>
                <w:rFonts w:ascii="Times New Roman" w:eastAsia="Times New Roman" w:hAnsi="Times New Roman"/>
                <w:lang w:eastAsia="en-GB"/>
              </w:rPr>
              <w:t>5</w:t>
            </w:r>
          </w:p>
        </w:tc>
      </w:tr>
    </w:tbl>
    <w:p w:rsidR="00987A5F" w:rsidRDefault="00987A5F" w:rsidP="00987A5F">
      <w:pPr>
        <w:spacing w:after="0" w:line="360" w:lineRule="auto"/>
        <w:jc w:val="both"/>
        <w:rPr>
          <w:rFonts w:ascii="Times New Roman" w:hAnsi="Times New Roman"/>
          <w:b/>
          <w:sz w:val="24"/>
          <w:szCs w:val="24"/>
        </w:rPr>
      </w:pPr>
    </w:p>
    <w:p w:rsidR="00987A5F" w:rsidRPr="001D4012" w:rsidRDefault="00987A5F" w:rsidP="00987A5F">
      <w:pPr>
        <w:spacing w:before="240" w:after="0" w:line="360" w:lineRule="auto"/>
        <w:jc w:val="both"/>
        <w:rPr>
          <w:rFonts w:ascii="Times New Roman" w:hAnsi="Times New Roman"/>
          <w:b/>
          <w:sz w:val="24"/>
          <w:szCs w:val="24"/>
        </w:rPr>
      </w:pPr>
      <w:r w:rsidRPr="001D4012">
        <w:rPr>
          <w:rFonts w:ascii="Times New Roman" w:hAnsi="Times New Roman"/>
          <w:b/>
          <w:sz w:val="24"/>
          <w:szCs w:val="24"/>
        </w:rPr>
        <w:t>4.</w:t>
      </w:r>
      <w:r w:rsidR="0081526A">
        <w:rPr>
          <w:rFonts w:ascii="Times New Roman" w:hAnsi="Times New Roman"/>
          <w:b/>
          <w:sz w:val="24"/>
          <w:szCs w:val="24"/>
        </w:rPr>
        <w:t>4</w:t>
      </w:r>
      <w:r w:rsidRPr="001D4012">
        <w:rPr>
          <w:rFonts w:ascii="Times New Roman" w:hAnsi="Times New Roman"/>
          <w:b/>
          <w:sz w:val="24"/>
          <w:szCs w:val="24"/>
        </w:rPr>
        <w:tab/>
        <w:t xml:space="preserve">The Physical Characteristics of the Neighbourhoods  </w:t>
      </w:r>
    </w:p>
    <w:p w:rsidR="00987A5F" w:rsidRDefault="00987A5F" w:rsidP="00987A5F">
      <w:pPr>
        <w:spacing w:line="360" w:lineRule="auto"/>
        <w:jc w:val="both"/>
        <w:rPr>
          <w:rFonts w:ascii="Times New Roman" w:hAnsi="Times New Roman"/>
          <w:sz w:val="24"/>
          <w:szCs w:val="24"/>
        </w:rPr>
      </w:pPr>
      <w:r>
        <w:rPr>
          <w:rFonts w:ascii="Times New Roman" w:hAnsi="Times New Roman"/>
          <w:sz w:val="24"/>
          <w:szCs w:val="24"/>
        </w:rPr>
        <w:t xml:space="preserve">The physical </w:t>
      </w:r>
      <w:r w:rsidRPr="001D4012">
        <w:rPr>
          <w:rFonts w:ascii="Times New Roman" w:hAnsi="Times New Roman"/>
          <w:sz w:val="24"/>
          <w:szCs w:val="24"/>
        </w:rPr>
        <w:t xml:space="preserve">characteristics of the selected peri-urban neighbourhoods </w:t>
      </w:r>
      <w:r>
        <w:rPr>
          <w:rFonts w:ascii="Times New Roman" w:hAnsi="Times New Roman"/>
          <w:sz w:val="24"/>
          <w:szCs w:val="24"/>
        </w:rPr>
        <w:t>(</w:t>
      </w:r>
      <w:r w:rsidRPr="008E740F">
        <w:rPr>
          <w:rFonts w:ascii="Times New Roman" w:hAnsi="Times New Roman"/>
          <w:sz w:val="24"/>
          <w:szCs w:val="24"/>
        </w:rPr>
        <w:t>Maje, Paulossa, Chassa and Gwazunnu</w:t>
      </w:r>
      <w:r>
        <w:rPr>
          <w:rFonts w:ascii="Times New Roman" w:hAnsi="Times New Roman"/>
          <w:sz w:val="24"/>
          <w:szCs w:val="24"/>
        </w:rPr>
        <w:t xml:space="preserve">) are revealed in </w:t>
      </w:r>
      <w:r w:rsidRPr="001D4012">
        <w:rPr>
          <w:rFonts w:ascii="Times New Roman" w:hAnsi="Times New Roman"/>
          <w:sz w:val="24"/>
          <w:szCs w:val="24"/>
        </w:rPr>
        <w:t xml:space="preserve">Table </w:t>
      </w:r>
      <w:r w:rsidR="00761A04">
        <w:rPr>
          <w:rFonts w:ascii="Times New Roman" w:hAnsi="Times New Roman"/>
          <w:sz w:val="24"/>
          <w:szCs w:val="24"/>
        </w:rPr>
        <w:t>3</w:t>
      </w:r>
      <w:r>
        <w:rPr>
          <w:rFonts w:ascii="Times New Roman" w:hAnsi="Times New Roman"/>
          <w:sz w:val="24"/>
          <w:szCs w:val="24"/>
        </w:rPr>
        <w:t>.  The physical features investigated include; the layout plan of the respective neighbourhoods, which are virtually unplanned, the types of building, which ranges from traditional to modern and owners’ occupiers. The building conditions in the peri-urban neighbourhoods are of different categories and are inadequate, similarly, the condition of accessibility connecting most of the houses in the peri-urban areas are untarred, poor and inadequate. Based on the infrastructure such as water and power supply, the finding shows that the residents of the areas relies more on the water vendors and the well water, while the electricity supply to the neighbourhoods are irregular in supply.</w:t>
      </w:r>
    </w:p>
    <w:p w:rsidR="00987A5F" w:rsidRDefault="00987A5F" w:rsidP="00987A5F">
      <w:pPr>
        <w:spacing w:line="360" w:lineRule="auto"/>
        <w:jc w:val="both"/>
        <w:rPr>
          <w:rFonts w:ascii="Times New Roman" w:hAnsi="Times New Roman"/>
          <w:sz w:val="24"/>
          <w:szCs w:val="24"/>
        </w:rPr>
      </w:pPr>
    </w:p>
    <w:tbl>
      <w:tblPr>
        <w:tblW w:w="10517" w:type="dxa"/>
        <w:jc w:val="center"/>
        <w:tblInd w:w="-792" w:type="dxa"/>
        <w:tblLayout w:type="fixed"/>
        <w:tblLook w:val="04A0"/>
      </w:tblPr>
      <w:tblGrid>
        <w:gridCol w:w="1607"/>
        <w:gridCol w:w="2505"/>
        <w:gridCol w:w="2247"/>
        <w:gridCol w:w="2247"/>
        <w:gridCol w:w="1911"/>
      </w:tblGrid>
      <w:tr w:rsidR="00987A5F" w:rsidRPr="005C486D" w:rsidTr="00B82D12">
        <w:trPr>
          <w:trHeight w:val="288"/>
          <w:jc w:val="center"/>
        </w:trPr>
        <w:tc>
          <w:tcPr>
            <w:tcW w:w="10517" w:type="dxa"/>
            <w:gridSpan w:val="5"/>
            <w:tcBorders>
              <w:top w:val="nil"/>
              <w:left w:val="nil"/>
              <w:bottom w:val="single" w:sz="4" w:space="0" w:color="auto"/>
              <w:right w:val="nil"/>
            </w:tcBorders>
            <w:shd w:val="clear" w:color="auto" w:fill="auto"/>
            <w:noWrap/>
            <w:hideMark/>
          </w:tcPr>
          <w:p w:rsidR="00987A5F" w:rsidRPr="005C486D" w:rsidRDefault="00987A5F" w:rsidP="00761A04">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lastRenderedPageBreak/>
              <w:t xml:space="preserve">Table </w:t>
            </w:r>
            <w:r w:rsidR="00761A04">
              <w:rPr>
                <w:rFonts w:ascii="Times New Roman" w:eastAsia="Times New Roman" w:hAnsi="Times New Roman"/>
                <w:color w:val="000000"/>
                <w:sz w:val="20"/>
                <w:szCs w:val="20"/>
                <w:lang w:eastAsia="en-GB"/>
              </w:rPr>
              <w:t>3</w:t>
            </w:r>
            <w:r w:rsidRPr="005C486D">
              <w:rPr>
                <w:rFonts w:ascii="Times New Roman" w:eastAsia="Times New Roman" w:hAnsi="Times New Roman"/>
                <w:color w:val="000000"/>
                <w:sz w:val="20"/>
                <w:szCs w:val="20"/>
                <w:lang w:eastAsia="en-GB"/>
              </w:rPr>
              <w:t>: Physical Characteristics of the selected Peri-urban Neighbourhood</w:t>
            </w:r>
          </w:p>
        </w:tc>
      </w:tr>
      <w:tr w:rsidR="00987A5F" w:rsidRPr="005C486D" w:rsidTr="00B82D12">
        <w:trPr>
          <w:trHeight w:val="613"/>
          <w:jc w:val="center"/>
        </w:trPr>
        <w:tc>
          <w:tcPr>
            <w:tcW w:w="1607" w:type="dxa"/>
            <w:tcBorders>
              <w:top w:val="nil"/>
              <w:left w:val="nil"/>
              <w:bottom w:val="single" w:sz="4" w:space="0" w:color="auto"/>
              <w:right w:val="nil"/>
            </w:tcBorders>
            <w:shd w:val="clear" w:color="auto" w:fill="auto"/>
            <w:vAlign w:val="center"/>
            <w:hideMark/>
          </w:tcPr>
          <w:p w:rsidR="00987A5F" w:rsidRPr="005C486D" w:rsidRDefault="00987A5F" w:rsidP="00607A13">
            <w:pPr>
              <w:spacing w:after="0" w:line="240" w:lineRule="auto"/>
              <w:jc w:val="center"/>
              <w:rPr>
                <w:rFonts w:ascii="Times New Roman" w:eastAsia="Times New Roman" w:hAnsi="Times New Roman"/>
                <w:b/>
                <w:bCs/>
                <w:color w:val="000000"/>
                <w:sz w:val="20"/>
                <w:szCs w:val="20"/>
                <w:lang w:eastAsia="en-GB"/>
              </w:rPr>
            </w:pPr>
            <w:r>
              <w:rPr>
                <w:rFonts w:ascii="Times New Roman" w:eastAsia="Times New Roman" w:hAnsi="Times New Roman"/>
                <w:b/>
                <w:bCs/>
                <w:color w:val="000000"/>
                <w:sz w:val="20"/>
                <w:szCs w:val="20"/>
                <w:lang w:eastAsia="en-GB"/>
              </w:rPr>
              <w:t>Features</w:t>
            </w:r>
          </w:p>
        </w:tc>
        <w:tc>
          <w:tcPr>
            <w:tcW w:w="2505" w:type="dxa"/>
            <w:tcBorders>
              <w:top w:val="nil"/>
              <w:left w:val="nil"/>
              <w:bottom w:val="single" w:sz="4" w:space="0" w:color="auto"/>
              <w:right w:val="nil"/>
            </w:tcBorders>
            <w:shd w:val="clear" w:color="auto" w:fill="auto"/>
            <w:noWrap/>
            <w:vAlign w:val="center"/>
            <w:hideMark/>
          </w:tcPr>
          <w:p w:rsidR="00987A5F" w:rsidRPr="005C486D" w:rsidRDefault="00987A5F" w:rsidP="00607A13">
            <w:pPr>
              <w:spacing w:after="0" w:line="240" w:lineRule="auto"/>
              <w:jc w:val="center"/>
              <w:rPr>
                <w:rFonts w:ascii="Times New Roman" w:eastAsia="Times New Roman" w:hAnsi="Times New Roman"/>
                <w:b/>
                <w:bCs/>
                <w:color w:val="000000"/>
                <w:sz w:val="20"/>
                <w:szCs w:val="20"/>
                <w:lang w:eastAsia="en-GB"/>
              </w:rPr>
            </w:pPr>
            <w:r w:rsidRPr="005C486D">
              <w:rPr>
                <w:rFonts w:ascii="Times New Roman" w:eastAsia="Times New Roman" w:hAnsi="Times New Roman"/>
                <w:b/>
                <w:bCs/>
                <w:color w:val="000000"/>
                <w:sz w:val="20"/>
                <w:szCs w:val="20"/>
                <w:lang w:eastAsia="en-GB"/>
              </w:rPr>
              <w:t>Maje</w:t>
            </w:r>
          </w:p>
        </w:tc>
        <w:tc>
          <w:tcPr>
            <w:tcW w:w="2247" w:type="dxa"/>
            <w:tcBorders>
              <w:top w:val="nil"/>
              <w:left w:val="nil"/>
              <w:bottom w:val="single" w:sz="4" w:space="0" w:color="auto"/>
              <w:right w:val="nil"/>
            </w:tcBorders>
            <w:shd w:val="clear" w:color="auto" w:fill="auto"/>
            <w:noWrap/>
            <w:vAlign w:val="center"/>
            <w:hideMark/>
          </w:tcPr>
          <w:p w:rsidR="00987A5F" w:rsidRPr="005C486D" w:rsidRDefault="00987A5F" w:rsidP="00607A13">
            <w:pPr>
              <w:spacing w:after="0" w:line="240" w:lineRule="auto"/>
              <w:jc w:val="center"/>
              <w:rPr>
                <w:rFonts w:ascii="Times New Roman" w:eastAsia="Times New Roman" w:hAnsi="Times New Roman"/>
                <w:b/>
                <w:bCs/>
                <w:color w:val="000000"/>
                <w:sz w:val="20"/>
                <w:szCs w:val="20"/>
                <w:lang w:eastAsia="en-GB"/>
              </w:rPr>
            </w:pPr>
            <w:r w:rsidRPr="005C486D">
              <w:rPr>
                <w:rFonts w:ascii="Times New Roman" w:eastAsia="Times New Roman" w:hAnsi="Times New Roman"/>
                <w:b/>
                <w:bCs/>
                <w:color w:val="000000"/>
                <w:sz w:val="20"/>
                <w:szCs w:val="20"/>
                <w:lang w:eastAsia="en-GB"/>
              </w:rPr>
              <w:t>Paulossa</w:t>
            </w:r>
          </w:p>
        </w:tc>
        <w:tc>
          <w:tcPr>
            <w:tcW w:w="2247" w:type="dxa"/>
            <w:tcBorders>
              <w:top w:val="nil"/>
              <w:left w:val="nil"/>
              <w:bottom w:val="single" w:sz="4" w:space="0" w:color="auto"/>
              <w:right w:val="nil"/>
            </w:tcBorders>
            <w:shd w:val="clear" w:color="auto" w:fill="auto"/>
            <w:noWrap/>
            <w:vAlign w:val="center"/>
            <w:hideMark/>
          </w:tcPr>
          <w:p w:rsidR="00987A5F" w:rsidRPr="005C486D" w:rsidRDefault="00987A5F" w:rsidP="00607A13">
            <w:pPr>
              <w:spacing w:after="0" w:line="240" w:lineRule="auto"/>
              <w:jc w:val="center"/>
              <w:rPr>
                <w:rFonts w:ascii="Times New Roman" w:eastAsia="Times New Roman" w:hAnsi="Times New Roman"/>
                <w:b/>
                <w:bCs/>
                <w:color w:val="000000"/>
                <w:sz w:val="20"/>
                <w:szCs w:val="20"/>
                <w:lang w:eastAsia="en-GB"/>
              </w:rPr>
            </w:pPr>
            <w:r w:rsidRPr="005C486D">
              <w:rPr>
                <w:rFonts w:ascii="Times New Roman" w:eastAsia="Times New Roman" w:hAnsi="Times New Roman"/>
                <w:b/>
                <w:bCs/>
                <w:color w:val="000000"/>
                <w:sz w:val="20"/>
                <w:szCs w:val="20"/>
                <w:lang w:eastAsia="en-GB"/>
              </w:rPr>
              <w:t>Chassa</w:t>
            </w:r>
          </w:p>
        </w:tc>
        <w:tc>
          <w:tcPr>
            <w:tcW w:w="1911" w:type="dxa"/>
            <w:tcBorders>
              <w:top w:val="nil"/>
              <w:left w:val="nil"/>
              <w:bottom w:val="single" w:sz="4" w:space="0" w:color="auto"/>
              <w:right w:val="nil"/>
            </w:tcBorders>
            <w:shd w:val="clear" w:color="auto" w:fill="auto"/>
            <w:noWrap/>
            <w:vAlign w:val="center"/>
            <w:hideMark/>
          </w:tcPr>
          <w:p w:rsidR="00987A5F" w:rsidRPr="005C486D" w:rsidRDefault="00987A5F" w:rsidP="00607A13">
            <w:pPr>
              <w:spacing w:after="0" w:line="240" w:lineRule="auto"/>
              <w:jc w:val="center"/>
              <w:rPr>
                <w:rFonts w:ascii="Times New Roman" w:eastAsia="Times New Roman" w:hAnsi="Times New Roman"/>
                <w:b/>
                <w:bCs/>
                <w:color w:val="000000"/>
                <w:sz w:val="20"/>
                <w:szCs w:val="20"/>
                <w:lang w:eastAsia="en-GB"/>
              </w:rPr>
            </w:pPr>
            <w:r w:rsidRPr="005C486D">
              <w:rPr>
                <w:rFonts w:ascii="Times New Roman" w:eastAsia="Times New Roman" w:hAnsi="Times New Roman"/>
                <w:b/>
                <w:bCs/>
                <w:color w:val="000000"/>
                <w:sz w:val="20"/>
                <w:szCs w:val="20"/>
                <w:lang w:eastAsia="en-GB"/>
              </w:rPr>
              <w:t>Gwazanu</w:t>
            </w:r>
          </w:p>
        </w:tc>
      </w:tr>
      <w:tr w:rsidR="00987A5F" w:rsidRPr="005C486D" w:rsidTr="001F2415">
        <w:trPr>
          <w:trHeight w:val="1142"/>
          <w:jc w:val="center"/>
        </w:trPr>
        <w:tc>
          <w:tcPr>
            <w:tcW w:w="1607" w:type="dxa"/>
            <w:tcBorders>
              <w:top w:val="nil"/>
              <w:left w:val="nil"/>
              <w:bottom w:val="nil"/>
              <w:right w:val="nil"/>
            </w:tcBorders>
            <w:shd w:val="clear" w:color="auto" w:fill="auto"/>
            <w:vAlign w:val="center"/>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Neighbourhood Layout</w:t>
            </w:r>
          </w:p>
        </w:tc>
        <w:tc>
          <w:tcPr>
            <w:tcW w:w="2505" w:type="dxa"/>
            <w:tcBorders>
              <w:top w:val="nil"/>
              <w:left w:val="nil"/>
              <w:bottom w:val="nil"/>
              <w:right w:val="nil"/>
            </w:tcBorders>
            <w:shd w:val="clear" w:color="auto" w:fill="auto"/>
            <w:vAlign w:val="bottom"/>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 xml:space="preserve">Unplanned residential landscape, presence of other complimentary land use like commercial area and industrial areas. </w:t>
            </w:r>
          </w:p>
        </w:tc>
        <w:tc>
          <w:tcPr>
            <w:tcW w:w="2247" w:type="dxa"/>
            <w:tcBorders>
              <w:top w:val="nil"/>
              <w:left w:val="nil"/>
              <w:bottom w:val="nil"/>
              <w:right w:val="nil"/>
            </w:tcBorders>
            <w:shd w:val="clear" w:color="auto" w:fill="auto"/>
            <w:vAlign w:val="center"/>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Unplanned residential area and presence of other complimentary land use.</w:t>
            </w:r>
          </w:p>
        </w:tc>
        <w:tc>
          <w:tcPr>
            <w:tcW w:w="2247" w:type="dxa"/>
            <w:tcBorders>
              <w:top w:val="nil"/>
              <w:left w:val="nil"/>
              <w:bottom w:val="nil"/>
              <w:right w:val="nil"/>
            </w:tcBorders>
            <w:shd w:val="clear" w:color="auto" w:fill="auto"/>
            <w:vAlign w:val="center"/>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Unplanned residential area and presence of other complimentary land use.</w:t>
            </w:r>
          </w:p>
        </w:tc>
        <w:tc>
          <w:tcPr>
            <w:tcW w:w="1911" w:type="dxa"/>
            <w:tcBorders>
              <w:top w:val="nil"/>
              <w:left w:val="nil"/>
              <w:bottom w:val="nil"/>
              <w:right w:val="nil"/>
            </w:tcBorders>
            <w:shd w:val="clear" w:color="auto" w:fill="auto"/>
            <w:vAlign w:val="center"/>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Unplanned residential area and presence of other complimentary land use.</w:t>
            </w:r>
          </w:p>
        </w:tc>
      </w:tr>
      <w:tr w:rsidR="00987A5F" w:rsidRPr="005C486D" w:rsidTr="001F2415">
        <w:trPr>
          <w:trHeight w:val="1872"/>
          <w:jc w:val="center"/>
        </w:trPr>
        <w:tc>
          <w:tcPr>
            <w:tcW w:w="1607" w:type="dxa"/>
            <w:tcBorders>
              <w:top w:val="nil"/>
              <w:left w:val="nil"/>
              <w:bottom w:val="nil"/>
              <w:right w:val="nil"/>
            </w:tcBorders>
            <w:shd w:val="clear" w:color="auto" w:fill="auto"/>
            <w:noWrap/>
            <w:vAlign w:val="center"/>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Building Type</w:t>
            </w:r>
          </w:p>
        </w:tc>
        <w:tc>
          <w:tcPr>
            <w:tcW w:w="2505" w:type="dxa"/>
            <w:tcBorders>
              <w:top w:val="nil"/>
              <w:left w:val="nil"/>
              <w:bottom w:val="nil"/>
              <w:right w:val="nil"/>
            </w:tcBorders>
            <w:shd w:val="clear" w:color="auto" w:fill="auto"/>
            <w:vAlign w:val="bottom"/>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The buildings presence ranges from traditional houses to modern ‘. There are mixed use of buildings especially for the buildings along the major highways.</w:t>
            </w:r>
          </w:p>
        </w:tc>
        <w:tc>
          <w:tcPr>
            <w:tcW w:w="2247" w:type="dxa"/>
            <w:tcBorders>
              <w:top w:val="nil"/>
              <w:left w:val="nil"/>
              <w:bottom w:val="nil"/>
              <w:right w:val="nil"/>
            </w:tcBorders>
            <w:shd w:val="clear" w:color="auto" w:fill="auto"/>
            <w:vAlign w:val="center"/>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 xml:space="preserve">The buildings in this area are predominantly modern, and are mostly owners occupiers houses, with just few of them as tenement </w:t>
            </w:r>
          </w:p>
        </w:tc>
        <w:tc>
          <w:tcPr>
            <w:tcW w:w="2247" w:type="dxa"/>
            <w:tcBorders>
              <w:top w:val="nil"/>
              <w:left w:val="nil"/>
              <w:bottom w:val="nil"/>
              <w:right w:val="nil"/>
            </w:tcBorders>
            <w:shd w:val="clear" w:color="auto" w:fill="auto"/>
            <w:vAlign w:val="center"/>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The buildings in this area are predominantly traditional; it’s mostly owners’ occupiers’ houses.</w:t>
            </w:r>
          </w:p>
        </w:tc>
        <w:tc>
          <w:tcPr>
            <w:tcW w:w="1911" w:type="dxa"/>
            <w:tcBorders>
              <w:top w:val="nil"/>
              <w:left w:val="nil"/>
              <w:bottom w:val="nil"/>
              <w:right w:val="nil"/>
            </w:tcBorders>
            <w:shd w:val="clear" w:color="auto" w:fill="auto"/>
            <w:vAlign w:val="center"/>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 xml:space="preserve">The buildings in this area are predominantly modern, and are mostly owners occupiers houses, with just few of them as tenement </w:t>
            </w:r>
          </w:p>
        </w:tc>
      </w:tr>
      <w:tr w:rsidR="00987A5F" w:rsidRPr="005C486D" w:rsidTr="001F2415">
        <w:trPr>
          <w:trHeight w:val="1008"/>
          <w:jc w:val="center"/>
        </w:trPr>
        <w:tc>
          <w:tcPr>
            <w:tcW w:w="1607" w:type="dxa"/>
            <w:tcBorders>
              <w:top w:val="nil"/>
              <w:left w:val="nil"/>
              <w:bottom w:val="nil"/>
              <w:right w:val="nil"/>
            </w:tcBorders>
            <w:shd w:val="clear" w:color="auto" w:fill="auto"/>
            <w:vAlign w:val="center"/>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Building Condition</w:t>
            </w:r>
          </w:p>
        </w:tc>
        <w:tc>
          <w:tcPr>
            <w:tcW w:w="2505" w:type="dxa"/>
            <w:tcBorders>
              <w:top w:val="nil"/>
              <w:left w:val="nil"/>
              <w:bottom w:val="nil"/>
              <w:right w:val="nil"/>
            </w:tcBorders>
            <w:shd w:val="clear" w:color="auto" w:fill="auto"/>
            <w:vAlign w:val="bottom"/>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The buildings in this area are of different categories, mostly, the houses are inadequate.</w:t>
            </w:r>
          </w:p>
        </w:tc>
        <w:tc>
          <w:tcPr>
            <w:tcW w:w="2247" w:type="dxa"/>
            <w:tcBorders>
              <w:top w:val="nil"/>
              <w:left w:val="nil"/>
              <w:bottom w:val="nil"/>
              <w:right w:val="nil"/>
            </w:tcBorders>
            <w:shd w:val="clear" w:color="auto" w:fill="auto"/>
            <w:vAlign w:val="bottom"/>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Buildings in this area are of different categories, reflecting the status of the residents of the area.</w:t>
            </w:r>
          </w:p>
        </w:tc>
        <w:tc>
          <w:tcPr>
            <w:tcW w:w="2247" w:type="dxa"/>
            <w:tcBorders>
              <w:top w:val="nil"/>
              <w:left w:val="nil"/>
              <w:bottom w:val="nil"/>
              <w:right w:val="nil"/>
            </w:tcBorders>
            <w:shd w:val="clear" w:color="auto" w:fill="auto"/>
            <w:vAlign w:val="bottom"/>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Buildings in this area are of different categories, reflecting the status of the residents of the area.</w:t>
            </w:r>
          </w:p>
        </w:tc>
        <w:tc>
          <w:tcPr>
            <w:tcW w:w="1911" w:type="dxa"/>
            <w:tcBorders>
              <w:top w:val="nil"/>
              <w:left w:val="nil"/>
              <w:bottom w:val="nil"/>
              <w:right w:val="nil"/>
            </w:tcBorders>
            <w:shd w:val="clear" w:color="auto" w:fill="auto"/>
            <w:vAlign w:val="bottom"/>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Buildings in this area are of different categories, reflecting the status of the residents of the area.</w:t>
            </w:r>
          </w:p>
        </w:tc>
      </w:tr>
      <w:tr w:rsidR="00987A5F" w:rsidRPr="005C486D" w:rsidTr="00B82D12">
        <w:trPr>
          <w:trHeight w:val="1240"/>
          <w:jc w:val="center"/>
        </w:trPr>
        <w:tc>
          <w:tcPr>
            <w:tcW w:w="1607" w:type="dxa"/>
            <w:tcBorders>
              <w:top w:val="nil"/>
              <w:left w:val="nil"/>
              <w:bottom w:val="nil"/>
              <w:right w:val="nil"/>
            </w:tcBorders>
            <w:shd w:val="clear" w:color="auto" w:fill="auto"/>
            <w:vAlign w:val="center"/>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Condition of Access</w:t>
            </w:r>
          </w:p>
        </w:tc>
        <w:tc>
          <w:tcPr>
            <w:tcW w:w="2505" w:type="dxa"/>
            <w:tcBorders>
              <w:top w:val="nil"/>
              <w:left w:val="nil"/>
              <w:bottom w:val="nil"/>
              <w:right w:val="nil"/>
            </w:tcBorders>
            <w:shd w:val="clear" w:color="auto" w:fill="auto"/>
            <w:vAlign w:val="bottom"/>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Apart from the major access road, all other roads connecting houses were untarred and are in poor condition</w:t>
            </w:r>
          </w:p>
        </w:tc>
        <w:tc>
          <w:tcPr>
            <w:tcW w:w="2247" w:type="dxa"/>
            <w:tcBorders>
              <w:top w:val="nil"/>
              <w:left w:val="nil"/>
              <w:bottom w:val="nil"/>
              <w:right w:val="nil"/>
            </w:tcBorders>
            <w:shd w:val="clear" w:color="auto" w:fill="auto"/>
            <w:vAlign w:val="center"/>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The access roads are fair within the neighbourhood</w:t>
            </w:r>
          </w:p>
        </w:tc>
        <w:tc>
          <w:tcPr>
            <w:tcW w:w="2247" w:type="dxa"/>
            <w:tcBorders>
              <w:top w:val="nil"/>
              <w:left w:val="nil"/>
              <w:bottom w:val="nil"/>
              <w:right w:val="nil"/>
            </w:tcBorders>
            <w:shd w:val="clear" w:color="auto" w:fill="auto"/>
            <w:vAlign w:val="center"/>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The access roads are poor within the neighbourhood</w:t>
            </w:r>
          </w:p>
        </w:tc>
        <w:tc>
          <w:tcPr>
            <w:tcW w:w="1911" w:type="dxa"/>
            <w:tcBorders>
              <w:top w:val="nil"/>
              <w:left w:val="nil"/>
              <w:bottom w:val="nil"/>
              <w:right w:val="nil"/>
            </w:tcBorders>
            <w:shd w:val="clear" w:color="auto" w:fill="auto"/>
            <w:vAlign w:val="center"/>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The access roads are fair within the neighbourhood</w:t>
            </w:r>
          </w:p>
        </w:tc>
      </w:tr>
      <w:tr w:rsidR="00987A5F" w:rsidRPr="005C486D" w:rsidTr="00B82D12">
        <w:trPr>
          <w:trHeight w:val="1240"/>
          <w:jc w:val="center"/>
        </w:trPr>
        <w:tc>
          <w:tcPr>
            <w:tcW w:w="1607" w:type="dxa"/>
            <w:tcBorders>
              <w:top w:val="nil"/>
              <w:left w:val="nil"/>
              <w:bottom w:val="nil"/>
              <w:right w:val="nil"/>
            </w:tcBorders>
            <w:shd w:val="clear" w:color="auto" w:fill="auto"/>
            <w:vAlign w:val="center"/>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Water Supply</w:t>
            </w:r>
          </w:p>
        </w:tc>
        <w:tc>
          <w:tcPr>
            <w:tcW w:w="2505" w:type="dxa"/>
            <w:tcBorders>
              <w:top w:val="nil"/>
              <w:left w:val="nil"/>
              <w:bottom w:val="nil"/>
              <w:right w:val="nil"/>
            </w:tcBorders>
            <w:shd w:val="clear" w:color="auto" w:fill="auto"/>
            <w:vAlign w:val="bottom"/>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Water supply to this neighbourhood is inadequate, as quite number of the population relies on water vendors and well</w:t>
            </w:r>
          </w:p>
        </w:tc>
        <w:tc>
          <w:tcPr>
            <w:tcW w:w="2247" w:type="dxa"/>
            <w:tcBorders>
              <w:top w:val="nil"/>
              <w:left w:val="nil"/>
              <w:bottom w:val="nil"/>
              <w:right w:val="nil"/>
            </w:tcBorders>
            <w:shd w:val="clear" w:color="auto" w:fill="auto"/>
            <w:vAlign w:val="center"/>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The neighbourhood was not connected to water mains.</w:t>
            </w:r>
          </w:p>
        </w:tc>
        <w:tc>
          <w:tcPr>
            <w:tcW w:w="2247" w:type="dxa"/>
            <w:tcBorders>
              <w:top w:val="nil"/>
              <w:left w:val="nil"/>
              <w:bottom w:val="nil"/>
              <w:right w:val="nil"/>
            </w:tcBorders>
            <w:shd w:val="clear" w:color="auto" w:fill="auto"/>
            <w:vAlign w:val="center"/>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The neighbourhood was not connected to water mains.</w:t>
            </w:r>
          </w:p>
        </w:tc>
        <w:tc>
          <w:tcPr>
            <w:tcW w:w="1911" w:type="dxa"/>
            <w:tcBorders>
              <w:top w:val="nil"/>
              <w:left w:val="nil"/>
              <w:bottom w:val="nil"/>
              <w:right w:val="nil"/>
            </w:tcBorders>
            <w:shd w:val="clear" w:color="auto" w:fill="auto"/>
            <w:vAlign w:val="center"/>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The neighbourhood was not connected to water mains.</w:t>
            </w:r>
          </w:p>
        </w:tc>
      </w:tr>
      <w:tr w:rsidR="00987A5F" w:rsidRPr="005C486D" w:rsidTr="00B82D12">
        <w:trPr>
          <w:trHeight w:val="375"/>
          <w:jc w:val="center"/>
        </w:trPr>
        <w:tc>
          <w:tcPr>
            <w:tcW w:w="1607" w:type="dxa"/>
            <w:tcBorders>
              <w:top w:val="nil"/>
              <w:left w:val="nil"/>
              <w:bottom w:val="single" w:sz="4" w:space="0" w:color="auto"/>
              <w:right w:val="nil"/>
            </w:tcBorders>
            <w:shd w:val="clear" w:color="auto" w:fill="auto"/>
            <w:vAlign w:val="center"/>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Electricity Supply</w:t>
            </w:r>
          </w:p>
        </w:tc>
        <w:tc>
          <w:tcPr>
            <w:tcW w:w="2505" w:type="dxa"/>
            <w:tcBorders>
              <w:top w:val="nil"/>
              <w:left w:val="nil"/>
              <w:bottom w:val="single" w:sz="4" w:space="0" w:color="auto"/>
              <w:right w:val="nil"/>
            </w:tcBorders>
            <w:shd w:val="clear" w:color="auto" w:fill="auto"/>
            <w:noWrap/>
            <w:vAlign w:val="center"/>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Not regular</w:t>
            </w:r>
          </w:p>
        </w:tc>
        <w:tc>
          <w:tcPr>
            <w:tcW w:w="2247" w:type="dxa"/>
            <w:tcBorders>
              <w:top w:val="nil"/>
              <w:left w:val="nil"/>
              <w:bottom w:val="single" w:sz="4" w:space="0" w:color="auto"/>
              <w:right w:val="nil"/>
            </w:tcBorders>
            <w:shd w:val="clear" w:color="auto" w:fill="auto"/>
            <w:noWrap/>
            <w:vAlign w:val="center"/>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Not regular</w:t>
            </w:r>
          </w:p>
        </w:tc>
        <w:tc>
          <w:tcPr>
            <w:tcW w:w="2247" w:type="dxa"/>
            <w:tcBorders>
              <w:top w:val="nil"/>
              <w:left w:val="nil"/>
              <w:bottom w:val="single" w:sz="4" w:space="0" w:color="auto"/>
              <w:right w:val="nil"/>
            </w:tcBorders>
            <w:shd w:val="clear" w:color="auto" w:fill="auto"/>
            <w:noWrap/>
            <w:vAlign w:val="center"/>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Not regular</w:t>
            </w:r>
          </w:p>
        </w:tc>
        <w:tc>
          <w:tcPr>
            <w:tcW w:w="1911" w:type="dxa"/>
            <w:tcBorders>
              <w:top w:val="nil"/>
              <w:left w:val="nil"/>
              <w:bottom w:val="single" w:sz="4" w:space="0" w:color="auto"/>
              <w:right w:val="nil"/>
            </w:tcBorders>
            <w:shd w:val="clear" w:color="auto" w:fill="auto"/>
            <w:noWrap/>
            <w:vAlign w:val="center"/>
            <w:hideMark/>
          </w:tcPr>
          <w:p w:rsidR="00987A5F" w:rsidRPr="005C486D" w:rsidRDefault="00987A5F" w:rsidP="00607A13">
            <w:pPr>
              <w:spacing w:after="0" w:line="240" w:lineRule="auto"/>
              <w:rPr>
                <w:rFonts w:ascii="Times New Roman" w:eastAsia="Times New Roman" w:hAnsi="Times New Roman"/>
                <w:color w:val="000000"/>
                <w:sz w:val="20"/>
                <w:szCs w:val="20"/>
                <w:lang w:eastAsia="en-GB"/>
              </w:rPr>
            </w:pPr>
            <w:r w:rsidRPr="005C486D">
              <w:rPr>
                <w:rFonts w:ascii="Times New Roman" w:eastAsia="Times New Roman" w:hAnsi="Times New Roman"/>
                <w:color w:val="000000"/>
                <w:sz w:val="20"/>
                <w:szCs w:val="20"/>
                <w:lang w:eastAsia="en-GB"/>
              </w:rPr>
              <w:t>Not regular</w:t>
            </w:r>
          </w:p>
        </w:tc>
      </w:tr>
    </w:tbl>
    <w:p w:rsidR="00987A5F" w:rsidRDefault="00987A5F" w:rsidP="00987A5F">
      <w:pPr>
        <w:spacing w:line="360" w:lineRule="auto"/>
        <w:jc w:val="both"/>
        <w:rPr>
          <w:rFonts w:ascii="Times New Roman" w:hAnsi="Times New Roman"/>
          <w:sz w:val="24"/>
          <w:szCs w:val="24"/>
        </w:rPr>
      </w:pPr>
      <w:r w:rsidRPr="001D4012">
        <w:rPr>
          <w:rFonts w:ascii="Times New Roman" w:hAnsi="Times New Roman"/>
          <w:sz w:val="24"/>
          <w:szCs w:val="24"/>
        </w:rPr>
        <w:t>Source: Author 201</w:t>
      </w:r>
      <w:r>
        <w:rPr>
          <w:rFonts w:ascii="Times New Roman" w:hAnsi="Times New Roman"/>
          <w:sz w:val="24"/>
          <w:szCs w:val="24"/>
        </w:rPr>
        <w:t>5.</w:t>
      </w:r>
    </w:p>
    <w:p w:rsidR="0081526A" w:rsidRDefault="0081526A" w:rsidP="001F2415">
      <w:pPr>
        <w:spacing w:after="0" w:line="240" w:lineRule="auto"/>
        <w:jc w:val="both"/>
        <w:rPr>
          <w:rFonts w:ascii="Times New Roman" w:hAnsi="Times New Roman"/>
          <w:b/>
          <w:sz w:val="24"/>
          <w:szCs w:val="24"/>
        </w:rPr>
      </w:pPr>
    </w:p>
    <w:p w:rsidR="00987A5F" w:rsidRPr="00E31DAA" w:rsidRDefault="00987A5F" w:rsidP="00987A5F">
      <w:pPr>
        <w:spacing w:after="0" w:line="480" w:lineRule="auto"/>
        <w:jc w:val="both"/>
        <w:rPr>
          <w:rFonts w:ascii="Times New Roman" w:hAnsi="Times New Roman"/>
          <w:b/>
          <w:sz w:val="24"/>
          <w:szCs w:val="24"/>
        </w:rPr>
      </w:pPr>
      <w:r>
        <w:rPr>
          <w:rFonts w:ascii="Times New Roman" w:hAnsi="Times New Roman"/>
          <w:b/>
          <w:sz w:val="24"/>
          <w:szCs w:val="24"/>
        </w:rPr>
        <w:t>4.</w:t>
      </w:r>
      <w:r w:rsidR="0081526A">
        <w:rPr>
          <w:rFonts w:ascii="Times New Roman" w:hAnsi="Times New Roman"/>
          <w:b/>
          <w:sz w:val="24"/>
          <w:szCs w:val="24"/>
        </w:rPr>
        <w:t>5</w:t>
      </w:r>
      <w:r>
        <w:rPr>
          <w:rFonts w:ascii="Times New Roman" w:hAnsi="Times New Roman"/>
          <w:b/>
          <w:sz w:val="24"/>
          <w:szCs w:val="24"/>
        </w:rPr>
        <w:tab/>
      </w:r>
      <w:r w:rsidRPr="00E31DAA">
        <w:rPr>
          <w:rFonts w:ascii="Times New Roman" w:hAnsi="Times New Roman"/>
          <w:b/>
          <w:sz w:val="24"/>
          <w:szCs w:val="24"/>
        </w:rPr>
        <w:t>Fu</w:t>
      </w:r>
      <w:r>
        <w:rPr>
          <w:rFonts w:ascii="Times New Roman" w:hAnsi="Times New Roman"/>
          <w:b/>
          <w:sz w:val="24"/>
          <w:szCs w:val="24"/>
        </w:rPr>
        <w:t xml:space="preserve">nctionality and Satisfaction of Existing Facilities </w:t>
      </w:r>
    </w:p>
    <w:p w:rsidR="001F2415" w:rsidRDefault="00987A5F" w:rsidP="00987A5F">
      <w:pPr>
        <w:spacing w:after="0" w:line="360" w:lineRule="auto"/>
        <w:jc w:val="both"/>
        <w:rPr>
          <w:rFonts w:ascii="Times New Roman" w:hAnsi="Times New Roman"/>
          <w:sz w:val="24"/>
          <w:szCs w:val="24"/>
        </w:rPr>
      </w:pPr>
      <w:r>
        <w:rPr>
          <w:rFonts w:ascii="Times New Roman" w:hAnsi="Times New Roman"/>
          <w:sz w:val="24"/>
          <w:szCs w:val="24"/>
        </w:rPr>
        <w:t xml:space="preserve">In the survey conducted, the existing facilities (both community services and utility) include; health, education, water supply, electricity supply, organized waste dump sites and community centre. Based on the study on the functionality of the facilities (Table 4); 100% of the respondents attested that, both the health care facilities and the educational facilities were functional. </w:t>
      </w:r>
      <w:r w:rsidR="00556B6A">
        <w:rPr>
          <w:rFonts w:ascii="Times New Roman" w:hAnsi="Times New Roman"/>
          <w:sz w:val="24"/>
          <w:szCs w:val="24"/>
        </w:rPr>
        <w:t xml:space="preserve">Over quarter of the respondents agreed to the fairly performance of the water supply and educational facilities, while 73.7% and 72.7% supported that water supply and transformers available are not functional. Also, 97% and 100% of the respondents admitted that, the refuse disposal and community centre were not functional. </w:t>
      </w:r>
    </w:p>
    <w:p w:rsidR="00AD68C2" w:rsidRDefault="00AD68C2" w:rsidP="00987A5F">
      <w:pPr>
        <w:spacing w:after="0" w:line="360" w:lineRule="auto"/>
        <w:jc w:val="both"/>
        <w:rPr>
          <w:rFonts w:ascii="Times New Roman" w:hAnsi="Times New Roman"/>
          <w:sz w:val="24"/>
          <w:szCs w:val="24"/>
        </w:rPr>
      </w:pPr>
    </w:p>
    <w:p w:rsidR="001F2415" w:rsidRDefault="001F2415" w:rsidP="00987A5F">
      <w:pPr>
        <w:spacing w:after="0" w:line="360" w:lineRule="auto"/>
        <w:jc w:val="both"/>
        <w:rPr>
          <w:rFonts w:ascii="Times New Roman" w:hAnsi="Times New Roman"/>
          <w:sz w:val="24"/>
          <w:szCs w:val="24"/>
        </w:rPr>
      </w:pPr>
    </w:p>
    <w:tbl>
      <w:tblPr>
        <w:tblW w:w="8265" w:type="dxa"/>
        <w:tblInd w:w="388" w:type="dxa"/>
        <w:tblLook w:val="04A0"/>
      </w:tblPr>
      <w:tblGrid>
        <w:gridCol w:w="3165"/>
        <w:gridCol w:w="2380"/>
        <w:gridCol w:w="1360"/>
        <w:gridCol w:w="1360"/>
      </w:tblGrid>
      <w:tr w:rsidR="00987A5F" w:rsidRPr="00E01207" w:rsidTr="00607A13">
        <w:trPr>
          <w:trHeight w:val="330"/>
        </w:trPr>
        <w:tc>
          <w:tcPr>
            <w:tcW w:w="8265" w:type="dxa"/>
            <w:gridSpan w:val="4"/>
            <w:tcBorders>
              <w:top w:val="nil"/>
              <w:left w:val="nil"/>
              <w:bottom w:val="single" w:sz="8" w:space="0" w:color="auto"/>
              <w:right w:val="nil"/>
            </w:tcBorders>
            <w:shd w:val="clear" w:color="auto" w:fill="auto"/>
            <w:noWrap/>
            <w:vAlign w:val="bottom"/>
            <w:hideMark/>
          </w:tcPr>
          <w:p w:rsidR="00987A5F" w:rsidRPr="00E01207" w:rsidRDefault="00987A5F" w:rsidP="00607A13">
            <w:pPr>
              <w:spacing w:after="0"/>
              <w:rPr>
                <w:rFonts w:ascii="Times New Roman" w:eastAsia="Times New Roman" w:hAnsi="Times New Roman"/>
                <w:color w:val="000000"/>
                <w:lang w:eastAsia="en-GB"/>
              </w:rPr>
            </w:pPr>
            <w:r w:rsidRPr="00E01207">
              <w:rPr>
                <w:rFonts w:ascii="Times New Roman" w:eastAsia="Times New Roman" w:hAnsi="Times New Roman"/>
                <w:color w:val="000000"/>
                <w:lang w:eastAsia="en-GB"/>
              </w:rPr>
              <w:lastRenderedPageBreak/>
              <w:t xml:space="preserve">Table 4: Functionality of </w:t>
            </w:r>
            <w:r>
              <w:rPr>
                <w:rFonts w:ascii="Times New Roman" w:eastAsia="Times New Roman" w:hAnsi="Times New Roman"/>
                <w:color w:val="000000"/>
                <w:lang w:eastAsia="en-GB"/>
              </w:rPr>
              <w:t xml:space="preserve">the </w:t>
            </w:r>
            <w:r w:rsidRPr="00E01207">
              <w:rPr>
                <w:rFonts w:ascii="Times New Roman" w:eastAsia="Times New Roman" w:hAnsi="Times New Roman"/>
                <w:color w:val="000000"/>
                <w:lang w:eastAsia="en-GB"/>
              </w:rPr>
              <w:t>Existing Facilities</w:t>
            </w:r>
          </w:p>
        </w:tc>
      </w:tr>
      <w:tr w:rsidR="00987A5F" w:rsidRPr="00E01207" w:rsidTr="00607A13">
        <w:trPr>
          <w:trHeight w:val="330"/>
        </w:trPr>
        <w:tc>
          <w:tcPr>
            <w:tcW w:w="3165" w:type="dxa"/>
            <w:vMerge w:val="restart"/>
            <w:tcBorders>
              <w:top w:val="nil"/>
              <w:left w:val="nil"/>
              <w:bottom w:val="single" w:sz="8" w:space="0" w:color="000000"/>
              <w:right w:val="nil"/>
            </w:tcBorders>
            <w:shd w:val="clear" w:color="auto" w:fill="auto"/>
            <w:vAlign w:val="center"/>
            <w:hideMark/>
          </w:tcPr>
          <w:p w:rsidR="00987A5F" w:rsidRPr="001F2415" w:rsidRDefault="00987A5F" w:rsidP="00607A13">
            <w:pPr>
              <w:spacing w:after="0"/>
              <w:jc w:val="center"/>
              <w:rPr>
                <w:rFonts w:ascii="Times New Roman" w:eastAsia="Times New Roman" w:hAnsi="Times New Roman"/>
                <w:b/>
                <w:bCs/>
                <w:color w:val="000000"/>
                <w:sz w:val="20"/>
                <w:szCs w:val="20"/>
                <w:lang w:eastAsia="en-GB"/>
              </w:rPr>
            </w:pPr>
            <w:r w:rsidRPr="001F2415">
              <w:rPr>
                <w:rFonts w:ascii="Times New Roman" w:eastAsia="Times New Roman" w:hAnsi="Times New Roman"/>
                <w:b/>
                <w:bCs/>
                <w:color w:val="000000"/>
                <w:sz w:val="20"/>
                <w:szCs w:val="20"/>
                <w:lang w:eastAsia="en-GB"/>
              </w:rPr>
              <w:t>Facility</w:t>
            </w:r>
          </w:p>
        </w:tc>
        <w:tc>
          <w:tcPr>
            <w:tcW w:w="5100" w:type="dxa"/>
            <w:gridSpan w:val="3"/>
            <w:tcBorders>
              <w:top w:val="single" w:sz="8" w:space="0" w:color="auto"/>
              <w:left w:val="nil"/>
              <w:bottom w:val="single" w:sz="8" w:space="0" w:color="auto"/>
              <w:right w:val="nil"/>
            </w:tcBorders>
            <w:shd w:val="clear" w:color="auto" w:fill="auto"/>
            <w:hideMark/>
          </w:tcPr>
          <w:p w:rsidR="00987A5F" w:rsidRPr="001F2415" w:rsidRDefault="00987A5F" w:rsidP="00607A13">
            <w:pPr>
              <w:spacing w:after="0"/>
              <w:jc w:val="center"/>
              <w:rPr>
                <w:rFonts w:ascii="Times New Roman" w:eastAsia="Times New Roman" w:hAnsi="Times New Roman"/>
                <w:b/>
                <w:bCs/>
                <w:color w:val="000000"/>
                <w:sz w:val="20"/>
                <w:szCs w:val="20"/>
                <w:lang w:eastAsia="en-GB"/>
              </w:rPr>
            </w:pPr>
            <w:r w:rsidRPr="001F2415">
              <w:rPr>
                <w:rFonts w:ascii="Times New Roman" w:eastAsia="Times New Roman" w:hAnsi="Times New Roman"/>
                <w:b/>
                <w:bCs/>
                <w:color w:val="000000"/>
                <w:sz w:val="20"/>
                <w:szCs w:val="20"/>
                <w:lang w:eastAsia="en-GB"/>
              </w:rPr>
              <w:t>Level of Functionality</w:t>
            </w:r>
          </w:p>
        </w:tc>
      </w:tr>
      <w:tr w:rsidR="00987A5F" w:rsidRPr="00E01207" w:rsidTr="001F2415">
        <w:trPr>
          <w:trHeight w:val="565"/>
        </w:trPr>
        <w:tc>
          <w:tcPr>
            <w:tcW w:w="3165" w:type="dxa"/>
            <w:vMerge/>
            <w:tcBorders>
              <w:top w:val="nil"/>
              <w:left w:val="nil"/>
              <w:bottom w:val="single" w:sz="8" w:space="0" w:color="000000"/>
              <w:right w:val="nil"/>
            </w:tcBorders>
            <w:vAlign w:val="center"/>
            <w:hideMark/>
          </w:tcPr>
          <w:p w:rsidR="00987A5F" w:rsidRPr="00E01207" w:rsidRDefault="00987A5F" w:rsidP="00607A13">
            <w:pPr>
              <w:spacing w:after="0"/>
              <w:rPr>
                <w:rFonts w:ascii="Times New Roman" w:eastAsia="Times New Roman" w:hAnsi="Times New Roman"/>
                <w:bCs/>
                <w:color w:val="000000"/>
                <w:sz w:val="20"/>
                <w:szCs w:val="20"/>
                <w:lang w:eastAsia="en-GB"/>
              </w:rPr>
            </w:pPr>
          </w:p>
        </w:tc>
        <w:tc>
          <w:tcPr>
            <w:tcW w:w="2380" w:type="dxa"/>
            <w:tcBorders>
              <w:top w:val="nil"/>
              <w:left w:val="nil"/>
              <w:bottom w:val="nil"/>
              <w:right w:val="nil"/>
            </w:tcBorders>
            <w:shd w:val="clear" w:color="auto" w:fill="auto"/>
            <w:vAlign w:val="center"/>
            <w:hideMark/>
          </w:tcPr>
          <w:p w:rsidR="00987A5F" w:rsidRPr="001F2415" w:rsidRDefault="00987A5F" w:rsidP="00607A13">
            <w:pPr>
              <w:spacing w:after="0"/>
              <w:jc w:val="center"/>
              <w:rPr>
                <w:rFonts w:ascii="Times New Roman" w:eastAsia="Times New Roman" w:hAnsi="Times New Roman"/>
                <w:b/>
                <w:bCs/>
                <w:color w:val="000000"/>
                <w:sz w:val="20"/>
                <w:szCs w:val="20"/>
                <w:lang w:eastAsia="en-GB"/>
              </w:rPr>
            </w:pPr>
            <w:r w:rsidRPr="001F2415">
              <w:rPr>
                <w:rFonts w:ascii="Times New Roman" w:eastAsia="Times New Roman" w:hAnsi="Times New Roman"/>
                <w:b/>
                <w:bCs/>
                <w:color w:val="000000"/>
                <w:sz w:val="20"/>
                <w:szCs w:val="20"/>
                <w:lang w:eastAsia="en-GB"/>
              </w:rPr>
              <w:t>Highly Functional</w:t>
            </w:r>
          </w:p>
        </w:tc>
        <w:tc>
          <w:tcPr>
            <w:tcW w:w="1360" w:type="dxa"/>
            <w:tcBorders>
              <w:top w:val="nil"/>
              <w:left w:val="nil"/>
              <w:bottom w:val="nil"/>
              <w:right w:val="nil"/>
            </w:tcBorders>
            <w:shd w:val="clear" w:color="auto" w:fill="auto"/>
            <w:hideMark/>
          </w:tcPr>
          <w:p w:rsidR="00987A5F" w:rsidRPr="001F2415" w:rsidRDefault="00987A5F" w:rsidP="00607A13">
            <w:pPr>
              <w:spacing w:after="0"/>
              <w:jc w:val="center"/>
              <w:rPr>
                <w:rFonts w:ascii="Times New Roman" w:eastAsia="Times New Roman" w:hAnsi="Times New Roman"/>
                <w:b/>
                <w:bCs/>
                <w:color w:val="000000"/>
                <w:sz w:val="20"/>
                <w:szCs w:val="20"/>
                <w:lang w:eastAsia="en-GB"/>
              </w:rPr>
            </w:pPr>
            <w:r w:rsidRPr="001F2415">
              <w:rPr>
                <w:rFonts w:ascii="Times New Roman" w:eastAsia="Times New Roman" w:hAnsi="Times New Roman"/>
                <w:b/>
                <w:bCs/>
                <w:color w:val="000000"/>
                <w:sz w:val="20"/>
                <w:szCs w:val="20"/>
                <w:lang w:eastAsia="en-GB"/>
              </w:rPr>
              <w:t xml:space="preserve">Fairly Functional </w:t>
            </w:r>
          </w:p>
        </w:tc>
        <w:tc>
          <w:tcPr>
            <w:tcW w:w="1360" w:type="dxa"/>
            <w:tcBorders>
              <w:top w:val="nil"/>
              <w:left w:val="nil"/>
              <w:bottom w:val="nil"/>
              <w:right w:val="nil"/>
            </w:tcBorders>
            <w:shd w:val="clear" w:color="auto" w:fill="auto"/>
            <w:hideMark/>
          </w:tcPr>
          <w:p w:rsidR="00987A5F" w:rsidRPr="001F2415" w:rsidRDefault="00987A5F" w:rsidP="00607A13">
            <w:pPr>
              <w:spacing w:after="0"/>
              <w:jc w:val="center"/>
              <w:rPr>
                <w:rFonts w:ascii="Times New Roman" w:eastAsia="Times New Roman" w:hAnsi="Times New Roman"/>
                <w:b/>
                <w:bCs/>
                <w:color w:val="000000"/>
                <w:sz w:val="20"/>
                <w:szCs w:val="20"/>
                <w:lang w:eastAsia="en-GB"/>
              </w:rPr>
            </w:pPr>
            <w:r w:rsidRPr="001F2415">
              <w:rPr>
                <w:rFonts w:ascii="Times New Roman" w:eastAsia="Times New Roman" w:hAnsi="Times New Roman"/>
                <w:b/>
                <w:bCs/>
                <w:color w:val="000000"/>
                <w:sz w:val="20"/>
                <w:szCs w:val="20"/>
                <w:lang w:eastAsia="en-GB"/>
              </w:rPr>
              <w:t>Not Functional</w:t>
            </w:r>
          </w:p>
        </w:tc>
      </w:tr>
      <w:tr w:rsidR="00987A5F" w:rsidRPr="00E01207" w:rsidTr="00607A13">
        <w:trPr>
          <w:trHeight w:val="360"/>
        </w:trPr>
        <w:tc>
          <w:tcPr>
            <w:tcW w:w="3165" w:type="dxa"/>
            <w:tcBorders>
              <w:top w:val="nil"/>
              <w:left w:val="nil"/>
              <w:bottom w:val="nil"/>
              <w:right w:val="nil"/>
            </w:tcBorders>
            <w:shd w:val="clear" w:color="auto" w:fill="auto"/>
            <w:vAlign w:val="center"/>
            <w:hideMark/>
          </w:tcPr>
          <w:p w:rsidR="00987A5F" w:rsidRPr="00E01207" w:rsidRDefault="00987A5F" w:rsidP="00607A13">
            <w:pPr>
              <w:spacing w:after="0"/>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Health facility</w:t>
            </w:r>
          </w:p>
        </w:tc>
        <w:tc>
          <w:tcPr>
            <w:tcW w:w="2380" w:type="dxa"/>
            <w:tcBorders>
              <w:top w:val="single" w:sz="8" w:space="0" w:color="auto"/>
              <w:left w:val="nil"/>
              <w:bottom w:val="nil"/>
              <w:right w:val="nil"/>
            </w:tcBorders>
            <w:shd w:val="clear" w:color="auto" w:fill="auto"/>
            <w:vAlign w:val="center"/>
            <w:hideMark/>
          </w:tcPr>
          <w:p w:rsidR="00987A5F" w:rsidRPr="00E01207" w:rsidRDefault="00987A5F" w:rsidP="00607A13">
            <w:pPr>
              <w:spacing w:after="0"/>
              <w:jc w:val="center"/>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113(36.7%)</w:t>
            </w:r>
          </w:p>
        </w:tc>
        <w:tc>
          <w:tcPr>
            <w:tcW w:w="1360" w:type="dxa"/>
            <w:tcBorders>
              <w:top w:val="single" w:sz="8" w:space="0" w:color="auto"/>
              <w:left w:val="nil"/>
              <w:bottom w:val="nil"/>
              <w:right w:val="nil"/>
            </w:tcBorders>
            <w:shd w:val="clear" w:color="auto" w:fill="auto"/>
            <w:vAlign w:val="center"/>
            <w:hideMark/>
          </w:tcPr>
          <w:p w:rsidR="00987A5F" w:rsidRPr="00E01207" w:rsidRDefault="00987A5F" w:rsidP="00607A13">
            <w:pPr>
              <w:spacing w:after="0"/>
              <w:jc w:val="center"/>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195(63.3%)</w:t>
            </w:r>
          </w:p>
        </w:tc>
        <w:tc>
          <w:tcPr>
            <w:tcW w:w="1360" w:type="dxa"/>
            <w:tcBorders>
              <w:top w:val="single" w:sz="8" w:space="0" w:color="auto"/>
              <w:left w:val="nil"/>
              <w:bottom w:val="nil"/>
              <w:right w:val="nil"/>
            </w:tcBorders>
            <w:shd w:val="clear" w:color="auto" w:fill="auto"/>
            <w:vAlign w:val="center"/>
            <w:hideMark/>
          </w:tcPr>
          <w:p w:rsidR="00987A5F" w:rsidRPr="00E01207" w:rsidRDefault="00987A5F" w:rsidP="00607A13">
            <w:pPr>
              <w:spacing w:after="0"/>
              <w:jc w:val="center"/>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w:t>
            </w:r>
          </w:p>
        </w:tc>
      </w:tr>
      <w:tr w:rsidR="00987A5F" w:rsidRPr="00E01207" w:rsidTr="00607A13">
        <w:trPr>
          <w:trHeight w:val="360"/>
        </w:trPr>
        <w:tc>
          <w:tcPr>
            <w:tcW w:w="3165" w:type="dxa"/>
            <w:tcBorders>
              <w:top w:val="nil"/>
              <w:left w:val="nil"/>
              <w:bottom w:val="nil"/>
              <w:right w:val="nil"/>
            </w:tcBorders>
            <w:shd w:val="clear" w:color="auto" w:fill="auto"/>
            <w:vAlign w:val="center"/>
            <w:hideMark/>
          </w:tcPr>
          <w:p w:rsidR="00987A5F" w:rsidRPr="00E01207" w:rsidRDefault="00987A5F" w:rsidP="00607A13">
            <w:pPr>
              <w:spacing w:after="0"/>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Primary school</w:t>
            </w:r>
          </w:p>
        </w:tc>
        <w:tc>
          <w:tcPr>
            <w:tcW w:w="2380" w:type="dxa"/>
            <w:tcBorders>
              <w:top w:val="nil"/>
              <w:left w:val="nil"/>
              <w:bottom w:val="nil"/>
              <w:right w:val="nil"/>
            </w:tcBorders>
            <w:shd w:val="clear" w:color="auto" w:fill="auto"/>
            <w:vAlign w:val="center"/>
            <w:hideMark/>
          </w:tcPr>
          <w:p w:rsidR="00987A5F" w:rsidRPr="00E01207" w:rsidRDefault="00987A5F" w:rsidP="00607A13">
            <w:pPr>
              <w:spacing w:after="0"/>
              <w:jc w:val="center"/>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140(45.5%)</w:t>
            </w:r>
          </w:p>
        </w:tc>
        <w:tc>
          <w:tcPr>
            <w:tcW w:w="1360" w:type="dxa"/>
            <w:tcBorders>
              <w:top w:val="nil"/>
              <w:left w:val="nil"/>
              <w:bottom w:val="nil"/>
              <w:right w:val="nil"/>
            </w:tcBorders>
            <w:shd w:val="clear" w:color="auto" w:fill="auto"/>
            <w:vAlign w:val="center"/>
            <w:hideMark/>
          </w:tcPr>
          <w:p w:rsidR="00987A5F" w:rsidRPr="00E01207" w:rsidRDefault="00987A5F" w:rsidP="00607A13">
            <w:pPr>
              <w:spacing w:after="0"/>
              <w:jc w:val="center"/>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168(54.5%)</w:t>
            </w:r>
          </w:p>
        </w:tc>
        <w:tc>
          <w:tcPr>
            <w:tcW w:w="1360" w:type="dxa"/>
            <w:tcBorders>
              <w:top w:val="nil"/>
              <w:left w:val="nil"/>
              <w:bottom w:val="nil"/>
              <w:right w:val="nil"/>
            </w:tcBorders>
            <w:shd w:val="clear" w:color="auto" w:fill="auto"/>
            <w:vAlign w:val="center"/>
            <w:hideMark/>
          </w:tcPr>
          <w:p w:rsidR="00987A5F" w:rsidRPr="00E01207" w:rsidRDefault="00987A5F" w:rsidP="00607A13">
            <w:pPr>
              <w:spacing w:after="0"/>
              <w:jc w:val="center"/>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w:t>
            </w:r>
          </w:p>
        </w:tc>
      </w:tr>
      <w:tr w:rsidR="00987A5F" w:rsidRPr="00E01207" w:rsidTr="00607A13">
        <w:trPr>
          <w:trHeight w:val="360"/>
        </w:trPr>
        <w:tc>
          <w:tcPr>
            <w:tcW w:w="3165" w:type="dxa"/>
            <w:tcBorders>
              <w:top w:val="nil"/>
              <w:left w:val="nil"/>
              <w:bottom w:val="nil"/>
              <w:right w:val="nil"/>
            </w:tcBorders>
            <w:shd w:val="clear" w:color="auto" w:fill="auto"/>
            <w:vAlign w:val="center"/>
            <w:hideMark/>
          </w:tcPr>
          <w:p w:rsidR="00987A5F" w:rsidRPr="00E01207" w:rsidRDefault="00987A5F" w:rsidP="00607A13">
            <w:pPr>
              <w:spacing w:after="0"/>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Secondary school</w:t>
            </w:r>
          </w:p>
        </w:tc>
        <w:tc>
          <w:tcPr>
            <w:tcW w:w="2380" w:type="dxa"/>
            <w:tcBorders>
              <w:top w:val="nil"/>
              <w:left w:val="nil"/>
              <w:bottom w:val="nil"/>
              <w:right w:val="nil"/>
            </w:tcBorders>
            <w:shd w:val="clear" w:color="auto" w:fill="auto"/>
            <w:vAlign w:val="center"/>
            <w:hideMark/>
          </w:tcPr>
          <w:p w:rsidR="00987A5F" w:rsidRPr="00E01207" w:rsidRDefault="00987A5F" w:rsidP="00607A13">
            <w:pPr>
              <w:spacing w:after="0"/>
              <w:jc w:val="center"/>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114(37%)</w:t>
            </w:r>
          </w:p>
        </w:tc>
        <w:tc>
          <w:tcPr>
            <w:tcW w:w="1360" w:type="dxa"/>
            <w:tcBorders>
              <w:top w:val="nil"/>
              <w:left w:val="nil"/>
              <w:bottom w:val="nil"/>
              <w:right w:val="nil"/>
            </w:tcBorders>
            <w:shd w:val="clear" w:color="auto" w:fill="auto"/>
            <w:vAlign w:val="center"/>
            <w:hideMark/>
          </w:tcPr>
          <w:p w:rsidR="00987A5F" w:rsidRPr="00E01207" w:rsidRDefault="00987A5F" w:rsidP="00607A13">
            <w:pPr>
              <w:spacing w:after="0"/>
              <w:jc w:val="center"/>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195(63%)</w:t>
            </w:r>
          </w:p>
        </w:tc>
        <w:tc>
          <w:tcPr>
            <w:tcW w:w="1360" w:type="dxa"/>
            <w:tcBorders>
              <w:top w:val="nil"/>
              <w:left w:val="nil"/>
              <w:bottom w:val="nil"/>
              <w:right w:val="nil"/>
            </w:tcBorders>
            <w:shd w:val="clear" w:color="auto" w:fill="auto"/>
            <w:vAlign w:val="center"/>
            <w:hideMark/>
          </w:tcPr>
          <w:p w:rsidR="00987A5F" w:rsidRPr="00E01207" w:rsidRDefault="00987A5F" w:rsidP="00607A13">
            <w:pPr>
              <w:spacing w:after="0"/>
              <w:jc w:val="center"/>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w:t>
            </w:r>
          </w:p>
        </w:tc>
      </w:tr>
      <w:tr w:rsidR="00987A5F" w:rsidRPr="00E01207" w:rsidTr="00607A13">
        <w:trPr>
          <w:trHeight w:val="360"/>
        </w:trPr>
        <w:tc>
          <w:tcPr>
            <w:tcW w:w="3165" w:type="dxa"/>
            <w:tcBorders>
              <w:top w:val="nil"/>
              <w:left w:val="nil"/>
              <w:bottom w:val="nil"/>
              <w:right w:val="nil"/>
            </w:tcBorders>
            <w:shd w:val="clear" w:color="auto" w:fill="auto"/>
            <w:vAlign w:val="center"/>
            <w:hideMark/>
          </w:tcPr>
          <w:p w:rsidR="00987A5F" w:rsidRPr="00E01207" w:rsidRDefault="00987A5F" w:rsidP="00607A13">
            <w:pPr>
              <w:spacing w:after="0"/>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Public water supply</w:t>
            </w:r>
          </w:p>
        </w:tc>
        <w:tc>
          <w:tcPr>
            <w:tcW w:w="2380" w:type="dxa"/>
            <w:tcBorders>
              <w:top w:val="nil"/>
              <w:left w:val="nil"/>
              <w:bottom w:val="nil"/>
              <w:right w:val="nil"/>
            </w:tcBorders>
            <w:shd w:val="clear" w:color="auto" w:fill="auto"/>
            <w:vAlign w:val="center"/>
            <w:hideMark/>
          </w:tcPr>
          <w:p w:rsidR="00987A5F" w:rsidRPr="00E01207" w:rsidRDefault="00987A5F" w:rsidP="00607A13">
            <w:pPr>
              <w:spacing w:after="0"/>
              <w:jc w:val="center"/>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w:t>
            </w:r>
          </w:p>
        </w:tc>
        <w:tc>
          <w:tcPr>
            <w:tcW w:w="1360" w:type="dxa"/>
            <w:tcBorders>
              <w:top w:val="nil"/>
              <w:left w:val="nil"/>
              <w:bottom w:val="nil"/>
              <w:right w:val="nil"/>
            </w:tcBorders>
            <w:shd w:val="clear" w:color="auto" w:fill="auto"/>
            <w:vAlign w:val="center"/>
            <w:hideMark/>
          </w:tcPr>
          <w:p w:rsidR="00987A5F" w:rsidRPr="00E01207" w:rsidRDefault="00987A5F" w:rsidP="00607A13">
            <w:pPr>
              <w:spacing w:after="0"/>
              <w:jc w:val="center"/>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81(26.3%)</w:t>
            </w:r>
          </w:p>
        </w:tc>
        <w:tc>
          <w:tcPr>
            <w:tcW w:w="1360" w:type="dxa"/>
            <w:tcBorders>
              <w:top w:val="nil"/>
              <w:left w:val="nil"/>
              <w:bottom w:val="nil"/>
              <w:right w:val="nil"/>
            </w:tcBorders>
            <w:shd w:val="clear" w:color="auto" w:fill="auto"/>
            <w:vAlign w:val="center"/>
            <w:hideMark/>
          </w:tcPr>
          <w:p w:rsidR="00987A5F" w:rsidRPr="00E01207" w:rsidRDefault="00987A5F" w:rsidP="00607A13">
            <w:pPr>
              <w:spacing w:after="0"/>
              <w:jc w:val="center"/>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227(73.7%)</w:t>
            </w:r>
          </w:p>
        </w:tc>
      </w:tr>
      <w:tr w:rsidR="00987A5F" w:rsidRPr="00E01207" w:rsidTr="00607A13">
        <w:trPr>
          <w:trHeight w:val="360"/>
        </w:trPr>
        <w:tc>
          <w:tcPr>
            <w:tcW w:w="3165" w:type="dxa"/>
            <w:tcBorders>
              <w:top w:val="nil"/>
              <w:left w:val="nil"/>
              <w:bottom w:val="nil"/>
              <w:right w:val="nil"/>
            </w:tcBorders>
            <w:shd w:val="clear" w:color="auto" w:fill="auto"/>
            <w:vAlign w:val="center"/>
            <w:hideMark/>
          </w:tcPr>
          <w:p w:rsidR="00987A5F" w:rsidRPr="00E01207" w:rsidRDefault="00987A5F" w:rsidP="00607A13">
            <w:pPr>
              <w:spacing w:after="0"/>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Transformer</w:t>
            </w:r>
          </w:p>
        </w:tc>
        <w:tc>
          <w:tcPr>
            <w:tcW w:w="2380" w:type="dxa"/>
            <w:tcBorders>
              <w:top w:val="nil"/>
              <w:left w:val="nil"/>
              <w:bottom w:val="nil"/>
              <w:right w:val="nil"/>
            </w:tcBorders>
            <w:shd w:val="clear" w:color="auto" w:fill="auto"/>
            <w:vAlign w:val="center"/>
            <w:hideMark/>
          </w:tcPr>
          <w:p w:rsidR="00987A5F" w:rsidRPr="00E01207" w:rsidRDefault="00987A5F" w:rsidP="00607A13">
            <w:pPr>
              <w:spacing w:after="0"/>
              <w:jc w:val="center"/>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w:t>
            </w:r>
          </w:p>
        </w:tc>
        <w:tc>
          <w:tcPr>
            <w:tcW w:w="1360" w:type="dxa"/>
            <w:tcBorders>
              <w:top w:val="nil"/>
              <w:left w:val="nil"/>
              <w:bottom w:val="nil"/>
              <w:right w:val="nil"/>
            </w:tcBorders>
            <w:shd w:val="clear" w:color="auto" w:fill="auto"/>
            <w:vAlign w:val="center"/>
            <w:hideMark/>
          </w:tcPr>
          <w:p w:rsidR="00987A5F" w:rsidRPr="00E01207" w:rsidRDefault="00987A5F" w:rsidP="00607A13">
            <w:pPr>
              <w:spacing w:after="0"/>
              <w:jc w:val="center"/>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84(27.3%)</w:t>
            </w:r>
          </w:p>
        </w:tc>
        <w:tc>
          <w:tcPr>
            <w:tcW w:w="1360" w:type="dxa"/>
            <w:tcBorders>
              <w:top w:val="nil"/>
              <w:left w:val="nil"/>
              <w:bottom w:val="nil"/>
              <w:right w:val="nil"/>
            </w:tcBorders>
            <w:shd w:val="clear" w:color="auto" w:fill="auto"/>
            <w:vAlign w:val="center"/>
            <w:hideMark/>
          </w:tcPr>
          <w:p w:rsidR="00987A5F" w:rsidRPr="00E01207" w:rsidRDefault="00987A5F" w:rsidP="00607A13">
            <w:pPr>
              <w:spacing w:after="0"/>
              <w:jc w:val="center"/>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224(72.7%)</w:t>
            </w:r>
          </w:p>
        </w:tc>
      </w:tr>
      <w:tr w:rsidR="00987A5F" w:rsidRPr="00E01207" w:rsidTr="00607A13">
        <w:trPr>
          <w:trHeight w:val="360"/>
        </w:trPr>
        <w:tc>
          <w:tcPr>
            <w:tcW w:w="3165" w:type="dxa"/>
            <w:tcBorders>
              <w:top w:val="nil"/>
              <w:left w:val="nil"/>
              <w:bottom w:val="nil"/>
              <w:right w:val="nil"/>
            </w:tcBorders>
            <w:shd w:val="clear" w:color="auto" w:fill="auto"/>
            <w:vAlign w:val="center"/>
            <w:hideMark/>
          </w:tcPr>
          <w:p w:rsidR="00987A5F" w:rsidRPr="00E01207" w:rsidRDefault="00987A5F" w:rsidP="00607A13">
            <w:pPr>
              <w:spacing w:after="0"/>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Disposal of refuse dumped</w:t>
            </w:r>
          </w:p>
        </w:tc>
        <w:tc>
          <w:tcPr>
            <w:tcW w:w="2380" w:type="dxa"/>
            <w:tcBorders>
              <w:top w:val="nil"/>
              <w:left w:val="nil"/>
              <w:bottom w:val="nil"/>
              <w:right w:val="nil"/>
            </w:tcBorders>
            <w:shd w:val="clear" w:color="auto" w:fill="auto"/>
            <w:vAlign w:val="center"/>
            <w:hideMark/>
          </w:tcPr>
          <w:p w:rsidR="00987A5F" w:rsidRPr="00E01207" w:rsidRDefault="00987A5F" w:rsidP="00607A13">
            <w:pPr>
              <w:spacing w:after="0"/>
              <w:jc w:val="center"/>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w:t>
            </w:r>
          </w:p>
        </w:tc>
        <w:tc>
          <w:tcPr>
            <w:tcW w:w="1360" w:type="dxa"/>
            <w:tcBorders>
              <w:top w:val="nil"/>
              <w:left w:val="nil"/>
              <w:bottom w:val="nil"/>
              <w:right w:val="nil"/>
            </w:tcBorders>
            <w:shd w:val="clear" w:color="auto" w:fill="auto"/>
            <w:vAlign w:val="center"/>
            <w:hideMark/>
          </w:tcPr>
          <w:p w:rsidR="00987A5F" w:rsidRPr="00E01207" w:rsidRDefault="00987A5F" w:rsidP="00607A13">
            <w:pPr>
              <w:spacing w:after="0"/>
              <w:jc w:val="center"/>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9(2.9%)</w:t>
            </w:r>
          </w:p>
        </w:tc>
        <w:tc>
          <w:tcPr>
            <w:tcW w:w="1360" w:type="dxa"/>
            <w:tcBorders>
              <w:top w:val="nil"/>
              <w:left w:val="nil"/>
              <w:bottom w:val="nil"/>
              <w:right w:val="nil"/>
            </w:tcBorders>
            <w:shd w:val="clear" w:color="auto" w:fill="auto"/>
            <w:vAlign w:val="center"/>
            <w:hideMark/>
          </w:tcPr>
          <w:p w:rsidR="00987A5F" w:rsidRPr="00E01207" w:rsidRDefault="00987A5F" w:rsidP="00607A13">
            <w:pPr>
              <w:spacing w:after="0"/>
              <w:jc w:val="center"/>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299(97%)</w:t>
            </w:r>
          </w:p>
        </w:tc>
      </w:tr>
      <w:tr w:rsidR="00987A5F" w:rsidRPr="00E01207" w:rsidTr="00607A13">
        <w:trPr>
          <w:trHeight w:val="360"/>
        </w:trPr>
        <w:tc>
          <w:tcPr>
            <w:tcW w:w="3165" w:type="dxa"/>
            <w:tcBorders>
              <w:top w:val="nil"/>
              <w:left w:val="nil"/>
              <w:bottom w:val="nil"/>
              <w:right w:val="nil"/>
            </w:tcBorders>
            <w:shd w:val="clear" w:color="auto" w:fill="auto"/>
            <w:vAlign w:val="center"/>
            <w:hideMark/>
          </w:tcPr>
          <w:p w:rsidR="00987A5F" w:rsidRPr="00E01207" w:rsidRDefault="00987A5F" w:rsidP="00607A13">
            <w:pPr>
              <w:spacing w:after="0"/>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Community centre</w:t>
            </w:r>
          </w:p>
        </w:tc>
        <w:tc>
          <w:tcPr>
            <w:tcW w:w="2380" w:type="dxa"/>
            <w:tcBorders>
              <w:top w:val="nil"/>
              <w:left w:val="nil"/>
              <w:bottom w:val="nil"/>
              <w:right w:val="nil"/>
            </w:tcBorders>
            <w:shd w:val="clear" w:color="auto" w:fill="auto"/>
            <w:vAlign w:val="center"/>
            <w:hideMark/>
          </w:tcPr>
          <w:p w:rsidR="00987A5F" w:rsidRPr="00E01207" w:rsidRDefault="00987A5F" w:rsidP="00607A13">
            <w:pPr>
              <w:spacing w:after="0"/>
              <w:jc w:val="center"/>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w:t>
            </w:r>
          </w:p>
        </w:tc>
        <w:tc>
          <w:tcPr>
            <w:tcW w:w="1360" w:type="dxa"/>
            <w:tcBorders>
              <w:top w:val="nil"/>
              <w:left w:val="nil"/>
              <w:bottom w:val="nil"/>
              <w:right w:val="nil"/>
            </w:tcBorders>
            <w:shd w:val="clear" w:color="auto" w:fill="auto"/>
            <w:vAlign w:val="center"/>
            <w:hideMark/>
          </w:tcPr>
          <w:p w:rsidR="00987A5F" w:rsidRPr="00E01207" w:rsidRDefault="00987A5F" w:rsidP="00607A13">
            <w:pPr>
              <w:spacing w:after="0"/>
              <w:jc w:val="center"/>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w:t>
            </w:r>
          </w:p>
        </w:tc>
        <w:tc>
          <w:tcPr>
            <w:tcW w:w="1360" w:type="dxa"/>
            <w:tcBorders>
              <w:top w:val="nil"/>
              <w:left w:val="nil"/>
              <w:bottom w:val="nil"/>
              <w:right w:val="nil"/>
            </w:tcBorders>
            <w:shd w:val="clear" w:color="auto" w:fill="auto"/>
            <w:vAlign w:val="center"/>
            <w:hideMark/>
          </w:tcPr>
          <w:p w:rsidR="00987A5F" w:rsidRPr="00E01207" w:rsidRDefault="00987A5F" w:rsidP="00607A13">
            <w:pPr>
              <w:spacing w:after="0"/>
              <w:jc w:val="center"/>
              <w:rPr>
                <w:rFonts w:ascii="Times New Roman" w:eastAsia="Times New Roman" w:hAnsi="Times New Roman"/>
                <w:color w:val="000000"/>
                <w:sz w:val="20"/>
                <w:szCs w:val="20"/>
                <w:lang w:eastAsia="en-GB"/>
              </w:rPr>
            </w:pPr>
            <w:r w:rsidRPr="00E01207">
              <w:rPr>
                <w:rFonts w:ascii="Times New Roman" w:eastAsia="Times New Roman" w:hAnsi="Times New Roman"/>
                <w:color w:val="000000"/>
                <w:sz w:val="20"/>
                <w:szCs w:val="20"/>
                <w:lang w:eastAsia="en-GB"/>
              </w:rPr>
              <w:t>308(100%)</w:t>
            </w:r>
          </w:p>
        </w:tc>
      </w:tr>
      <w:tr w:rsidR="00987A5F" w:rsidRPr="00E01207" w:rsidTr="00607A13">
        <w:trPr>
          <w:trHeight w:val="300"/>
        </w:trPr>
        <w:tc>
          <w:tcPr>
            <w:tcW w:w="8265" w:type="dxa"/>
            <w:gridSpan w:val="4"/>
            <w:tcBorders>
              <w:top w:val="single" w:sz="8" w:space="0" w:color="auto"/>
              <w:left w:val="nil"/>
              <w:bottom w:val="nil"/>
              <w:right w:val="nil"/>
            </w:tcBorders>
            <w:shd w:val="clear" w:color="auto" w:fill="auto"/>
            <w:noWrap/>
            <w:vAlign w:val="bottom"/>
            <w:hideMark/>
          </w:tcPr>
          <w:p w:rsidR="00987A5F" w:rsidRPr="00E01207" w:rsidRDefault="00987A5F" w:rsidP="00607A13">
            <w:pPr>
              <w:spacing w:after="0"/>
              <w:rPr>
                <w:rFonts w:ascii="Times New Roman" w:eastAsia="Times New Roman" w:hAnsi="Times New Roman"/>
                <w:color w:val="000000"/>
                <w:lang w:eastAsia="en-GB"/>
              </w:rPr>
            </w:pPr>
            <w:r w:rsidRPr="00E01207">
              <w:rPr>
                <w:rFonts w:ascii="Times New Roman" w:eastAsia="Times New Roman" w:hAnsi="Times New Roman"/>
                <w:color w:val="000000"/>
                <w:lang w:eastAsia="en-GB"/>
              </w:rPr>
              <w:t>Source: Author, 201</w:t>
            </w:r>
            <w:r>
              <w:rPr>
                <w:rFonts w:ascii="Times New Roman" w:eastAsia="Times New Roman" w:hAnsi="Times New Roman"/>
                <w:color w:val="000000"/>
                <w:lang w:eastAsia="en-GB"/>
              </w:rPr>
              <w:t>5</w:t>
            </w:r>
            <w:r w:rsidRPr="00E01207">
              <w:rPr>
                <w:rFonts w:ascii="Times New Roman" w:eastAsia="Times New Roman" w:hAnsi="Times New Roman"/>
                <w:color w:val="000000"/>
                <w:lang w:eastAsia="en-GB"/>
              </w:rPr>
              <w:t>.</w:t>
            </w:r>
          </w:p>
        </w:tc>
      </w:tr>
    </w:tbl>
    <w:p w:rsidR="00987A5F" w:rsidRDefault="00987A5F" w:rsidP="00987A5F">
      <w:pPr>
        <w:rPr>
          <w:rFonts w:ascii="Times New Roman" w:hAnsi="Times New Roman"/>
          <w:b/>
        </w:rPr>
      </w:pPr>
    </w:p>
    <w:p w:rsidR="00987A5F" w:rsidRDefault="00987A5F" w:rsidP="00987A5F">
      <w:pPr>
        <w:spacing w:before="240" w:line="360" w:lineRule="auto"/>
        <w:jc w:val="both"/>
        <w:rPr>
          <w:rFonts w:ascii="Times New Roman" w:hAnsi="Times New Roman"/>
          <w:sz w:val="24"/>
          <w:szCs w:val="24"/>
        </w:rPr>
      </w:pPr>
      <w:r w:rsidRPr="00E31DAA">
        <w:rPr>
          <w:rFonts w:ascii="Times New Roman" w:hAnsi="Times New Roman"/>
          <w:sz w:val="24"/>
          <w:szCs w:val="24"/>
        </w:rPr>
        <w:t xml:space="preserve">Table </w:t>
      </w:r>
      <w:r>
        <w:rPr>
          <w:rFonts w:ascii="Times New Roman" w:hAnsi="Times New Roman"/>
          <w:sz w:val="24"/>
          <w:szCs w:val="24"/>
        </w:rPr>
        <w:t>5</w:t>
      </w:r>
      <w:r w:rsidRPr="00E31DAA">
        <w:rPr>
          <w:rFonts w:ascii="Times New Roman" w:hAnsi="Times New Roman"/>
          <w:sz w:val="24"/>
          <w:szCs w:val="24"/>
        </w:rPr>
        <w:t xml:space="preserve"> shows that all the respondents</w:t>
      </w:r>
      <w:r>
        <w:rPr>
          <w:rFonts w:ascii="Times New Roman" w:hAnsi="Times New Roman"/>
          <w:sz w:val="24"/>
          <w:szCs w:val="24"/>
        </w:rPr>
        <w:t xml:space="preserve"> 100%</w:t>
      </w:r>
      <w:r w:rsidRPr="00E31DAA">
        <w:rPr>
          <w:rFonts w:ascii="Times New Roman" w:hAnsi="Times New Roman"/>
          <w:sz w:val="24"/>
          <w:szCs w:val="24"/>
        </w:rPr>
        <w:t xml:space="preserve"> were not satisfied with public water supply</w:t>
      </w:r>
      <w:r>
        <w:rPr>
          <w:rFonts w:ascii="Times New Roman" w:hAnsi="Times New Roman"/>
          <w:sz w:val="24"/>
          <w:szCs w:val="24"/>
        </w:rPr>
        <w:t xml:space="preserve"> and the</w:t>
      </w:r>
      <w:r w:rsidRPr="00E31DAA">
        <w:rPr>
          <w:rFonts w:ascii="Times New Roman" w:hAnsi="Times New Roman"/>
          <w:sz w:val="24"/>
          <w:szCs w:val="24"/>
        </w:rPr>
        <w:t xml:space="preserve"> </w:t>
      </w:r>
      <w:r>
        <w:rPr>
          <w:rFonts w:ascii="Times New Roman" w:hAnsi="Times New Roman"/>
          <w:sz w:val="24"/>
          <w:szCs w:val="24"/>
        </w:rPr>
        <w:t xml:space="preserve">nature of the </w:t>
      </w:r>
      <w:r w:rsidRPr="00E31DAA">
        <w:rPr>
          <w:rFonts w:ascii="Times New Roman" w:hAnsi="Times New Roman"/>
          <w:sz w:val="24"/>
          <w:szCs w:val="24"/>
        </w:rPr>
        <w:t>community centre</w:t>
      </w:r>
      <w:r>
        <w:rPr>
          <w:rFonts w:ascii="Times New Roman" w:hAnsi="Times New Roman"/>
          <w:sz w:val="24"/>
          <w:szCs w:val="24"/>
        </w:rPr>
        <w:t xml:space="preserve">. However, </w:t>
      </w:r>
      <w:r w:rsidRPr="00E31DAA">
        <w:rPr>
          <w:rFonts w:ascii="Times New Roman" w:hAnsi="Times New Roman"/>
          <w:sz w:val="24"/>
          <w:szCs w:val="24"/>
        </w:rPr>
        <w:t xml:space="preserve">76.3% of the respondents </w:t>
      </w:r>
      <w:r>
        <w:rPr>
          <w:rFonts w:ascii="Times New Roman" w:hAnsi="Times New Roman"/>
          <w:sz w:val="24"/>
          <w:szCs w:val="24"/>
        </w:rPr>
        <w:t xml:space="preserve">claimed that they were not satisfied with the power supply and distribution in their area. </w:t>
      </w:r>
      <w:r w:rsidRPr="00E31DAA">
        <w:rPr>
          <w:rFonts w:ascii="Times New Roman" w:hAnsi="Times New Roman"/>
          <w:sz w:val="24"/>
          <w:szCs w:val="24"/>
        </w:rPr>
        <w:t xml:space="preserve"> </w:t>
      </w:r>
      <w:r>
        <w:rPr>
          <w:rFonts w:ascii="Times New Roman" w:hAnsi="Times New Roman"/>
          <w:sz w:val="24"/>
          <w:szCs w:val="24"/>
        </w:rPr>
        <w:t xml:space="preserve">On the </w:t>
      </w:r>
      <w:r w:rsidRPr="00E31DAA">
        <w:rPr>
          <w:rFonts w:ascii="Times New Roman" w:hAnsi="Times New Roman"/>
          <w:sz w:val="24"/>
          <w:szCs w:val="24"/>
        </w:rPr>
        <w:t xml:space="preserve">health </w:t>
      </w:r>
      <w:r>
        <w:rPr>
          <w:rFonts w:ascii="Times New Roman" w:hAnsi="Times New Roman"/>
          <w:sz w:val="24"/>
          <w:szCs w:val="24"/>
        </w:rPr>
        <w:t>facility and community market;</w:t>
      </w:r>
      <w:r w:rsidRPr="00E31DAA">
        <w:rPr>
          <w:rFonts w:ascii="Times New Roman" w:hAnsi="Times New Roman"/>
          <w:sz w:val="24"/>
          <w:szCs w:val="24"/>
        </w:rPr>
        <w:t xml:space="preserve"> 19.8% and 18.2% of the respondents were not satisfied with</w:t>
      </w:r>
      <w:r>
        <w:rPr>
          <w:rFonts w:ascii="Times New Roman" w:hAnsi="Times New Roman"/>
          <w:sz w:val="24"/>
          <w:szCs w:val="24"/>
        </w:rPr>
        <w:t xml:space="preserve"> the services and 57.8% and 43.5% were fairly satisfied. For the educational facility, 61.7% and 66.5% of the respondents were satisfied with the condition of the primary and secondary education facilities, while 38.3% and 33.4% of the respondents were not satisfied the primary and secondary school, respectively. </w:t>
      </w:r>
    </w:p>
    <w:tbl>
      <w:tblPr>
        <w:tblW w:w="8535" w:type="dxa"/>
        <w:tblInd w:w="93" w:type="dxa"/>
        <w:tblLook w:val="04A0"/>
      </w:tblPr>
      <w:tblGrid>
        <w:gridCol w:w="3075"/>
        <w:gridCol w:w="1384"/>
        <w:gridCol w:w="1360"/>
        <w:gridCol w:w="1360"/>
        <w:gridCol w:w="1356"/>
      </w:tblGrid>
      <w:tr w:rsidR="00987A5F" w:rsidRPr="009126DA" w:rsidTr="00607A13">
        <w:trPr>
          <w:trHeight w:val="330"/>
        </w:trPr>
        <w:tc>
          <w:tcPr>
            <w:tcW w:w="8535" w:type="dxa"/>
            <w:gridSpan w:val="5"/>
            <w:tcBorders>
              <w:top w:val="nil"/>
              <w:left w:val="nil"/>
              <w:bottom w:val="single" w:sz="8" w:space="0" w:color="auto"/>
              <w:right w:val="nil"/>
            </w:tcBorders>
            <w:shd w:val="clear" w:color="auto" w:fill="auto"/>
            <w:noWrap/>
            <w:vAlign w:val="bottom"/>
            <w:hideMark/>
          </w:tcPr>
          <w:p w:rsidR="00987A5F" w:rsidRPr="009126DA" w:rsidRDefault="00987A5F" w:rsidP="00607A13">
            <w:pPr>
              <w:spacing w:after="0"/>
              <w:rPr>
                <w:rFonts w:ascii="Times New Roman" w:eastAsia="Times New Roman" w:hAnsi="Times New Roman"/>
                <w:color w:val="000000"/>
                <w:lang w:eastAsia="en-GB"/>
              </w:rPr>
            </w:pPr>
            <w:r w:rsidRPr="009126DA">
              <w:rPr>
                <w:rFonts w:ascii="Times New Roman" w:eastAsia="Times New Roman" w:hAnsi="Times New Roman"/>
                <w:color w:val="000000"/>
                <w:lang w:eastAsia="en-GB"/>
              </w:rPr>
              <w:t>Table</w:t>
            </w:r>
            <w:r>
              <w:rPr>
                <w:rFonts w:ascii="Times New Roman" w:eastAsia="Times New Roman" w:hAnsi="Times New Roman"/>
                <w:color w:val="000000"/>
                <w:lang w:eastAsia="en-GB"/>
              </w:rPr>
              <w:t xml:space="preserve"> 5: Level of Satisfaction with the a</w:t>
            </w:r>
            <w:r w:rsidRPr="009126DA">
              <w:rPr>
                <w:rFonts w:ascii="Times New Roman" w:eastAsia="Times New Roman" w:hAnsi="Times New Roman"/>
                <w:color w:val="000000"/>
                <w:lang w:eastAsia="en-GB"/>
              </w:rPr>
              <w:t>vailable Facilities</w:t>
            </w:r>
          </w:p>
        </w:tc>
      </w:tr>
      <w:tr w:rsidR="00987A5F" w:rsidRPr="009126DA" w:rsidTr="00607A13">
        <w:trPr>
          <w:trHeight w:val="315"/>
        </w:trPr>
        <w:tc>
          <w:tcPr>
            <w:tcW w:w="3075" w:type="dxa"/>
            <w:vMerge w:val="restart"/>
            <w:tcBorders>
              <w:top w:val="nil"/>
              <w:left w:val="nil"/>
              <w:bottom w:val="single" w:sz="8" w:space="0" w:color="000000"/>
              <w:right w:val="nil"/>
            </w:tcBorders>
            <w:shd w:val="clear" w:color="auto" w:fill="auto"/>
            <w:vAlign w:val="center"/>
            <w:hideMark/>
          </w:tcPr>
          <w:p w:rsidR="00987A5F" w:rsidRPr="001F2415" w:rsidRDefault="00987A5F" w:rsidP="00607A13">
            <w:pPr>
              <w:spacing w:after="0"/>
              <w:jc w:val="center"/>
              <w:rPr>
                <w:rFonts w:ascii="Times New Roman" w:eastAsia="Times New Roman" w:hAnsi="Times New Roman"/>
                <w:b/>
                <w:color w:val="000000"/>
                <w:sz w:val="20"/>
                <w:szCs w:val="20"/>
                <w:lang w:eastAsia="en-GB"/>
              </w:rPr>
            </w:pPr>
            <w:r w:rsidRPr="001F2415">
              <w:rPr>
                <w:rFonts w:ascii="Times New Roman" w:eastAsia="Times New Roman" w:hAnsi="Times New Roman"/>
                <w:b/>
                <w:color w:val="000000"/>
                <w:sz w:val="20"/>
                <w:szCs w:val="20"/>
                <w:lang w:val="en-US" w:eastAsia="en-GB"/>
              </w:rPr>
              <w:t xml:space="preserve">Facility </w:t>
            </w:r>
          </w:p>
        </w:tc>
        <w:tc>
          <w:tcPr>
            <w:tcW w:w="5460" w:type="dxa"/>
            <w:gridSpan w:val="4"/>
            <w:tcBorders>
              <w:top w:val="single" w:sz="8" w:space="0" w:color="auto"/>
              <w:left w:val="nil"/>
              <w:bottom w:val="nil"/>
              <w:right w:val="nil"/>
            </w:tcBorders>
            <w:shd w:val="clear" w:color="auto" w:fill="auto"/>
            <w:hideMark/>
          </w:tcPr>
          <w:p w:rsidR="00987A5F" w:rsidRPr="001F2415" w:rsidRDefault="00987A5F" w:rsidP="00607A13">
            <w:pPr>
              <w:spacing w:after="0"/>
              <w:jc w:val="center"/>
              <w:rPr>
                <w:rFonts w:ascii="Times New Roman" w:eastAsia="Times New Roman" w:hAnsi="Times New Roman"/>
                <w:b/>
                <w:color w:val="000000"/>
                <w:sz w:val="20"/>
                <w:szCs w:val="20"/>
                <w:lang w:eastAsia="en-GB"/>
              </w:rPr>
            </w:pPr>
            <w:r w:rsidRPr="001F2415">
              <w:rPr>
                <w:rFonts w:ascii="Times New Roman" w:eastAsia="Times New Roman" w:hAnsi="Times New Roman"/>
                <w:b/>
                <w:color w:val="000000"/>
                <w:sz w:val="20"/>
                <w:szCs w:val="20"/>
                <w:lang w:val="en-US" w:eastAsia="en-GB"/>
              </w:rPr>
              <w:t>Level of Satisfaction</w:t>
            </w:r>
          </w:p>
        </w:tc>
      </w:tr>
      <w:tr w:rsidR="00987A5F" w:rsidRPr="009126DA" w:rsidTr="001F2415">
        <w:trPr>
          <w:trHeight w:val="502"/>
        </w:trPr>
        <w:tc>
          <w:tcPr>
            <w:tcW w:w="3075" w:type="dxa"/>
            <w:vMerge/>
            <w:tcBorders>
              <w:top w:val="nil"/>
              <w:left w:val="nil"/>
              <w:bottom w:val="single" w:sz="8" w:space="0" w:color="000000"/>
              <w:right w:val="nil"/>
            </w:tcBorders>
            <w:vAlign w:val="center"/>
            <w:hideMark/>
          </w:tcPr>
          <w:p w:rsidR="00987A5F" w:rsidRPr="001F2415" w:rsidRDefault="00987A5F" w:rsidP="00607A13">
            <w:pPr>
              <w:spacing w:after="0"/>
              <w:rPr>
                <w:rFonts w:ascii="Times New Roman" w:eastAsia="Times New Roman" w:hAnsi="Times New Roman"/>
                <w:b/>
                <w:color w:val="000000"/>
                <w:sz w:val="20"/>
                <w:szCs w:val="20"/>
                <w:lang w:eastAsia="en-GB"/>
              </w:rPr>
            </w:pPr>
          </w:p>
        </w:tc>
        <w:tc>
          <w:tcPr>
            <w:tcW w:w="1384" w:type="dxa"/>
            <w:tcBorders>
              <w:top w:val="single" w:sz="4" w:space="0" w:color="auto"/>
              <w:left w:val="nil"/>
              <w:bottom w:val="single" w:sz="4" w:space="0" w:color="auto"/>
              <w:right w:val="nil"/>
            </w:tcBorders>
            <w:shd w:val="clear" w:color="auto" w:fill="auto"/>
            <w:vAlign w:val="center"/>
            <w:hideMark/>
          </w:tcPr>
          <w:p w:rsidR="00987A5F" w:rsidRPr="001F2415" w:rsidRDefault="00987A5F" w:rsidP="00607A13">
            <w:pPr>
              <w:spacing w:after="0"/>
              <w:jc w:val="center"/>
              <w:rPr>
                <w:rFonts w:ascii="Times New Roman" w:eastAsia="Times New Roman" w:hAnsi="Times New Roman"/>
                <w:b/>
                <w:color w:val="000000"/>
                <w:sz w:val="20"/>
                <w:szCs w:val="20"/>
                <w:lang w:eastAsia="en-GB"/>
              </w:rPr>
            </w:pPr>
            <w:r w:rsidRPr="001F2415">
              <w:rPr>
                <w:rFonts w:ascii="Times New Roman" w:eastAsia="Times New Roman" w:hAnsi="Times New Roman"/>
                <w:b/>
                <w:color w:val="000000"/>
                <w:sz w:val="20"/>
                <w:szCs w:val="20"/>
                <w:lang w:val="en-US" w:eastAsia="en-GB"/>
              </w:rPr>
              <w:t>Highly Satisfied</w:t>
            </w:r>
          </w:p>
        </w:tc>
        <w:tc>
          <w:tcPr>
            <w:tcW w:w="1360" w:type="dxa"/>
            <w:tcBorders>
              <w:top w:val="single" w:sz="4" w:space="0" w:color="auto"/>
              <w:left w:val="nil"/>
              <w:bottom w:val="single" w:sz="4" w:space="0" w:color="auto"/>
              <w:right w:val="nil"/>
            </w:tcBorders>
            <w:shd w:val="clear" w:color="auto" w:fill="auto"/>
            <w:vAlign w:val="center"/>
            <w:hideMark/>
          </w:tcPr>
          <w:p w:rsidR="00987A5F" w:rsidRPr="001F2415" w:rsidRDefault="00987A5F" w:rsidP="00607A13">
            <w:pPr>
              <w:spacing w:after="0"/>
              <w:jc w:val="center"/>
              <w:rPr>
                <w:rFonts w:ascii="Times New Roman" w:eastAsia="Times New Roman" w:hAnsi="Times New Roman"/>
                <w:b/>
                <w:color w:val="000000"/>
                <w:sz w:val="20"/>
                <w:szCs w:val="20"/>
                <w:lang w:eastAsia="en-GB"/>
              </w:rPr>
            </w:pPr>
            <w:r w:rsidRPr="001F2415">
              <w:rPr>
                <w:rFonts w:ascii="Times New Roman" w:eastAsia="Times New Roman" w:hAnsi="Times New Roman"/>
                <w:b/>
                <w:color w:val="000000"/>
                <w:sz w:val="20"/>
                <w:szCs w:val="20"/>
                <w:lang w:val="en-US" w:eastAsia="en-GB"/>
              </w:rPr>
              <w:t>Satisfied</w:t>
            </w:r>
          </w:p>
        </w:tc>
        <w:tc>
          <w:tcPr>
            <w:tcW w:w="1360" w:type="dxa"/>
            <w:tcBorders>
              <w:top w:val="single" w:sz="4" w:space="0" w:color="auto"/>
              <w:left w:val="nil"/>
              <w:bottom w:val="single" w:sz="4" w:space="0" w:color="auto"/>
              <w:right w:val="nil"/>
            </w:tcBorders>
            <w:shd w:val="clear" w:color="auto" w:fill="auto"/>
            <w:vAlign w:val="center"/>
            <w:hideMark/>
          </w:tcPr>
          <w:p w:rsidR="00987A5F" w:rsidRPr="001F2415" w:rsidRDefault="00987A5F" w:rsidP="00607A13">
            <w:pPr>
              <w:spacing w:after="0"/>
              <w:jc w:val="center"/>
              <w:rPr>
                <w:rFonts w:ascii="Times New Roman" w:eastAsia="Times New Roman" w:hAnsi="Times New Roman"/>
                <w:b/>
                <w:color w:val="000000"/>
                <w:sz w:val="20"/>
                <w:szCs w:val="20"/>
                <w:lang w:eastAsia="en-GB"/>
              </w:rPr>
            </w:pPr>
            <w:r w:rsidRPr="001F2415">
              <w:rPr>
                <w:rFonts w:ascii="Times New Roman" w:eastAsia="Times New Roman" w:hAnsi="Times New Roman"/>
                <w:b/>
                <w:color w:val="000000"/>
                <w:sz w:val="20"/>
                <w:szCs w:val="20"/>
                <w:lang w:val="en-US" w:eastAsia="en-GB"/>
              </w:rPr>
              <w:t>Fairly Satisfied</w:t>
            </w:r>
          </w:p>
        </w:tc>
        <w:tc>
          <w:tcPr>
            <w:tcW w:w="1356" w:type="dxa"/>
            <w:tcBorders>
              <w:top w:val="single" w:sz="4" w:space="0" w:color="auto"/>
              <w:left w:val="nil"/>
              <w:bottom w:val="single" w:sz="4" w:space="0" w:color="auto"/>
              <w:right w:val="nil"/>
            </w:tcBorders>
            <w:shd w:val="clear" w:color="auto" w:fill="auto"/>
            <w:vAlign w:val="center"/>
            <w:hideMark/>
          </w:tcPr>
          <w:p w:rsidR="00987A5F" w:rsidRPr="001F2415" w:rsidRDefault="00987A5F" w:rsidP="00607A13">
            <w:pPr>
              <w:spacing w:after="0"/>
              <w:jc w:val="center"/>
              <w:rPr>
                <w:rFonts w:ascii="Times New Roman" w:eastAsia="Times New Roman" w:hAnsi="Times New Roman"/>
                <w:b/>
                <w:color w:val="000000"/>
                <w:sz w:val="20"/>
                <w:szCs w:val="20"/>
                <w:lang w:eastAsia="en-GB"/>
              </w:rPr>
            </w:pPr>
            <w:r w:rsidRPr="001F2415">
              <w:rPr>
                <w:rFonts w:ascii="Times New Roman" w:eastAsia="Times New Roman" w:hAnsi="Times New Roman"/>
                <w:b/>
                <w:color w:val="000000"/>
                <w:sz w:val="20"/>
                <w:szCs w:val="20"/>
                <w:lang w:val="en-US" w:eastAsia="en-GB"/>
              </w:rPr>
              <w:t>Not Satisfied</w:t>
            </w:r>
          </w:p>
        </w:tc>
      </w:tr>
      <w:tr w:rsidR="00987A5F" w:rsidRPr="009126DA" w:rsidTr="00607A13">
        <w:trPr>
          <w:trHeight w:val="405"/>
        </w:trPr>
        <w:tc>
          <w:tcPr>
            <w:tcW w:w="3075" w:type="dxa"/>
            <w:tcBorders>
              <w:top w:val="nil"/>
              <w:left w:val="nil"/>
              <w:bottom w:val="nil"/>
              <w:right w:val="nil"/>
            </w:tcBorders>
            <w:shd w:val="clear" w:color="auto" w:fill="auto"/>
            <w:hideMark/>
          </w:tcPr>
          <w:p w:rsidR="00987A5F" w:rsidRPr="009126DA" w:rsidRDefault="00987A5F" w:rsidP="00607A13">
            <w:pPr>
              <w:spacing w:after="0"/>
              <w:rPr>
                <w:rFonts w:ascii="Times New Roman" w:eastAsia="Times New Roman" w:hAnsi="Times New Roman"/>
                <w:color w:val="000000"/>
                <w:sz w:val="20"/>
                <w:szCs w:val="20"/>
                <w:lang w:eastAsia="en-GB"/>
              </w:rPr>
            </w:pPr>
            <w:r w:rsidRPr="009126DA">
              <w:rPr>
                <w:rFonts w:ascii="Times New Roman" w:eastAsia="Times New Roman" w:hAnsi="Times New Roman"/>
                <w:color w:val="000000"/>
                <w:sz w:val="20"/>
                <w:szCs w:val="20"/>
                <w:lang w:val="en-US" w:eastAsia="en-GB"/>
              </w:rPr>
              <w:t>Health care facility</w:t>
            </w:r>
          </w:p>
        </w:tc>
        <w:tc>
          <w:tcPr>
            <w:tcW w:w="1384" w:type="dxa"/>
            <w:tcBorders>
              <w:top w:val="nil"/>
              <w:left w:val="nil"/>
              <w:bottom w:val="nil"/>
              <w:right w:val="nil"/>
            </w:tcBorders>
            <w:shd w:val="clear" w:color="auto" w:fill="auto"/>
            <w:hideMark/>
          </w:tcPr>
          <w:p w:rsidR="00987A5F" w:rsidRPr="009126DA" w:rsidRDefault="00987A5F" w:rsidP="00607A13">
            <w:pPr>
              <w:spacing w:after="0"/>
              <w:rPr>
                <w:rFonts w:ascii="Times New Roman" w:eastAsia="Times New Roman" w:hAnsi="Times New Roman"/>
                <w:color w:val="000000"/>
                <w:sz w:val="20"/>
                <w:szCs w:val="20"/>
                <w:lang w:eastAsia="en-GB"/>
              </w:rPr>
            </w:pPr>
          </w:p>
        </w:tc>
        <w:tc>
          <w:tcPr>
            <w:tcW w:w="1360" w:type="dxa"/>
            <w:tcBorders>
              <w:top w:val="nil"/>
              <w:left w:val="nil"/>
              <w:bottom w:val="nil"/>
              <w:right w:val="nil"/>
            </w:tcBorders>
            <w:shd w:val="clear" w:color="auto" w:fill="auto"/>
            <w:hideMark/>
          </w:tcPr>
          <w:p w:rsidR="00987A5F" w:rsidRPr="009126DA" w:rsidRDefault="00987A5F" w:rsidP="00607A13">
            <w:pPr>
              <w:spacing w:after="0"/>
              <w:rPr>
                <w:rFonts w:ascii="Times New Roman" w:eastAsia="Times New Roman" w:hAnsi="Times New Roman"/>
                <w:color w:val="000000"/>
                <w:sz w:val="20"/>
                <w:szCs w:val="20"/>
                <w:lang w:eastAsia="en-GB"/>
              </w:rPr>
            </w:pPr>
            <w:r w:rsidRPr="009126DA">
              <w:rPr>
                <w:rFonts w:ascii="Times New Roman" w:eastAsia="Times New Roman" w:hAnsi="Times New Roman"/>
                <w:color w:val="000000"/>
                <w:sz w:val="20"/>
                <w:szCs w:val="20"/>
                <w:lang w:val="en-US" w:eastAsia="en-GB"/>
              </w:rPr>
              <w:t>69(22.4%)</w:t>
            </w:r>
          </w:p>
        </w:tc>
        <w:tc>
          <w:tcPr>
            <w:tcW w:w="1360" w:type="dxa"/>
            <w:tcBorders>
              <w:top w:val="nil"/>
              <w:left w:val="nil"/>
              <w:bottom w:val="nil"/>
              <w:right w:val="nil"/>
            </w:tcBorders>
            <w:shd w:val="clear" w:color="auto" w:fill="auto"/>
            <w:hideMark/>
          </w:tcPr>
          <w:p w:rsidR="00987A5F" w:rsidRPr="009126DA" w:rsidRDefault="00987A5F" w:rsidP="00607A13">
            <w:pPr>
              <w:spacing w:after="0"/>
              <w:rPr>
                <w:rFonts w:ascii="Times New Roman" w:eastAsia="Times New Roman" w:hAnsi="Times New Roman"/>
                <w:color w:val="000000"/>
                <w:sz w:val="20"/>
                <w:szCs w:val="20"/>
                <w:lang w:eastAsia="en-GB"/>
              </w:rPr>
            </w:pPr>
            <w:r w:rsidRPr="009126DA">
              <w:rPr>
                <w:rFonts w:ascii="Times New Roman" w:eastAsia="Times New Roman" w:hAnsi="Times New Roman"/>
                <w:color w:val="000000"/>
                <w:sz w:val="20"/>
                <w:szCs w:val="20"/>
                <w:lang w:val="en-US" w:eastAsia="en-GB"/>
              </w:rPr>
              <w:t>178(57.8%)</w:t>
            </w:r>
          </w:p>
        </w:tc>
        <w:tc>
          <w:tcPr>
            <w:tcW w:w="1356" w:type="dxa"/>
            <w:tcBorders>
              <w:top w:val="nil"/>
              <w:left w:val="nil"/>
              <w:bottom w:val="nil"/>
              <w:right w:val="nil"/>
            </w:tcBorders>
            <w:shd w:val="clear" w:color="auto" w:fill="auto"/>
            <w:hideMark/>
          </w:tcPr>
          <w:p w:rsidR="00987A5F" w:rsidRPr="009126DA" w:rsidRDefault="00987A5F" w:rsidP="00607A13">
            <w:pPr>
              <w:spacing w:after="0"/>
              <w:rPr>
                <w:rFonts w:ascii="Times New Roman" w:eastAsia="Times New Roman" w:hAnsi="Times New Roman"/>
                <w:color w:val="000000"/>
                <w:sz w:val="20"/>
                <w:szCs w:val="20"/>
                <w:lang w:eastAsia="en-GB"/>
              </w:rPr>
            </w:pPr>
            <w:r w:rsidRPr="009126DA">
              <w:rPr>
                <w:rFonts w:ascii="Times New Roman" w:eastAsia="Times New Roman" w:hAnsi="Times New Roman"/>
                <w:color w:val="000000"/>
                <w:sz w:val="20"/>
                <w:szCs w:val="20"/>
                <w:lang w:val="en-US" w:eastAsia="en-GB"/>
              </w:rPr>
              <w:t>61(19.8%)</w:t>
            </w:r>
          </w:p>
        </w:tc>
      </w:tr>
      <w:tr w:rsidR="00987A5F" w:rsidRPr="009126DA" w:rsidTr="00607A13">
        <w:trPr>
          <w:trHeight w:val="315"/>
        </w:trPr>
        <w:tc>
          <w:tcPr>
            <w:tcW w:w="3075" w:type="dxa"/>
            <w:tcBorders>
              <w:top w:val="nil"/>
              <w:left w:val="nil"/>
              <w:bottom w:val="nil"/>
              <w:right w:val="nil"/>
            </w:tcBorders>
            <w:shd w:val="clear" w:color="auto" w:fill="auto"/>
            <w:hideMark/>
          </w:tcPr>
          <w:p w:rsidR="00987A5F" w:rsidRPr="009126DA" w:rsidRDefault="00987A5F" w:rsidP="00607A13">
            <w:pPr>
              <w:spacing w:after="0"/>
              <w:rPr>
                <w:rFonts w:ascii="Times New Roman" w:eastAsia="Times New Roman" w:hAnsi="Times New Roman"/>
                <w:color w:val="000000"/>
                <w:sz w:val="20"/>
                <w:szCs w:val="20"/>
                <w:lang w:eastAsia="en-GB"/>
              </w:rPr>
            </w:pPr>
            <w:r w:rsidRPr="009126DA">
              <w:rPr>
                <w:rFonts w:ascii="Times New Roman" w:eastAsia="Times New Roman" w:hAnsi="Times New Roman"/>
                <w:color w:val="000000"/>
                <w:sz w:val="20"/>
                <w:szCs w:val="20"/>
                <w:lang w:val="en-US" w:eastAsia="en-GB"/>
              </w:rPr>
              <w:t>Primary school</w:t>
            </w:r>
          </w:p>
        </w:tc>
        <w:tc>
          <w:tcPr>
            <w:tcW w:w="1384" w:type="dxa"/>
            <w:tcBorders>
              <w:top w:val="nil"/>
              <w:left w:val="nil"/>
              <w:bottom w:val="nil"/>
              <w:right w:val="nil"/>
            </w:tcBorders>
            <w:shd w:val="clear" w:color="auto" w:fill="auto"/>
            <w:hideMark/>
          </w:tcPr>
          <w:p w:rsidR="00987A5F" w:rsidRPr="009126DA" w:rsidRDefault="00987A5F" w:rsidP="00607A13">
            <w:pPr>
              <w:spacing w:after="0"/>
              <w:rPr>
                <w:rFonts w:ascii="Times New Roman" w:eastAsia="Times New Roman" w:hAnsi="Times New Roman"/>
                <w:color w:val="000000"/>
                <w:sz w:val="20"/>
                <w:szCs w:val="20"/>
                <w:lang w:eastAsia="en-GB"/>
              </w:rPr>
            </w:pPr>
            <w:r w:rsidRPr="009126DA">
              <w:rPr>
                <w:rFonts w:ascii="Times New Roman" w:eastAsia="Times New Roman" w:hAnsi="Times New Roman"/>
                <w:color w:val="000000"/>
                <w:sz w:val="20"/>
                <w:szCs w:val="20"/>
                <w:lang w:val="en-US" w:eastAsia="en-GB"/>
              </w:rPr>
              <w:t>39(12.7%)</w:t>
            </w:r>
          </w:p>
        </w:tc>
        <w:tc>
          <w:tcPr>
            <w:tcW w:w="1360" w:type="dxa"/>
            <w:tcBorders>
              <w:top w:val="nil"/>
              <w:left w:val="nil"/>
              <w:bottom w:val="nil"/>
              <w:right w:val="nil"/>
            </w:tcBorders>
            <w:shd w:val="clear" w:color="auto" w:fill="auto"/>
            <w:hideMark/>
          </w:tcPr>
          <w:p w:rsidR="00987A5F" w:rsidRPr="009126DA" w:rsidRDefault="00987A5F" w:rsidP="00607A13">
            <w:pPr>
              <w:spacing w:after="0"/>
              <w:rPr>
                <w:rFonts w:ascii="Times New Roman" w:eastAsia="Times New Roman" w:hAnsi="Times New Roman"/>
                <w:color w:val="000000"/>
                <w:sz w:val="20"/>
                <w:szCs w:val="20"/>
                <w:lang w:eastAsia="en-GB"/>
              </w:rPr>
            </w:pPr>
            <w:r w:rsidRPr="009126DA">
              <w:rPr>
                <w:rFonts w:ascii="Times New Roman" w:eastAsia="Times New Roman" w:hAnsi="Times New Roman"/>
                <w:color w:val="000000"/>
                <w:sz w:val="20"/>
                <w:szCs w:val="20"/>
                <w:lang w:val="en-US" w:eastAsia="en-GB"/>
              </w:rPr>
              <w:t>151(49.0%)</w:t>
            </w:r>
          </w:p>
        </w:tc>
        <w:tc>
          <w:tcPr>
            <w:tcW w:w="1360" w:type="dxa"/>
            <w:tcBorders>
              <w:top w:val="nil"/>
              <w:left w:val="nil"/>
              <w:bottom w:val="nil"/>
              <w:right w:val="nil"/>
            </w:tcBorders>
            <w:shd w:val="clear" w:color="auto" w:fill="auto"/>
            <w:hideMark/>
          </w:tcPr>
          <w:p w:rsidR="00987A5F" w:rsidRPr="009126DA" w:rsidRDefault="00987A5F" w:rsidP="00607A13">
            <w:pPr>
              <w:spacing w:after="0"/>
              <w:rPr>
                <w:rFonts w:ascii="Times New Roman" w:eastAsia="Times New Roman" w:hAnsi="Times New Roman"/>
                <w:color w:val="000000"/>
                <w:sz w:val="20"/>
                <w:szCs w:val="20"/>
                <w:lang w:eastAsia="en-GB"/>
              </w:rPr>
            </w:pPr>
            <w:r w:rsidRPr="009126DA">
              <w:rPr>
                <w:rFonts w:ascii="Times New Roman" w:eastAsia="Times New Roman" w:hAnsi="Times New Roman"/>
                <w:color w:val="000000"/>
                <w:sz w:val="20"/>
                <w:szCs w:val="20"/>
                <w:lang w:val="en-US" w:eastAsia="en-GB"/>
              </w:rPr>
              <w:t>118(38.3%)</w:t>
            </w:r>
          </w:p>
        </w:tc>
        <w:tc>
          <w:tcPr>
            <w:tcW w:w="1356" w:type="dxa"/>
            <w:tcBorders>
              <w:top w:val="nil"/>
              <w:left w:val="nil"/>
              <w:bottom w:val="nil"/>
              <w:right w:val="nil"/>
            </w:tcBorders>
            <w:shd w:val="clear" w:color="auto" w:fill="auto"/>
            <w:hideMark/>
          </w:tcPr>
          <w:p w:rsidR="00987A5F" w:rsidRPr="009126DA" w:rsidRDefault="00987A5F" w:rsidP="00607A13">
            <w:pPr>
              <w:spacing w:after="0"/>
              <w:rPr>
                <w:rFonts w:eastAsia="Times New Roman"/>
                <w:color w:val="000000"/>
                <w:sz w:val="20"/>
                <w:szCs w:val="20"/>
                <w:lang w:eastAsia="en-GB"/>
              </w:rPr>
            </w:pPr>
          </w:p>
        </w:tc>
      </w:tr>
      <w:tr w:rsidR="00987A5F" w:rsidRPr="009126DA" w:rsidTr="00607A13">
        <w:trPr>
          <w:trHeight w:val="315"/>
        </w:trPr>
        <w:tc>
          <w:tcPr>
            <w:tcW w:w="3075" w:type="dxa"/>
            <w:tcBorders>
              <w:top w:val="nil"/>
              <w:left w:val="nil"/>
              <w:bottom w:val="nil"/>
              <w:right w:val="nil"/>
            </w:tcBorders>
            <w:shd w:val="clear" w:color="auto" w:fill="auto"/>
            <w:hideMark/>
          </w:tcPr>
          <w:p w:rsidR="00987A5F" w:rsidRPr="009126DA" w:rsidRDefault="00987A5F" w:rsidP="00607A13">
            <w:pPr>
              <w:spacing w:after="0"/>
              <w:rPr>
                <w:rFonts w:ascii="Times New Roman" w:eastAsia="Times New Roman" w:hAnsi="Times New Roman"/>
                <w:color w:val="000000"/>
                <w:sz w:val="20"/>
                <w:szCs w:val="20"/>
                <w:lang w:eastAsia="en-GB"/>
              </w:rPr>
            </w:pPr>
            <w:r w:rsidRPr="009126DA">
              <w:rPr>
                <w:rFonts w:ascii="Times New Roman" w:eastAsia="Times New Roman" w:hAnsi="Times New Roman"/>
                <w:color w:val="000000"/>
                <w:sz w:val="20"/>
                <w:szCs w:val="20"/>
                <w:lang w:val="en-US" w:eastAsia="en-GB"/>
              </w:rPr>
              <w:t>Secondary school</w:t>
            </w:r>
          </w:p>
        </w:tc>
        <w:tc>
          <w:tcPr>
            <w:tcW w:w="1384" w:type="dxa"/>
            <w:tcBorders>
              <w:top w:val="nil"/>
              <w:left w:val="nil"/>
              <w:bottom w:val="nil"/>
              <w:right w:val="nil"/>
            </w:tcBorders>
            <w:shd w:val="clear" w:color="auto" w:fill="auto"/>
            <w:hideMark/>
          </w:tcPr>
          <w:p w:rsidR="00987A5F" w:rsidRPr="009126DA" w:rsidRDefault="00987A5F" w:rsidP="00607A13">
            <w:pPr>
              <w:spacing w:after="0"/>
              <w:rPr>
                <w:rFonts w:ascii="Times New Roman" w:eastAsia="Times New Roman" w:hAnsi="Times New Roman"/>
                <w:color w:val="000000"/>
                <w:sz w:val="20"/>
                <w:szCs w:val="20"/>
                <w:lang w:eastAsia="en-GB"/>
              </w:rPr>
            </w:pPr>
            <w:r w:rsidRPr="009126DA">
              <w:rPr>
                <w:rFonts w:ascii="Times New Roman" w:eastAsia="Times New Roman" w:hAnsi="Times New Roman"/>
                <w:color w:val="000000"/>
                <w:sz w:val="20"/>
                <w:szCs w:val="20"/>
                <w:lang w:val="en-US" w:eastAsia="en-GB"/>
              </w:rPr>
              <w:t>46(14.9%)</w:t>
            </w:r>
          </w:p>
        </w:tc>
        <w:tc>
          <w:tcPr>
            <w:tcW w:w="1360" w:type="dxa"/>
            <w:tcBorders>
              <w:top w:val="nil"/>
              <w:left w:val="nil"/>
              <w:bottom w:val="nil"/>
              <w:right w:val="nil"/>
            </w:tcBorders>
            <w:shd w:val="clear" w:color="auto" w:fill="auto"/>
            <w:hideMark/>
          </w:tcPr>
          <w:p w:rsidR="00987A5F" w:rsidRPr="009126DA" w:rsidRDefault="00987A5F" w:rsidP="00607A13">
            <w:pPr>
              <w:spacing w:after="0"/>
              <w:rPr>
                <w:rFonts w:ascii="Times New Roman" w:eastAsia="Times New Roman" w:hAnsi="Times New Roman"/>
                <w:color w:val="000000"/>
                <w:sz w:val="20"/>
                <w:szCs w:val="20"/>
                <w:lang w:eastAsia="en-GB"/>
              </w:rPr>
            </w:pPr>
            <w:r w:rsidRPr="009126DA">
              <w:rPr>
                <w:rFonts w:ascii="Times New Roman" w:eastAsia="Times New Roman" w:hAnsi="Times New Roman"/>
                <w:color w:val="000000"/>
                <w:sz w:val="20"/>
                <w:szCs w:val="20"/>
                <w:lang w:val="en-US" w:eastAsia="en-GB"/>
              </w:rPr>
              <w:t>159(51.6%)</w:t>
            </w:r>
          </w:p>
        </w:tc>
        <w:tc>
          <w:tcPr>
            <w:tcW w:w="1360" w:type="dxa"/>
            <w:tcBorders>
              <w:top w:val="nil"/>
              <w:left w:val="nil"/>
              <w:bottom w:val="nil"/>
              <w:right w:val="nil"/>
            </w:tcBorders>
            <w:shd w:val="clear" w:color="auto" w:fill="auto"/>
            <w:hideMark/>
          </w:tcPr>
          <w:p w:rsidR="00987A5F" w:rsidRPr="009126DA" w:rsidRDefault="00987A5F" w:rsidP="00607A13">
            <w:pPr>
              <w:spacing w:after="0"/>
              <w:rPr>
                <w:rFonts w:ascii="Times New Roman" w:eastAsia="Times New Roman" w:hAnsi="Times New Roman"/>
                <w:color w:val="000000"/>
                <w:sz w:val="20"/>
                <w:szCs w:val="20"/>
                <w:lang w:eastAsia="en-GB"/>
              </w:rPr>
            </w:pPr>
            <w:r w:rsidRPr="009126DA">
              <w:rPr>
                <w:rFonts w:ascii="Times New Roman" w:eastAsia="Times New Roman" w:hAnsi="Times New Roman"/>
                <w:color w:val="000000"/>
                <w:sz w:val="20"/>
                <w:szCs w:val="20"/>
                <w:lang w:val="en-US" w:eastAsia="en-GB"/>
              </w:rPr>
              <w:t>103(33.4%)</w:t>
            </w:r>
          </w:p>
        </w:tc>
        <w:tc>
          <w:tcPr>
            <w:tcW w:w="1356" w:type="dxa"/>
            <w:tcBorders>
              <w:top w:val="nil"/>
              <w:left w:val="nil"/>
              <w:bottom w:val="nil"/>
              <w:right w:val="nil"/>
            </w:tcBorders>
            <w:shd w:val="clear" w:color="auto" w:fill="auto"/>
            <w:hideMark/>
          </w:tcPr>
          <w:p w:rsidR="00987A5F" w:rsidRPr="009126DA" w:rsidRDefault="00987A5F" w:rsidP="00607A13">
            <w:pPr>
              <w:spacing w:after="0"/>
              <w:rPr>
                <w:rFonts w:eastAsia="Times New Roman"/>
                <w:color w:val="000000"/>
                <w:sz w:val="20"/>
                <w:szCs w:val="20"/>
                <w:lang w:eastAsia="en-GB"/>
              </w:rPr>
            </w:pPr>
          </w:p>
        </w:tc>
      </w:tr>
      <w:tr w:rsidR="00987A5F" w:rsidRPr="009126DA" w:rsidTr="00607A13">
        <w:trPr>
          <w:trHeight w:val="297"/>
        </w:trPr>
        <w:tc>
          <w:tcPr>
            <w:tcW w:w="3075" w:type="dxa"/>
            <w:tcBorders>
              <w:top w:val="nil"/>
              <w:left w:val="nil"/>
              <w:bottom w:val="nil"/>
              <w:right w:val="nil"/>
            </w:tcBorders>
            <w:shd w:val="clear" w:color="auto" w:fill="auto"/>
            <w:hideMark/>
          </w:tcPr>
          <w:p w:rsidR="00987A5F" w:rsidRPr="009126DA" w:rsidRDefault="00987A5F" w:rsidP="00607A13">
            <w:pPr>
              <w:spacing w:after="0"/>
              <w:rPr>
                <w:rFonts w:ascii="Times New Roman" w:eastAsia="Times New Roman" w:hAnsi="Times New Roman"/>
                <w:color w:val="000000"/>
                <w:sz w:val="20"/>
                <w:szCs w:val="20"/>
                <w:lang w:eastAsia="en-GB"/>
              </w:rPr>
            </w:pPr>
            <w:r w:rsidRPr="009126DA">
              <w:rPr>
                <w:rFonts w:ascii="Times New Roman" w:eastAsia="Times New Roman" w:hAnsi="Times New Roman"/>
                <w:color w:val="000000"/>
                <w:sz w:val="20"/>
                <w:szCs w:val="20"/>
                <w:lang w:val="en-US" w:eastAsia="en-GB"/>
              </w:rPr>
              <w:t>Water supply</w:t>
            </w:r>
          </w:p>
        </w:tc>
        <w:tc>
          <w:tcPr>
            <w:tcW w:w="1384" w:type="dxa"/>
            <w:tcBorders>
              <w:top w:val="nil"/>
              <w:left w:val="nil"/>
              <w:bottom w:val="nil"/>
              <w:right w:val="nil"/>
            </w:tcBorders>
            <w:shd w:val="clear" w:color="auto" w:fill="auto"/>
            <w:hideMark/>
          </w:tcPr>
          <w:p w:rsidR="00987A5F" w:rsidRPr="009126DA" w:rsidRDefault="00987A5F" w:rsidP="00607A13">
            <w:pPr>
              <w:spacing w:after="0"/>
              <w:rPr>
                <w:rFonts w:eastAsia="Times New Roman"/>
                <w:color w:val="000000"/>
                <w:sz w:val="20"/>
                <w:szCs w:val="20"/>
                <w:lang w:eastAsia="en-GB"/>
              </w:rPr>
            </w:pPr>
          </w:p>
        </w:tc>
        <w:tc>
          <w:tcPr>
            <w:tcW w:w="1360" w:type="dxa"/>
            <w:tcBorders>
              <w:top w:val="nil"/>
              <w:left w:val="nil"/>
              <w:bottom w:val="nil"/>
              <w:right w:val="nil"/>
            </w:tcBorders>
            <w:shd w:val="clear" w:color="auto" w:fill="auto"/>
            <w:hideMark/>
          </w:tcPr>
          <w:p w:rsidR="00987A5F" w:rsidRPr="009126DA" w:rsidRDefault="00987A5F" w:rsidP="00607A13">
            <w:pPr>
              <w:spacing w:after="0"/>
              <w:rPr>
                <w:rFonts w:eastAsia="Times New Roman"/>
                <w:color w:val="000000"/>
                <w:sz w:val="20"/>
                <w:szCs w:val="20"/>
                <w:lang w:eastAsia="en-GB"/>
              </w:rPr>
            </w:pPr>
          </w:p>
        </w:tc>
        <w:tc>
          <w:tcPr>
            <w:tcW w:w="1360" w:type="dxa"/>
            <w:tcBorders>
              <w:top w:val="nil"/>
              <w:left w:val="nil"/>
              <w:bottom w:val="nil"/>
              <w:right w:val="nil"/>
            </w:tcBorders>
            <w:shd w:val="clear" w:color="auto" w:fill="auto"/>
            <w:hideMark/>
          </w:tcPr>
          <w:p w:rsidR="00987A5F" w:rsidRPr="009126DA" w:rsidRDefault="00987A5F" w:rsidP="00607A13">
            <w:pPr>
              <w:spacing w:after="0"/>
              <w:rPr>
                <w:rFonts w:eastAsia="Times New Roman"/>
                <w:color w:val="000000"/>
                <w:sz w:val="20"/>
                <w:szCs w:val="20"/>
                <w:lang w:eastAsia="en-GB"/>
              </w:rPr>
            </w:pPr>
          </w:p>
        </w:tc>
        <w:tc>
          <w:tcPr>
            <w:tcW w:w="1356" w:type="dxa"/>
            <w:tcBorders>
              <w:top w:val="nil"/>
              <w:left w:val="nil"/>
              <w:bottom w:val="nil"/>
              <w:right w:val="nil"/>
            </w:tcBorders>
            <w:shd w:val="clear" w:color="auto" w:fill="auto"/>
            <w:hideMark/>
          </w:tcPr>
          <w:p w:rsidR="00987A5F" w:rsidRPr="009126DA" w:rsidRDefault="00987A5F" w:rsidP="00607A13">
            <w:pPr>
              <w:spacing w:after="0"/>
              <w:rPr>
                <w:rFonts w:ascii="Times New Roman" w:eastAsia="Times New Roman" w:hAnsi="Times New Roman"/>
                <w:color w:val="000000"/>
                <w:sz w:val="20"/>
                <w:szCs w:val="20"/>
                <w:lang w:eastAsia="en-GB"/>
              </w:rPr>
            </w:pPr>
            <w:r w:rsidRPr="009126DA">
              <w:rPr>
                <w:rFonts w:ascii="Times New Roman" w:eastAsia="Times New Roman" w:hAnsi="Times New Roman"/>
                <w:color w:val="000000"/>
                <w:sz w:val="20"/>
                <w:szCs w:val="20"/>
                <w:lang w:val="en-US" w:eastAsia="en-GB"/>
              </w:rPr>
              <w:t>308(100%)</w:t>
            </w:r>
          </w:p>
        </w:tc>
      </w:tr>
      <w:tr w:rsidR="00987A5F" w:rsidRPr="009126DA" w:rsidTr="00607A13">
        <w:trPr>
          <w:trHeight w:val="270"/>
        </w:trPr>
        <w:tc>
          <w:tcPr>
            <w:tcW w:w="3075" w:type="dxa"/>
            <w:tcBorders>
              <w:top w:val="nil"/>
              <w:left w:val="nil"/>
              <w:bottom w:val="nil"/>
              <w:right w:val="nil"/>
            </w:tcBorders>
            <w:shd w:val="clear" w:color="auto" w:fill="auto"/>
            <w:hideMark/>
          </w:tcPr>
          <w:p w:rsidR="00987A5F" w:rsidRPr="009126DA" w:rsidRDefault="00987A5F" w:rsidP="00607A13">
            <w:pPr>
              <w:spacing w:after="0"/>
              <w:rPr>
                <w:rFonts w:ascii="Times New Roman" w:eastAsia="Times New Roman" w:hAnsi="Times New Roman"/>
                <w:color w:val="000000"/>
                <w:sz w:val="20"/>
                <w:szCs w:val="20"/>
                <w:lang w:eastAsia="en-GB"/>
              </w:rPr>
            </w:pPr>
            <w:r w:rsidRPr="009126DA">
              <w:rPr>
                <w:rFonts w:ascii="Times New Roman" w:eastAsia="Times New Roman" w:hAnsi="Times New Roman"/>
                <w:color w:val="000000"/>
                <w:sz w:val="20"/>
                <w:szCs w:val="20"/>
                <w:lang w:val="en-US" w:eastAsia="en-GB"/>
              </w:rPr>
              <w:t>Public power supply (Transformer)</w:t>
            </w:r>
          </w:p>
        </w:tc>
        <w:tc>
          <w:tcPr>
            <w:tcW w:w="1384" w:type="dxa"/>
            <w:tcBorders>
              <w:top w:val="nil"/>
              <w:left w:val="nil"/>
              <w:bottom w:val="nil"/>
              <w:right w:val="nil"/>
            </w:tcBorders>
            <w:shd w:val="clear" w:color="auto" w:fill="auto"/>
            <w:hideMark/>
          </w:tcPr>
          <w:p w:rsidR="00987A5F" w:rsidRPr="009126DA" w:rsidRDefault="00987A5F" w:rsidP="00607A13">
            <w:pPr>
              <w:spacing w:after="0"/>
              <w:rPr>
                <w:rFonts w:eastAsia="Times New Roman"/>
                <w:color w:val="000000"/>
                <w:sz w:val="20"/>
                <w:szCs w:val="20"/>
                <w:lang w:eastAsia="en-GB"/>
              </w:rPr>
            </w:pPr>
          </w:p>
        </w:tc>
        <w:tc>
          <w:tcPr>
            <w:tcW w:w="1360" w:type="dxa"/>
            <w:tcBorders>
              <w:top w:val="nil"/>
              <w:left w:val="nil"/>
              <w:bottom w:val="nil"/>
              <w:right w:val="nil"/>
            </w:tcBorders>
            <w:shd w:val="clear" w:color="auto" w:fill="auto"/>
            <w:hideMark/>
          </w:tcPr>
          <w:p w:rsidR="00987A5F" w:rsidRPr="009126DA" w:rsidRDefault="00987A5F" w:rsidP="00607A13">
            <w:pPr>
              <w:spacing w:after="0"/>
              <w:rPr>
                <w:rFonts w:eastAsia="Times New Roman"/>
                <w:color w:val="000000"/>
                <w:sz w:val="20"/>
                <w:szCs w:val="20"/>
                <w:lang w:eastAsia="en-GB"/>
              </w:rPr>
            </w:pPr>
          </w:p>
        </w:tc>
        <w:tc>
          <w:tcPr>
            <w:tcW w:w="1360" w:type="dxa"/>
            <w:tcBorders>
              <w:top w:val="nil"/>
              <w:left w:val="nil"/>
              <w:bottom w:val="nil"/>
              <w:right w:val="nil"/>
            </w:tcBorders>
            <w:shd w:val="clear" w:color="auto" w:fill="auto"/>
            <w:hideMark/>
          </w:tcPr>
          <w:p w:rsidR="00987A5F" w:rsidRPr="009126DA" w:rsidRDefault="00987A5F" w:rsidP="00607A13">
            <w:pPr>
              <w:spacing w:after="0"/>
              <w:rPr>
                <w:rFonts w:ascii="Times New Roman" w:eastAsia="Times New Roman" w:hAnsi="Times New Roman"/>
                <w:color w:val="000000"/>
                <w:sz w:val="20"/>
                <w:szCs w:val="20"/>
                <w:lang w:eastAsia="en-GB"/>
              </w:rPr>
            </w:pPr>
            <w:r w:rsidRPr="009126DA">
              <w:rPr>
                <w:rFonts w:ascii="Times New Roman" w:eastAsia="Times New Roman" w:hAnsi="Times New Roman"/>
                <w:color w:val="000000"/>
                <w:sz w:val="20"/>
                <w:szCs w:val="20"/>
                <w:lang w:val="en-US" w:eastAsia="en-GB"/>
              </w:rPr>
              <w:t>73(23.7%)</w:t>
            </w:r>
          </w:p>
        </w:tc>
        <w:tc>
          <w:tcPr>
            <w:tcW w:w="1356" w:type="dxa"/>
            <w:tcBorders>
              <w:top w:val="nil"/>
              <w:left w:val="nil"/>
              <w:bottom w:val="nil"/>
              <w:right w:val="nil"/>
            </w:tcBorders>
            <w:shd w:val="clear" w:color="auto" w:fill="auto"/>
            <w:hideMark/>
          </w:tcPr>
          <w:p w:rsidR="00987A5F" w:rsidRPr="009126DA" w:rsidRDefault="00987A5F" w:rsidP="00607A13">
            <w:pPr>
              <w:spacing w:after="0"/>
              <w:rPr>
                <w:rFonts w:ascii="Times New Roman" w:eastAsia="Times New Roman" w:hAnsi="Times New Roman"/>
                <w:color w:val="000000"/>
                <w:sz w:val="20"/>
                <w:szCs w:val="20"/>
                <w:lang w:eastAsia="en-GB"/>
              </w:rPr>
            </w:pPr>
            <w:r w:rsidRPr="009126DA">
              <w:rPr>
                <w:rFonts w:ascii="Times New Roman" w:eastAsia="Times New Roman" w:hAnsi="Times New Roman"/>
                <w:color w:val="000000"/>
                <w:sz w:val="20"/>
                <w:szCs w:val="20"/>
                <w:lang w:val="en-US" w:eastAsia="en-GB"/>
              </w:rPr>
              <w:t>235(76.3%)</w:t>
            </w:r>
          </w:p>
        </w:tc>
      </w:tr>
      <w:tr w:rsidR="00987A5F" w:rsidRPr="009126DA" w:rsidTr="00607A13">
        <w:trPr>
          <w:trHeight w:val="288"/>
        </w:trPr>
        <w:tc>
          <w:tcPr>
            <w:tcW w:w="3075" w:type="dxa"/>
            <w:tcBorders>
              <w:top w:val="nil"/>
              <w:left w:val="nil"/>
              <w:bottom w:val="nil"/>
              <w:right w:val="nil"/>
            </w:tcBorders>
            <w:shd w:val="clear" w:color="auto" w:fill="auto"/>
            <w:hideMark/>
          </w:tcPr>
          <w:p w:rsidR="00987A5F" w:rsidRPr="009126DA" w:rsidRDefault="00987A5F" w:rsidP="00607A13">
            <w:pPr>
              <w:spacing w:after="0"/>
              <w:rPr>
                <w:rFonts w:ascii="Times New Roman" w:eastAsia="Times New Roman" w:hAnsi="Times New Roman"/>
                <w:color w:val="000000"/>
                <w:sz w:val="20"/>
                <w:szCs w:val="20"/>
                <w:lang w:eastAsia="en-GB"/>
              </w:rPr>
            </w:pPr>
            <w:r w:rsidRPr="009126DA">
              <w:rPr>
                <w:rFonts w:ascii="Times New Roman" w:eastAsia="Times New Roman" w:hAnsi="Times New Roman"/>
                <w:color w:val="000000"/>
                <w:sz w:val="20"/>
                <w:szCs w:val="20"/>
                <w:lang w:val="en-US" w:eastAsia="en-GB"/>
              </w:rPr>
              <w:t>Community centre</w:t>
            </w:r>
          </w:p>
        </w:tc>
        <w:tc>
          <w:tcPr>
            <w:tcW w:w="1384" w:type="dxa"/>
            <w:tcBorders>
              <w:top w:val="nil"/>
              <w:left w:val="nil"/>
              <w:bottom w:val="nil"/>
              <w:right w:val="nil"/>
            </w:tcBorders>
            <w:shd w:val="clear" w:color="auto" w:fill="auto"/>
            <w:hideMark/>
          </w:tcPr>
          <w:p w:rsidR="00987A5F" w:rsidRPr="009126DA" w:rsidRDefault="00987A5F" w:rsidP="00607A13">
            <w:pPr>
              <w:spacing w:after="0"/>
              <w:rPr>
                <w:rFonts w:eastAsia="Times New Roman"/>
                <w:color w:val="000000"/>
                <w:sz w:val="20"/>
                <w:szCs w:val="20"/>
                <w:lang w:eastAsia="en-GB"/>
              </w:rPr>
            </w:pPr>
          </w:p>
        </w:tc>
        <w:tc>
          <w:tcPr>
            <w:tcW w:w="1360" w:type="dxa"/>
            <w:tcBorders>
              <w:top w:val="nil"/>
              <w:left w:val="nil"/>
              <w:bottom w:val="nil"/>
              <w:right w:val="nil"/>
            </w:tcBorders>
            <w:shd w:val="clear" w:color="auto" w:fill="auto"/>
            <w:hideMark/>
          </w:tcPr>
          <w:p w:rsidR="00987A5F" w:rsidRPr="009126DA" w:rsidRDefault="00987A5F" w:rsidP="00607A13">
            <w:pPr>
              <w:spacing w:after="0"/>
              <w:rPr>
                <w:rFonts w:eastAsia="Times New Roman"/>
                <w:color w:val="000000"/>
                <w:sz w:val="20"/>
                <w:szCs w:val="20"/>
                <w:lang w:eastAsia="en-GB"/>
              </w:rPr>
            </w:pPr>
          </w:p>
        </w:tc>
        <w:tc>
          <w:tcPr>
            <w:tcW w:w="1360" w:type="dxa"/>
            <w:tcBorders>
              <w:top w:val="nil"/>
              <w:left w:val="nil"/>
              <w:bottom w:val="nil"/>
              <w:right w:val="nil"/>
            </w:tcBorders>
            <w:shd w:val="clear" w:color="auto" w:fill="auto"/>
            <w:hideMark/>
          </w:tcPr>
          <w:p w:rsidR="00987A5F" w:rsidRPr="009126DA" w:rsidRDefault="00987A5F" w:rsidP="00607A13">
            <w:pPr>
              <w:spacing w:after="0"/>
              <w:rPr>
                <w:rFonts w:eastAsia="Times New Roman"/>
                <w:color w:val="000000"/>
                <w:sz w:val="20"/>
                <w:szCs w:val="20"/>
                <w:lang w:eastAsia="en-GB"/>
              </w:rPr>
            </w:pPr>
          </w:p>
        </w:tc>
        <w:tc>
          <w:tcPr>
            <w:tcW w:w="1356" w:type="dxa"/>
            <w:tcBorders>
              <w:top w:val="nil"/>
              <w:left w:val="nil"/>
              <w:bottom w:val="nil"/>
              <w:right w:val="nil"/>
            </w:tcBorders>
            <w:shd w:val="clear" w:color="auto" w:fill="auto"/>
            <w:hideMark/>
          </w:tcPr>
          <w:p w:rsidR="00987A5F" w:rsidRPr="009126DA" w:rsidRDefault="00987A5F" w:rsidP="00607A13">
            <w:pPr>
              <w:spacing w:after="0"/>
              <w:rPr>
                <w:rFonts w:ascii="Times New Roman" w:eastAsia="Times New Roman" w:hAnsi="Times New Roman"/>
                <w:color w:val="000000"/>
                <w:sz w:val="20"/>
                <w:szCs w:val="20"/>
                <w:lang w:eastAsia="en-GB"/>
              </w:rPr>
            </w:pPr>
            <w:r w:rsidRPr="009126DA">
              <w:rPr>
                <w:rFonts w:ascii="Times New Roman" w:eastAsia="Times New Roman" w:hAnsi="Times New Roman"/>
                <w:color w:val="000000"/>
                <w:sz w:val="20"/>
                <w:szCs w:val="20"/>
                <w:lang w:val="en-US" w:eastAsia="en-GB"/>
              </w:rPr>
              <w:t>308(100%)</w:t>
            </w:r>
          </w:p>
        </w:tc>
      </w:tr>
      <w:tr w:rsidR="00987A5F" w:rsidRPr="009126DA" w:rsidTr="00607A13">
        <w:trPr>
          <w:trHeight w:val="300"/>
        </w:trPr>
        <w:tc>
          <w:tcPr>
            <w:tcW w:w="8535" w:type="dxa"/>
            <w:gridSpan w:val="5"/>
            <w:tcBorders>
              <w:top w:val="single" w:sz="8" w:space="0" w:color="auto"/>
              <w:left w:val="nil"/>
              <w:bottom w:val="nil"/>
              <w:right w:val="nil"/>
            </w:tcBorders>
            <w:shd w:val="clear" w:color="auto" w:fill="auto"/>
            <w:noWrap/>
            <w:vAlign w:val="bottom"/>
            <w:hideMark/>
          </w:tcPr>
          <w:p w:rsidR="00987A5F" w:rsidRPr="009126DA" w:rsidRDefault="00987A5F" w:rsidP="00607A13">
            <w:pPr>
              <w:spacing w:after="0"/>
              <w:rPr>
                <w:rFonts w:ascii="Times New Roman" w:eastAsia="Times New Roman" w:hAnsi="Times New Roman"/>
                <w:color w:val="000000"/>
                <w:lang w:eastAsia="en-GB"/>
              </w:rPr>
            </w:pPr>
            <w:r w:rsidRPr="009126DA">
              <w:rPr>
                <w:rFonts w:ascii="Times New Roman" w:eastAsia="Times New Roman" w:hAnsi="Times New Roman"/>
                <w:color w:val="000000"/>
                <w:lang w:eastAsia="en-GB"/>
              </w:rPr>
              <w:t>Source: Author, 201</w:t>
            </w:r>
            <w:r>
              <w:rPr>
                <w:rFonts w:ascii="Times New Roman" w:eastAsia="Times New Roman" w:hAnsi="Times New Roman"/>
                <w:color w:val="000000"/>
                <w:lang w:eastAsia="en-GB"/>
              </w:rPr>
              <w:t>5</w:t>
            </w:r>
            <w:r w:rsidRPr="009126DA">
              <w:rPr>
                <w:rFonts w:ascii="Times New Roman" w:eastAsia="Times New Roman" w:hAnsi="Times New Roman"/>
                <w:color w:val="000000"/>
                <w:lang w:eastAsia="en-GB"/>
              </w:rPr>
              <w:t>.</w:t>
            </w:r>
          </w:p>
        </w:tc>
      </w:tr>
    </w:tbl>
    <w:p w:rsidR="00987A5F" w:rsidRDefault="00987A5F" w:rsidP="00987A5F">
      <w:pPr>
        <w:spacing w:line="360" w:lineRule="auto"/>
        <w:jc w:val="both"/>
        <w:rPr>
          <w:rFonts w:ascii="Times New Roman" w:hAnsi="Times New Roman"/>
          <w:b/>
          <w:sz w:val="24"/>
          <w:szCs w:val="24"/>
        </w:rPr>
      </w:pPr>
    </w:p>
    <w:p w:rsidR="00987A5F" w:rsidRDefault="00987A5F" w:rsidP="00987A5F">
      <w:pPr>
        <w:spacing w:after="0" w:line="360" w:lineRule="auto"/>
        <w:jc w:val="both"/>
        <w:rPr>
          <w:rFonts w:ascii="Times New Roman" w:hAnsi="Times New Roman"/>
          <w:sz w:val="24"/>
          <w:szCs w:val="24"/>
        </w:rPr>
      </w:pPr>
      <w:r>
        <w:rPr>
          <w:rFonts w:ascii="Times New Roman" w:hAnsi="Times New Roman"/>
          <w:sz w:val="24"/>
          <w:szCs w:val="24"/>
        </w:rPr>
        <w:t xml:space="preserve">This analysis implies that, the basic infrastructure such as, water supply, electricity were grossly inadequate, similarly, sanitation of the peri-urban environment remains a major concern with reference to waste deposition and management. In addition, the peri-urban neighbourhoods in Suleja lack adequate water for domestic use and for other purposes. In </w:t>
      </w:r>
      <w:r>
        <w:rPr>
          <w:rFonts w:ascii="Times New Roman" w:hAnsi="Times New Roman"/>
          <w:sz w:val="24"/>
          <w:szCs w:val="24"/>
        </w:rPr>
        <w:lastRenderedPageBreak/>
        <w:t xml:space="preserve">addition, power supply to these areas have been irregular and affecting the socio-economic activity of the area. </w:t>
      </w:r>
    </w:p>
    <w:p w:rsidR="0081526A" w:rsidRDefault="0081526A" w:rsidP="00987A5F">
      <w:pPr>
        <w:spacing w:after="0" w:line="360" w:lineRule="auto"/>
        <w:jc w:val="both"/>
        <w:rPr>
          <w:rFonts w:ascii="Times New Roman" w:hAnsi="Times New Roman"/>
          <w:sz w:val="24"/>
          <w:szCs w:val="24"/>
        </w:rPr>
      </w:pPr>
    </w:p>
    <w:p w:rsidR="0081526A" w:rsidRPr="00010EE3" w:rsidRDefault="0081526A" w:rsidP="0081526A">
      <w:pPr>
        <w:spacing w:after="0" w:line="360" w:lineRule="auto"/>
        <w:jc w:val="both"/>
        <w:rPr>
          <w:rFonts w:ascii="Times New Roman" w:hAnsi="Times New Roman"/>
          <w:b/>
          <w:sz w:val="24"/>
          <w:szCs w:val="24"/>
        </w:rPr>
      </w:pPr>
      <w:r>
        <w:rPr>
          <w:rFonts w:ascii="Times New Roman" w:hAnsi="Times New Roman"/>
          <w:b/>
          <w:sz w:val="24"/>
          <w:szCs w:val="24"/>
        </w:rPr>
        <w:t>4.6</w:t>
      </w:r>
      <w:r>
        <w:rPr>
          <w:rFonts w:ascii="Times New Roman" w:hAnsi="Times New Roman"/>
          <w:b/>
          <w:sz w:val="24"/>
          <w:szCs w:val="24"/>
        </w:rPr>
        <w:tab/>
        <w:t>Impact</w:t>
      </w:r>
      <w:r w:rsidRPr="00010EE3">
        <w:rPr>
          <w:rFonts w:ascii="Times New Roman" w:hAnsi="Times New Roman"/>
          <w:b/>
          <w:sz w:val="24"/>
          <w:szCs w:val="24"/>
        </w:rPr>
        <w:t xml:space="preserve"> of the Challenges of Urban Sprawl </w:t>
      </w:r>
      <w:r>
        <w:rPr>
          <w:rFonts w:ascii="Times New Roman" w:hAnsi="Times New Roman"/>
          <w:b/>
          <w:sz w:val="24"/>
          <w:szCs w:val="24"/>
        </w:rPr>
        <w:t>Development on</w:t>
      </w:r>
      <w:r w:rsidRPr="00010EE3">
        <w:rPr>
          <w:rFonts w:ascii="Times New Roman" w:hAnsi="Times New Roman"/>
          <w:b/>
          <w:sz w:val="24"/>
          <w:szCs w:val="24"/>
        </w:rPr>
        <w:t xml:space="preserve"> Suleja</w:t>
      </w:r>
      <w:r>
        <w:rPr>
          <w:rFonts w:ascii="Times New Roman" w:hAnsi="Times New Roman"/>
          <w:b/>
          <w:sz w:val="24"/>
          <w:szCs w:val="24"/>
        </w:rPr>
        <w:t xml:space="preserve"> Environ</w:t>
      </w:r>
      <w:r w:rsidRPr="00010EE3">
        <w:rPr>
          <w:rFonts w:ascii="Times New Roman" w:hAnsi="Times New Roman"/>
          <w:b/>
          <w:sz w:val="24"/>
          <w:szCs w:val="24"/>
        </w:rPr>
        <w:t xml:space="preserve">.  </w:t>
      </w:r>
    </w:p>
    <w:p w:rsidR="0081526A" w:rsidRPr="001D4012" w:rsidRDefault="0081526A" w:rsidP="0081526A">
      <w:pPr>
        <w:spacing w:line="360" w:lineRule="auto"/>
        <w:jc w:val="both"/>
        <w:rPr>
          <w:rFonts w:ascii="Times New Roman" w:hAnsi="Times New Roman"/>
          <w:sz w:val="24"/>
          <w:szCs w:val="24"/>
        </w:rPr>
      </w:pPr>
      <w:r w:rsidRPr="001D4012">
        <w:rPr>
          <w:rFonts w:ascii="Times New Roman" w:hAnsi="Times New Roman"/>
          <w:sz w:val="24"/>
          <w:szCs w:val="24"/>
        </w:rPr>
        <w:t xml:space="preserve">The Challenges of urban sprawl development in the peri-urban of Suleja basically </w:t>
      </w:r>
      <w:r>
        <w:rPr>
          <w:rFonts w:ascii="Times New Roman" w:hAnsi="Times New Roman"/>
          <w:sz w:val="24"/>
          <w:szCs w:val="24"/>
        </w:rPr>
        <w:t>affects the certain areas, such as; transportation, economic and environment.</w:t>
      </w:r>
    </w:p>
    <w:p w:rsidR="0081526A" w:rsidRPr="001D4012" w:rsidRDefault="0081526A" w:rsidP="0081526A">
      <w:pPr>
        <w:pStyle w:val="ListParagraph"/>
        <w:numPr>
          <w:ilvl w:val="0"/>
          <w:numId w:val="1"/>
        </w:numPr>
        <w:spacing w:line="360" w:lineRule="auto"/>
        <w:jc w:val="both"/>
        <w:rPr>
          <w:rFonts w:ascii="Times New Roman" w:hAnsi="Times New Roman"/>
          <w:sz w:val="24"/>
          <w:szCs w:val="24"/>
        </w:rPr>
      </w:pPr>
      <w:r w:rsidRPr="001D4012">
        <w:rPr>
          <w:rFonts w:ascii="Times New Roman" w:hAnsi="Times New Roman"/>
          <w:b/>
          <w:sz w:val="24"/>
          <w:szCs w:val="24"/>
        </w:rPr>
        <w:t>Transportation:</w:t>
      </w:r>
      <w:r>
        <w:rPr>
          <w:rFonts w:ascii="Times New Roman" w:hAnsi="Times New Roman"/>
          <w:sz w:val="24"/>
          <w:szCs w:val="24"/>
        </w:rPr>
        <w:t xml:space="preserve"> the effects of the </w:t>
      </w:r>
      <w:r w:rsidRPr="001D4012">
        <w:rPr>
          <w:rFonts w:ascii="Times New Roman" w:hAnsi="Times New Roman"/>
          <w:sz w:val="24"/>
          <w:szCs w:val="24"/>
        </w:rPr>
        <w:t>challenge</w:t>
      </w:r>
      <w:r>
        <w:rPr>
          <w:rFonts w:ascii="Times New Roman" w:hAnsi="Times New Roman"/>
          <w:sz w:val="24"/>
          <w:szCs w:val="24"/>
        </w:rPr>
        <w:t>s on transportation</w:t>
      </w:r>
      <w:r w:rsidRPr="001D4012">
        <w:rPr>
          <w:rFonts w:ascii="Times New Roman" w:hAnsi="Times New Roman"/>
          <w:sz w:val="24"/>
          <w:szCs w:val="24"/>
        </w:rPr>
        <w:t xml:space="preserve"> are</w:t>
      </w:r>
      <w:r>
        <w:rPr>
          <w:rFonts w:ascii="Times New Roman" w:hAnsi="Times New Roman"/>
          <w:sz w:val="24"/>
          <w:szCs w:val="24"/>
        </w:rPr>
        <w:t xml:space="preserve"> enormous, as it affects </w:t>
      </w:r>
      <w:r w:rsidRPr="001D4012">
        <w:rPr>
          <w:rFonts w:ascii="Times New Roman" w:hAnsi="Times New Roman"/>
          <w:sz w:val="24"/>
          <w:szCs w:val="24"/>
        </w:rPr>
        <w:t xml:space="preserve">the use </w:t>
      </w:r>
      <w:r>
        <w:rPr>
          <w:rFonts w:ascii="Times New Roman" w:hAnsi="Times New Roman"/>
          <w:sz w:val="24"/>
          <w:szCs w:val="24"/>
        </w:rPr>
        <w:t xml:space="preserve">and travelling pattern of the people using </w:t>
      </w:r>
      <w:r w:rsidRPr="001D4012">
        <w:rPr>
          <w:rFonts w:ascii="Times New Roman" w:hAnsi="Times New Roman"/>
          <w:sz w:val="24"/>
          <w:szCs w:val="24"/>
        </w:rPr>
        <w:t>automobiles. Studies by Gordan and Richardson (1997) Glaster et.al (2001) firmly asserted this</w:t>
      </w:r>
      <w:r>
        <w:rPr>
          <w:rFonts w:ascii="Times New Roman" w:hAnsi="Times New Roman"/>
          <w:sz w:val="24"/>
          <w:szCs w:val="24"/>
        </w:rPr>
        <w:t>,</w:t>
      </w:r>
      <w:r w:rsidRPr="001D4012">
        <w:rPr>
          <w:rFonts w:ascii="Times New Roman" w:hAnsi="Times New Roman"/>
          <w:sz w:val="24"/>
          <w:szCs w:val="24"/>
        </w:rPr>
        <w:t xml:space="preserve"> with respect to the volume of traffic and distance travel by the residents </w:t>
      </w:r>
      <w:r>
        <w:rPr>
          <w:rFonts w:ascii="Times New Roman" w:hAnsi="Times New Roman"/>
          <w:sz w:val="24"/>
          <w:szCs w:val="24"/>
        </w:rPr>
        <w:t xml:space="preserve">from </w:t>
      </w:r>
      <w:r w:rsidRPr="001D4012">
        <w:rPr>
          <w:rFonts w:ascii="Times New Roman" w:hAnsi="Times New Roman"/>
          <w:sz w:val="24"/>
          <w:szCs w:val="24"/>
        </w:rPr>
        <w:t xml:space="preserve">the </w:t>
      </w:r>
      <w:r>
        <w:rPr>
          <w:rFonts w:ascii="Times New Roman" w:hAnsi="Times New Roman"/>
          <w:sz w:val="24"/>
          <w:szCs w:val="24"/>
        </w:rPr>
        <w:t xml:space="preserve">selected </w:t>
      </w:r>
      <w:r w:rsidRPr="001D4012">
        <w:rPr>
          <w:rFonts w:ascii="Times New Roman" w:hAnsi="Times New Roman"/>
          <w:sz w:val="24"/>
          <w:szCs w:val="24"/>
        </w:rPr>
        <w:t>neighbourhoods</w:t>
      </w:r>
      <w:r>
        <w:rPr>
          <w:rFonts w:ascii="Times New Roman" w:hAnsi="Times New Roman"/>
          <w:sz w:val="24"/>
          <w:szCs w:val="24"/>
        </w:rPr>
        <w:t xml:space="preserve">. This has increase the rate of pollution been released into the atmosphere with the use of automobile. </w:t>
      </w:r>
    </w:p>
    <w:p w:rsidR="0081526A" w:rsidRPr="001D4012" w:rsidRDefault="0081526A" w:rsidP="0081526A">
      <w:pPr>
        <w:pStyle w:val="ListParagraph"/>
        <w:numPr>
          <w:ilvl w:val="0"/>
          <w:numId w:val="1"/>
        </w:numPr>
        <w:spacing w:line="360" w:lineRule="auto"/>
        <w:jc w:val="both"/>
        <w:rPr>
          <w:rFonts w:ascii="Times New Roman" w:hAnsi="Times New Roman"/>
          <w:b/>
          <w:sz w:val="24"/>
          <w:szCs w:val="24"/>
        </w:rPr>
      </w:pPr>
      <w:r w:rsidRPr="001D4012">
        <w:rPr>
          <w:rFonts w:ascii="Times New Roman" w:hAnsi="Times New Roman"/>
          <w:b/>
          <w:sz w:val="24"/>
          <w:szCs w:val="24"/>
        </w:rPr>
        <w:t xml:space="preserve">Economy: </w:t>
      </w:r>
      <w:r w:rsidRPr="001D4012">
        <w:rPr>
          <w:rFonts w:ascii="Times New Roman" w:hAnsi="Times New Roman"/>
          <w:sz w:val="24"/>
          <w:szCs w:val="24"/>
        </w:rPr>
        <w:t xml:space="preserve">the </w:t>
      </w:r>
      <w:r>
        <w:rPr>
          <w:rFonts w:ascii="Times New Roman" w:hAnsi="Times New Roman"/>
          <w:sz w:val="24"/>
          <w:szCs w:val="24"/>
        </w:rPr>
        <w:t>effects</w:t>
      </w:r>
      <w:r w:rsidRPr="001D4012">
        <w:rPr>
          <w:rFonts w:ascii="Times New Roman" w:hAnsi="Times New Roman"/>
          <w:sz w:val="24"/>
          <w:szCs w:val="24"/>
        </w:rPr>
        <w:t xml:space="preserve"> of market forces are more prominent in the spread of sprawl settlements. The influence of low rental value in these suburbs areas and the cheap cost of land are considered high in this study to promote the development of urban sprawl in Suleja. </w:t>
      </w:r>
      <w:r>
        <w:rPr>
          <w:rFonts w:ascii="Times New Roman" w:hAnsi="Times New Roman"/>
          <w:sz w:val="24"/>
          <w:szCs w:val="24"/>
        </w:rPr>
        <w:t xml:space="preserve">However, this </w:t>
      </w:r>
      <w:r w:rsidRPr="001D4012">
        <w:rPr>
          <w:rFonts w:ascii="Times New Roman" w:hAnsi="Times New Roman"/>
          <w:sz w:val="24"/>
          <w:szCs w:val="24"/>
        </w:rPr>
        <w:t xml:space="preserve">directly affects the provision of infrastructure facility </w:t>
      </w:r>
      <w:r>
        <w:rPr>
          <w:rFonts w:ascii="Times New Roman" w:hAnsi="Times New Roman"/>
          <w:sz w:val="24"/>
          <w:szCs w:val="24"/>
        </w:rPr>
        <w:t xml:space="preserve">and services by the government. Based on the household economy; the cost of travelling affects the income of the family or the individual and it invariably causes an increase in the price of commodities in the area.   </w:t>
      </w:r>
    </w:p>
    <w:p w:rsidR="0081526A" w:rsidRPr="00E25976" w:rsidRDefault="0081526A" w:rsidP="0081526A">
      <w:pPr>
        <w:pStyle w:val="ListParagraph"/>
        <w:numPr>
          <w:ilvl w:val="0"/>
          <w:numId w:val="1"/>
        </w:numPr>
        <w:spacing w:line="360" w:lineRule="auto"/>
        <w:jc w:val="both"/>
        <w:rPr>
          <w:rFonts w:ascii="Times New Roman" w:hAnsi="Times New Roman"/>
          <w:b/>
          <w:sz w:val="24"/>
          <w:szCs w:val="24"/>
        </w:rPr>
      </w:pPr>
      <w:r w:rsidRPr="001D4012">
        <w:rPr>
          <w:rFonts w:ascii="Times New Roman" w:hAnsi="Times New Roman"/>
          <w:b/>
          <w:sz w:val="24"/>
          <w:szCs w:val="24"/>
        </w:rPr>
        <w:t xml:space="preserve">Environment: </w:t>
      </w:r>
      <w:r>
        <w:rPr>
          <w:rFonts w:ascii="Times New Roman" w:hAnsi="Times New Roman"/>
          <w:sz w:val="24"/>
          <w:szCs w:val="24"/>
        </w:rPr>
        <w:t>the effects of this factor</w:t>
      </w:r>
      <w:r w:rsidRPr="001D4012">
        <w:rPr>
          <w:rFonts w:ascii="Times New Roman" w:hAnsi="Times New Roman"/>
          <w:sz w:val="24"/>
          <w:szCs w:val="24"/>
        </w:rPr>
        <w:t xml:space="preserve"> </w:t>
      </w:r>
      <w:r>
        <w:rPr>
          <w:rFonts w:ascii="Times New Roman" w:hAnsi="Times New Roman"/>
          <w:sz w:val="24"/>
          <w:szCs w:val="24"/>
        </w:rPr>
        <w:t>are</w:t>
      </w:r>
      <w:r w:rsidRPr="001D4012">
        <w:rPr>
          <w:rFonts w:ascii="Times New Roman" w:hAnsi="Times New Roman"/>
          <w:sz w:val="24"/>
          <w:szCs w:val="24"/>
        </w:rPr>
        <w:t xml:space="preserve"> seemingly numerous. This includes the development in the ecological unstable area, reduction of regional open space, indiscriminate disposal of wastes, increase pollution and higher energy consumption, increase runoff of storm water and risk of flooding, removal native vegetation and ecosystem fragmentation.</w:t>
      </w:r>
    </w:p>
    <w:p w:rsidR="00987A5F" w:rsidRDefault="00987A5F" w:rsidP="00987A5F">
      <w:pPr>
        <w:spacing w:after="0" w:line="360" w:lineRule="auto"/>
        <w:jc w:val="both"/>
        <w:rPr>
          <w:rFonts w:ascii="Times New Roman" w:hAnsi="Times New Roman"/>
          <w:sz w:val="24"/>
          <w:szCs w:val="24"/>
        </w:rPr>
      </w:pPr>
    </w:p>
    <w:p w:rsidR="00987A5F" w:rsidRDefault="00987A5F" w:rsidP="00987A5F">
      <w:pPr>
        <w:spacing w:after="0" w:line="360" w:lineRule="auto"/>
        <w:jc w:val="both"/>
        <w:rPr>
          <w:rFonts w:ascii="Times New Roman" w:hAnsi="Times New Roman"/>
          <w:b/>
          <w:sz w:val="24"/>
          <w:szCs w:val="24"/>
        </w:rPr>
      </w:pPr>
      <w:r>
        <w:rPr>
          <w:rFonts w:ascii="Times New Roman" w:hAnsi="Times New Roman"/>
          <w:b/>
          <w:sz w:val="24"/>
          <w:szCs w:val="24"/>
        </w:rPr>
        <w:t>5</w:t>
      </w:r>
      <w:r w:rsidRPr="001D4012">
        <w:rPr>
          <w:rFonts w:ascii="Times New Roman" w:hAnsi="Times New Roman"/>
          <w:b/>
          <w:sz w:val="24"/>
          <w:szCs w:val="24"/>
        </w:rPr>
        <w:t>.0</w:t>
      </w:r>
      <w:r w:rsidRPr="001D4012">
        <w:rPr>
          <w:rFonts w:ascii="Times New Roman" w:hAnsi="Times New Roman"/>
          <w:b/>
          <w:sz w:val="24"/>
          <w:szCs w:val="24"/>
        </w:rPr>
        <w:tab/>
        <w:t>Recommendations</w:t>
      </w:r>
    </w:p>
    <w:p w:rsidR="00987A5F" w:rsidRDefault="00987A5F" w:rsidP="00987A5F">
      <w:pPr>
        <w:spacing w:after="0" w:line="360" w:lineRule="auto"/>
        <w:jc w:val="both"/>
        <w:rPr>
          <w:rFonts w:ascii="Times New Roman" w:hAnsi="Times New Roman"/>
          <w:sz w:val="24"/>
          <w:szCs w:val="24"/>
        </w:rPr>
      </w:pPr>
      <w:r w:rsidRPr="00A32268">
        <w:rPr>
          <w:rFonts w:ascii="Times New Roman" w:hAnsi="Times New Roman"/>
          <w:sz w:val="24"/>
          <w:szCs w:val="24"/>
        </w:rPr>
        <w:t xml:space="preserve">The </w:t>
      </w:r>
      <w:r>
        <w:rPr>
          <w:rFonts w:ascii="Times New Roman" w:hAnsi="Times New Roman"/>
          <w:sz w:val="24"/>
          <w:szCs w:val="24"/>
        </w:rPr>
        <w:t xml:space="preserve">Findings from this study has shown that there are factors encouraging the spatial growth of peri-urban neighbourhoods in Suleja. However, the spatial expansion </w:t>
      </w:r>
      <w:r w:rsidRPr="001D4012">
        <w:rPr>
          <w:rFonts w:ascii="Times New Roman" w:hAnsi="Times New Roman"/>
          <w:sz w:val="24"/>
          <w:szCs w:val="24"/>
        </w:rPr>
        <w:t xml:space="preserve">is observed to have a serious negative impact on the </w:t>
      </w:r>
      <w:r>
        <w:rPr>
          <w:rFonts w:ascii="Times New Roman" w:hAnsi="Times New Roman"/>
          <w:sz w:val="24"/>
          <w:szCs w:val="24"/>
        </w:rPr>
        <w:t xml:space="preserve">planning and land administration, malfunction of infrastructure facilities and natural vegetation depletion. The study therefore recommends thus; </w:t>
      </w:r>
    </w:p>
    <w:p w:rsidR="00987A5F" w:rsidRDefault="00987A5F" w:rsidP="00987A5F">
      <w:pPr>
        <w:pStyle w:val="ListParagraph"/>
        <w:numPr>
          <w:ilvl w:val="0"/>
          <w:numId w:val="3"/>
        </w:numPr>
        <w:spacing w:after="0" w:line="360" w:lineRule="auto"/>
        <w:jc w:val="both"/>
        <w:rPr>
          <w:rFonts w:ascii="Times New Roman" w:hAnsi="Times New Roman"/>
          <w:sz w:val="24"/>
          <w:szCs w:val="24"/>
        </w:rPr>
      </w:pPr>
      <w:r>
        <w:rPr>
          <w:rFonts w:ascii="Times New Roman" w:hAnsi="Times New Roman"/>
          <w:sz w:val="24"/>
          <w:szCs w:val="24"/>
        </w:rPr>
        <w:t xml:space="preserve">The collaboration of the government and the neighbourhoods in the development of participatory planning approach system. The land or property title owned by the </w:t>
      </w:r>
      <w:r>
        <w:rPr>
          <w:rFonts w:ascii="Times New Roman" w:hAnsi="Times New Roman"/>
          <w:sz w:val="24"/>
          <w:szCs w:val="24"/>
        </w:rPr>
        <w:lastRenderedPageBreak/>
        <w:t>individual who reside in the peri-urban areas be regularized. The government to engage in the development of service plots, which will ensure and control haphazard development within the peri-urban areas.</w:t>
      </w:r>
    </w:p>
    <w:p w:rsidR="00987A5F" w:rsidRDefault="00987A5F" w:rsidP="00987A5F">
      <w:pPr>
        <w:pStyle w:val="ListParagraph"/>
        <w:numPr>
          <w:ilvl w:val="0"/>
          <w:numId w:val="3"/>
        </w:numPr>
        <w:spacing w:after="0" w:line="360" w:lineRule="auto"/>
        <w:jc w:val="both"/>
        <w:rPr>
          <w:rFonts w:ascii="Times New Roman" w:hAnsi="Times New Roman"/>
          <w:sz w:val="24"/>
          <w:szCs w:val="24"/>
        </w:rPr>
      </w:pPr>
      <w:r w:rsidRPr="000F0D79">
        <w:rPr>
          <w:rFonts w:ascii="Times New Roman" w:hAnsi="Times New Roman"/>
          <w:sz w:val="24"/>
          <w:szCs w:val="24"/>
        </w:rPr>
        <w:t xml:space="preserve">Intervention of the government in refurbishing </w:t>
      </w:r>
      <w:r>
        <w:rPr>
          <w:rFonts w:ascii="Times New Roman" w:hAnsi="Times New Roman"/>
          <w:sz w:val="24"/>
          <w:szCs w:val="24"/>
        </w:rPr>
        <w:t xml:space="preserve">the existing dilapidated facilities </w:t>
      </w:r>
      <w:r w:rsidRPr="000F0D79">
        <w:rPr>
          <w:rFonts w:ascii="Times New Roman" w:hAnsi="Times New Roman"/>
          <w:sz w:val="24"/>
          <w:szCs w:val="24"/>
        </w:rPr>
        <w:t xml:space="preserve">and </w:t>
      </w:r>
      <w:r>
        <w:rPr>
          <w:rFonts w:ascii="Times New Roman" w:hAnsi="Times New Roman"/>
          <w:sz w:val="24"/>
          <w:szCs w:val="24"/>
        </w:rPr>
        <w:t xml:space="preserve">in the </w:t>
      </w:r>
      <w:r w:rsidRPr="000F0D79">
        <w:rPr>
          <w:rFonts w:ascii="Times New Roman" w:hAnsi="Times New Roman"/>
          <w:sz w:val="24"/>
          <w:szCs w:val="24"/>
        </w:rPr>
        <w:t xml:space="preserve">provision of </w:t>
      </w:r>
      <w:r>
        <w:rPr>
          <w:rFonts w:ascii="Times New Roman" w:hAnsi="Times New Roman"/>
          <w:sz w:val="24"/>
          <w:szCs w:val="24"/>
        </w:rPr>
        <w:t>new facilities</w:t>
      </w:r>
      <w:r w:rsidRPr="000F0D79">
        <w:rPr>
          <w:rFonts w:ascii="Times New Roman" w:hAnsi="Times New Roman"/>
          <w:sz w:val="24"/>
          <w:szCs w:val="24"/>
        </w:rPr>
        <w:t xml:space="preserve"> to the peri-urban area</w:t>
      </w:r>
      <w:r>
        <w:rPr>
          <w:rFonts w:ascii="Times New Roman" w:hAnsi="Times New Roman"/>
          <w:sz w:val="24"/>
          <w:szCs w:val="24"/>
        </w:rPr>
        <w:t>.</w:t>
      </w:r>
      <w:r w:rsidRPr="000F0D79">
        <w:rPr>
          <w:rFonts w:ascii="Times New Roman" w:hAnsi="Times New Roman"/>
          <w:sz w:val="24"/>
          <w:szCs w:val="24"/>
        </w:rPr>
        <w:t xml:space="preserve"> The </w:t>
      </w:r>
      <w:r>
        <w:rPr>
          <w:rFonts w:ascii="Times New Roman" w:hAnsi="Times New Roman"/>
          <w:sz w:val="24"/>
          <w:szCs w:val="24"/>
        </w:rPr>
        <w:t xml:space="preserve">refurbishment and </w:t>
      </w:r>
      <w:r w:rsidRPr="000F0D79">
        <w:rPr>
          <w:rFonts w:ascii="Times New Roman" w:hAnsi="Times New Roman"/>
          <w:sz w:val="24"/>
          <w:szCs w:val="24"/>
        </w:rPr>
        <w:t xml:space="preserve">provision of </w:t>
      </w:r>
      <w:r>
        <w:rPr>
          <w:rFonts w:ascii="Times New Roman" w:hAnsi="Times New Roman"/>
          <w:sz w:val="24"/>
          <w:szCs w:val="24"/>
        </w:rPr>
        <w:t xml:space="preserve">infrastructure </w:t>
      </w:r>
      <w:r w:rsidRPr="000F0D79">
        <w:rPr>
          <w:rFonts w:ascii="Times New Roman" w:hAnsi="Times New Roman"/>
          <w:sz w:val="24"/>
          <w:szCs w:val="24"/>
        </w:rPr>
        <w:t>will help support</w:t>
      </w:r>
      <w:r>
        <w:rPr>
          <w:rFonts w:ascii="Times New Roman" w:hAnsi="Times New Roman"/>
          <w:sz w:val="24"/>
          <w:szCs w:val="24"/>
        </w:rPr>
        <w:t>ing</w:t>
      </w:r>
      <w:r w:rsidRPr="000F0D79">
        <w:rPr>
          <w:rFonts w:ascii="Times New Roman" w:hAnsi="Times New Roman"/>
          <w:sz w:val="24"/>
          <w:szCs w:val="24"/>
        </w:rPr>
        <w:t xml:space="preserve"> the development</w:t>
      </w:r>
      <w:r>
        <w:rPr>
          <w:rFonts w:ascii="Times New Roman" w:hAnsi="Times New Roman"/>
          <w:sz w:val="24"/>
          <w:szCs w:val="24"/>
        </w:rPr>
        <w:t xml:space="preserve"> at the peri-urban area and</w:t>
      </w:r>
      <w:r w:rsidRPr="000F0D79">
        <w:rPr>
          <w:rFonts w:ascii="Times New Roman" w:hAnsi="Times New Roman"/>
          <w:sz w:val="24"/>
          <w:szCs w:val="24"/>
        </w:rPr>
        <w:t xml:space="preserve"> at the same time</w:t>
      </w:r>
      <w:r>
        <w:rPr>
          <w:rFonts w:ascii="Times New Roman" w:hAnsi="Times New Roman"/>
          <w:sz w:val="24"/>
          <w:szCs w:val="24"/>
        </w:rPr>
        <w:t>,</w:t>
      </w:r>
      <w:r w:rsidRPr="000F0D79">
        <w:rPr>
          <w:rFonts w:ascii="Times New Roman" w:hAnsi="Times New Roman"/>
          <w:sz w:val="24"/>
          <w:szCs w:val="24"/>
        </w:rPr>
        <w:t xml:space="preserve"> it will enhance the quality of the environment</w:t>
      </w:r>
      <w:r>
        <w:rPr>
          <w:rFonts w:ascii="Times New Roman" w:hAnsi="Times New Roman"/>
          <w:sz w:val="24"/>
          <w:szCs w:val="24"/>
        </w:rPr>
        <w:t>.</w:t>
      </w:r>
    </w:p>
    <w:p w:rsidR="00987A5F" w:rsidRDefault="00987A5F" w:rsidP="00987A5F">
      <w:pPr>
        <w:pStyle w:val="ListParagraph"/>
        <w:numPr>
          <w:ilvl w:val="0"/>
          <w:numId w:val="3"/>
        </w:numPr>
        <w:spacing w:after="0" w:line="360" w:lineRule="auto"/>
        <w:jc w:val="both"/>
        <w:rPr>
          <w:rFonts w:ascii="Times New Roman" w:hAnsi="Times New Roman"/>
          <w:sz w:val="24"/>
          <w:szCs w:val="24"/>
        </w:rPr>
      </w:pPr>
      <w:r>
        <w:rPr>
          <w:rFonts w:ascii="Times New Roman" w:hAnsi="Times New Roman"/>
          <w:sz w:val="24"/>
          <w:szCs w:val="24"/>
        </w:rPr>
        <w:t xml:space="preserve">The rate of waste deposition into the peri-urban environment should be discouraged by the government. In respect to this, sustainable waste management approach should be se in place to monitor the environment. To do this, synergy between the community and the government be formed, as this will help to maintain clean and healthy environment across the neighbourhoods in the peri-urban areas.  </w:t>
      </w:r>
    </w:p>
    <w:p w:rsidR="00987A5F" w:rsidRPr="00C32FBD" w:rsidRDefault="00987A5F" w:rsidP="00987A5F">
      <w:pPr>
        <w:pStyle w:val="ListParagraph"/>
        <w:numPr>
          <w:ilvl w:val="0"/>
          <w:numId w:val="3"/>
        </w:numPr>
        <w:spacing w:after="0" w:line="360" w:lineRule="auto"/>
        <w:jc w:val="both"/>
        <w:rPr>
          <w:rFonts w:ascii="Times New Roman" w:hAnsi="Times New Roman"/>
          <w:sz w:val="24"/>
          <w:szCs w:val="24"/>
        </w:rPr>
      </w:pPr>
      <w:r w:rsidRPr="00C32FBD">
        <w:rPr>
          <w:rFonts w:ascii="Times New Roman" w:hAnsi="Times New Roman"/>
          <w:sz w:val="24"/>
          <w:szCs w:val="24"/>
        </w:rPr>
        <w:t>In view of the patterns of development exhibited across the selected neighbourhoods (Maje, Paulossa, Chassa and Gwazunnu) in Suleja, there is need for a comprehensive land use planning and development control strategy, with a view to limiting the uncoordinated outward spread of the neighbourhoods. The comprehensive development plan envisages, to incorporate both the sustainable development agenda and the climate change framework, so as to reducing the adverse effects of urban expansion.</w:t>
      </w:r>
    </w:p>
    <w:p w:rsidR="00987A5F" w:rsidRDefault="00987A5F" w:rsidP="00987A5F">
      <w:pPr>
        <w:pStyle w:val="ListParagraph"/>
        <w:spacing w:after="0" w:line="360" w:lineRule="auto"/>
        <w:jc w:val="both"/>
        <w:rPr>
          <w:rFonts w:ascii="Times New Roman" w:hAnsi="Times New Roman"/>
          <w:sz w:val="24"/>
          <w:szCs w:val="24"/>
        </w:rPr>
      </w:pPr>
    </w:p>
    <w:p w:rsidR="00987A5F" w:rsidRPr="001D4012" w:rsidRDefault="00987A5F" w:rsidP="00987A5F">
      <w:pPr>
        <w:spacing w:after="0" w:line="360" w:lineRule="auto"/>
        <w:jc w:val="both"/>
        <w:rPr>
          <w:rFonts w:ascii="Times New Roman" w:hAnsi="Times New Roman"/>
          <w:b/>
          <w:sz w:val="24"/>
          <w:szCs w:val="24"/>
        </w:rPr>
      </w:pPr>
      <w:r>
        <w:rPr>
          <w:rFonts w:ascii="Times New Roman" w:hAnsi="Times New Roman"/>
          <w:b/>
          <w:sz w:val="24"/>
          <w:szCs w:val="24"/>
        </w:rPr>
        <w:t>6.0</w:t>
      </w:r>
      <w:r>
        <w:rPr>
          <w:rFonts w:ascii="Times New Roman" w:hAnsi="Times New Roman"/>
          <w:b/>
          <w:sz w:val="24"/>
          <w:szCs w:val="24"/>
        </w:rPr>
        <w:tab/>
      </w:r>
      <w:r w:rsidRPr="001D4012">
        <w:rPr>
          <w:rFonts w:ascii="Times New Roman" w:hAnsi="Times New Roman"/>
          <w:b/>
          <w:sz w:val="24"/>
          <w:szCs w:val="24"/>
        </w:rPr>
        <w:t>Conclusion</w:t>
      </w:r>
    </w:p>
    <w:p w:rsidR="00987A5F" w:rsidRDefault="00987A5F" w:rsidP="00987A5F">
      <w:pPr>
        <w:spacing w:line="360" w:lineRule="auto"/>
        <w:jc w:val="both"/>
        <w:rPr>
          <w:rFonts w:ascii="Times New Roman" w:hAnsi="Times New Roman"/>
          <w:sz w:val="24"/>
          <w:szCs w:val="24"/>
        </w:rPr>
      </w:pPr>
      <w:r w:rsidRPr="001D4012">
        <w:rPr>
          <w:rFonts w:ascii="Times New Roman" w:hAnsi="Times New Roman"/>
          <w:sz w:val="24"/>
          <w:szCs w:val="24"/>
        </w:rPr>
        <w:t>The suburbs of Suleja are increasingly spreading with the evidence of unplanned growing peri-urban neighbourhoods. The proximity of Suleja to the Federal Capital of Nigeria</w:t>
      </w:r>
      <w:r>
        <w:rPr>
          <w:rFonts w:ascii="Times New Roman" w:hAnsi="Times New Roman"/>
          <w:sz w:val="24"/>
          <w:szCs w:val="24"/>
        </w:rPr>
        <w:t xml:space="preserve">, the relatively low price of land, ethnicity and religion and high rental value in the city centre are responsible as the factors encouraging the growth of the town. The challenges such as, insecurity in term tenure acquired on lands and the rate of disturbance and insecurity in the core area, inadequate infrastructural provision and poor physical planning are prominent among the challenges affecting the peri-urban residents. The impact of the growth in the peri-urban does not only affect the physical environment in term of the waste generation, but has an impact on the household economy and on the government expenditure and on the cost of transportation and travelling distance of the residents. Although, some facilities were seems available in the areas, the response of the residents on the level of their satisfaction and the functionality of these facilities remain as a big problem. Participatory planning approach, refurbishment and provision of facilities, sustainable waste management strategy and </w:t>
      </w:r>
      <w:r>
        <w:rPr>
          <w:rFonts w:ascii="Times New Roman" w:hAnsi="Times New Roman"/>
          <w:sz w:val="24"/>
          <w:szCs w:val="24"/>
        </w:rPr>
        <w:lastRenderedPageBreak/>
        <w:t xml:space="preserve">development of comprehensive land use planning and development control strategy are required for effective coordination of the development in the peri-urban area of Suleja.      </w:t>
      </w:r>
    </w:p>
    <w:p w:rsidR="00987A5F" w:rsidRDefault="00987A5F" w:rsidP="00987A5F">
      <w:pPr>
        <w:spacing w:line="360" w:lineRule="auto"/>
        <w:jc w:val="both"/>
        <w:rPr>
          <w:rFonts w:ascii="Times New Roman" w:hAnsi="Times New Roman"/>
          <w:sz w:val="24"/>
          <w:szCs w:val="24"/>
        </w:rPr>
      </w:pPr>
      <w:r>
        <w:rPr>
          <w:rFonts w:ascii="Times New Roman" w:hAnsi="Times New Roman"/>
          <w:sz w:val="24"/>
          <w:szCs w:val="24"/>
        </w:rPr>
        <w:t xml:space="preserve">  </w:t>
      </w:r>
    </w:p>
    <w:p w:rsidR="00987A5F" w:rsidRPr="00BC1D05" w:rsidRDefault="00987A5F" w:rsidP="00987A5F">
      <w:pPr>
        <w:spacing w:after="0" w:line="240" w:lineRule="auto"/>
        <w:jc w:val="both"/>
        <w:rPr>
          <w:rFonts w:ascii="Times New Roman" w:hAnsi="Times New Roman"/>
          <w:b/>
          <w:sz w:val="24"/>
          <w:szCs w:val="24"/>
        </w:rPr>
      </w:pPr>
      <w:r w:rsidRPr="00BC1D05">
        <w:rPr>
          <w:rFonts w:ascii="Times New Roman" w:hAnsi="Times New Roman"/>
          <w:b/>
          <w:sz w:val="24"/>
          <w:szCs w:val="24"/>
        </w:rPr>
        <w:t>References</w:t>
      </w:r>
    </w:p>
    <w:p w:rsidR="00987A5F" w:rsidRDefault="00987A5F" w:rsidP="00987A5F">
      <w:pPr>
        <w:spacing w:after="0" w:line="240" w:lineRule="auto"/>
        <w:jc w:val="both"/>
        <w:rPr>
          <w:rFonts w:ascii="Times New Roman" w:hAnsi="Times New Roman"/>
          <w:sz w:val="24"/>
          <w:szCs w:val="24"/>
        </w:rPr>
      </w:pPr>
    </w:p>
    <w:p w:rsidR="00987A5F" w:rsidRPr="001D4012" w:rsidRDefault="00987A5F" w:rsidP="00987A5F">
      <w:pPr>
        <w:spacing w:after="0" w:line="240" w:lineRule="auto"/>
        <w:jc w:val="both"/>
        <w:rPr>
          <w:rFonts w:ascii="Times New Roman" w:hAnsi="Times New Roman"/>
          <w:sz w:val="24"/>
          <w:szCs w:val="24"/>
        </w:rPr>
      </w:pPr>
      <w:r w:rsidRPr="001D4012">
        <w:rPr>
          <w:rFonts w:ascii="Times New Roman" w:hAnsi="Times New Roman"/>
          <w:sz w:val="24"/>
          <w:szCs w:val="24"/>
        </w:rPr>
        <w:t xml:space="preserve">Adaku, E. (2014). Urban Sprawl: A view from Developing and Developed Countries. </w:t>
      </w:r>
      <w:r w:rsidRPr="001D4012">
        <w:rPr>
          <w:rFonts w:ascii="Times New Roman" w:hAnsi="Times New Roman"/>
          <w:i/>
          <w:sz w:val="24"/>
          <w:szCs w:val="24"/>
        </w:rPr>
        <w:t xml:space="preserve">African </w:t>
      </w:r>
      <w:r w:rsidRPr="001D4012">
        <w:rPr>
          <w:rFonts w:ascii="Times New Roman" w:hAnsi="Times New Roman"/>
          <w:i/>
          <w:sz w:val="24"/>
          <w:szCs w:val="24"/>
        </w:rPr>
        <w:tab/>
        <w:t>Journal of Geography and Regional Planning,</w:t>
      </w:r>
      <w:r w:rsidRPr="001D4012">
        <w:rPr>
          <w:rFonts w:ascii="Times New Roman" w:hAnsi="Times New Roman"/>
          <w:sz w:val="24"/>
          <w:szCs w:val="24"/>
        </w:rPr>
        <w:t xml:space="preserve"> 1 (6): 193 – 207. </w:t>
      </w:r>
      <w:proofErr w:type="gramStart"/>
      <w:r w:rsidRPr="001D4012">
        <w:rPr>
          <w:rFonts w:ascii="Times New Roman" w:hAnsi="Times New Roman"/>
          <w:sz w:val="24"/>
          <w:szCs w:val="24"/>
        </w:rPr>
        <w:t xml:space="preserve">Accessed from </w:t>
      </w:r>
      <w:r w:rsidRPr="001D4012">
        <w:rPr>
          <w:rFonts w:ascii="Times New Roman" w:hAnsi="Times New Roman"/>
          <w:sz w:val="24"/>
          <w:szCs w:val="24"/>
        </w:rPr>
        <w:tab/>
      </w:r>
      <w:hyperlink r:id="rId11" w:history="1">
        <w:r w:rsidRPr="001D4012">
          <w:rPr>
            <w:rStyle w:val="Hyperlink"/>
            <w:rFonts w:ascii="Times New Roman" w:hAnsi="Times New Roman"/>
            <w:color w:val="auto"/>
            <w:sz w:val="24"/>
            <w:szCs w:val="24"/>
            <w:u w:val="none"/>
          </w:rPr>
          <w:t>www.internationalscholarsjournals.org</w:t>
        </w:r>
      </w:hyperlink>
      <w:r w:rsidRPr="001D4012">
        <w:rPr>
          <w:rFonts w:ascii="Times New Roman" w:hAnsi="Times New Roman"/>
          <w:sz w:val="24"/>
          <w:szCs w:val="24"/>
        </w:rPr>
        <w:t>.</w:t>
      </w:r>
      <w:proofErr w:type="gramEnd"/>
    </w:p>
    <w:p w:rsidR="00987A5F" w:rsidRPr="001D4012" w:rsidRDefault="00987A5F" w:rsidP="00987A5F">
      <w:pPr>
        <w:spacing w:after="0" w:line="240" w:lineRule="auto"/>
        <w:jc w:val="both"/>
        <w:rPr>
          <w:rFonts w:ascii="Times New Roman" w:hAnsi="Times New Roman"/>
          <w:sz w:val="24"/>
          <w:szCs w:val="24"/>
        </w:rPr>
      </w:pPr>
    </w:p>
    <w:p w:rsidR="00987A5F" w:rsidRPr="001D4012" w:rsidRDefault="00987A5F" w:rsidP="00987A5F">
      <w:pPr>
        <w:spacing w:line="240" w:lineRule="auto"/>
        <w:jc w:val="both"/>
        <w:rPr>
          <w:rFonts w:ascii="Times New Roman" w:hAnsi="Times New Roman"/>
          <w:sz w:val="24"/>
          <w:szCs w:val="24"/>
        </w:rPr>
      </w:pPr>
      <w:proofErr w:type="gramStart"/>
      <w:r w:rsidRPr="001D4012">
        <w:rPr>
          <w:rFonts w:ascii="Times New Roman" w:hAnsi="Times New Roman"/>
          <w:sz w:val="24"/>
          <w:szCs w:val="24"/>
        </w:rPr>
        <w:t>Aguda, A. S. and Adegboyega, S. A. (2013).</w:t>
      </w:r>
      <w:proofErr w:type="gramEnd"/>
      <w:r w:rsidRPr="001D4012">
        <w:rPr>
          <w:rFonts w:ascii="Times New Roman" w:hAnsi="Times New Roman"/>
          <w:sz w:val="24"/>
          <w:szCs w:val="24"/>
        </w:rPr>
        <w:t xml:space="preserve"> </w:t>
      </w:r>
      <w:proofErr w:type="gramStart"/>
      <w:r w:rsidRPr="001D4012">
        <w:rPr>
          <w:rFonts w:ascii="Times New Roman" w:hAnsi="Times New Roman"/>
          <w:sz w:val="24"/>
          <w:szCs w:val="24"/>
        </w:rPr>
        <w:t xml:space="preserve">Evaluation of Spatio-Temporal Dynamics of </w:t>
      </w:r>
      <w:r w:rsidRPr="001D4012">
        <w:rPr>
          <w:rFonts w:ascii="Times New Roman" w:hAnsi="Times New Roman"/>
          <w:sz w:val="24"/>
          <w:szCs w:val="24"/>
        </w:rPr>
        <w:tab/>
        <w:t xml:space="preserve">Urban </w:t>
      </w:r>
      <w:r w:rsidRPr="001D4012">
        <w:rPr>
          <w:rFonts w:ascii="Times New Roman" w:hAnsi="Times New Roman"/>
          <w:sz w:val="24"/>
          <w:szCs w:val="24"/>
        </w:rPr>
        <w:tab/>
        <w:t>Sprawl in Osogbo, Nigeria Using Satellite Imagery and GIS Techniques.</w:t>
      </w:r>
      <w:proofErr w:type="gramEnd"/>
      <w:r w:rsidRPr="001D4012">
        <w:rPr>
          <w:rFonts w:ascii="Times New Roman" w:hAnsi="Times New Roman"/>
          <w:sz w:val="24"/>
          <w:szCs w:val="24"/>
        </w:rPr>
        <w:t xml:space="preserve"> </w:t>
      </w:r>
      <w:r w:rsidRPr="001D4012">
        <w:rPr>
          <w:rFonts w:ascii="Times New Roman" w:hAnsi="Times New Roman"/>
          <w:sz w:val="24"/>
          <w:szCs w:val="24"/>
        </w:rPr>
        <w:tab/>
      </w:r>
      <w:proofErr w:type="gramStart"/>
      <w:r w:rsidRPr="001D4012">
        <w:rPr>
          <w:rFonts w:ascii="Times New Roman" w:hAnsi="Times New Roman"/>
          <w:i/>
          <w:sz w:val="24"/>
          <w:szCs w:val="24"/>
        </w:rPr>
        <w:t>International Journal of Multidisciplinary and Current Research.</w:t>
      </w:r>
      <w:proofErr w:type="gramEnd"/>
      <w:r w:rsidRPr="001D4012">
        <w:rPr>
          <w:rFonts w:ascii="Times New Roman" w:hAnsi="Times New Roman"/>
          <w:sz w:val="24"/>
          <w:szCs w:val="24"/>
        </w:rPr>
        <w:t xml:space="preserve"> </w:t>
      </w:r>
      <w:proofErr w:type="gramStart"/>
      <w:r w:rsidRPr="001D4012">
        <w:rPr>
          <w:rFonts w:ascii="Times New Roman" w:hAnsi="Times New Roman"/>
          <w:sz w:val="24"/>
          <w:szCs w:val="24"/>
        </w:rPr>
        <w:t xml:space="preserve">Sept/Oct 2013 </w:t>
      </w:r>
      <w:r w:rsidRPr="001D4012">
        <w:rPr>
          <w:rFonts w:ascii="Times New Roman" w:hAnsi="Times New Roman"/>
          <w:sz w:val="24"/>
          <w:szCs w:val="24"/>
        </w:rPr>
        <w:tab/>
        <w:t>issue.</w:t>
      </w:r>
      <w:proofErr w:type="gramEnd"/>
      <w:r w:rsidRPr="001D4012">
        <w:rPr>
          <w:rFonts w:ascii="Times New Roman" w:hAnsi="Times New Roman"/>
          <w:sz w:val="24"/>
          <w:szCs w:val="24"/>
        </w:rPr>
        <w:t xml:space="preserve"> </w:t>
      </w:r>
      <w:proofErr w:type="gramStart"/>
      <w:r w:rsidRPr="001D4012">
        <w:rPr>
          <w:rFonts w:ascii="Times New Roman" w:hAnsi="Times New Roman"/>
          <w:sz w:val="24"/>
          <w:szCs w:val="24"/>
        </w:rPr>
        <w:t xml:space="preserve">Accessed online at </w:t>
      </w:r>
      <w:hyperlink r:id="rId12" w:history="1">
        <w:r w:rsidRPr="001D4012">
          <w:rPr>
            <w:rStyle w:val="Hyperlink"/>
            <w:rFonts w:ascii="Times New Roman" w:hAnsi="Times New Roman"/>
            <w:color w:val="auto"/>
            <w:sz w:val="24"/>
            <w:szCs w:val="24"/>
            <w:u w:val="none"/>
          </w:rPr>
          <w:t>http://ijmcr.com</w:t>
        </w:r>
      </w:hyperlink>
      <w:r w:rsidRPr="001D4012">
        <w:rPr>
          <w:rFonts w:ascii="Times New Roman" w:hAnsi="Times New Roman"/>
          <w:sz w:val="24"/>
          <w:szCs w:val="24"/>
        </w:rPr>
        <w:t>.</w:t>
      </w:r>
      <w:proofErr w:type="gramEnd"/>
      <w:r w:rsidRPr="001D4012">
        <w:rPr>
          <w:rFonts w:ascii="Times New Roman" w:hAnsi="Times New Roman"/>
          <w:sz w:val="24"/>
          <w:szCs w:val="24"/>
        </w:rPr>
        <w:t xml:space="preserve"> </w:t>
      </w:r>
    </w:p>
    <w:p w:rsidR="00987A5F" w:rsidRPr="001D4012" w:rsidRDefault="00987A5F" w:rsidP="00987A5F">
      <w:pPr>
        <w:spacing w:line="240" w:lineRule="auto"/>
        <w:jc w:val="both"/>
        <w:rPr>
          <w:rFonts w:ascii="Times New Roman" w:hAnsi="Times New Roman"/>
          <w:sz w:val="24"/>
          <w:szCs w:val="24"/>
        </w:rPr>
      </w:pPr>
      <w:r w:rsidRPr="001D4012">
        <w:rPr>
          <w:rFonts w:ascii="Times New Roman" w:hAnsi="Times New Roman"/>
          <w:sz w:val="24"/>
          <w:szCs w:val="24"/>
        </w:rPr>
        <w:t xml:space="preserve">Alabi, M. O. (2009). </w:t>
      </w:r>
      <w:proofErr w:type="gramStart"/>
      <w:r w:rsidRPr="001D4012">
        <w:rPr>
          <w:rFonts w:ascii="Times New Roman" w:hAnsi="Times New Roman"/>
          <w:sz w:val="24"/>
          <w:szCs w:val="24"/>
        </w:rPr>
        <w:t>Urban Sprawl, Pattern and Measurement in Lokoja, Nigeria.</w:t>
      </w:r>
      <w:proofErr w:type="gramEnd"/>
      <w:r w:rsidRPr="001D4012">
        <w:rPr>
          <w:rFonts w:ascii="Times New Roman" w:hAnsi="Times New Roman"/>
          <w:sz w:val="24"/>
          <w:szCs w:val="24"/>
        </w:rPr>
        <w:t xml:space="preserve">  </w:t>
      </w:r>
      <w:r w:rsidRPr="001D4012">
        <w:rPr>
          <w:rFonts w:ascii="Times New Roman" w:hAnsi="Times New Roman"/>
          <w:sz w:val="24"/>
          <w:szCs w:val="24"/>
        </w:rPr>
        <w:tab/>
      </w:r>
      <w:r w:rsidRPr="001D4012">
        <w:rPr>
          <w:rFonts w:ascii="Times New Roman" w:hAnsi="Times New Roman"/>
          <w:i/>
          <w:sz w:val="24"/>
          <w:szCs w:val="24"/>
        </w:rPr>
        <w:t xml:space="preserve">Theoretical and Empirical Researches in Urban Management, </w:t>
      </w:r>
      <w:r w:rsidRPr="001D4012">
        <w:rPr>
          <w:rFonts w:ascii="Times New Roman" w:hAnsi="Times New Roman"/>
          <w:sz w:val="24"/>
          <w:szCs w:val="24"/>
        </w:rPr>
        <w:t xml:space="preserve">4 (13): 158 – 164. </w:t>
      </w:r>
    </w:p>
    <w:p w:rsidR="00987A5F" w:rsidRPr="001D4012" w:rsidRDefault="00987A5F" w:rsidP="00987A5F">
      <w:pPr>
        <w:spacing w:line="240" w:lineRule="auto"/>
        <w:jc w:val="both"/>
        <w:rPr>
          <w:rFonts w:ascii="Times New Roman" w:hAnsi="Times New Roman"/>
          <w:sz w:val="24"/>
          <w:szCs w:val="24"/>
        </w:rPr>
      </w:pPr>
      <w:proofErr w:type="gramStart"/>
      <w:r w:rsidRPr="001D4012">
        <w:rPr>
          <w:rFonts w:ascii="Times New Roman" w:hAnsi="Times New Roman"/>
          <w:sz w:val="24"/>
          <w:szCs w:val="24"/>
        </w:rPr>
        <w:t>Barredo, J. I., Demichelli, L., Lavalle, C., Kasanko, M. and McCormick, N. (2004).</w:t>
      </w:r>
      <w:proofErr w:type="gramEnd"/>
      <w:r w:rsidRPr="001D4012">
        <w:rPr>
          <w:rFonts w:ascii="Times New Roman" w:hAnsi="Times New Roman"/>
          <w:sz w:val="24"/>
          <w:szCs w:val="24"/>
        </w:rPr>
        <w:t xml:space="preserve"> </w:t>
      </w:r>
      <w:r w:rsidRPr="001D4012">
        <w:rPr>
          <w:rFonts w:ascii="Times New Roman" w:hAnsi="Times New Roman"/>
          <w:sz w:val="24"/>
          <w:szCs w:val="24"/>
        </w:rPr>
        <w:tab/>
      </w:r>
      <w:proofErr w:type="gramStart"/>
      <w:r w:rsidRPr="001D4012">
        <w:rPr>
          <w:rFonts w:ascii="Times New Roman" w:hAnsi="Times New Roman"/>
          <w:sz w:val="24"/>
          <w:szCs w:val="24"/>
        </w:rPr>
        <w:t xml:space="preserve">Modelling Future Urban Scenario in Developing Countries: An Application Case </w:t>
      </w:r>
      <w:r w:rsidRPr="001D4012">
        <w:rPr>
          <w:rFonts w:ascii="Times New Roman" w:hAnsi="Times New Roman"/>
          <w:sz w:val="24"/>
          <w:szCs w:val="24"/>
        </w:rPr>
        <w:tab/>
        <w:t>Study in Lagos, Nigeria.</w:t>
      </w:r>
      <w:proofErr w:type="gramEnd"/>
      <w:r w:rsidRPr="001D4012">
        <w:rPr>
          <w:rFonts w:ascii="Times New Roman" w:hAnsi="Times New Roman"/>
          <w:sz w:val="24"/>
          <w:szCs w:val="24"/>
        </w:rPr>
        <w:t xml:space="preserve"> </w:t>
      </w:r>
      <w:r w:rsidRPr="001D4012">
        <w:rPr>
          <w:rFonts w:ascii="Times New Roman" w:hAnsi="Times New Roman"/>
          <w:i/>
          <w:sz w:val="24"/>
          <w:szCs w:val="24"/>
        </w:rPr>
        <w:t xml:space="preserve">Journal of Environment and Planning B: Planning and </w:t>
      </w:r>
      <w:r w:rsidRPr="001D4012">
        <w:rPr>
          <w:rFonts w:ascii="Times New Roman" w:hAnsi="Times New Roman"/>
          <w:i/>
          <w:sz w:val="24"/>
          <w:szCs w:val="24"/>
        </w:rPr>
        <w:tab/>
        <w:t>Design</w:t>
      </w:r>
      <w:r w:rsidRPr="001D4012">
        <w:rPr>
          <w:rFonts w:ascii="Times New Roman" w:hAnsi="Times New Roman"/>
          <w:sz w:val="24"/>
          <w:szCs w:val="24"/>
        </w:rPr>
        <w:t xml:space="preserve">, 32: 65 - 84.  </w:t>
      </w:r>
    </w:p>
    <w:p w:rsidR="00987A5F" w:rsidRPr="001D4012" w:rsidRDefault="00987A5F" w:rsidP="00987A5F">
      <w:pPr>
        <w:spacing w:line="240" w:lineRule="auto"/>
        <w:jc w:val="both"/>
        <w:rPr>
          <w:rFonts w:ascii="Times New Roman" w:hAnsi="Times New Roman"/>
          <w:sz w:val="24"/>
          <w:szCs w:val="24"/>
        </w:rPr>
      </w:pPr>
      <w:proofErr w:type="gramStart"/>
      <w:r w:rsidRPr="001D4012">
        <w:rPr>
          <w:rFonts w:ascii="Times New Roman" w:hAnsi="Times New Roman"/>
          <w:sz w:val="24"/>
          <w:szCs w:val="24"/>
        </w:rPr>
        <w:t xml:space="preserve">Burchell, R. W., Shad, N. A., Listokin, D., Phillips, H., Seskin, S., Davis, J. S., Moore, T., </w:t>
      </w:r>
      <w:r w:rsidRPr="001D4012">
        <w:rPr>
          <w:rFonts w:ascii="Times New Roman" w:hAnsi="Times New Roman"/>
          <w:sz w:val="24"/>
          <w:szCs w:val="24"/>
        </w:rPr>
        <w:tab/>
        <w:t>Helton D. and Gall, M. (1998).</w:t>
      </w:r>
      <w:proofErr w:type="gramEnd"/>
      <w:r w:rsidRPr="001D4012">
        <w:rPr>
          <w:rFonts w:ascii="Times New Roman" w:hAnsi="Times New Roman"/>
          <w:sz w:val="24"/>
          <w:szCs w:val="24"/>
        </w:rPr>
        <w:t xml:space="preserve"> </w:t>
      </w:r>
      <w:proofErr w:type="gramStart"/>
      <w:r w:rsidRPr="001D4012">
        <w:rPr>
          <w:rFonts w:ascii="Times New Roman" w:hAnsi="Times New Roman"/>
          <w:sz w:val="24"/>
          <w:szCs w:val="24"/>
        </w:rPr>
        <w:t>The Cost of Sprawl.</w:t>
      </w:r>
      <w:proofErr w:type="gramEnd"/>
      <w:r w:rsidRPr="001D4012">
        <w:rPr>
          <w:rFonts w:ascii="Times New Roman" w:hAnsi="Times New Roman"/>
          <w:sz w:val="24"/>
          <w:szCs w:val="24"/>
        </w:rPr>
        <w:t xml:space="preserve"> </w:t>
      </w:r>
      <w:proofErr w:type="gramStart"/>
      <w:r w:rsidRPr="001D4012">
        <w:rPr>
          <w:rFonts w:ascii="Times New Roman" w:hAnsi="Times New Roman"/>
          <w:i/>
          <w:sz w:val="24"/>
          <w:szCs w:val="24"/>
        </w:rPr>
        <w:t xml:space="preserve">Revisited Transportation </w:t>
      </w:r>
      <w:r w:rsidRPr="001D4012">
        <w:rPr>
          <w:rFonts w:ascii="Times New Roman" w:hAnsi="Times New Roman"/>
          <w:i/>
          <w:sz w:val="24"/>
          <w:szCs w:val="24"/>
        </w:rPr>
        <w:tab/>
        <w:t>Research Board Report 39</w:t>
      </w:r>
      <w:r w:rsidRPr="001D4012">
        <w:rPr>
          <w:rFonts w:ascii="Times New Roman" w:hAnsi="Times New Roman"/>
          <w:sz w:val="24"/>
          <w:szCs w:val="24"/>
        </w:rPr>
        <w:t>.</w:t>
      </w:r>
      <w:proofErr w:type="gramEnd"/>
      <w:r w:rsidRPr="001D4012">
        <w:rPr>
          <w:rFonts w:ascii="Times New Roman" w:hAnsi="Times New Roman"/>
          <w:sz w:val="24"/>
          <w:szCs w:val="24"/>
        </w:rPr>
        <w:t xml:space="preserve"> </w:t>
      </w:r>
      <w:proofErr w:type="gramStart"/>
      <w:r w:rsidRPr="001D4012">
        <w:rPr>
          <w:rFonts w:ascii="Times New Roman" w:hAnsi="Times New Roman"/>
          <w:sz w:val="24"/>
          <w:szCs w:val="24"/>
        </w:rPr>
        <w:t>National Academy Press, Washington, DC.</w:t>
      </w:r>
      <w:proofErr w:type="gramEnd"/>
    </w:p>
    <w:p w:rsidR="00987A5F" w:rsidRPr="001D4012" w:rsidRDefault="00987A5F" w:rsidP="00987A5F">
      <w:pPr>
        <w:spacing w:line="240" w:lineRule="auto"/>
        <w:jc w:val="both"/>
        <w:rPr>
          <w:rFonts w:ascii="Times New Roman" w:hAnsi="Times New Roman"/>
          <w:sz w:val="24"/>
          <w:szCs w:val="24"/>
        </w:rPr>
      </w:pPr>
      <w:r w:rsidRPr="001D4012">
        <w:rPr>
          <w:rFonts w:ascii="Times New Roman" w:hAnsi="Times New Roman"/>
          <w:sz w:val="24"/>
          <w:szCs w:val="24"/>
        </w:rPr>
        <w:t xml:space="preserve">Downs, A. (1999). Some Realities about Sprawl and Urban Decline, </w:t>
      </w:r>
      <w:r w:rsidRPr="001D4012">
        <w:rPr>
          <w:rFonts w:ascii="Times New Roman" w:hAnsi="Times New Roman"/>
          <w:i/>
          <w:sz w:val="24"/>
          <w:szCs w:val="24"/>
        </w:rPr>
        <w:t xml:space="preserve">Journal of Housing </w:t>
      </w:r>
      <w:r w:rsidRPr="001D4012">
        <w:rPr>
          <w:rFonts w:ascii="Times New Roman" w:hAnsi="Times New Roman"/>
          <w:i/>
          <w:sz w:val="24"/>
          <w:szCs w:val="24"/>
        </w:rPr>
        <w:tab/>
        <w:t xml:space="preserve">Policy </w:t>
      </w:r>
      <w:r w:rsidRPr="001D4012">
        <w:rPr>
          <w:rFonts w:ascii="Times New Roman" w:hAnsi="Times New Roman"/>
          <w:i/>
          <w:sz w:val="24"/>
          <w:szCs w:val="24"/>
        </w:rPr>
        <w:tab/>
        <w:t>Debate</w:t>
      </w:r>
      <w:r w:rsidRPr="001D4012">
        <w:rPr>
          <w:rFonts w:ascii="Times New Roman" w:hAnsi="Times New Roman"/>
          <w:sz w:val="24"/>
          <w:szCs w:val="24"/>
        </w:rPr>
        <w:t xml:space="preserve">, 10: 955 – 974. </w:t>
      </w:r>
    </w:p>
    <w:p w:rsidR="00987A5F" w:rsidRPr="001D4012" w:rsidRDefault="00987A5F" w:rsidP="00987A5F">
      <w:pPr>
        <w:spacing w:line="240" w:lineRule="auto"/>
        <w:jc w:val="both"/>
        <w:rPr>
          <w:rFonts w:ascii="Times New Roman" w:hAnsi="Times New Roman"/>
          <w:sz w:val="24"/>
          <w:szCs w:val="24"/>
        </w:rPr>
      </w:pPr>
      <w:proofErr w:type="gramStart"/>
      <w:r w:rsidRPr="001D4012">
        <w:rPr>
          <w:rFonts w:ascii="Times New Roman" w:hAnsi="Times New Roman"/>
          <w:sz w:val="24"/>
          <w:szCs w:val="24"/>
        </w:rPr>
        <w:t>Durieux, L., Lagabrille, E. and Nelson, A. (2008).</w:t>
      </w:r>
      <w:proofErr w:type="gramEnd"/>
      <w:r w:rsidRPr="001D4012">
        <w:rPr>
          <w:rFonts w:ascii="Times New Roman" w:hAnsi="Times New Roman"/>
          <w:sz w:val="24"/>
          <w:szCs w:val="24"/>
        </w:rPr>
        <w:t xml:space="preserve"> </w:t>
      </w:r>
      <w:proofErr w:type="gramStart"/>
      <w:r w:rsidRPr="001D4012">
        <w:rPr>
          <w:rFonts w:ascii="Times New Roman" w:hAnsi="Times New Roman"/>
          <w:sz w:val="24"/>
          <w:szCs w:val="24"/>
        </w:rPr>
        <w:t xml:space="preserve">A Method for Monitoring Building </w:t>
      </w:r>
      <w:r w:rsidRPr="001D4012">
        <w:rPr>
          <w:rFonts w:ascii="Times New Roman" w:hAnsi="Times New Roman"/>
          <w:sz w:val="24"/>
          <w:szCs w:val="24"/>
        </w:rPr>
        <w:tab/>
        <w:t>Existing GIS Data.</w:t>
      </w:r>
      <w:proofErr w:type="gramEnd"/>
      <w:r w:rsidRPr="001D4012">
        <w:rPr>
          <w:rFonts w:ascii="Times New Roman" w:hAnsi="Times New Roman"/>
          <w:i/>
          <w:sz w:val="24"/>
          <w:szCs w:val="24"/>
        </w:rPr>
        <w:t xml:space="preserve"> </w:t>
      </w:r>
      <w:proofErr w:type="gramStart"/>
      <w:r w:rsidRPr="001D4012">
        <w:rPr>
          <w:rFonts w:ascii="Times New Roman" w:hAnsi="Times New Roman"/>
          <w:i/>
          <w:sz w:val="24"/>
          <w:szCs w:val="24"/>
        </w:rPr>
        <w:t xml:space="preserve">International Journal of Photogrammetry and Remote Sensing </w:t>
      </w:r>
      <w:r w:rsidRPr="001D4012">
        <w:rPr>
          <w:rFonts w:ascii="Times New Roman" w:hAnsi="Times New Roman"/>
          <w:i/>
          <w:sz w:val="24"/>
          <w:szCs w:val="24"/>
        </w:rPr>
        <w:tab/>
        <w:t>ISPRS.</w:t>
      </w:r>
      <w:proofErr w:type="gramEnd"/>
      <w:r w:rsidRPr="001D4012">
        <w:rPr>
          <w:rFonts w:ascii="Times New Roman" w:hAnsi="Times New Roman"/>
          <w:i/>
          <w:sz w:val="24"/>
          <w:szCs w:val="24"/>
        </w:rPr>
        <w:t xml:space="preserve"> </w:t>
      </w:r>
      <w:proofErr w:type="gramStart"/>
      <w:r w:rsidRPr="001D4012">
        <w:rPr>
          <w:rFonts w:ascii="Times New Roman" w:hAnsi="Times New Roman"/>
          <w:sz w:val="24"/>
          <w:szCs w:val="24"/>
        </w:rPr>
        <w:t xml:space="preserve">Accessed from </w:t>
      </w:r>
      <w:hyperlink r:id="rId13" w:history="1">
        <w:r w:rsidRPr="001D4012">
          <w:rPr>
            <w:rStyle w:val="Hyperlink"/>
            <w:rFonts w:ascii="Times New Roman" w:hAnsi="Times New Roman"/>
            <w:color w:val="auto"/>
            <w:sz w:val="24"/>
            <w:szCs w:val="24"/>
            <w:u w:val="none"/>
          </w:rPr>
          <w:t>www.sciencedirect.com</w:t>
        </w:r>
      </w:hyperlink>
      <w:r w:rsidRPr="001D4012">
        <w:rPr>
          <w:rFonts w:ascii="Times New Roman" w:hAnsi="Times New Roman"/>
          <w:sz w:val="24"/>
          <w:szCs w:val="24"/>
        </w:rPr>
        <w:t>.</w:t>
      </w:r>
      <w:proofErr w:type="gramEnd"/>
      <w:r w:rsidRPr="001D4012">
        <w:rPr>
          <w:rFonts w:ascii="Times New Roman" w:hAnsi="Times New Roman"/>
          <w:sz w:val="24"/>
          <w:szCs w:val="24"/>
        </w:rPr>
        <w:t xml:space="preserve"> </w:t>
      </w:r>
    </w:p>
    <w:p w:rsidR="00987A5F" w:rsidRPr="001D4012" w:rsidRDefault="00987A5F" w:rsidP="00987A5F">
      <w:pPr>
        <w:spacing w:before="240" w:after="0" w:line="240" w:lineRule="auto"/>
        <w:jc w:val="both"/>
        <w:rPr>
          <w:rFonts w:ascii="Times New Roman" w:hAnsi="Times New Roman"/>
          <w:sz w:val="24"/>
          <w:szCs w:val="24"/>
        </w:rPr>
      </w:pPr>
      <w:r w:rsidRPr="001D4012">
        <w:rPr>
          <w:rFonts w:ascii="Times New Roman" w:hAnsi="Times New Roman"/>
          <w:sz w:val="24"/>
          <w:szCs w:val="24"/>
        </w:rPr>
        <w:t xml:space="preserve">Ewing, R. H. (1997). Is Los Angeles – Style Sprawl Desirable? </w:t>
      </w:r>
      <w:r w:rsidRPr="001D4012">
        <w:rPr>
          <w:rFonts w:ascii="Times New Roman" w:hAnsi="Times New Roman"/>
          <w:i/>
          <w:sz w:val="24"/>
          <w:szCs w:val="24"/>
        </w:rPr>
        <w:t xml:space="preserve">Journal of American </w:t>
      </w:r>
      <w:r w:rsidRPr="001D4012">
        <w:rPr>
          <w:rFonts w:ascii="Times New Roman" w:hAnsi="Times New Roman"/>
          <w:i/>
          <w:sz w:val="24"/>
          <w:szCs w:val="24"/>
        </w:rPr>
        <w:tab/>
        <w:t>Planning Association</w:t>
      </w:r>
      <w:r w:rsidRPr="001D4012">
        <w:rPr>
          <w:rFonts w:ascii="Times New Roman" w:hAnsi="Times New Roman"/>
          <w:sz w:val="24"/>
          <w:szCs w:val="24"/>
        </w:rPr>
        <w:t>, 63(1): 107 – 126.</w:t>
      </w:r>
    </w:p>
    <w:p w:rsidR="00987A5F" w:rsidRPr="001D4012" w:rsidRDefault="00987A5F" w:rsidP="00987A5F">
      <w:pPr>
        <w:spacing w:after="0" w:line="240" w:lineRule="auto"/>
        <w:jc w:val="both"/>
        <w:rPr>
          <w:rFonts w:ascii="Times New Roman" w:hAnsi="Times New Roman"/>
          <w:sz w:val="24"/>
          <w:szCs w:val="24"/>
        </w:rPr>
      </w:pPr>
    </w:p>
    <w:p w:rsidR="00987A5F" w:rsidRPr="001D4012" w:rsidRDefault="00987A5F" w:rsidP="00987A5F">
      <w:pPr>
        <w:spacing w:after="0" w:line="240" w:lineRule="auto"/>
        <w:jc w:val="both"/>
        <w:rPr>
          <w:rFonts w:ascii="Times New Roman" w:hAnsi="Times New Roman"/>
          <w:sz w:val="24"/>
          <w:szCs w:val="24"/>
        </w:rPr>
      </w:pPr>
      <w:proofErr w:type="gramStart"/>
      <w:r w:rsidRPr="001D4012">
        <w:rPr>
          <w:rFonts w:ascii="Times New Roman" w:hAnsi="Times New Roman"/>
          <w:sz w:val="24"/>
          <w:szCs w:val="24"/>
        </w:rPr>
        <w:t>Ewing, R. H., Pendall, R. and Chen, D. (2002).</w:t>
      </w:r>
      <w:proofErr w:type="gramEnd"/>
      <w:r w:rsidRPr="001D4012">
        <w:rPr>
          <w:rFonts w:ascii="Times New Roman" w:hAnsi="Times New Roman"/>
          <w:sz w:val="24"/>
          <w:szCs w:val="24"/>
        </w:rPr>
        <w:t xml:space="preserve"> </w:t>
      </w:r>
      <w:proofErr w:type="gramStart"/>
      <w:r w:rsidRPr="001D4012">
        <w:rPr>
          <w:rFonts w:ascii="Times New Roman" w:hAnsi="Times New Roman"/>
          <w:sz w:val="24"/>
          <w:szCs w:val="24"/>
        </w:rPr>
        <w:t>Measuring Sprawl and its Impact.</w:t>
      </w:r>
      <w:proofErr w:type="gramEnd"/>
      <w:r w:rsidRPr="001D4012">
        <w:rPr>
          <w:rFonts w:ascii="Times New Roman" w:hAnsi="Times New Roman"/>
          <w:sz w:val="24"/>
          <w:szCs w:val="24"/>
        </w:rPr>
        <w:t xml:space="preserve"> </w:t>
      </w:r>
      <w:r w:rsidRPr="001D4012">
        <w:rPr>
          <w:rFonts w:ascii="Times New Roman" w:hAnsi="Times New Roman"/>
          <w:sz w:val="24"/>
          <w:szCs w:val="24"/>
        </w:rPr>
        <w:tab/>
        <w:t xml:space="preserve">S.G.American, Assessed from </w:t>
      </w:r>
      <w:r w:rsidRPr="001D4012">
        <w:rPr>
          <w:rFonts w:ascii="Times New Roman" w:hAnsi="Times New Roman"/>
          <w:sz w:val="24"/>
          <w:szCs w:val="24"/>
        </w:rPr>
        <w:tab/>
      </w:r>
      <w:hyperlink r:id="rId14" w:history="1">
        <w:r w:rsidRPr="001D4012">
          <w:rPr>
            <w:rStyle w:val="Hyperlink"/>
            <w:rFonts w:ascii="Times New Roman" w:hAnsi="Times New Roman"/>
            <w:color w:val="auto"/>
            <w:sz w:val="24"/>
            <w:szCs w:val="24"/>
            <w:u w:val="none"/>
          </w:rPr>
          <w:t>http://www.smartgrowthamerica.org/sprawlindex/MeasuringsprawlPDF</w:t>
        </w:r>
      </w:hyperlink>
    </w:p>
    <w:p w:rsidR="00987A5F" w:rsidRPr="001D4012" w:rsidRDefault="00987A5F" w:rsidP="00987A5F">
      <w:pPr>
        <w:spacing w:line="240" w:lineRule="auto"/>
        <w:jc w:val="both"/>
        <w:rPr>
          <w:rFonts w:ascii="Times New Roman" w:hAnsi="Times New Roman"/>
          <w:sz w:val="24"/>
          <w:szCs w:val="24"/>
        </w:rPr>
      </w:pPr>
    </w:p>
    <w:p w:rsidR="00987A5F" w:rsidRPr="001D4012" w:rsidRDefault="00987A5F" w:rsidP="00987A5F">
      <w:pPr>
        <w:spacing w:line="240" w:lineRule="auto"/>
        <w:jc w:val="both"/>
        <w:rPr>
          <w:rFonts w:ascii="Times New Roman" w:hAnsi="Times New Roman"/>
          <w:sz w:val="24"/>
          <w:szCs w:val="24"/>
        </w:rPr>
      </w:pPr>
      <w:r w:rsidRPr="001D4012">
        <w:rPr>
          <w:rFonts w:ascii="Times New Roman" w:hAnsi="Times New Roman"/>
          <w:sz w:val="24"/>
          <w:szCs w:val="24"/>
        </w:rPr>
        <w:t xml:space="preserve">Fabiyi, O. O. (2006). Urban Land Use Change Analysis of a Traditional City from Remote </w:t>
      </w:r>
      <w:r w:rsidRPr="001D4012">
        <w:rPr>
          <w:rFonts w:ascii="Times New Roman" w:hAnsi="Times New Roman"/>
          <w:sz w:val="24"/>
          <w:szCs w:val="24"/>
        </w:rPr>
        <w:tab/>
        <w:t xml:space="preserve">Sensing Data: The Case of Ibadan Metropolitan Area, Nigeria. </w:t>
      </w:r>
      <w:proofErr w:type="gramStart"/>
      <w:r w:rsidRPr="001D4012">
        <w:rPr>
          <w:rFonts w:ascii="Times New Roman" w:hAnsi="Times New Roman"/>
          <w:i/>
          <w:sz w:val="24"/>
          <w:szCs w:val="24"/>
        </w:rPr>
        <w:t xml:space="preserve">Humanity and Social </w:t>
      </w:r>
      <w:r w:rsidRPr="001D4012">
        <w:rPr>
          <w:rFonts w:ascii="Times New Roman" w:hAnsi="Times New Roman"/>
          <w:i/>
          <w:sz w:val="24"/>
          <w:szCs w:val="24"/>
        </w:rPr>
        <w:tab/>
        <w:t>Sciences Journal.</w:t>
      </w:r>
      <w:proofErr w:type="gramEnd"/>
      <w:r w:rsidRPr="001D4012">
        <w:rPr>
          <w:rFonts w:ascii="Times New Roman" w:hAnsi="Times New Roman"/>
          <w:i/>
          <w:sz w:val="24"/>
          <w:szCs w:val="24"/>
        </w:rPr>
        <w:t xml:space="preserve"> </w:t>
      </w:r>
      <w:r w:rsidRPr="001D4012">
        <w:rPr>
          <w:rFonts w:ascii="Times New Roman" w:hAnsi="Times New Roman"/>
          <w:sz w:val="24"/>
          <w:szCs w:val="24"/>
        </w:rPr>
        <w:t xml:space="preserve"> 1(1): 42 – 64. </w:t>
      </w:r>
    </w:p>
    <w:p w:rsidR="00987A5F" w:rsidRPr="001D4012" w:rsidRDefault="00987A5F" w:rsidP="00987A5F">
      <w:pPr>
        <w:spacing w:line="240" w:lineRule="auto"/>
        <w:jc w:val="both"/>
        <w:rPr>
          <w:rFonts w:ascii="Times New Roman" w:hAnsi="Times New Roman"/>
          <w:sz w:val="24"/>
          <w:szCs w:val="24"/>
        </w:rPr>
      </w:pPr>
      <w:r w:rsidRPr="001D4012">
        <w:rPr>
          <w:rFonts w:ascii="Times New Roman" w:hAnsi="Times New Roman"/>
          <w:sz w:val="24"/>
          <w:szCs w:val="24"/>
        </w:rPr>
        <w:t xml:space="preserve">Feng, L. (2009). Applying Remote Sensing and GIS on Monitoring and Measuring Urban </w:t>
      </w:r>
      <w:r w:rsidRPr="001D4012">
        <w:rPr>
          <w:rFonts w:ascii="Times New Roman" w:hAnsi="Times New Roman"/>
          <w:sz w:val="24"/>
          <w:szCs w:val="24"/>
        </w:rPr>
        <w:tab/>
        <w:t xml:space="preserve">Sprawl: A Case Study of China. Institute for Regional Development Planning, </w:t>
      </w:r>
      <w:r w:rsidRPr="001D4012">
        <w:rPr>
          <w:rFonts w:ascii="Times New Roman" w:hAnsi="Times New Roman"/>
          <w:sz w:val="24"/>
          <w:szCs w:val="24"/>
        </w:rPr>
        <w:tab/>
        <w:t xml:space="preserve">University of Stuttgart. </w:t>
      </w:r>
    </w:p>
    <w:p w:rsidR="00987A5F" w:rsidRPr="001D4012" w:rsidRDefault="00987A5F" w:rsidP="00987A5F">
      <w:pPr>
        <w:spacing w:line="240" w:lineRule="auto"/>
        <w:jc w:val="both"/>
        <w:rPr>
          <w:rFonts w:ascii="Times New Roman" w:hAnsi="Times New Roman"/>
          <w:sz w:val="24"/>
          <w:szCs w:val="24"/>
        </w:rPr>
      </w:pPr>
      <w:proofErr w:type="gramStart"/>
      <w:r w:rsidRPr="001D4012">
        <w:rPr>
          <w:rFonts w:ascii="Times New Roman" w:hAnsi="Times New Roman"/>
          <w:sz w:val="24"/>
          <w:szCs w:val="24"/>
        </w:rPr>
        <w:lastRenderedPageBreak/>
        <w:t>Frank, N., White, S., Peng, Z., Harris, K. and Sanders, W. (2000).</w:t>
      </w:r>
      <w:proofErr w:type="gramEnd"/>
      <w:r w:rsidRPr="001D4012">
        <w:rPr>
          <w:rFonts w:ascii="Times New Roman" w:hAnsi="Times New Roman"/>
          <w:sz w:val="24"/>
          <w:szCs w:val="24"/>
        </w:rPr>
        <w:t xml:space="preserve"> </w:t>
      </w:r>
      <w:r w:rsidRPr="001D4012">
        <w:rPr>
          <w:rFonts w:ascii="Times New Roman" w:hAnsi="Times New Roman"/>
          <w:i/>
          <w:sz w:val="24"/>
          <w:szCs w:val="24"/>
        </w:rPr>
        <w:t xml:space="preserve">Exploring Sprawl: </w:t>
      </w:r>
      <w:r w:rsidRPr="001D4012">
        <w:rPr>
          <w:rFonts w:ascii="Times New Roman" w:hAnsi="Times New Roman"/>
          <w:i/>
          <w:sz w:val="24"/>
          <w:szCs w:val="24"/>
        </w:rPr>
        <w:tab/>
        <w:t xml:space="preserve">Findings of </w:t>
      </w:r>
      <w:r w:rsidRPr="001D4012">
        <w:rPr>
          <w:rFonts w:ascii="Times New Roman" w:hAnsi="Times New Roman"/>
          <w:i/>
          <w:sz w:val="24"/>
          <w:szCs w:val="24"/>
        </w:rPr>
        <w:tab/>
        <w:t xml:space="preserve">a Comprehensive Review of the Literature Related to Sprawl or What </w:t>
      </w:r>
      <w:r w:rsidRPr="001D4012">
        <w:rPr>
          <w:rFonts w:ascii="Times New Roman" w:hAnsi="Times New Roman"/>
          <w:i/>
          <w:sz w:val="24"/>
          <w:szCs w:val="24"/>
        </w:rPr>
        <w:tab/>
        <w:t>do we really know</w:t>
      </w:r>
      <w:proofErr w:type="gramStart"/>
      <w:r w:rsidRPr="001D4012">
        <w:rPr>
          <w:rFonts w:ascii="Times New Roman" w:hAnsi="Times New Roman"/>
          <w:i/>
          <w:sz w:val="24"/>
          <w:szCs w:val="24"/>
        </w:rPr>
        <w:t>?.</w:t>
      </w:r>
      <w:proofErr w:type="gramEnd"/>
      <w:r w:rsidRPr="001D4012">
        <w:rPr>
          <w:rFonts w:ascii="Times New Roman" w:hAnsi="Times New Roman"/>
          <w:sz w:val="24"/>
          <w:szCs w:val="24"/>
        </w:rPr>
        <w:t xml:space="preserve">Being a paper presented at the Association of Collegiate Schools </w:t>
      </w:r>
      <w:r w:rsidRPr="001D4012">
        <w:rPr>
          <w:rFonts w:ascii="Times New Roman" w:hAnsi="Times New Roman"/>
          <w:sz w:val="24"/>
          <w:szCs w:val="24"/>
        </w:rPr>
        <w:tab/>
        <w:t>of Planning, Atlanta, Georgia, 2</w:t>
      </w:r>
      <w:r w:rsidRPr="001D4012">
        <w:rPr>
          <w:rFonts w:ascii="Times New Roman" w:hAnsi="Times New Roman"/>
          <w:sz w:val="24"/>
          <w:szCs w:val="24"/>
          <w:vertAlign w:val="superscript"/>
        </w:rPr>
        <w:t>nd</w:t>
      </w:r>
      <w:r w:rsidRPr="001D4012">
        <w:rPr>
          <w:rFonts w:ascii="Times New Roman" w:hAnsi="Times New Roman"/>
          <w:sz w:val="24"/>
          <w:szCs w:val="24"/>
        </w:rPr>
        <w:t xml:space="preserve">  - 5</w:t>
      </w:r>
      <w:r w:rsidRPr="001D4012">
        <w:rPr>
          <w:rFonts w:ascii="Times New Roman" w:hAnsi="Times New Roman"/>
          <w:sz w:val="24"/>
          <w:szCs w:val="24"/>
          <w:vertAlign w:val="superscript"/>
        </w:rPr>
        <w:t>th</w:t>
      </w:r>
      <w:r w:rsidRPr="001D4012">
        <w:rPr>
          <w:rFonts w:ascii="Times New Roman" w:hAnsi="Times New Roman"/>
          <w:sz w:val="24"/>
          <w:szCs w:val="24"/>
        </w:rPr>
        <w:t xml:space="preserve"> November,2000.</w:t>
      </w:r>
    </w:p>
    <w:p w:rsidR="00987A5F" w:rsidRPr="001D4012" w:rsidRDefault="00987A5F" w:rsidP="00987A5F">
      <w:pPr>
        <w:pStyle w:val="NormalWeb"/>
        <w:jc w:val="both"/>
        <w:rPr>
          <w:rStyle w:val="HTMLCite"/>
        </w:rPr>
      </w:pPr>
      <w:proofErr w:type="gramStart"/>
      <w:r w:rsidRPr="001D4012">
        <w:t>Franz, G., Maier, G. and Schrock, P. (2006).</w:t>
      </w:r>
      <w:proofErr w:type="gramEnd"/>
      <w:r w:rsidRPr="001D4012">
        <w:t xml:space="preserve"> </w:t>
      </w:r>
      <w:r w:rsidRPr="001D4012">
        <w:rPr>
          <w:i/>
        </w:rPr>
        <w:t>Urban Sprawl: How useful is this Concept?</w:t>
      </w:r>
      <w:r>
        <w:rPr>
          <w:i/>
        </w:rPr>
        <w:t xml:space="preserve"> </w:t>
      </w:r>
      <w:proofErr w:type="gramStart"/>
      <w:r w:rsidRPr="001D4012">
        <w:t xml:space="preserve">In </w:t>
      </w:r>
      <w:r w:rsidRPr="001D4012">
        <w:tab/>
      </w:r>
      <w:r w:rsidRPr="001D4012">
        <w:rPr>
          <w:iCs/>
        </w:rPr>
        <w:t>ERSA conference papers from European Regional Science Association</w:t>
      </w:r>
      <w:r w:rsidRPr="001D4012">
        <w:t>.</w:t>
      </w:r>
      <w:proofErr w:type="gramEnd"/>
      <w:r w:rsidRPr="001D4012">
        <w:t xml:space="preserve"> </w:t>
      </w:r>
      <w:proofErr w:type="gramStart"/>
      <w:r w:rsidRPr="001D4012">
        <w:t xml:space="preserve">Accessed </w:t>
      </w:r>
      <w:r w:rsidRPr="001D4012">
        <w:tab/>
        <w:t xml:space="preserve">from </w:t>
      </w:r>
      <w:r w:rsidRPr="001D4012">
        <w:rPr>
          <w:rStyle w:val="HTMLCite"/>
        </w:rPr>
        <w:t>www-sre.wu-wien.ac.at/ersa/ersaconfs/ersa06/papers/105.pdf.</w:t>
      </w:r>
      <w:proofErr w:type="gramEnd"/>
    </w:p>
    <w:p w:rsidR="00987A5F" w:rsidRPr="001D4012" w:rsidRDefault="00987A5F" w:rsidP="00987A5F">
      <w:pPr>
        <w:spacing w:line="240" w:lineRule="auto"/>
        <w:jc w:val="both"/>
        <w:rPr>
          <w:rFonts w:ascii="Times New Roman" w:hAnsi="Times New Roman"/>
          <w:sz w:val="24"/>
          <w:szCs w:val="24"/>
        </w:rPr>
      </w:pPr>
      <w:proofErr w:type="gramStart"/>
      <w:r w:rsidRPr="001D4012">
        <w:rPr>
          <w:rFonts w:ascii="Times New Roman" w:hAnsi="Times New Roman"/>
          <w:sz w:val="24"/>
          <w:szCs w:val="24"/>
        </w:rPr>
        <w:t>Frenkel, A. and Ashkenazi M. (2008).</w:t>
      </w:r>
      <w:proofErr w:type="gramEnd"/>
      <w:r w:rsidRPr="001D4012">
        <w:rPr>
          <w:rFonts w:ascii="Times New Roman" w:hAnsi="Times New Roman"/>
          <w:sz w:val="24"/>
          <w:szCs w:val="24"/>
        </w:rPr>
        <w:t xml:space="preserve"> The integrated Sprawl Index: Measuring the Urban </w:t>
      </w:r>
      <w:r w:rsidRPr="001D4012">
        <w:rPr>
          <w:rFonts w:ascii="Times New Roman" w:hAnsi="Times New Roman"/>
          <w:sz w:val="24"/>
          <w:szCs w:val="24"/>
        </w:rPr>
        <w:tab/>
        <w:t xml:space="preserve">Landscape in Israel. </w:t>
      </w:r>
      <w:proofErr w:type="gramStart"/>
      <w:r w:rsidRPr="001D4012">
        <w:rPr>
          <w:rFonts w:ascii="Times New Roman" w:hAnsi="Times New Roman"/>
          <w:i/>
          <w:sz w:val="24"/>
          <w:szCs w:val="24"/>
        </w:rPr>
        <w:t>Annals of Regional Science</w:t>
      </w:r>
      <w:r w:rsidRPr="001D4012">
        <w:rPr>
          <w:rFonts w:ascii="Times New Roman" w:hAnsi="Times New Roman"/>
          <w:sz w:val="24"/>
          <w:szCs w:val="24"/>
        </w:rPr>
        <w:t>, 42: 99 -121.</w:t>
      </w:r>
      <w:proofErr w:type="gramEnd"/>
    </w:p>
    <w:p w:rsidR="00987A5F" w:rsidRPr="001D4012" w:rsidRDefault="00987A5F" w:rsidP="00987A5F">
      <w:pPr>
        <w:spacing w:line="240" w:lineRule="auto"/>
        <w:jc w:val="both"/>
        <w:rPr>
          <w:rFonts w:ascii="Times New Roman" w:hAnsi="Times New Roman"/>
          <w:sz w:val="24"/>
          <w:szCs w:val="24"/>
        </w:rPr>
      </w:pPr>
      <w:proofErr w:type="gramStart"/>
      <w:r w:rsidRPr="001D4012">
        <w:rPr>
          <w:rFonts w:ascii="Times New Roman" w:hAnsi="Times New Roman"/>
          <w:sz w:val="24"/>
          <w:szCs w:val="24"/>
        </w:rPr>
        <w:t>Galster, G., Hanson, R., Wolman, H., Coleman, S., and Freihage, J. (2001).</w:t>
      </w:r>
      <w:proofErr w:type="gramEnd"/>
      <w:r w:rsidRPr="001D4012">
        <w:rPr>
          <w:rFonts w:ascii="Times New Roman" w:hAnsi="Times New Roman"/>
          <w:sz w:val="24"/>
          <w:szCs w:val="24"/>
        </w:rPr>
        <w:t xml:space="preserve"> Wrestling Sprawl </w:t>
      </w:r>
      <w:r w:rsidRPr="001D4012">
        <w:rPr>
          <w:rFonts w:ascii="Times New Roman" w:hAnsi="Times New Roman"/>
          <w:sz w:val="24"/>
          <w:szCs w:val="24"/>
        </w:rPr>
        <w:tab/>
        <w:t xml:space="preserve">to the Ground: Defining and Measurement an Exclusive Concept. </w:t>
      </w:r>
      <w:proofErr w:type="gramStart"/>
      <w:r w:rsidRPr="001D4012">
        <w:rPr>
          <w:rFonts w:ascii="Times New Roman" w:hAnsi="Times New Roman"/>
          <w:i/>
          <w:sz w:val="24"/>
          <w:szCs w:val="24"/>
        </w:rPr>
        <w:t xml:space="preserve">Housing Policy </w:t>
      </w:r>
      <w:r w:rsidRPr="001D4012">
        <w:rPr>
          <w:rFonts w:ascii="Times New Roman" w:hAnsi="Times New Roman"/>
          <w:i/>
          <w:sz w:val="24"/>
          <w:szCs w:val="24"/>
        </w:rPr>
        <w:tab/>
        <w:t xml:space="preserve">Debate, </w:t>
      </w:r>
      <w:r w:rsidRPr="001D4012">
        <w:rPr>
          <w:rFonts w:ascii="Times New Roman" w:hAnsi="Times New Roman"/>
          <w:sz w:val="24"/>
          <w:szCs w:val="24"/>
        </w:rPr>
        <w:t>12: 681 – 717.</w:t>
      </w:r>
      <w:proofErr w:type="gramEnd"/>
    </w:p>
    <w:p w:rsidR="00987A5F" w:rsidRPr="001D4012" w:rsidRDefault="00987A5F" w:rsidP="00987A5F">
      <w:pPr>
        <w:spacing w:before="240" w:line="240" w:lineRule="auto"/>
        <w:jc w:val="both"/>
        <w:rPr>
          <w:rFonts w:ascii="Times New Roman" w:hAnsi="Times New Roman"/>
          <w:sz w:val="24"/>
          <w:szCs w:val="24"/>
        </w:rPr>
      </w:pPr>
      <w:proofErr w:type="gramStart"/>
      <w:r w:rsidRPr="001D4012">
        <w:rPr>
          <w:rFonts w:ascii="Times New Roman" w:hAnsi="Times New Roman"/>
          <w:sz w:val="24"/>
          <w:szCs w:val="24"/>
        </w:rPr>
        <w:t>Gordon, P., and Richardson, H. W. (1997a).</w:t>
      </w:r>
      <w:proofErr w:type="gramEnd"/>
      <w:r w:rsidRPr="001D4012">
        <w:rPr>
          <w:rFonts w:ascii="Times New Roman" w:hAnsi="Times New Roman"/>
          <w:sz w:val="24"/>
          <w:szCs w:val="24"/>
        </w:rPr>
        <w:t xml:space="preserve"> Are Compact Cities a Desirable Planning Goal? </w:t>
      </w:r>
      <w:r w:rsidRPr="001D4012">
        <w:rPr>
          <w:rFonts w:ascii="Times New Roman" w:hAnsi="Times New Roman"/>
          <w:sz w:val="24"/>
          <w:szCs w:val="24"/>
        </w:rPr>
        <w:tab/>
      </w:r>
      <w:proofErr w:type="gramStart"/>
      <w:r w:rsidRPr="001D4012">
        <w:rPr>
          <w:rFonts w:ascii="Times New Roman" w:hAnsi="Times New Roman"/>
          <w:i/>
          <w:sz w:val="24"/>
          <w:szCs w:val="24"/>
        </w:rPr>
        <w:t>Journal of the American Planning Association,</w:t>
      </w:r>
      <w:r w:rsidRPr="001D4012">
        <w:rPr>
          <w:rFonts w:ascii="Times New Roman" w:hAnsi="Times New Roman"/>
          <w:sz w:val="24"/>
          <w:szCs w:val="24"/>
        </w:rPr>
        <w:t xml:space="preserve"> 63(1), 95–106.</w:t>
      </w:r>
      <w:proofErr w:type="gramEnd"/>
    </w:p>
    <w:p w:rsidR="00987A5F" w:rsidRPr="001D4012" w:rsidRDefault="00987A5F" w:rsidP="00987A5F">
      <w:pPr>
        <w:pStyle w:val="NormalWeb"/>
        <w:jc w:val="both"/>
        <w:rPr>
          <w:rFonts w:eastAsia="Calibri"/>
        </w:rPr>
      </w:pPr>
      <w:proofErr w:type="gramStart"/>
      <w:r w:rsidRPr="001D4012">
        <w:t>Hamidi, S. and Ewing, R. (2014).</w:t>
      </w:r>
      <w:proofErr w:type="gramEnd"/>
      <w:r w:rsidRPr="001D4012">
        <w:t xml:space="preserve"> A Longitudinal Study of Changes in Urban Sprawl </w:t>
      </w:r>
      <w:r w:rsidRPr="001D4012">
        <w:tab/>
      </w:r>
      <w:proofErr w:type="gramStart"/>
      <w:r w:rsidRPr="001D4012">
        <w:t>Between</w:t>
      </w:r>
      <w:proofErr w:type="gramEnd"/>
      <w:r w:rsidRPr="001D4012">
        <w:t xml:space="preserve"> 2000 and 2010 in United State. </w:t>
      </w:r>
      <w:r w:rsidRPr="001D4012">
        <w:rPr>
          <w:i/>
        </w:rPr>
        <w:t>Journal of Landscape and Urban Planning,</w:t>
      </w:r>
      <w:r w:rsidRPr="001D4012">
        <w:tab/>
        <w:t>Assessed from Science Direct Site, www.elsvier.com/locate/landurbplan.</w:t>
      </w:r>
    </w:p>
    <w:p w:rsidR="00987A5F" w:rsidRPr="001D4012" w:rsidRDefault="00987A5F" w:rsidP="00987A5F">
      <w:pPr>
        <w:pStyle w:val="NormalWeb"/>
        <w:jc w:val="both"/>
        <w:rPr>
          <w:rFonts w:eastAsia="Calibri"/>
        </w:rPr>
      </w:pPr>
      <w:proofErr w:type="gramStart"/>
      <w:r w:rsidRPr="001D4012">
        <w:t>Idowu, O. O. and Olaniyan, O. A. (2009).</w:t>
      </w:r>
      <w:proofErr w:type="gramEnd"/>
      <w:r w:rsidRPr="001D4012">
        <w:t xml:space="preserve"> </w:t>
      </w:r>
      <w:proofErr w:type="gramStart"/>
      <w:r w:rsidRPr="001D4012">
        <w:t xml:space="preserve">An Assessment of the Changing Phases of Minna </w:t>
      </w:r>
      <w:r w:rsidRPr="001D4012">
        <w:tab/>
        <w:t>City-Centre.</w:t>
      </w:r>
      <w:proofErr w:type="gramEnd"/>
      <w:r w:rsidRPr="001D4012">
        <w:t xml:space="preserve"> </w:t>
      </w:r>
      <w:r w:rsidRPr="001D4012">
        <w:rPr>
          <w:i/>
        </w:rPr>
        <w:t>International Journal of Architecture and Environment</w:t>
      </w:r>
      <w:r w:rsidRPr="001D4012">
        <w:tab/>
        <w:t>(ARCHISEARCH), 1 (2): 34 – 41.s</w:t>
      </w:r>
    </w:p>
    <w:p w:rsidR="00987A5F" w:rsidRDefault="00987A5F" w:rsidP="00987A5F">
      <w:pPr>
        <w:pStyle w:val="NormalWeb"/>
        <w:jc w:val="both"/>
      </w:pPr>
      <w:r w:rsidRPr="001D4012">
        <w:rPr>
          <w:rFonts w:eastAsia="Calibri"/>
        </w:rPr>
        <w:t xml:space="preserve">Idowu, O. O. (2015). </w:t>
      </w:r>
      <w:proofErr w:type="gramStart"/>
      <w:r w:rsidRPr="001D4012">
        <w:rPr>
          <w:rFonts w:eastAsia="Calibri"/>
        </w:rPr>
        <w:t>Perspectives of Urban Sprawl.</w:t>
      </w:r>
      <w:proofErr w:type="gramEnd"/>
      <w:r w:rsidRPr="001D4012">
        <w:rPr>
          <w:rFonts w:eastAsia="Calibri"/>
        </w:rPr>
        <w:t xml:space="preserve"> </w:t>
      </w:r>
      <w:proofErr w:type="gramStart"/>
      <w:r w:rsidRPr="001D4012">
        <w:rPr>
          <w:rFonts w:eastAsia="Calibri"/>
        </w:rPr>
        <w:t>Being a PhD Area Paper, Presented at</w:t>
      </w:r>
      <w:r w:rsidRPr="001D4012">
        <w:tab/>
        <w:t xml:space="preserve">the Staff/Post Graduate Students Seminars, Department of </w:t>
      </w:r>
      <w:r w:rsidRPr="001D4012">
        <w:tab/>
        <w:t>Geography</w:t>
      </w:r>
      <w:r>
        <w:t xml:space="preserve"> </w:t>
      </w:r>
      <w:r w:rsidRPr="001D4012">
        <w:t xml:space="preserve">and </w:t>
      </w:r>
      <w:r w:rsidRPr="001D4012">
        <w:tab/>
        <w:t>Environmental Management, University of Ilorin.</w:t>
      </w:r>
      <w:proofErr w:type="gramEnd"/>
      <w:r w:rsidRPr="001D4012">
        <w:t xml:space="preserve">   </w:t>
      </w:r>
    </w:p>
    <w:p w:rsidR="00987A5F" w:rsidRDefault="00987A5F" w:rsidP="00987A5F">
      <w:pPr>
        <w:adjustRightInd w:val="0"/>
        <w:spacing w:line="240" w:lineRule="auto"/>
        <w:jc w:val="both"/>
        <w:rPr>
          <w:rFonts w:ascii="Times New Roman" w:hAnsi="Times New Roman"/>
          <w:sz w:val="24"/>
          <w:szCs w:val="24"/>
        </w:rPr>
      </w:pPr>
      <w:r w:rsidRPr="0048580D">
        <w:rPr>
          <w:rFonts w:ascii="Times New Roman" w:hAnsi="Times New Roman"/>
          <w:sz w:val="24"/>
          <w:szCs w:val="24"/>
        </w:rPr>
        <w:t xml:space="preserve">Idowu, O. O., Shaibu, S. I., Adeleye, B. M., Medayese S. O. and Abd’razack, N.T.A. (2016). </w:t>
      </w:r>
      <w:r>
        <w:rPr>
          <w:rFonts w:ascii="Times New Roman" w:hAnsi="Times New Roman"/>
          <w:sz w:val="24"/>
          <w:szCs w:val="24"/>
        </w:rPr>
        <w:tab/>
      </w:r>
      <w:proofErr w:type="gramStart"/>
      <w:r w:rsidRPr="0048580D">
        <w:rPr>
          <w:rFonts w:ascii="Times New Roman" w:hAnsi="Times New Roman"/>
          <w:sz w:val="24"/>
          <w:szCs w:val="24"/>
        </w:rPr>
        <w:t>The Challenges</w:t>
      </w:r>
      <w:r w:rsidRPr="00F55263">
        <w:rPr>
          <w:rFonts w:ascii="Times New Roman" w:hAnsi="Times New Roman"/>
          <w:sz w:val="24"/>
          <w:szCs w:val="24"/>
        </w:rPr>
        <w:t xml:space="preserve"> of Urban Sprawl Development in Suleja, Niger State.</w:t>
      </w:r>
      <w:proofErr w:type="gramEnd"/>
      <w:r w:rsidRPr="00F55263">
        <w:rPr>
          <w:rFonts w:ascii="Times New Roman" w:hAnsi="Times New Roman"/>
          <w:sz w:val="24"/>
          <w:szCs w:val="24"/>
        </w:rPr>
        <w:t xml:space="preserve"> </w:t>
      </w:r>
      <w:r>
        <w:rPr>
          <w:rFonts w:ascii="Times New Roman" w:hAnsi="Times New Roman"/>
          <w:sz w:val="24"/>
          <w:szCs w:val="24"/>
        </w:rPr>
        <w:t>Paper Presented</w:t>
      </w:r>
      <w:r>
        <w:rPr>
          <w:rFonts w:ascii="Times New Roman" w:hAnsi="Times New Roman"/>
          <w:sz w:val="24"/>
          <w:szCs w:val="24"/>
        </w:rPr>
        <w:tab/>
        <w:t xml:space="preserve">at the International Conference, </w:t>
      </w:r>
      <w:r w:rsidRPr="00F55263">
        <w:rPr>
          <w:rFonts w:ascii="Times New Roman" w:hAnsi="Times New Roman"/>
          <w:sz w:val="24"/>
          <w:szCs w:val="24"/>
        </w:rPr>
        <w:t>21</w:t>
      </w:r>
      <w:r w:rsidRPr="00F55263">
        <w:rPr>
          <w:rFonts w:ascii="Times New Roman" w:hAnsi="Times New Roman"/>
          <w:sz w:val="24"/>
          <w:szCs w:val="24"/>
          <w:vertAlign w:val="superscript"/>
        </w:rPr>
        <w:t>st</w:t>
      </w:r>
      <w:r w:rsidRPr="00F55263">
        <w:rPr>
          <w:rFonts w:ascii="Times New Roman" w:hAnsi="Times New Roman"/>
          <w:sz w:val="24"/>
          <w:szCs w:val="24"/>
        </w:rPr>
        <w:t xml:space="preserve"> -24</w:t>
      </w:r>
      <w:r w:rsidRPr="00F55263">
        <w:rPr>
          <w:rFonts w:ascii="Times New Roman" w:hAnsi="Times New Roman"/>
          <w:sz w:val="24"/>
          <w:szCs w:val="24"/>
          <w:vertAlign w:val="superscript"/>
        </w:rPr>
        <w:t>th</w:t>
      </w:r>
      <w:r w:rsidRPr="00F55263">
        <w:rPr>
          <w:rFonts w:ascii="Times New Roman" w:hAnsi="Times New Roman"/>
          <w:sz w:val="24"/>
          <w:szCs w:val="24"/>
        </w:rPr>
        <w:t xml:space="preserve"> March, 2016, at The Federal University of </w:t>
      </w:r>
      <w:r>
        <w:rPr>
          <w:rFonts w:ascii="Times New Roman" w:hAnsi="Times New Roman"/>
          <w:sz w:val="24"/>
          <w:szCs w:val="24"/>
        </w:rPr>
        <w:tab/>
      </w:r>
      <w:r w:rsidRPr="00F55263">
        <w:rPr>
          <w:rFonts w:ascii="Times New Roman" w:hAnsi="Times New Roman"/>
          <w:sz w:val="24"/>
          <w:szCs w:val="24"/>
        </w:rPr>
        <w:t xml:space="preserve">Technology, Akure, Nigeria. </w:t>
      </w:r>
    </w:p>
    <w:p w:rsidR="00987A5F" w:rsidRPr="001D4012" w:rsidRDefault="00987A5F" w:rsidP="00987A5F">
      <w:pPr>
        <w:spacing w:before="240" w:line="240" w:lineRule="auto"/>
        <w:jc w:val="both"/>
        <w:rPr>
          <w:rFonts w:ascii="Times New Roman" w:hAnsi="Times New Roman"/>
          <w:sz w:val="24"/>
          <w:szCs w:val="24"/>
        </w:rPr>
      </w:pPr>
      <w:proofErr w:type="gramStart"/>
      <w:r w:rsidRPr="001D4012">
        <w:rPr>
          <w:rFonts w:ascii="Times New Roman" w:hAnsi="Times New Roman"/>
          <w:sz w:val="24"/>
          <w:szCs w:val="24"/>
        </w:rPr>
        <w:t>Liu X and Jiang, B. (2011).</w:t>
      </w:r>
      <w:proofErr w:type="gramEnd"/>
      <w:r w:rsidRPr="001D4012">
        <w:rPr>
          <w:rFonts w:ascii="Times New Roman" w:hAnsi="Times New Roman"/>
          <w:sz w:val="24"/>
          <w:szCs w:val="24"/>
        </w:rPr>
        <w:t xml:space="preserve"> A Novel Approach to the Identification of Urban Sprawl Patches </w:t>
      </w:r>
      <w:r w:rsidRPr="001D4012">
        <w:rPr>
          <w:rFonts w:ascii="Times New Roman" w:hAnsi="Times New Roman"/>
          <w:sz w:val="24"/>
          <w:szCs w:val="24"/>
        </w:rPr>
        <w:tab/>
        <w:t xml:space="preserve">to Based on the Scaling of Geographic Space. </w:t>
      </w:r>
      <w:r w:rsidRPr="001D4012">
        <w:rPr>
          <w:rFonts w:ascii="Times New Roman" w:hAnsi="Times New Roman"/>
          <w:i/>
          <w:sz w:val="24"/>
          <w:szCs w:val="24"/>
        </w:rPr>
        <w:t xml:space="preserve">International Journal of Geomatics and  </w:t>
      </w:r>
      <w:r w:rsidRPr="001D4012">
        <w:rPr>
          <w:rFonts w:ascii="Times New Roman" w:hAnsi="Times New Roman"/>
          <w:i/>
          <w:sz w:val="24"/>
          <w:szCs w:val="24"/>
        </w:rPr>
        <w:tab/>
        <w:t>Geosciences,</w:t>
      </w:r>
      <w:r w:rsidRPr="001D4012">
        <w:rPr>
          <w:rFonts w:ascii="Times New Roman" w:hAnsi="Times New Roman"/>
          <w:sz w:val="24"/>
          <w:szCs w:val="24"/>
        </w:rPr>
        <w:t> 2 (2): 415 – 429.</w:t>
      </w:r>
    </w:p>
    <w:p w:rsidR="00987A5F" w:rsidRPr="001D4012" w:rsidRDefault="00987A5F" w:rsidP="00987A5F">
      <w:pPr>
        <w:autoSpaceDE w:val="0"/>
        <w:autoSpaceDN w:val="0"/>
        <w:adjustRightInd w:val="0"/>
        <w:spacing w:before="240" w:after="0" w:line="240" w:lineRule="auto"/>
        <w:jc w:val="both"/>
        <w:rPr>
          <w:rFonts w:ascii="Times New Roman" w:hAnsi="Times New Roman"/>
          <w:sz w:val="24"/>
          <w:szCs w:val="24"/>
        </w:rPr>
      </w:pPr>
      <w:r w:rsidRPr="001D4012">
        <w:rPr>
          <w:rFonts w:ascii="Times New Roman" w:hAnsi="Times New Roman"/>
          <w:sz w:val="24"/>
          <w:szCs w:val="24"/>
        </w:rPr>
        <w:t xml:space="preserve">Mabogunje, A. L. (1968). </w:t>
      </w:r>
      <w:proofErr w:type="gramStart"/>
      <w:r w:rsidRPr="001D4012">
        <w:rPr>
          <w:rFonts w:ascii="Times New Roman" w:hAnsi="Times New Roman"/>
          <w:sz w:val="24"/>
          <w:szCs w:val="24"/>
        </w:rPr>
        <w:t>Urbanization in Nigeria.</w:t>
      </w:r>
      <w:proofErr w:type="gramEnd"/>
      <w:r w:rsidRPr="001D4012">
        <w:rPr>
          <w:rFonts w:ascii="Times New Roman" w:hAnsi="Times New Roman"/>
          <w:sz w:val="24"/>
          <w:szCs w:val="24"/>
        </w:rPr>
        <w:t xml:space="preserve"> </w:t>
      </w:r>
      <w:proofErr w:type="gramStart"/>
      <w:r w:rsidRPr="001D4012">
        <w:rPr>
          <w:rFonts w:ascii="Times New Roman" w:hAnsi="Times New Roman"/>
          <w:sz w:val="24"/>
          <w:szCs w:val="24"/>
        </w:rPr>
        <w:t>University of London Press.</w:t>
      </w:r>
      <w:proofErr w:type="gramEnd"/>
    </w:p>
    <w:p w:rsidR="00987A5F" w:rsidRDefault="00987A5F" w:rsidP="00987A5F">
      <w:pPr>
        <w:spacing w:after="0" w:line="240" w:lineRule="auto"/>
        <w:jc w:val="both"/>
        <w:rPr>
          <w:rFonts w:ascii="Times New Roman" w:hAnsi="Times New Roman"/>
          <w:sz w:val="24"/>
          <w:szCs w:val="24"/>
        </w:rPr>
      </w:pPr>
    </w:p>
    <w:p w:rsidR="00987A5F" w:rsidRPr="001D4012" w:rsidRDefault="00987A5F" w:rsidP="00987A5F">
      <w:pPr>
        <w:spacing w:line="240" w:lineRule="auto"/>
        <w:jc w:val="both"/>
        <w:rPr>
          <w:rFonts w:ascii="Times New Roman" w:hAnsi="Times New Roman"/>
          <w:sz w:val="24"/>
          <w:szCs w:val="24"/>
        </w:rPr>
      </w:pPr>
      <w:proofErr w:type="gramStart"/>
      <w:r w:rsidRPr="001D4012">
        <w:rPr>
          <w:rFonts w:ascii="Times New Roman" w:hAnsi="Times New Roman"/>
          <w:sz w:val="24"/>
          <w:szCs w:val="24"/>
        </w:rPr>
        <w:t>Obateru, I. O. (2005).</w:t>
      </w:r>
      <w:proofErr w:type="gramEnd"/>
      <w:r w:rsidRPr="001D4012">
        <w:rPr>
          <w:rFonts w:ascii="Times New Roman" w:hAnsi="Times New Roman"/>
          <w:sz w:val="24"/>
          <w:szCs w:val="24"/>
        </w:rPr>
        <w:t xml:space="preserve"> </w:t>
      </w:r>
      <w:proofErr w:type="gramStart"/>
      <w:r w:rsidRPr="001D4012">
        <w:rPr>
          <w:rFonts w:ascii="Times New Roman" w:hAnsi="Times New Roman"/>
          <w:i/>
          <w:sz w:val="24"/>
          <w:szCs w:val="24"/>
        </w:rPr>
        <w:t>Basic Elements of Planning</w:t>
      </w:r>
      <w:r w:rsidRPr="001D4012">
        <w:rPr>
          <w:rFonts w:ascii="Times New Roman" w:hAnsi="Times New Roman"/>
          <w:sz w:val="24"/>
          <w:szCs w:val="24"/>
        </w:rPr>
        <w:t>.</w:t>
      </w:r>
      <w:proofErr w:type="gramEnd"/>
      <w:r w:rsidRPr="001D4012">
        <w:rPr>
          <w:rFonts w:ascii="Times New Roman" w:hAnsi="Times New Roman"/>
          <w:sz w:val="24"/>
          <w:szCs w:val="24"/>
        </w:rPr>
        <w:t xml:space="preserve"> Penthouse Publications Limited Ibadan, </w:t>
      </w:r>
      <w:r w:rsidRPr="001D4012">
        <w:rPr>
          <w:rFonts w:ascii="Times New Roman" w:hAnsi="Times New Roman"/>
          <w:sz w:val="24"/>
          <w:szCs w:val="24"/>
        </w:rPr>
        <w:tab/>
        <w:t>Nigeria.</w:t>
      </w:r>
      <w:bookmarkStart w:id="0" w:name="_GoBack"/>
      <w:bookmarkEnd w:id="0"/>
    </w:p>
    <w:p w:rsidR="00987A5F" w:rsidRPr="001D4012" w:rsidRDefault="00987A5F" w:rsidP="00987A5F">
      <w:pPr>
        <w:spacing w:before="240" w:after="0" w:line="240" w:lineRule="auto"/>
        <w:jc w:val="both"/>
        <w:rPr>
          <w:rFonts w:ascii="Times New Roman" w:hAnsi="Times New Roman"/>
          <w:sz w:val="24"/>
          <w:szCs w:val="24"/>
        </w:rPr>
      </w:pPr>
      <w:r w:rsidRPr="001D4012">
        <w:rPr>
          <w:rFonts w:ascii="Times New Roman" w:hAnsi="Times New Roman"/>
          <w:sz w:val="24"/>
          <w:szCs w:val="24"/>
        </w:rPr>
        <w:t xml:space="preserve">Okewole, E. A. (2002). </w:t>
      </w:r>
      <w:proofErr w:type="gramStart"/>
      <w:r w:rsidRPr="001D4012">
        <w:rPr>
          <w:rFonts w:ascii="Times New Roman" w:hAnsi="Times New Roman"/>
          <w:i/>
          <w:sz w:val="24"/>
          <w:szCs w:val="24"/>
        </w:rPr>
        <w:t xml:space="preserve">Controlling Urban Sprawl in Developing Countries through Effective </w:t>
      </w:r>
      <w:r w:rsidRPr="001D4012">
        <w:rPr>
          <w:rFonts w:ascii="Times New Roman" w:hAnsi="Times New Roman"/>
          <w:i/>
          <w:sz w:val="24"/>
          <w:szCs w:val="24"/>
        </w:rPr>
        <w:tab/>
        <w:t>Urban Governance</w:t>
      </w:r>
      <w:r w:rsidRPr="001D4012">
        <w:rPr>
          <w:rFonts w:ascii="Times New Roman" w:hAnsi="Times New Roman"/>
          <w:sz w:val="24"/>
          <w:szCs w:val="24"/>
        </w:rPr>
        <w:t>.</w:t>
      </w:r>
      <w:proofErr w:type="gramEnd"/>
      <w:r w:rsidRPr="001D4012">
        <w:rPr>
          <w:rFonts w:ascii="Times New Roman" w:hAnsi="Times New Roman"/>
          <w:sz w:val="24"/>
          <w:szCs w:val="24"/>
        </w:rPr>
        <w:t xml:space="preserve"> A Seminar Paper at the Department of Urban and Regional </w:t>
      </w:r>
      <w:r w:rsidRPr="001D4012">
        <w:rPr>
          <w:rFonts w:ascii="Times New Roman" w:hAnsi="Times New Roman"/>
          <w:sz w:val="24"/>
          <w:szCs w:val="24"/>
        </w:rPr>
        <w:tab/>
      </w:r>
      <w:proofErr w:type="gramStart"/>
      <w:r w:rsidRPr="001D4012">
        <w:rPr>
          <w:rFonts w:ascii="Times New Roman" w:hAnsi="Times New Roman"/>
          <w:sz w:val="24"/>
          <w:szCs w:val="24"/>
        </w:rPr>
        <w:t>Planning ,</w:t>
      </w:r>
      <w:proofErr w:type="gramEnd"/>
      <w:r w:rsidRPr="001D4012">
        <w:rPr>
          <w:rFonts w:ascii="Times New Roman" w:hAnsi="Times New Roman"/>
          <w:sz w:val="24"/>
          <w:szCs w:val="24"/>
        </w:rPr>
        <w:t xml:space="preserve"> Obafemi Awolowo University, Ile-Ife. </w:t>
      </w:r>
    </w:p>
    <w:p w:rsidR="00987A5F" w:rsidRPr="001D4012" w:rsidRDefault="00987A5F" w:rsidP="00987A5F">
      <w:pPr>
        <w:spacing w:before="240" w:line="240" w:lineRule="auto"/>
        <w:jc w:val="both"/>
        <w:rPr>
          <w:rFonts w:ascii="Times New Roman" w:hAnsi="Times New Roman"/>
          <w:sz w:val="24"/>
          <w:szCs w:val="24"/>
        </w:rPr>
      </w:pPr>
      <w:r w:rsidRPr="001D4012">
        <w:rPr>
          <w:rFonts w:ascii="Times New Roman" w:hAnsi="Times New Roman"/>
          <w:sz w:val="24"/>
          <w:szCs w:val="24"/>
        </w:rPr>
        <w:lastRenderedPageBreak/>
        <w:t xml:space="preserve">Olorunfemi, J. F. (1979). Inter-censal Population Estimation and Urban Land use Changes in </w:t>
      </w:r>
      <w:r w:rsidRPr="001D4012">
        <w:rPr>
          <w:rFonts w:ascii="Times New Roman" w:hAnsi="Times New Roman"/>
          <w:sz w:val="24"/>
          <w:szCs w:val="24"/>
        </w:rPr>
        <w:tab/>
        <w:t xml:space="preserve">Nigeria. Being a PhD. Thesis Submitted to the Department of Geography, University </w:t>
      </w:r>
      <w:r w:rsidRPr="001D4012">
        <w:rPr>
          <w:rFonts w:ascii="Times New Roman" w:hAnsi="Times New Roman"/>
          <w:sz w:val="24"/>
          <w:szCs w:val="24"/>
        </w:rPr>
        <w:tab/>
        <w:t>of Bristol, United Kingdom.</w:t>
      </w:r>
    </w:p>
    <w:p w:rsidR="00987A5F" w:rsidRPr="001D4012" w:rsidRDefault="00987A5F" w:rsidP="00987A5F">
      <w:pPr>
        <w:spacing w:line="240" w:lineRule="auto"/>
        <w:ind w:left="810" w:hanging="810"/>
        <w:jc w:val="both"/>
        <w:rPr>
          <w:rFonts w:ascii="Times New Roman" w:hAnsi="Times New Roman"/>
          <w:sz w:val="24"/>
          <w:szCs w:val="24"/>
        </w:rPr>
      </w:pPr>
      <w:r w:rsidRPr="001D4012">
        <w:rPr>
          <w:rFonts w:ascii="Times New Roman" w:hAnsi="Times New Roman"/>
          <w:sz w:val="24"/>
          <w:szCs w:val="24"/>
        </w:rPr>
        <w:t xml:space="preserve">Olujimi, J. (2009). Evolving Strategy for Mapping Urban Sprawl in Nigeria </w:t>
      </w:r>
      <w:r w:rsidRPr="001D4012">
        <w:rPr>
          <w:rFonts w:ascii="Times New Roman" w:hAnsi="Times New Roman"/>
          <w:i/>
          <w:sz w:val="24"/>
          <w:szCs w:val="24"/>
        </w:rPr>
        <w:t>Human Ecology,</w:t>
      </w:r>
      <w:r w:rsidRPr="001D4012">
        <w:rPr>
          <w:rFonts w:ascii="Times New Roman" w:hAnsi="Times New Roman"/>
          <w:sz w:val="24"/>
          <w:szCs w:val="24"/>
        </w:rPr>
        <w:t xml:space="preserve"> 25 (3): 201 – 208.</w:t>
      </w:r>
    </w:p>
    <w:p w:rsidR="00987A5F" w:rsidRPr="001D4012" w:rsidRDefault="00987A5F" w:rsidP="00987A5F">
      <w:pPr>
        <w:spacing w:line="240" w:lineRule="auto"/>
        <w:jc w:val="both"/>
        <w:rPr>
          <w:rFonts w:ascii="Times New Roman" w:hAnsi="Times New Roman"/>
          <w:sz w:val="24"/>
          <w:szCs w:val="24"/>
        </w:rPr>
      </w:pPr>
      <w:proofErr w:type="gramStart"/>
      <w:r w:rsidRPr="001D4012">
        <w:rPr>
          <w:rFonts w:ascii="Times New Roman" w:hAnsi="Times New Roman"/>
          <w:sz w:val="24"/>
          <w:szCs w:val="24"/>
        </w:rPr>
        <w:t>Oueslati, W., Alvanides.</w:t>
      </w:r>
      <w:proofErr w:type="gramEnd"/>
      <w:r w:rsidRPr="001D4012">
        <w:rPr>
          <w:rFonts w:ascii="Times New Roman" w:hAnsi="Times New Roman"/>
          <w:sz w:val="24"/>
          <w:szCs w:val="24"/>
        </w:rPr>
        <w:t xml:space="preserve"> S. And Garrod, G. (2015). </w:t>
      </w:r>
      <w:proofErr w:type="gramStart"/>
      <w:r w:rsidRPr="001D4012">
        <w:rPr>
          <w:rFonts w:ascii="Times New Roman" w:hAnsi="Times New Roman"/>
          <w:sz w:val="24"/>
          <w:szCs w:val="24"/>
        </w:rPr>
        <w:t xml:space="preserve">Determinants of Urban Sprawl in </w:t>
      </w:r>
      <w:r w:rsidRPr="001D4012">
        <w:rPr>
          <w:rFonts w:ascii="Times New Roman" w:hAnsi="Times New Roman"/>
          <w:sz w:val="24"/>
          <w:szCs w:val="24"/>
        </w:rPr>
        <w:tab/>
        <w:t>European Cities.</w:t>
      </w:r>
      <w:proofErr w:type="gramEnd"/>
      <w:r w:rsidRPr="001D4012">
        <w:rPr>
          <w:rFonts w:ascii="Times New Roman" w:hAnsi="Times New Roman"/>
          <w:sz w:val="24"/>
          <w:szCs w:val="24"/>
        </w:rPr>
        <w:t xml:space="preserve"> </w:t>
      </w:r>
      <w:proofErr w:type="gramStart"/>
      <w:r w:rsidRPr="001D4012">
        <w:rPr>
          <w:rFonts w:ascii="Times New Roman" w:hAnsi="Times New Roman"/>
          <w:i/>
          <w:sz w:val="24"/>
          <w:szCs w:val="24"/>
        </w:rPr>
        <w:t>Urban Studies</w:t>
      </w:r>
      <w:r w:rsidRPr="001D4012">
        <w:rPr>
          <w:rFonts w:ascii="Times New Roman" w:hAnsi="Times New Roman"/>
          <w:sz w:val="24"/>
          <w:szCs w:val="24"/>
        </w:rPr>
        <w:t>.</w:t>
      </w:r>
      <w:proofErr w:type="gramEnd"/>
      <w:r w:rsidRPr="001D4012">
        <w:rPr>
          <w:rFonts w:ascii="Times New Roman" w:hAnsi="Times New Roman"/>
          <w:sz w:val="24"/>
          <w:szCs w:val="24"/>
        </w:rPr>
        <w:t xml:space="preserve"> 52(9): 1594 – 1614.</w:t>
      </w:r>
    </w:p>
    <w:p w:rsidR="00987A5F" w:rsidRDefault="00987A5F" w:rsidP="00987A5F">
      <w:pPr>
        <w:pStyle w:val="NormalWeb"/>
        <w:jc w:val="both"/>
      </w:pPr>
      <w:r w:rsidRPr="001D4012">
        <w:t xml:space="preserve">Popoola, N. I. (2014). The Impact of Peri-Urban Residential Development on Real Property </w:t>
      </w:r>
      <w:r w:rsidRPr="001D4012">
        <w:tab/>
        <w:t xml:space="preserve">Value in Minna, Niger State, Nigeria, Unpublished PhD Proposal, Urban and </w:t>
      </w:r>
      <w:r w:rsidRPr="001D4012">
        <w:tab/>
        <w:t xml:space="preserve">Regional Planning Department, Federal University of Technology Minna.  </w:t>
      </w:r>
    </w:p>
    <w:p w:rsidR="00987A5F" w:rsidRPr="006541A1" w:rsidRDefault="00987A5F" w:rsidP="00987A5F">
      <w:pPr>
        <w:spacing w:after="0" w:line="240" w:lineRule="auto"/>
        <w:jc w:val="both"/>
        <w:rPr>
          <w:rFonts w:ascii="Times New Roman" w:hAnsi="Times New Roman"/>
          <w:sz w:val="24"/>
          <w:szCs w:val="24"/>
        </w:rPr>
      </w:pPr>
      <w:r w:rsidRPr="006541A1">
        <w:rPr>
          <w:rFonts w:ascii="Times New Roman" w:hAnsi="Times New Roman"/>
          <w:sz w:val="24"/>
          <w:szCs w:val="24"/>
        </w:rPr>
        <w:t xml:space="preserve">Sabo, J. (2015). </w:t>
      </w:r>
      <w:proofErr w:type="gramStart"/>
      <w:r w:rsidRPr="006541A1">
        <w:rPr>
          <w:rFonts w:ascii="Times New Roman" w:hAnsi="Times New Roman"/>
          <w:sz w:val="24"/>
          <w:szCs w:val="24"/>
        </w:rPr>
        <w:t>Assessment of Urban Sprawl Development a</w:t>
      </w:r>
      <w:r>
        <w:rPr>
          <w:rFonts w:ascii="Times New Roman" w:hAnsi="Times New Roman"/>
          <w:sz w:val="24"/>
          <w:szCs w:val="24"/>
        </w:rPr>
        <w:t>nd Infrastructure Deficit i</w:t>
      </w:r>
      <w:r w:rsidRPr="006541A1">
        <w:rPr>
          <w:rFonts w:ascii="Times New Roman" w:hAnsi="Times New Roman"/>
          <w:sz w:val="24"/>
          <w:szCs w:val="24"/>
        </w:rPr>
        <w:t>n Peri-</w:t>
      </w:r>
      <w:r w:rsidRPr="006541A1">
        <w:rPr>
          <w:rFonts w:ascii="Times New Roman" w:hAnsi="Times New Roman"/>
          <w:sz w:val="24"/>
          <w:szCs w:val="24"/>
        </w:rPr>
        <w:tab/>
        <w:t xml:space="preserve">Urban Areas </w:t>
      </w:r>
      <w:r>
        <w:rPr>
          <w:rFonts w:ascii="Times New Roman" w:hAnsi="Times New Roman"/>
          <w:sz w:val="24"/>
          <w:szCs w:val="24"/>
        </w:rPr>
        <w:t>o</w:t>
      </w:r>
      <w:r w:rsidRPr="006541A1">
        <w:rPr>
          <w:rFonts w:ascii="Times New Roman" w:hAnsi="Times New Roman"/>
          <w:sz w:val="24"/>
          <w:szCs w:val="24"/>
        </w:rPr>
        <w:t>f Suleja, Niger State, Nigeria.</w:t>
      </w:r>
      <w:proofErr w:type="gramEnd"/>
      <w:r w:rsidRPr="006541A1">
        <w:rPr>
          <w:rFonts w:ascii="Times New Roman" w:hAnsi="Times New Roman"/>
          <w:sz w:val="24"/>
          <w:szCs w:val="24"/>
        </w:rPr>
        <w:t xml:space="preserve"> </w:t>
      </w:r>
      <w:proofErr w:type="gramStart"/>
      <w:r w:rsidRPr="006541A1">
        <w:rPr>
          <w:rFonts w:ascii="Times New Roman" w:hAnsi="Times New Roman"/>
          <w:sz w:val="24"/>
          <w:szCs w:val="24"/>
        </w:rPr>
        <w:t xml:space="preserve">Department of Urban and Regional </w:t>
      </w:r>
      <w:r w:rsidRPr="006541A1">
        <w:rPr>
          <w:rFonts w:ascii="Times New Roman" w:hAnsi="Times New Roman"/>
          <w:sz w:val="24"/>
          <w:szCs w:val="24"/>
        </w:rPr>
        <w:tab/>
        <w:t>Planning, FUT Minna</w:t>
      </w:r>
      <w:r>
        <w:rPr>
          <w:rFonts w:ascii="Times New Roman" w:hAnsi="Times New Roman"/>
          <w:sz w:val="24"/>
          <w:szCs w:val="24"/>
        </w:rPr>
        <w:t>.</w:t>
      </w:r>
      <w:proofErr w:type="gramEnd"/>
    </w:p>
    <w:p w:rsidR="00987A5F" w:rsidRPr="001D4012" w:rsidRDefault="00987A5F" w:rsidP="00987A5F">
      <w:pPr>
        <w:pStyle w:val="NormalWeb"/>
        <w:jc w:val="both"/>
      </w:pPr>
      <w:r w:rsidRPr="001D4012">
        <w:t xml:space="preserve">Torrens, P. M. (2006). </w:t>
      </w:r>
      <w:proofErr w:type="gramStart"/>
      <w:r w:rsidRPr="001D4012">
        <w:t>Simulating Sprawl.</w:t>
      </w:r>
      <w:proofErr w:type="gramEnd"/>
      <w:r w:rsidRPr="001D4012">
        <w:t xml:space="preserve"> </w:t>
      </w:r>
      <w:proofErr w:type="gramStart"/>
      <w:r w:rsidRPr="001D4012">
        <w:rPr>
          <w:i/>
        </w:rPr>
        <w:t xml:space="preserve">Annals of the Association of American </w:t>
      </w:r>
      <w:r w:rsidRPr="001D4012">
        <w:rPr>
          <w:i/>
        </w:rPr>
        <w:tab/>
        <w:t>Geographers.</w:t>
      </w:r>
      <w:proofErr w:type="gramEnd"/>
      <w:r w:rsidRPr="001D4012">
        <w:t xml:space="preserve"> 96(2): 248 - 275 Blackwell </w:t>
      </w:r>
      <w:proofErr w:type="gramStart"/>
      <w:r w:rsidRPr="001D4012">
        <w:t>Publishing,</w:t>
      </w:r>
      <w:proofErr w:type="gramEnd"/>
      <w:r w:rsidRPr="001D4012">
        <w:t xml:space="preserve"> United Kingdom.</w:t>
      </w:r>
    </w:p>
    <w:p w:rsidR="00987A5F" w:rsidRPr="001D4012" w:rsidRDefault="00987A5F" w:rsidP="00987A5F">
      <w:pPr>
        <w:spacing w:line="240" w:lineRule="auto"/>
        <w:jc w:val="both"/>
        <w:rPr>
          <w:rFonts w:ascii="Times New Roman" w:hAnsi="Times New Roman"/>
          <w:sz w:val="24"/>
          <w:szCs w:val="24"/>
        </w:rPr>
      </w:pPr>
      <w:r w:rsidRPr="001D4012">
        <w:rPr>
          <w:rFonts w:ascii="Times New Roman" w:hAnsi="Times New Roman"/>
          <w:sz w:val="24"/>
          <w:szCs w:val="24"/>
        </w:rPr>
        <w:t xml:space="preserve">Torrens, P. M. (2008). </w:t>
      </w:r>
      <w:proofErr w:type="gramStart"/>
      <w:r w:rsidRPr="001D4012">
        <w:rPr>
          <w:rFonts w:ascii="Times New Roman" w:hAnsi="Times New Roman"/>
          <w:sz w:val="24"/>
          <w:szCs w:val="24"/>
        </w:rPr>
        <w:t>A Toolkit for Measuring Sprawl.</w:t>
      </w:r>
      <w:proofErr w:type="gramEnd"/>
      <w:r w:rsidRPr="001D4012">
        <w:rPr>
          <w:rFonts w:ascii="Times New Roman" w:hAnsi="Times New Roman"/>
          <w:sz w:val="24"/>
          <w:szCs w:val="24"/>
        </w:rPr>
        <w:t xml:space="preserve"> </w:t>
      </w:r>
      <w:r w:rsidRPr="001D4012">
        <w:rPr>
          <w:rFonts w:ascii="Times New Roman" w:hAnsi="Times New Roman"/>
          <w:i/>
          <w:sz w:val="24"/>
          <w:szCs w:val="24"/>
        </w:rPr>
        <w:t xml:space="preserve">Journal on Applications of Spatial </w:t>
      </w:r>
      <w:r w:rsidRPr="001D4012">
        <w:rPr>
          <w:rFonts w:ascii="Times New Roman" w:hAnsi="Times New Roman"/>
          <w:i/>
          <w:sz w:val="24"/>
          <w:szCs w:val="24"/>
        </w:rPr>
        <w:tab/>
        <w:t>Analysis</w:t>
      </w:r>
      <w:r w:rsidRPr="001D4012">
        <w:rPr>
          <w:rFonts w:ascii="Times New Roman" w:hAnsi="Times New Roman"/>
          <w:sz w:val="24"/>
          <w:szCs w:val="24"/>
        </w:rPr>
        <w:t xml:space="preserve">, 1: 5 - 36. </w:t>
      </w:r>
    </w:p>
    <w:p w:rsidR="00987A5F" w:rsidRPr="001D4012" w:rsidRDefault="00987A5F" w:rsidP="00987A5F">
      <w:pPr>
        <w:spacing w:line="240" w:lineRule="auto"/>
        <w:jc w:val="both"/>
        <w:rPr>
          <w:rFonts w:ascii="Times New Roman" w:hAnsi="Times New Roman"/>
          <w:sz w:val="24"/>
          <w:szCs w:val="24"/>
        </w:rPr>
      </w:pPr>
      <w:proofErr w:type="gramStart"/>
      <w:r w:rsidRPr="001D4012">
        <w:rPr>
          <w:rFonts w:ascii="Times New Roman" w:hAnsi="Times New Roman"/>
          <w:sz w:val="24"/>
          <w:szCs w:val="24"/>
        </w:rPr>
        <w:t>UN-Habitat (2001).</w:t>
      </w:r>
      <w:proofErr w:type="gramEnd"/>
      <w:r w:rsidRPr="001D4012">
        <w:rPr>
          <w:rFonts w:ascii="Times New Roman" w:hAnsi="Times New Roman"/>
          <w:sz w:val="24"/>
          <w:szCs w:val="24"/>
        </w:rPr>
        <w:t xml:space="preserve"> </w:t>
      </w:r>
      <w:r w:rsidRPr="001D4012">
        <w:rPr>
          <w:rFonts w:ascii="Times New Roman" w:hAnsi="Times New Roman"/>
          <w:i/>
          <w:sz w:val="24"/>
          <w:szCs w:val="24"/>
        </w:rPr>
        <w:t>The State of the World’s Cities 2001: A World of Cities.</w:t>
      </w:r>
      <w:r w:rsidRPr="001D4012">
        <w:rPr>
          <w:rFonts w:ascii="Times New Roman" w:hAnsi="Times New Roman"/>
          <w:sz w:val="24"/>
          <w:szCs w:val="24"/>
        </w:rPr>
        <w:t xml:space="preserve"> UN-Habitat </w:t>
      </w:r>
      <w:r w:rsidRPr="001D4012">
        <w:rPr>
          <w:rFonts w:ascii="Times New Roman" w:hAnsi="Times New Roman"/>
          <w:sz w:val="24"/>
          <w:szCs w:val="24"/>
        </w:rPr>
        <w:tab/>
        <w:t>Publications Unit, Nairobi Kenya.</w:t>
      </w:r>
    </w:p>
    <w:p w:rsidR="00987A5F" w:rsidRPr="001D4012" w:rsidRDefault="00987A5F" w:rsidP="00987A5F">
      <w:pPr>
        <w:spacing w:line="240" w:lineRule="auto"/>
        <w:jc w:val="both"/>
        <w:rPr>
          <w:rFonts w:ascii="Times New Roman" w:hAnsi="Times New Roman"/>
          <w:sz w:val="24"/>
          <w:szCs w:val="24"/>
        </w:rPr>
      </w:pPr>
      <w:proofErr w:type="gramStart"/>
      <w:r w:rsidRPr="001D4012">
        <w:rPr>
          <w:rFonts w:ascii="Times New Roman" w:hAnsi="Times New Roman"/>
          <w:sz w:val="24"/>
          <w:szCs w:val="24"/>
        </w:rPr>
        <w:t>UN-Habitat (2008).</w:t>
      </w:r>
      <w:proofErr w:type="gramEnd"/>
      <w:r w:rsidRPr="001D4012">
        <w:rPr>
          <w:rFonts w:ascii="Times New Roman" w:hAnsi="Times New Roman"/>
          <w:sz w:val="24"/>
          <w:szCs w:val="24"/>
        </w:rPr>
        <w:t xml:space="preserve"> </w:t>
      </w:r>
      <w:r w:rsidRPr="001D4012">
        <w:rPr>
          <w:rFonts w:ascii="Times New Roman" w:hAnsi="Times New Roman"/>
          <w:i/>
          <w:sz w:val="24"/>
          <w:szCs w:val="24"/>
        </w:rPr>
        <w:t>The State of the World’s Cities 2008/2009: Harmonious Cities</w:t>
      </w:r>
      <w:r w:rsidRPr="001D4012">
        <w:rPr>
          <w:rFonts w:ascii="Times New Roman" w:hAnsi="Times New Roman"/>
          <w:sz w:val="24"/>
          <w:szCs w:val="24"/>
        </w:rPr>
        <w:t xml:space="preserve">. </w:t>
      </w:r>
      <w:r w:rsidRPr="001D4012">
        <w:rPr>
          <w:rFonts w:ascii="Times New Roman" w:hAnsi="Times New Roman"/>
          <w:sz w:val="24"/>
          <w:szCs w:val="24"/>
        </w:rPr>
        <w:tab/>
      </w:r>
      <w:proofErr w:type="gramStart"/>
      <w:r w:rsidRPr="001D4012">
        <w:rPr>
          <w:rFonts w:ascii="Times New Roman" w:hAnsi="Times New Roman"/>
          <w:sz w:val="24"/>
          <w:szCs w:val="24"/>
        </w:rPr>
        <w:t>Earthscan.</w:t>
      </w:r>
      <w:proofErr w:type="gramEnd"/>
      <w:r w:rsidRPr="001D4012">
        <w:rPr>
          <w:rFonts w:ascii="Times New Roman" w:hAnsi="Times New Roman"/>
          <w:sz w:val="24"/>
          <w:szCs w:val="24"/>
        </w:rPr>
        <w:t xml:space="preserve"> London.</w:t>
      </w:r>
    </w:p>
    <w:p w:rsidR="00987A5F" w:rsidRPr="001D4012" w:rsidRDefault="00987A5F" w:rsidP="00987A5F">
      <w:pPr>
        <w:spacing w:line="240" w:lineRule="auto"/>
        <w:jc w:val="both"/>
        <w:rPr>
          <w:rFonts w:ascii="Times New Roman" w:hAnsi="Times New Roman"/>
          <w:sz w:val="24"/>
          <w:szCs w:val="24"/>
        </w:rPr>
      </w:pPr>
      <w:proofErr w:type="gramStart"/>
      <w:r w:rsidRPr="001D4012">
        <w:rPr>
          <w:rFonts w:ascii="Times New Roman" w:hAnsi="Times New Roman"/>
          <w:sz w:val="24"/>
          <w:szCs w:val="24"/>
        </w:rPr>
        <w:t>UN-Habitat (2011).</w:t>
      </w:r>
      <w:proofErr w:type="gramEnd"/>
      <w:r w:rsidRPr="001D4012">
        <w:rPr>
          <w:rFonts w:ascii="Times New Roman" w:hAnsi="Times New Roman"/>
          <w:sz w:val="24"/>
          <w:szCs w:val="24"/>
        </w:rPr>
        <w:t xml:space="preserve"> </w:t>
      </w:r>
      <w:r w:rsidRPr="001D4012">
        <w:rPr>
          <w:rFonts w:ascii="Times New Roman" w:hAnsi="Times New Roman"/>
          <w:i/>
          <w:sz w:val="24"/>
          <w:szCs w:val="24"/>
        </w:rPr>
        <w:t>The State of the World’s Cities 2010/2011: Bridging the Urban Divide.</w:t>
      </w:r>
      <w:r w:rsidRPr="001D4012">
        <w:rPr>
          <w:rFonts w:ascii="Times New Roman" w:hAnsi="Times New Roman"/>
          <w:sz w:val="24"/>
          <w:szCs w:val="24"/>
        </w:rPr>
        <w:tab/>
      </w:r>
      <w:proofErr w:type="gramStart"/>
      <w:r w:rsidRPr="001D4012">
        <w:rPr>
          <w:rFonts w:ascii="Times New Roman" w:hAnsi="Times New Roman"/>
          <w:sz w:val="24"/>
          <w:szCs w:val="24"/>
        </w:rPr>
        <w:t>Earthscan.</w:t>
      </w:r>
      <w:proofErr w:type="gramEnd"/>
      <w:r w:rsidRPr="001D4012">
        <w:rPr>
          <w:rFonts w:ascii="Times New Roman" w:hAnsi="Times New Roman"/>
          <w:sz w:val="24"/>
          <w:szCs w:val="24"/>
        </w:rPr>
        <w:t xml:space="preserve"> </w:t>
      </w:r>
      <w:proofErr w:type="gramStart"/>
      <w:r w:rsidRPr="001D4012">
        <w:rPr>
          <w:rFonts w:ascii="Times New Roman" w:hAnsi="Times New Roman"/>
          <w:sz w:val="24"/>
          <w:szCs w:val="24"/>
        </w:rPr>
        <w:t>Routledge, Taylor and Francis Group.</w:t>
      </w:r>
      <w:proofErr w:type="gramEnd"/>
    </w:p>
    <w:p w:rsidR="00987A5F" w:rsidRPr="001D4012" w:rsidRDefault="00987A5F" w:rsidP="00987A5F">
      <w:pPr>
        <w:spacing w:line="240" w:lineRule="auto"/>
        <w:jc w:val="both"/>
        <w:rPr>
          <w:rFonts w:ascii="Times New Roman" w:hAnsi="Times New Roman"/>
          <w:sz w:val="24"/>
          <w:szCs w:val="24"/>
        </w:rPr>
      </w:pPr>
      <w:proofErr w:type="gramStart"/>
      <w:r w:rsidRPr="001D4012">
        <w:rPr>
          <w:rFonts w:ascii="Times New Roman" w:hAnsi="Times New Roman"/>
          <w:sz w:val="24"/>
          <w:szCs w:val="24"/>
        </w:rPr>
        <w:t>UN-Habitat (2013a).</w:t>
      </w:r>
      <w:proofErr w:type="gramEnd"/>
      <w:r w:rsidRPr="001D4012">
        <w:rPr>
          <w:rFonts w:ascii="Times New Roman" w:hAnsi="Times New Roman"/>
          <w:sz w:val="24"/>
          <w:szCs w:val="24"/>
        </w:rPr>
        <w:t xml:space="preserve"> </w:t>
      </w:r>
      <w:r w:rsidRPr="001D4012">
        <w:rPr>
          <w:rFonts w:ascii="Times New Roman" w:hAnsi="Times New Roman"/>
          <w:i/>
          <w:sz w:val="24"/>
          <w:szCs w:val="24"/>
        </w:rPr>
        <w:t>The State of the World’s Cities 2012/2013: Prosperity of Cities</w:t>
      </w:r>
      <w:r w:rsidRPr="001D4012">
        <w:rPr>
          <w:rFonts w:ascii="Times New Roman" w:hAnsi="Times New Roman"/>
          <w:sz w:val="24"/>
          <w:szCs w:val="24"/>
        </w:rPr>
        <w:t xml:space="preserve">. </w:t>
      </w:r>
      <w:r w:rsidRPr="001D4012">
        <w:rPr>
          <w:rFonts w:ascii="Times New Roman" w:hAnsi="Times New Roman"/>
          <w:sz w:val="24"/>
          <w:szCs w:val="24"/>
        </w:rPr>
        <w:tab/>
      </w:r>
      <w:proofErr w:type="gramStart"/>
      <w:r w:rsidRPr="001D4012">
        <w:rPr>
          <w:rFonts w:ascii="Times New Roman" w:hAnsi="Times New Roman"/>
          <w:sz w:val="24"/>
          <w:szCs w:val="24"/>
        </w:rPr>
        <w:t>Earthscan.</w:t>
      </w:r>
      <w:proofErr w:type="gramEnd"/>
      <w:r w:rsidRPr="001D4012">
        <w:rPr>
          <w:rFonts w:ascii="Times New Roman" w:hAnsi="Times New Roman"/>
          <w:sz w:val="24"/>
          <w:szCs w:val="24"/>
        </w:rPr>
        <w:t xml:space="preserve"> </w:t>
      </w:r>
      <w:proofErr w:type="gramStart"/>
      <w:r w:rsidRPr="001D4012">
        <w:rPr>
          <w:rFonts w:ascii="Times New Roman" w:hAnsi="Times New Roman"/>
          <w:sz w:val="24"/>
          <w:szCs w:val="24"/>
        </w:rPr>
        <w:t>Routledge, Taylor and Francis Group.</w:t>
      </w:r>
      <w:proofErr w:type="gramEnd"/>
    </w:p>
    <w:p w:rsidR="00987A5F" w:rsidRPr="001D4012" w:rsidRDefault="00987A5F" w:rsidP="00987A5F">
      <w:pPr>
        <w:spacing w:before="240" w:after="0" w:line="240" w:lineRule="auto"/>
        <w:jc w:val="both"/>
        <w:rPr>
          <w:rFonts w:ascii="Times New Roman" w:hAnsi="Times New Roman"/>
          <w:sz w:val="24"/>
          <w:szCs w:val="24"/>
        </w:rPr>
      </w:pPr>
      <w:r w:rsidRPr="001D4012">
        <w:rPr>
          <w:rFonts w:ascii="Times New Roman" w:hAnsi="Times New Roman"/>
          <w:sz w:val="24"/>
          <w:szCs w:val="24"/>
        </w:rPr>
        <w:t xml:space="preserve">United Nations, Department of Economic and Social Affairs, (UNDESA) (2014). </w:t>
      </w:r>
      <w:r w:rsidRPr="001D4012">
        <w:rPr>
          <w:rFonts w:ascii="Times New Roman" w:hAnsi="Times New Roman"/>
          <w:i/>
          <w:sz w:val="24"/>
          <w:szCs w:val="24"/>
        </w:rPr>
        <w:t xml:space="preserve">World </w:t>
      </w:r>
      <w:r w:rsidRPr="001D4012">
        <w:rPr>
          <w:rFonts w:ascii="Times New Roman" w:hAnsi="Times New Roman"/>
          <w:i/>
          <w:sz w:val="24"/>
          <w:szCs w:val="24"/>
        </w:rPr>
        <w:tab/>
        <w:t>Urbanization Prospects: The 2014 Revision, Highlights.</w:t>
      </w:r>
      <w:r w:rsidRPr="001D4012">
        <w:rPr>
          <w:rFonts w:ascii="Times New Roman" w:hAnsi="Times New Roman"/>
          <w:sz w:val="24"/>
          <w:szCs w:val="24"/>
        </w:rPr>
        <w:t xml:space="preserve"> </w:t>
      </w:r>
      <w:proofErr w:type="gramStart"/>
      <w:r w:rsidRPr="001D4012">
        <w:rPr>
          <w:rFonts w:ascii="Times New Roman" w:hAnsi="Times New Roman"/>
          <w:sz w:val="24"/>
          <w:szCs w:val="24"/>
        </w:rPr>
        <w:t xml:space="preserve">Population Division </w:t>
      </w:r>
      <w:r w:rsidRPr="001D4012">
        <w:rPr>
          <w:rFonts w:ascii="Times New Roman" w:hAnsi="Times New Roman"/>
          <w:sz w:val="24"/>
          <w:szCs w:val="24"/>
        </w:rPr>
        <w:tab/>
        <w:t>(ST/ESA/SER.A/352).</w:t>
      </w:r>
      <w:proofErr w:type="gramEnd"/>
    </w:p>
    <w:p w:rsidR="00987A5F" w:rsidRPr="001D4012" w:rsidRDefault="00987A5F" w:rsidP="00987A5F">
      <w:pPr>
        <w:autoSpaceDE w:val="0"/>
        <w:autoSpaceDN w:val="0"/>
        <w:adjustRightInd w:val="0"/>
        <w:spacing w:before="240" w:after="0" w:line="240" w:lineRule="auto"/>
        <w:jc w:val="both"/>
        <w:rPr>
          <w:rFonts w:ascii="Times New Roman" w:hAnsi="Times New Roman"/>
          <w:color w:val="000000"/>
          <w:sz w:val="24"/>
          <w:szCs w:val="24"/>
        </w:rPr>
      </w:pPr>
      <w:proofErr w:type="gramStart"/>
      <w:r w:rsidRPr="001D4012">
        <w:rPr>
          <w:rFonts w:ascii="Times New Roman" w:hAnsi="Times New Roman"/>
          <w:color w:val="000000"/>
          <w:sz w:val="24"/>
          <w:szCs w:val="24"/>
        </w:rPr>
        <w:t xml:space="preserve">United Nations, Department of Economic and Social Affairs, Population Division </w:t>
      </w:r>
      <w:r w:rsidRPr="001D4012">
        <w:rPr>
          <w:rFonts w:ascii="Times New Roman" w:hAnsi="Times New Roman"/>
          <w:color w:val="000000"/>
          <w:sz w:val="24"/>
          <w:szCs w:val="24"/>
        </w:rPr>
        <w:tab/>
        <w:t>(UNDESA) (2015).</w:t>
      </w:r>
      <w:proofErr w:type="gramEnd"/>
      <w:r w:rsidRPr="001D4012">
        <w:rPr>
          <w:rFonts w:ascii="Times New Roman" w:hAnsi="Times New Roman"/>
          <w:color w:val="000000"/>
          <w:sz w:val="24"/>
          <w:szCs w:val="24"/>
        </w:rPr>
        <w:t xml:space="preserve"> </w:t>
      </w:r>
      <w:r w:rsidRPr="001D4012">
        <w:rPr>
          <w:rFonts w:ascii="Times New Roman" w:hAnsi="Times New Roman"/>
          <w:i/>
          <w:iCs/>
          <w:color w:val="000000"/>
          <w:sz w:val="24"/>
          <w:szCs w:val="24"/>
        </w:rPr>
        <w:t xml:space="preserve">World Population Prospects: The 2015 Revision, Key Findings </w:t>
      </w:r>
      <w:r w:rsidRPr="001D4012">
        <w:rPr>
          <w:rFonts w:ascii="Times New Roman" w:hAnsi="Times New Roman"/>
          <w:i/>
          <w:iCs/>
          <w:color w:val="000000"/>
          <w:sz w:val="24"/>
          <w:szCs w:val="24"/>
        </w:rPr>
        <w:tab/>
        <w:t>and Advance Tables</w:t>
      </w:r>
      <w:r w:rsidRPr="001D4012">
        <w:rPr>
          <w:rFonts w:ascii="Times New Roman" w:hAnsi="Times New Roman"/>
          <w:color w:val="000000"/>
          <w:sz w:val="24"/>
          <w:szCs w:val="24"/>
        </w:rPr>
        <w:t xml:space="preserve">. </w:t>
      </w:r>
      <w:proofErr w:type="gramStart"/>
      <w:r w:rsidRPr="001D4012">
        <w:rPr>
          <w:rFonts w:ascii="Times New Roman" w:hAnsi="Times New Roman"/>
          <w:color w:val="000000"/>
          <w:sz w:val="24"/>
          <w:szCs w:val="24"/>
        </w:rPr>
        <w:t>Working Paper No.</w:t>
      </w:r>
      <w:proofErr w:type="gramEnd"/>
      <w:r w:rsidRPr="001D4012">
        <w:rPr>
          <w:rFonts w:ascii="Times New Roman" w:hAnsi="Times New Roman"/>
          <w:color w:val="000000"/>
          <w:sz w:val="24"/>
          <w:szCs w:val="24"/>
        </w:rPr>
        <w:t xml:space="preserve"> ESA/P/WP.241.</w:t>
      </w:r>
    </w:p>
    <w:p w:rsidR="00987A5F" w:rsidRPr="001D4012" w:rsidRDefault="00987A5F" w:rsidP="00987A5F">
      <w:pPr>
        <w:autoSpaceDE w:val="0"/>
        <w:autoSpaceDN w:val="0"/>
        <w:adjustRightInd w:val="0"/>
        <w:spacing w:before="240" w:after="0" w:line="240" w:lineRule="auto"/>
        <w:jc w:val="both"/>
        <w:rPr>
          <w:rFonts w:ascii="Times New Roman" w:hAnsi="Times New Roman"/>
          <w:color w:val="000000"/>
          <w:sz w:val="24"/>
          <w:szCs w:val="24"/>
        </w:rPr>
      </w:pPr>
      <w:proofErr w:type="gramStart"/>
      <w:r w:rsidRPr="001D4012">
        <w:rPr>
          <w:rFonts w:ascii="Times New Roman" w:hAnsi="Times New Roman"/>
          <w:iCs/>
          <w:color w:val="000000"/>
          <w:sz w:val="24"/>
          <w:szCs w:val="24"/>
        </w:rPr>
        <w:t>Wapwera, S. D., Mallo, M. D., Jiriko, K. D. and Charles, E. O. (2015).</w:t>
      </w:r>
      <w:proofErr w:type="gramEnd"/>
      <w:r w:rsidRPr="001D4012">
        <w:rPr>
          <w:rFonts w:ascii="Times New Roman" w:hAnsi="Times New Roman"/>
          <w:iCs/>
          <w:color w:val="000000"/>
          <w:sz w:val="24"/>
          <w:szCs w:val="24"/>
        </w:rPr>
        <w:t xml:space="preserve"> </w:t>
      </w:r>
      <w:proofErr w:type="gramStart"/>
      <w:r w:rsidRPr="001D4012">
        <w:rPr>
          <w:rFonts w:ascii="Times New Roman" w:hAnsi="Times New Roman"/>
          <w:iCs/>
          <w:color w:val="000000"/>
          <w:sz w:val="24"/>
          <w:szCs w:val="24"/>
        </w:rPr>
        <w:t xml:space="preserve">An Analysis of </w:t>
      </w:r>
      <w:r w:rsidRPr="001D4012">
        <w:rPr>
          <w:rFonts w:ascii="Times New Roman" w:hAnsi="Times New Roman"/>
          <w:iCs/>
          <w:color w:val="000000"/>
          <w:sz w:val="24"/>
          <w:szCs w:val="24"/>
        </w:rPr>
        <w:tab/>
        <w:t>Suburban Developments in Jos Metropolis, Nigeria.</w:t>
      </w:r>
      <w:proofErr w:type="gramEnd"/>
      <w:r w:rsidRPr="001D4012">
        <w:rPr>
          <w:rFonts w:ascii="Times New Roman" w:hAnsi="Times New Roman"/>
          <w:iCs/>
          <w:color w:val="000000"/>
          <w:sz w:val="24"/>
          <w:szCs w:val="24"/>
        </w:rPr>
        <w:t xml:space="preserve"> </w:t>
      </w:r>
      <w:proofErr w:type="gramStart"/>
      <w:r w:rsidRPr="001D4012">
        <w:rPr>
          <w:rFonts w:ascii="Times New Roman" w:hAnsi="Times New Roman"/>
          <w:iCs/>
          <w:color w:val="000000"/>
          <w:sz w:val="24"/>
          <w:szCs w:val="24"/>
        </w:rPr>
        <w:t xml:space="preserve">Journal of the Nigerian Institute </w:t>
      </w:r>
      <w:r w:rsidRPr="001D4012">
        <w:rPr>
          <w:rFonts w:ascii="Times New Roman" w:hAnsi="Times New Roman"/>
          <w:iCs/>
          <w:color w:val="000000"/>
          <w:sz w:val="24"/>
          <w:szCs w:val="24"/>
        </w:rPr>
        <w:tab/>
        <w:t>of Town Planners.</w:t>
      </w:r>
      <w:proofErr w:type="gramEnd"/>
      <w:r w:rsidRPr="001D4012">
        <w:rPr>
          <w:rFonts w:ascii="Times New Roman" w:hAnsi="Times New Roman"/>
          <w:iCs/>
          <w:color w:val="000000"/>
          <w:sz w:val="24"/>
          <w:szCs w:val="24"/>
        </w:rPr>
        <w:t xml:space="preserve"> 23(2): 15 -32. </w:t>
      </w:r>
    </w:p>
    <w:p w:rsidR="00420DB6" w:rsidRDefault="00420DB6"/>
    <w:sectPr w:rsidR="00420DB6" w:rsidSect="00607A13">
      <w:pgSz w:w="11906" w:h="16838"/>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Light">
    <w:altName w:val="Arial"/>
    <w:panose1 w:val="020F0302020204030204"/>
    <w:charset w:val="00"/>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ECA7A7F"/>
    <w:multiLevelType w:val="hybridMultilevel"/>
    <w:tmpl w:val="F2728F2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3F9B596E"/>
    <w:multiLevelType w:val="hybridMultilevel"/>
    <w:tmpl w:val="26E8DB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65316727"/>
    <w:multiLevelType w:val="hybridMultilevel"/>
    <w:tmpl w:val="D6B0BDB8"/>
    <w:lvl w:ilvl="0" w:tplc="F3E67E3A">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spelling="clean" w:grammar="clean"/>
  <w:defaultTabStop w:val="720"/>
  <w:characterSpacingControl w:val="doNotCompress"/>
  <w:compat/>
  <w:rsids>
    <w:rsidRoot w:val="00987A5F"/>
    <w:rsid w:val="0000099C"/>
    <w:rsid w:val="0000239D"/>
    <w:rsid w:val="00004B4C"/>
    <w:rsid w:val="000104C9"/>
    <w:rsid w:val="0001129E"/>
    <w:rsid w:val="00015B62"/>
    <w:rsid w:val="00015B9D"/>
    <w:rsid w:val="00016174"/>
    <w:rsid w:val="0001633F"/>
    <w:rsid w:val="0002094B"/>
    <w:rsid w:val="00024441"/>
    <w:rsid w:val="000273F7"/>
    <w:rsid w:val="00041A64"/>
    <w:rsid w:val="00047138"/>
    <w:rsid w:val="00054406"/>
    <w:rsid w:val="00057D2E"/>
    <w:rsid w:val="0006253F"/>
    <w:rsid w:val="00064E89"/>
    <w:rsid w:val="00074741"/>
    <w:rsid w:val="0008143A"/>
    <w:rsid w:val="00084909"/>
    <w:rsid w:val="00084FB3"/>
    <w:rsid w:val="00095C05"/>
    <w:rsid w:val="000A106C"/>
    <w:rsid w:val="000A33CB"/>
    <w:rsid w:val="000A6C4C"/>
    <w:rsid w:val="000B23C8"/>
    <w:rsid w:val="000B370A"/>
    <w:rsid w:val="000C01C6"/>
    <w:rsid w:val="000C65FB"/>
    <w:rsid w:val="000C732E"/>
    <w:rsid w:val="000C7838"/>
    <w:rsid w:val="000D4929"/>
    <w:rsid w:val="000D5BA8"/>
    <w:rsid w:val="000D6D19"/>
    <w:rsid w:val="000E5BE2"/>
    <w:rsid w:val="000F03D7"/>
    <w:rsid w:val="000F1864"/>
    <w:rsid w:val="000F4B43"/>
    <w:rsid w:val="001005EB"/>
    <w:rsid w:val="001046CD"/>
    <w:rsid w:val="0010480C"/>
    <w:rsid w:val="00104B0C"/>
    <w:rsid w:val="001076C9"/>
    <w:rsid w:val="00107E3A"/>
    <w:rsid w:val="00113C1A"/>
    <w:rsid w:val="001235F4"/>
    <w:rsid w:val="0012398B"/>
    <w:rsid w:val="00124FA0"/>
    <w:rsid w:val="00125EBE"/>
    <w:rsid w:val="001268AC"/>
    <w:rsid w:val="00132A6D"/>
    <w:rsid w:val="00133655"/>
    <w:rsid w:val="00135C79"/>
    <w:rsid w:val="00141A47"/>
    <w:rsid w:val="00143441"/>
    <w:rsid w:val="001440A5"/>
    <w:rsid w:val="00150866"/>
    <w:rsid w:val="001510B6"/>
    <w:rsid w:val="001523BA"/>
    <w:rsid w:val="00152A15"/>
    <w:rsid w:val="001543FD"/>
    <w:rsid w:val="0016116E"/>
    <w:rsid w:val="001724CE"/>
    <w:rsid w:val="0017299D"/>
    <w:rsid w:val="00174419"/>
    <w:rsid w:val="0017469D"/>
    <w:rsid w:val="00176B05"/>
    <w:rsid w:val="001838A1"/>
    <w:rsid w:val="00190F0D"/>
    <w:rsid w:val="00196AC9"/>
    <w:rsid w:val="001973E7"/>
    <w:rsid w:val="0019771D"/>
    <w:rsid w:val="001A1341"/>
    <w:rsid w:val="001A262D"/>
    <w:rsid w:val="001A3F39"/>
    <w:rsid w:val="001A40E7"/>
    <w:rsid w:val="001A425F"/>
    <w:rsid w:val="001A6227"/>
    <w:rsid w:val="001C04F3"/>
    <w:rsid w:val="001C24B8"/>
    <w:rsid w:val="001D2576"/>
    <w:rsid w:val="001D3964"/>
    <w:rsid w:val="001D40B5"/>
    <w:rsid w:val="001D5F9D"/>
    <w:rsid w:val="001E03B6"/>
    <w:rsid w:val="001E12C7"/>
    <w:rsid w:val="001E27FB"/>
    <w:rsid w:val="001E301D"/>
    <w:rsid w:val="001F05C4"/>
    <w:rsid w:val="001F0904"/>
    <w:rsid w:val="001F2415"/>
    <w:rsid w:val="00201530"/>
    <w:rsid w:val="00205881"/>
    <w:rsid w:val="002118C6"/>
    <w:rsid w:val="00213415"/>
    <w:rsid w:val="00215BFA"/>
    <w:rsid w:val="002169C5"/>
    <w:rsid w:val="002175F6"/>
    <w:rsid w:val="002179BA"/>
    <w:rsid w:val="002223A7"/>
    <w:rsid w:val="002249C4"/>
    <w:rsid w:val="00230D02"/>
    <w:rsid w:val="002323B9"/>
    <w:rsid w:val="00235C99"/>
    <w:rsid w:val="002373E7"/>
    <w:rsid w:val="00240A56"/>
    <w:rsid w:val="00241A93"/>
    <w:rsid w:val="00246A57"/>
    <w:rsid w:val="002477FA"/>
    <w:rsid w:val="00252766"/>
    <w:rsid w:val="00252F6D"/>
    <w:rsid w:val="00256135"/>
    <w:rsid w:val="00256340"/>
    <w:rsid w:val="002574BD"/>
    <w:rsid w:val="00260D32"/>
    <w:rsid w:val="00262BDA"/>
    <w:rsid w:val="0026363A"/>
    <w:rsid w:val="00270B7E"/>
    <w:rsid w:val="002721F1"/>
    <w:rsid w:val="00272810"/>
    <w:rsid w:val="00285801"/>
    <w:rsid w:val="00286A8C"/>
    <w:rsid w:val="0029254F"/>
    <w:rsid w:val="00295D59"/>
    <w:rsid w:val="00297F1C"/>
    <w:rsid w:val="002A33D2"/>
    <w:rsid w:val="002A3CE9"/>
    <w:rsid w:val="002A40A6"/>
    <w:rsid w:val="002A4C4C"/>
    <w:rsid w:val="002A7458"/>
    <w:rsid w:val="002B11D0"/>
    <w:rsid w:val="002B245D"/>
    <w:rsid w:val="002B39BB"/>
    <w:rsid w:val="002C2987"/>
    <w:rsid w:val="002D17F6"/>
    <w:rsid w:val="002D2BD4"/>
    <w:rsid w:val="002D58FC"/>
    <w:rsid w:val="002E082A"/>
    <w:rsid w:val="002E3986"/>
    <w:rsid w:val="002E4245"/>
    <w:rsid w:val="002F5C59"/>
    <w:rsid w:val="0030437C"/>
    <w:rsid w:val="00304BC8"/>
    <w:rsid w:val="003076E5"/>
    <w:rsid w:val="00307C19"/>
    <w:rsid w:val="003143B8"/>
    <w:rsid w:val="00322F30"/>
    <w:rsid w:val="00323517"/>
    <w:rsid w:val="00325339"/>
    <w:rsid w:val="003363DE"/>
    <w:rsid w:val="00341503"/>
    <w:rsid w:val="003433C6"/>
    <w:rsid w:val="00343861"/>
    <w:rsid w:val="00351402"/>
    <w:rsid w:val="00351C7E"/>
    <w:rsid w:val="00352F01"/>
    <w:rsid w:val="00354DD3"/>
    <w:rsid w:val="003619CD"/>
    <w:rsid w:val="00362933"/>
    <w:rsid w:val="00364C50"/>
    <w:rsid w:val="00384583"/>
    <w:rsid w:val="00385403"/>
    <w:rsid w:val="00386858"/>
    <w:rsid w:val="003926AF"/>
    <w:rsid w:val="00396B7C"/>
    <w:rsid w:val="003A0975"/>
    <w:rsid w:val="003A1B34"/>
    <w:rsid w:val="003A2015"/>
    <w:rsid w:val="003A795F"/>
    <w:rsid w:val="003B6212"/>
    <w:rsid w:val="003B6275"/>
    <w:rsid w:val="003C6787"/>
    <w:rsid w:val="003D2EB0"/>
    <w:rsid w:val="003D4C80"/>
    <w:rsid w:val="003E23D9"/>
    <w:rsid w:val="003E745C"/>
    <w:rsid w:val="003F4F90"/>
    <w:rsid w:val="003F5B73"/>
    <w:rsid w:val="003F6A29"/>
    <w:rsid w:val="00400870"/>
    <w:rsid w:val="00403200"/>
    <w:rsid w:val="0040402B"/>
    <w:rsid w:val="00413006"/>
    <w:rsid w:val="00416B05"/>
    <w:rsid w:val="00420DB6"/>
    <w:rsid w:val="00422A6B"/>
    <w:rsid w:val="00427581"/>
    <w:rsid w:val="00427D05"/>
    <w:rsid w:val="0043005D"/>
    <w:rsid w:val="0043162A"/>
    <w:rsid w:val="0043385C"/>
    <w:rsid w:val="00434027"/>
    <w:rsid w:val="0044105F"/>
    <w:rsid w:val="00441378"/>
    <w:rsid w:val="00442284"/>
    <w:rsid w:val="00460D6D"/>
    <w:rsid w:val="00462FAC"/>
    <w:rsid w:val="004631E1"/>
    <w:rsid w:val="004632FC"/>
    <w:rsid w:val="00463F45"/>
    <w:rsid w:val="00466571"/>
    <w:rsid w:val="00466A2D"/>
    <w:rsid w:val="004676C9"/>
    <w:rsid w:val="00480A38"/>
    <w:rsid w:val="00484415"/>
    <w:rsid w:val="00484819"/>
    <w:rsid w:val="004852F5"/>
    <w:rsid w:val="004874E7"/>
    <w:rsid w:val="004916C4"/>
    <w:rsid w:val="0049325C"/>
    <w:rsid w:val="004951CE"/>
    <w:rsid w:val="00497CB5"/>
    <w:rsid w:val="004A3923"/>
    <w:rsid w:val="004A5C6F"/>
    <w:rsid w:val="004B7F7C"/>
    <w:rsid w:val="004C0170"/>
    <w:rsid w:val="004C58B0"/>
    <w:rsid w:val="004D429F"/>
    <w:rsid w:val="004D5BD9"/>
    <w:rsid w:val="004E4F37"/>
    <w:rsid w:val="004F177E"/>
    <w:rsid w:val="004F68E2"/>
    <w:rsid w:val="00500861"/>
    <w:rsid w:val="00505D83"/>
    <w:rsid w:val="00505E62"/>
    <w:rsid w:val="00512654"/>
    <w:rsid w:val="00514287"/>
    <w:rsid w:val="00514A84"/>
    <w:rsid w:val="00514EFA"/>
    <w:rsid w:val="00514F57"/>
    <w:rsid w:val="005173C5"/>
    <w:rsid w:val="0051772C"/>
    <w:rsid w:val="00520D82"/>
    <w:rsid w:val="00525232"/>
    <w:rsid w:val="00534659"/>
    <w:rsid w:val="00534AE8"/>
    <w:rsid w:val="00537F2B"/>
    <w:rsid w:val="00540FC8"/>
    <w:rsid w:val="00542548"/>
    <w:rsid w:val="00543E2A"/>
    <w:rsid w:val="005441E0"/>
    <w:rsid w:val="00545004"/>
    <w:rsid w:val="0054552B"/>
    <w:rsid w:val="00545B1D"/>
    <w:rsid w:val="00555707"/>
    <w:rsid w:val="00555848"/>
    <w:rsid w:val="00555FDE"/>
    <w:rsid w:val="00556B6A"/>
    <w:rsid w:val="00564B5A"/>
    <w:rsid w:val="005660CB"/>
    <w:rsid w:val="00570841"/>
    <w:rsid w:val="00570F91"/>
    <w:rsid w:val="0057194C"/>
    <w:rsid w:val="00574A27"/>
    <w:rsid w:val="00574FAE"/>
    <w:rsid w:val="0057726D"/>
    <w:rsid w:val="00584C09"/>
    <w:rsid w:val="00590071"/>
    <w:rsid w:val="00590B05"/>
    <w:rsid w:val="005921B7"/>
    <w:rsid w:val="00593DDC"/>
    <w:rsid w:val="005A1A3D"/>
    <w:rsid w:val="005A3C40"/>
    <w:rsid w:val="005A7A2B"/>
    <w:rsid w:val="005B1F59"/>
    <w:rsid w:val="005B5338"/>
    <w:rsid w:val="005C078C"/>
    <w:rsid w:val="005C0D9D"/>
    <w:rsid w:val="005C2FCA"/>
    <w:rsid w:val="005C5964"/>
    <w:rsid w:val="005C6659"/>
    <w:rsid w:val="005C7911"/>
    <w:rsid w:val="005E0C56"/>
    <w:rsid w:val="005E4C23"/>
    <w:rsid w:val="005E7371"/>
    <w:rsid w:val="005F662C"/>
    <w:rsid w:val="0060161F"/>
    <w:rsid w:val="00601EFC"/>
    <w:rsid w:val="00602405"/>
    <w:rsid w:val="00607A13"/>
    <w:rsid w:val="00610E82"/>
    <w:rsid w:val="00620182"/>
    <w:rsid w:val="006231E1"/>
    <w:rsid w:val="006250D5"/>
    <w:rsid w:val="00626CA1"/>
    <w:rsid w:val="0062759F"/>
    <w:rsid w:val="006279E5"/>
    <w:rsid w:val="006319AD"/>
    <w:rsid w:val="00633ACB"/>
    <w:rsid w:val="00643261"/>
    <w:rsid w:val="006458BD"/>
    <w:rsid w:val="006554CE"/>
    <w:rsid w:val="00656FFC"/>
    <w:rsid w:val="00657C1B"/>
    <w:rsid w:val="00661088"/>
    <w:rsid w:val="0066382E"/>
    <w:rsid w:val="0066787E"/>
    <w:rsid w:val="0067092C"/>
    <w:rsid w:val="00672DB7"/>
    <w:rsid w:val="006750F8"/>
    <w:rsid w:val="006809DA"/>
    <w:rsid w:val="00687537"/>
    <w:rsid w:val="0068771D"/>
    <w:rsid w:val="00690565"/>
    <w:rsid w:val="0069129A"/>
    <w:rsid w:val="006959F8"/>
    <w:rsid w:val="006A2D8C"/>
    <w:rsid w:val="006A2E02"/>
    <w:rsid w:val="006A3462"/>
    <w:rsid w:val="006B0057"/>
    <w:rsid w:val="006B6A76"/>
    <w:rsid w:val="006C0DD2"/>
    <w:rsid w:val="006C2725"/>
    <w:rsid w:val="006C2EBC"/>
    <w:rsid w:val="006C3135"/>
    <w:rsid w:val="006C6141"/>
    <w:rsid w:val="006C7D0E"/>
    <w:rsid w:val="006D0A01"/>
    <w:rsid w:val="006D331F"/>
    <w:rsid w:val="006D34FA"/>
    <w:rsid w:val="006D5F6F"/>
    <w:rsid w:val="006D654D"/>
    <w:rsid w:val="006E5711"/>
    <w:rsid w:val="006E6D90"/>
    <w:rsid w:val="006E706B"/>
    <w:rsid w:val="006F1DB8"/>
    <w:rsid w:val="006F3A97"/>
    <w:rsid w:val="006F45C7"/>
    <w:rsid w:val="006F49AD"/>
    <w:rsid w:val="006F6934"/>
    <w:rsid w:val="006F7B8C"/>
    <w:rsid w:val="00701B56"/>
    <w:rsid w:val="00701E3E"/>
    <w:rsid w:val="00702739"/>
    <w:rsid w:val="007033D1"/>
    <w:rsid w:val="00706C1B"/>
    <w:rsid w:val="00710D0A"/>
    <w:rsid w:val="00712541"/>
    <w:rsid w:val="007133AC"/>
    <w:rsid w:val="00715F03"/>
    <w:rsid w:val="00720ED2"/>
    <w:rsid w:val="00721C8D"/>
    <w:rsid w:val="00731186"/>
    <w:rsid w:val="00736733"/>
    <w:rsid w:val="00740754"/>
    <w:rsid w:val="00740A5C"/>
    <w:rsid w:val="007440A9"/>
    <w:rsid w:val="00744102"/>
    <w:rsid w:val="007518A4"/>
    <w:rsid w:val="00752436"/>
    <w:rsid w:val="00752ABD"/>
    <w:rsid w:val="00754B15"/>
    <w:rsid w:val="00756311"/>
    <w:rsid w:val="00760CA3"/>
    <w:rsid w:val="00761755"/>
    <w:rsid w:val="00761A04"/>
    <w:rsid w:val="00767B0B"/>
    <w:rsid w:val="00767EF2"/>
    <w:rsid w:val="0077085C"/>
    <w:rsid w:val="00774FA5"/>
    <w:rsid w:val="00775BF6"/>
    <w:rsid w:val="00775F09"/>
    <w:rsid w:val="00776C79"/>
    <w:rsid w:val="00777FEE"/>
    <w:rsid w:val="00785602"/>
    <w:rsid w:val="00792977"/>
    <w:rsid w:val="0079340E"/>
    <w:rsid w:val="00793B8A"/>
    <w:rsid w:val="00796381"/>
    <w:rsid w:val="0079689D"/>
    <w:rsid w:val="007A2FC6"/>
    <w:rsid w:val="007C1EF6"/>
    <w:rsid w:val="007C4328"/>
    <w:rsid w:val="007C504C"/>
    <w:rsid w:val="007C54DA"/>
    <w:rsid w:val="007C6462"/>
    <w:rsid w:val="007C6821"/>
    <w:rsid w:val="007C780D"/>
    <w:rsid w:val="007D2809"/>
    <w:rsid w:val="007D50A6"/>
    <w:rsid w:val="007E13AB"/>
    <w:rsid w:val="007E47BB"/>
    <w:rsid w:val="007E74C9"/>
    <w:rsid w:val="007F1C3A"/>
    <w:rsid w:val="007F563C"/>
    <w:rsid w:val="007F65C4"/>
    <w:rsid w:val="007F76A7"/>
    <w:rsid w:val="00801B9A"/>
    <w:rsid w:val="008034D3"/>
    <w:rsid w:val="00803610"/>
    <w:rsid w:val="008048E2"/>
    <w:rsid w:val="00807471"/>
    <w:rsid w:val="008100CB"/>
    <w:rsid w:val="008115B7"/>
    <w:rsid w:val="0081526A"/>
    <w:rsid w:val="00816F21"/>
    <w:rsid w:val="008305A6"/>
    <w:rsid w:val="00831574"/>
    <w:rsid w:val="00834DA6"/>
    <w:rsid w:val="0083727A"/>
    <w:rsid w:val="00841C3C"/>
    <w:rsid w:val="00843272"/>
    <w:rsid w:val="00845C14"/>
    <w:rsid w:val="00855D6E"/>
    <w:rsid w:val="00857910"/>
    <w:rsid w:val="00860CDE"/>
    <w:rsid w:val="00861C8B"/>
    <w:rsid w:val="00864934"/>
    <w:rsid w:val="00870132"/>
    <w:rsid w:val="00873749"/>
    <w:rsid w:val="0087459C"/>
    <w:rsid w:val="0087665E"/>
    <w:rsid w:val="00877784"/>
    <w:rsid w:val="00887E90"/>
    <w:rsid w:val="00890262"/>
    <w:rsid w:val="00891B8B"/>
    <w:rsid w:val="00894E21"/>
    <w:rsid w:val="00896E8D"/>
    <w:rsid w:val="008A0218"/>
    <w:rsid w:val="008A1264"/>
    <w:rsid w:val="008A1D83"/>
    <w:rsid w:val="008A480F"/>
    <w:rsid w:val="008B1B4C"/>
    <w:rsid w:val="008B2749"/>
    <w:rsid w:val="008B482B"/>
    <w:rsid w:val="008B7A5B"/>
    <w:rsid w:val="008C3246"/>
    <w:rsid w:val="008C5306"/>
    <w:rsid w:val="008C78B5"/>
    <w:rsid w:val="008D1121"/>
    <w:rsid w:val="008D6BD2"/>
    <w:rsid w:val="008D6CB6"/>
    <w:rsid w:val="008E1168"/>
    <w:rsid w:val="008E27C2"/>
    <w:rsid w:val="008F0D25"/>
    <w:rsid w:val="008F35F6"/>
    <w:rsid w:val="008F4AD8"/>
    <w:rsid w:val="008F5BEC"/>
    <w:rsid w:val="00900F88"/>
    <w:rsid w:val="00901AE5"/>
    <w:rsid w:val="00915974"/>
    <w:rsid w:val="00916745"/>
    <w:rsid w:val="00917DCC"/>
    <w:rsid w:val="00920281"/>
    <w:rsid w:val="00930CE4"/>
    <w:rsid w:val="009317DC"/>
    <w:rsid w:val="00931827"/>
    <w:rsid w:val="00941008"/>
    <w:rsid w:val="00945E8A"/>
    <w:rsid w:val="00946521"/>
    <w:rsid w:val="00954DE7"/>
    <w:rsid w:val="00963432"/>
    <w:rsid w:val="00964C1A"/>
    <w:rsid w:val="00980BD6"/>
    <w:rsid w:val="00983273"/>
    <w:rsid w:val="00986D23"/>
    <w:rsid w:val="0098766C"/>
    <w:rsid w:val="00987A5F"/>
    <w:rsid w:val="009A3619"/>
    <w:rsid w:val="009A5160"/>
    <w:rsid w:val="009B0E73"/>
    <w:rsid w:val="009B555B"/>
    <w:rsid w:val="009B7755"/>
    <w:rsid w:val="009C2BD5"/>
    <w:rsid w:val="009D567B"/>
    <w:rsid w:val="009D61DB"/>
    <w:rsid w:val="009E1BCA"/>
    <w:rsid w:val="009E350D"/>
    <w:rsid w:val="009E69DD"/>
    <w:rsid w:val="009E7CDC"/>
    <w:rsid w:val="009F1B48"/>
    <w:rsid w:val="009F3175"/>
    <w:rsid w:val="009F59AC"/>
    <w:rsid w:val="009F6B29"/>
    <w:rsid w:val="00A04333"/>
    <w:rsid w:val="00A064D2"/>
    <w:rsid w:val="00A141FC"/>
    <w:rsid w:val="00A15BA3"/>
    <w:rsid w:val="00A16A2A"/>
    <w:rsid w:val="00A21DF8"/>
    <w:rsid w:val="00A231E5"/>
    <w:rsid w:val="00A23544"/>
    <w:rsid w:val="00A2734F"/>
    <w:rsid w:val="00A33402"/>
    <w:rsid w:val="00A352B5"/>
    <w:rsid w:val="00A368C8"/>
    <w:rsid w:val="00A40076"/>
    <w:rsid w:val="00A42AEA"/>
    <w:rsid w:val="00A5185C"/>
    <w:rsid w:val="00A548ED"/>
    <w:rsid w:val="00A6114F"/>
    <w:rsid w:val="00A67AA4"/>
    <w:rsid w:val="00A67E37"/>
    <w:rsid w:val="00A70209"/>
    <w:rsid w:val="00A73A76"/>
    <w:rsid w:val="00A82286"/>
    <w:rsid w:val="00A84A3D"/>
    <w:rsid w:val="00A84C7A"/>
    <w:rsid w:val="00A87AFA"/>
    <w:rsid w:val="00A93177"/>
    <w:rsid w:val="00A94A70"/>
    <w:rsid w:val="00AA1F7B"/>
    <w:rsid w:val="00AA53FB"/>
    <w:rsid w:val="00AA6E1F"/>
    <w:rsid w:val="00AA7602"/>
    <w:rsid w:val="00AB12E2"/>
    <w:rsid w:val="00AB1DED"/>
    <w:rsid w:val="00AB5314"/>
    <w:rsid w:val="00AB70AC"/>
    <w:rsid w:val="00AC1D6F"/>
    <w:rsid w:val="00AC56F4"/>
    <w:rsid w:val="00AD3FE8"/>
    <w:rsid w:val="00AD68C2"/>
    <w:rsid w:val="00AE4FCA"/>
    <w:rsid w:val="00AE5B2F"/>
    <w:rsid w:val="00AF1F36"/>
    <w:rsid w:val="00AF21B6"/>
    <w:rsid w:val="00AF6FFC"/>
    <w:rsid w:val="00AF7266"/>
    <w:rsid w:val="00B015CB"/>
    <w:rsid w:val="00B02381"/>
    <w:rsid w:val="00B03297"/>
    <w:rsid w:val="00B1062D"/>
    <w:rsid w:val="00B241FF"/>
    <w:rsid w:val="00B243A0"/>
    <w:rsid w:val="00B30571"/>
    <w:rsid w:val="00B329B0"/>
    <w:rsid w:val="00B33991"/>
    <w:rsid w:val="00B355BD"/>
    <w:rsid w:val="00B42061"/>
    <w:rsid w:val="00B434AC"/>
    <w:rsid w:val="00B4655E"/>
    <w:rsid w:val="00B470BA"/>
    <w:rsid w:val="00B51855"/>
    <w:rsid w:val="00B6412C"/>
    <w:rsid w:val="00B65AC4"/>
    <w:rsid w:val="00B66213"/>
    <w:rsid w:val="00B753F2"/>
    <w:rsid w:val="00B82D12"/>
    <w:rsid w:val="00B82E7B"/>
    <w:rsid w:val="00B87130"/>
    <w:rsid w:val="00B87DD6"/>
    <w:rsid w:val="00B91D54"/>
    <w:rsid w:val="00B9366C"/>
    <w:rsid w:val="00B940A9"/>
    <w:rsid w:val="00BA172B"/>
    <w:rsid w:val="00BA199C"/>
    <w:rsid w:val="00BA20E4"/>
    <w:rsid w:val="00BA522A"/>
    <w:rsid w:val="00BB17EA"/>
    <w:rsid w:val="00BB5C7D"/>
    <w:rsid w:val="00BC1F70"/>
    <w:rsid w:val="00BC3CD0"/>
    <w:rsid w:val="00BC76A7"/>
    <w:rsid w:val="00BD2C55"/>
    <w:rsid w:val="00BD7DFA"/>
    <w:rsid w:val="00BE013C"/>
    <w:rsid w:val="00BE426B"/>
    <w:rsid w:val="00BE73AA"/>
    <w:rsid w:val="00BF12FB"/>
    <w:rsid w:val="00C1142C"/>
    <w:rsid w:val="00C148EC"/>
    <w:rsid w:val="00C15A02"/>
    <w:rsid w:val="00C17A3E"/>
    <w:rsid w:val="00C17D4B"/>
    <w:rsid w:val="00C33B0F"/>
    <w:rsid w:val="00C4035B"/>
    <w:rsid w:val="00C569E2"/>
    <w:rsid w:val="00C61C61"/>
    <w:rsid w:val="00C6673D"/>
    <w:rsid w:val="00C6731D"/>
    <w:rsid w:val="00C67F1B"/>
    <w:rsid w:val="00C73C56"/>
    <w:rsid w:val="00C7495B"/>
    <w:rsid w:val="00C758B7"/>
    <w:rsid w:val="00C76335"/>
    <w:rsid w:val="00C8663A"/>
    <w:rsid w:val="00C8717E"/>
    <w:rsid w:val="00C944B6"/>
    <w:rsid w:val="00C95033"/>
    <w:rsid w:val="00C97473"/>
    <w:rsid w:val="00CA09D2"/>
    <w:rsid w:val="00CA1778"/>
    <w:rsid w:val="00CA3922"/>
    <w:rsid w:val="00CA5B59"/>
    <w:rsid w:val="00CA635B"/>
    <w:rsid w:val="00CB16BC"/>
    <w:rsid w:val="00CB2A0B"/>
    <w:rsid w:val="00CB5087"/>
    <w:rsid w:val="00CC034E"/>
    <w:rsid w:val="00CC0816"/>
    <w:rsid w:val="00CC3DE0"/>
    <w:rsid w:val="00CC5FB6"/>
    <w:rsid w:val="00CC74B6"/>
    <w:rsid w:val="00CD1714"/>
    <w:rsid w:val="00CD2572"/>
    <w:rsid w:val="00CD32FA"/>
    <w:rsid w:val="00CE04E7"/>
    <w:rsid w:val="00CE5E25"/>
    <w:rsid w:val="00CF1FBB"/>
    <w:rsid w:val="00D024A9"/>
    <w:rsid w:val="00D02586"/>
    <w:rsid w:val="00D06B02"/>
    <w:rsid w:val="00D17B90"/>
    <w:rsid w:val="00D30FC6"/>
    <w:rsid w:val="00D321DA"/>
    <w:rsid w:val="00D3483F"/>
    <w:rsid w:val="00D35944"/>
    <w:rsid w:val="00D3602F"/>
    <w:rsid w:val="00D366BB"/>
    <w:rsid w:val="00D41391"/>
    <w:rsid w:val="00D46D93"/>
    <w:rsid w:val="00D531B2"/>
    <w:rsid w:val="00D54EBC"/>
    <w:rsid w:val="00D550B9"/>
    <w:rsid w:val="00D56CEF"/>
    <w:rsid w:val="00D57373"/>
    <w:rsid w:val="00D574F9"/>
    <w:rsid w:val="00D606F9"/>
    <w:rsid w:val="00D64622"/>
    <w:rsid w:val="00D64BA6"/>
    <w:rsid w:val="00D66541"/>
    <w:rsid w:val="00D7285E"/>
    <w:rsid w:val="00D731F3"/>
    <w:rsid w:val="00D82107"/>
    <w:rsid w:val="00D82C3B"/>
    <w:rsid w:val="00D84FE9"/>
    <w:rsid w:val="00D86C3D"/>
    <w:rsid w:val="00D91BFF"/>
    <w:rsid w:val="00D91E5C"/>
    <w:rsid w:val="00D936A2"/>
    <w:rsid w:val="00D96FAB"/>
    <w:rsid w:val="00DA04D9"/>
    <w:rsid w:val="00DA1374"/>
    <w:rsid w:val="00DA1A93"/>
    <w:rsid w:val="00DA3A1F"/>
    <w:rsid w:val="00DB0EF2"/>
    <w:rsid w:val="00DB22D2"/>
    <w:rsid w:val="00DB4A0E"/>
    <w:rsid w:val="00DB544F"/>
    <w:rsid w:val="00DC0BC4"/>
    <w:rsid w:val="00DC15E8"/>
    <w:rsid w:val="00DC2CF7"/>
    <w:rsid w:val="00DC4AD4"/>
    <w:rsid w:val="00DC6147"/>
    <w:rsid w:val="00DD0F54"/>
    <w:rsid w:val="00DD1C41"/>
    <w:rsid w:val="00DD5457"/>
    <w:rsid w:val="00DE40E5"/>
    <w:rsid w:val="00DE5EC9"/>
    <w:rsid w:val="00DE7C8B"/>
    <w:rsid w:val="00DF01AC"/>
    <w:rsid w:val="00DF1737"/>
    <w:rsid w:val="00DF4EB5"/>
    <w:rsid w:val="00E11DF0"/>
    <w:rsid w:val="00E12292"/>
    <w:rsid w:val="00E2220D"/>
    <w:rsid w:val="00E25945"/>
    <w:rsid w:val="00E267B9"/>
    <w:rsid w:val="00E32219"/>
    <w:rsid w:val="00E34B4F"/>
    <w:rsid w:val="00E36B66"/>
    <w:rsid w:val="00E36E12"/>
    <w:rsid w:val="00E4072E"/>
    <w:rsid w:val="00E42CDF"/>
    <w:rsid w:val="00E4456D"/>
    <w:rsid w:val="00E47AF9"/>
    <w:rsid w:val="00E60505"/>
    <w:rsid w:val="00E608D3"/>
    <w:rsid w:val="00E66015"/>
    <w:rsid w:val="00E66E43"/>
    <w:rsid w:val="00E75DBA"/>
    <w:rsid w:val="00E8170F"/>
    <w:rsid w:val="00E81E7A"/>
    <w:rsid w:val="00E83D4E"/>
    <w:rsid w:val="00E840FD"/>
    <w:rsid w:val="00E85318"/>
    <w:rsid w:val="00E85633"/>
    <w:rsid w:val="00E86C11"/>
    <w:rsid w:val="00E86D07"/>
    <w:rsid w:val="00E92E9B"/>
    <w:rsid w:val="00EA0F9F"/>
    <w:rsid w:val="00EC1422"/>
    <w:rsid w:val="00EC1678"/>
    <w:rsid w:val="00EC1F17"/>
    <w:rsid w:val="00EC3C37"/>
    <w:rsid w:val="00EC5C69"/>
    <w:rsid w:val="00EC5CF9"/>
    <w:rsid w:val="00EC66C3"/>
    <w:rsid w:val="00ED692D"/>
    <w:rsid w:val="00EE33F9"/>
    <w:rsid w:val="00EE55AF"/>
    <w:rsid w:val="00EF208E"/>
    <w:rsid w:val="00EF2B70"/>
    <w:rsid w:val="00EF3382"/>
    <w:rsid w:val="00EF6FC2"/>
    <w:rsid w:val="00F014E5"/>
    <w:rsid w:val="00F01C42"/>
    <w:rsid w:val="00F02507"/>
    <w:rsid w:val="00F02AB6"/>
    <w:rsid w:val="00F02FD6"/>
    <w:rsid w:val="00F05133"/>
    <w:rsid w:val="00F0666B"/>
    <w:rsid w:val="00F1033F"/>
    <w:rsid w:val="00F10F92"/>
    <w:rsid w:val="00F14BA1"/>
    <w:rsid w:val="00F17F53"/>
    <w:rsid w:val="00F26309"/>
    <w:rsid w:val="00F268DC"/>
    <w:rsid w:val="00F272B0"/>
    <w:rsid w:val="00F30FF9"/>
    <w:rsid w:val="00F324C7"/>
    <w:rsid w:val="00F32810"/>
    <w:rsid w:val="00F3308D"/>
    <w:rsid w:val="00F3540B"/>
    <w:rsid w:val="00F40B3D"/>
    <w:rsid w:val="00F51BF5"/>
    <w:rsid w:val="00F52945"/>
    <w:rsid w:val="00F532BB"/>
    <w:rsid w:val="00F53EEA"/>
    <w:rsid w:val="00F54BFA"/>
    <w:rsid w:val="00F5606D"/>
    <w:rsid w:val="00F645FF"/>
    <w:rsid w:val="00F80B38"/>
    <w:rsid w:val="00F82D8C"/>
    <w:rsid w:val="00F83A17"/>
    <w:rsid w:val="00F8544F"/>
    <w:rsid w:val="00F86A80"/>
    <w:rsid w:val="00F91CC4"/>
    <w:rsid w:val="00F93772"/>
    <w:rsid w:val="00FA062A"/>
    <w:rsid w:val="00FA1E47"/>
    <w:rsid w:val="00FA1F63"/>
    <w:rsid w:val="00FA2319"/>
    <w:rsid w:val="00FA5191"/>
    <w:rsid w:val="00FA6FC4"/>
    <w:rsid w:val="00FB3883"/>
    <w:rsid w:val="00FB4BFE"/>
    <w:rsid w:val="00FC3774"/>
    <w:rsid w:val="00FC4616"/>
    <w:rsid w:val="00FC60B2"/>
    <w:rsid w:val="00FD1228"/>
    <w:rsid w:val="00FE07A0"/>
    <w:rsid w:val="00FE446E"/>
    <w:rsid w:val="00FE691A"/>
    <w:rsid w:val="00FF50C9"/>
    <w:rsid w:val="00FF6A23"/>
    <w:rsid w:val="00FF7CF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7A5F"/>
    <w:pPr>
      <w:spacing w:after="200" w:line="276" w:lineRule="auto"/>
    </w:pPr>
    <w:rPr>
      <w:rFonts w:ascii="Calibri" w:eastAsia="Calibri" w:hAnsi="Calibri"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87A5F"/>
    <w:rPr>
      <w:color w:val="0000FF"/>
      <w:u w:val="single"/>
    </w:rPr>
  </w:style>
  <w:style w:type="paragraph" w:styleId="ListParagraph">
    <w:name w:val="List Paragraph"/>
    <w:basedOn w:val="Normal"/>
    <w:uiPriority w:val="34"/>
    <w:qFormat/>
    <w:rsid w:val="00987A5F"/>
    <w:pPr>
      <w:ind w:left="720"/>
      <w:contextualSpacing/>
    </w:pPr>
  </w:style>
  <w:style w:type="paragraph" w:styleId="NormalWeb">
    <w:name w:val="Normal (Web)"/>
    <w:basedOn w:val="Normal"/>
    <w:uiPriority w:val="99"/>
    <w:unhideWhenUsed/>
    <w:rsid w:val="00987A5F"/>
    <w:pPr>
      <w:spacing w:before="100" w:beforeAutospacing="1" w:after="100" w:afterAutospacing="1" w:line="240" w:lineRule="auto"/>
    </w:pPr>
    <w:rPr>
      <w:rFonts w:ascii="Times New Roman" w:eastAsia="Times New Roman" w:hAnsi="Times New Roman"/>
      <w:sz w:val="24"/>
      <w:szCs w:val="24"/>
      <w:lang w:eastAsia="en-GB"/>
    </w:rPr>
  </w:style>
  <w:style w:type="character" w:styleId="HTMLCite">
    <w:name w:val="HTML Cite"/>
    <w:basedOn w:val="DefaultParagraphFont"/>
    <w:uiPriority w:val="99"/>
    <w:semiHidden/>
    <w:unhideWhenUsed/>
    <w:rsid w:val="00987A5F"/>
    <w:rPr>
      <w:i/>
      <w:iCs/>
    </w:rPr>
  </w:style>
  <w:style w:type="character" w:styleId="CommentReference">
    <w:name w:val="annotation reference"/>
    <w:basedOn w:val="DefaultParagraphFont"/>
    <w:uiPriority w:val="99"/>
    <w:semiHidden/>
    <w:unhideWhenUsed/>
    <w:rsid w:val="00987A5F"/>
    <w:rPr>
      <w:sz w:val="16"/>
      <w:szCs w:val="16"/>
    </w:rPr>
  </w:style>
  <w:style w:type="paragraph" w:styleId="CommentText">
    <w:name w:val="annotation text"/>
    <w:basedOn w:val="Normal"/>
    <w:link w:val="CommentTextChar"/>
    <w:uiPriority w:val="99"/>
    <w:semiHidden/>
    <w:unhideWhenUsed/>
    <w:rsid w:val="00987A5F"/>
    <w:pPr>
      <w:spacing w:line="240" w:lineRule="auto"/>
    </w:pPr>
    <w:rPr>
      <w:sz w:val="20"/>
      <w:szCs w:val="20"/>
    </w:rPr>
  </w:style>
  <w:style w:type="character" w:customStyle="1" w:styleId="CommentTextChar">
    <w:name w:val="Comment Text Char"/>
    <w:basedOn w:val="DefaultParagraphFont"/>
    <w:link w:val="CommentText"/>
    <w:uiPriority w:val="99"/>
    <w:semiHidden/>
    <w:rsid w:val="00987A5F"/>
    <w:rPr>
      <w:rFonts w:ascii="Calibri" w:eastAsia="Calibri" w:hAnsi="Calibri" w:cs="Times New Roman"/>
      <w:sz w:val="20"/>
      <w:szCs w:val="20"/>
      <w:lang w:val="en-GB"/>
    </w:rPr>
  </w:style>
  <w:style w:type="paragraph" w:styleId="BalloonText">
    <w:name w:val="Balloon Text"/>
    <w:basedOn w:val="Normal"/>
    <w:link w:val="BalloonTextChar"/>
    <w:uiPriority w:val="99"/>
    <w:semiHidden/>
    <w:unhideWhenUsed/>
    <w:rsid w:val="00987A5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87A5F"/>
    <w:rPr>
      <w:rFonts w:ascii="Tahoma" w:eastAsia="Calibri" w:hAnsi="Tahoma" w:cs="Tahoma"/>
      <w:sz w:val="16"/>
      <w:szCs w:val="16"/>
      <w:lang w:val="en-GB"/>
    </w:rPr>
  </w:style>
  <w:style w:type="paragraph" w:styleId="CommentSubject">
    <w:name w:val="annotation subject"/>
    <w:basedOn w:val="CommentText"/>
    <w:next w:val="CommentText"/>
    <w:link w:val="CommentSubjectChar"/>
    <w:uiPriority w:val="99"/>
    <w:semiHidden/>
    <w:unhideWhenUsed/>
    <w:rsid w:val="00987A5F"/>
    <w:rPr>
      <w:b/>
      <w:bCs/>
    </w:rPr>
  </w:style>
  <w:style w:type="character" w:customStyle="1" w:styleId="CommentSubjectChar">
    <w:name w:val="Comment Subject Char"/>
    <w:basedOn w:val="CommentTextChar"/>
    <w:link w:val="CommentSubject"/>
    <w:uiPriority w:val="99"/>
    <w:semiHidden/>
    <w:rsid w:val="00987A5F"/>
    <w:rPr>
      <w:b/>
      <w:bCs/>
    </w:rPr>
  </w:style>
  <w:style w:type="paragraph" w:styleId="Header">
    <w:name w:val="header"/>
    <w:basedOn w:val="Normal"/>
    <w:link w:val="HeaderChar"/>
    <w:uiPriority w:val="99"/>
    <w:semiHidden/>
    <w:unhideWhenUsed/>
    <w:rsid w:val="00987A5F"/>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987A5F"/>
    <w:rPr>
      <w:rFonts w:ascii="Calibri" w:eastAsia="Calibri" w:hAnsi="Calibri" w:cs="Times New Roman"/>
      <w:lang w:val="en-GB"/>
    </w:rPr>
  </w:style>
  <w:style w:type="paragraph" w:styleId="Footer">
    <w:name w:val="footer"/>
    <w:basedOn w:val="Normal"/>
    <w:link w:val="FooterChar"/>
    <w:uiPriority w:val="99"/>
    <w:semiHidden/>
    <w:unhideWhenUsed/>
    <w:rsid w:val="00987A5F"/>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987A5F"/>
    <w:rPr>
      <w:rFonts w:ascii="Calibri" w:eastAsia="Calibri" w:hAnsi="Calibri" w:cs="Times New Roman"/>
      <w:lang w:val="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hyperlink" Target="http://www.sciencedirect.com" TargetMode="Externa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hyperlink" Target="http://ijmcr.com"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www.internationalscholarsjournals.org" TargetMode="External"/><Relationship Id="rId5" Type="http://schemas.openxmlformats.org/officeDocument/2006/relationships/image" Target="media/image1.jpeg"/><Relationship Id="rId15" Type="http://schemas.openxmlformats.org/officeDocument/2006/relationships/fontTable" Target="fontTable.xml"/><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hyperlink" Target="http://www.smartgrowthamerica.org/sprawlindex/Measuringsprawl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5195</Words>
  <Characters>29615</Characters>
  <Application>Microsoft Office Word</Application>
  <DocSecurity>0</DocSecurity>
  <Lines>246</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34741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DR. BAKO</cp:lastModifiedBy>
  <cp:revision>2</cp:revision>
  <dcterms:created xsi:type="dcterms:W3CDTF">2019-06-18T15:45:00Z</dcterms:created>
  <dcterms:modified xsi:type="dcterms:W3CDTF">2019-06-18T15:45:00Z</dcterms:modified>
</cp:coreProperties>
</file>