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7461" w:rsidRDefault="00F97461" w:rsidP="00F97461">
      <w:pPr>
        <w:pStyle w:val="ListParagraph"/>
        <w:spacing w:before="240" w:after="240"/>
        <w:jc w:val="both"/>
      </w:pPr>
      <w:r w:rsidRPr="00EE2F17">
        <w:rPr>
          <w:b/>
        </w:rPr>
        <w:t xml:space="preserve">Ogunade, R </w:t>
      </w:r>
      <w:r>
        <w:t>and</w:t>
      </w:r>
      <w:r w:rsidRPr="00EE2F17">
        <w:rPr>
          <w:b/>
        </w:rPr>
        <w:t xml:space="preserve"> </w:t>
      </w:r>
      <w:r>
        <w:t>Rees, P</w:t>
      </w:r>
      <w:r w:rsidRPr="00EE2F17">
        <w:rPr>
          <w:b/>
        </w:rPr>
        <w:t xml:space="preserve"> </w:t>
      </w:r>
      <w:r>
        <w:t>(2019</w:t>
      </w:r>
      <w:r w:rsidRPr="00280036">
        <w:t>),</w:t>
      </w:r>
      <w:r w:rsidRPr="001774E2">
        <w:t xml:space="preserve"> “</w:t>
      </w:r>
      <w:bookmarkStart w:id="0" w:name="_GoBack"/>
      <w:r w:rsidRPr="001774E2">
        <w:t>The Influence of Psychology on Social Work</w:t>
      </w:r>
      <w:bookmarkEnd w:id="0"/>
      <w:r w:rsidRPr="001774E2">
        <w:t xml:space="preserve">: Scope for Alternative Perspectives on Attachment and Spirituality in Developing Societies” </w:t>
      </w:r>
      <w:r w:rsidRPr="00EE2F17">
        <w:rPr>
          <w:b/>
          <w:i/>
        </w:rPr>
        <w:t>Journal of Social Work in Developing Societies</w:t>
      </w:r>
      <w:r>
        <w:t>,</w:t>
      </w:r>
      <w:r w:rsidRPr="001774E2">
        <w:t xml:space="preserve"> 2</w:t>
      </w:r>
      <w:r>
        <w:t>(</w:t>
      </w:r>
      <w:r w:rsidRPr="001774E2">
        <w:t>1</w:t>
      </w:r>
      <w:r>
        <w:t>). Published by University of Nigeria, Nsukka: Department of Social Work (Letter of Acceptance Dated 3/5/</w:t>
      </w:r>
      <w:r w:rsidRPr="001774E2">
        <w:t>19</w:t>
      </w:r>
      <w:r>
        <w:t>)</w:t>
      </w:r>
      <w:r w:rsidRPr="001774E2">
        <w:t>.</w:t>
      </w:r>
      <w:r>
        <w:t xml:space="preserve"> </w:t>
      </w:r>
      <w:r w:rsidRPr="00EE2F17">
        <w:rPr>
          <w:b/>
          <w:u w:val="single"/>
        </w:rPr>
        <w:t xml:space="preserve"> </w:t>
      </w:r>
      <w:hyperlink r:id="rId5" w:history="1">
        <w:r w:rsidRPr="009C40BD">
          <w:rPr>
            <w:rStyle w:val="Hyperlink"/>
          </w:rPr>
          <w:t>http://journals.aphriapub.com/index.php/JSWDS</w:t>
        </w:r>
      </w:hyperlink>
    </w:p>
    <w:p w:rsidR="00F97461" w:rsidRDefault="00F97461" w:rsidP="00F97461">
      <w:pPr>
        <w:rPr>
          <w:rFonts w:cs="Arial"/>
          <w:b/>
        </w:rPr>
      </w:pPr>
    </w:p>
    <w:p w:rsidR="00F97461" w:rsidRPr="0014099B" w:rsidRDefault="00F97461" w:rsidP="00F97461">
      <w:pPr>
        <w:rPr>
          <w:rFonts w:cs="Arial"/>
          <w:b/>
        </w:rPr>
      </w:pPr>
      <w:r>
        <w:rPr>
          <w:rFonts w:cs="Arial"/>
          <w:b/>
        </w:rPr>
        <w:t>Abstract</w:t>
      </w:r>
    </w:p>
    <w:p w:rsidR="00F97461" w:rsidRDefault="00F97461" w:rsidP="00F97461">
      <w:pPr>
        <w:jc w:val="both"/>
        <w:rPr>
          <w:rFonts w:cs="Arial"/>
        </w:rPr>
      </w:pPr>
      <w:r>
        <w:rPr>
          <w:rFonts w:cs="Arial"/>
        </w:rPr>
        <w:t>Social work in industrialised countries has</w:t>
      </w:r>
      <w:r w:rsidRPr="0070154F">
        <w:rPr>
          <w:rFonts w:cs="Arial"/>
        </w:rPr>
        <w:t xml:space="preserve"> traditionally looked to psycholog</w:t>
      </w:r>
      <w:r>
        <w:rPr>
          <w:rFonts w:cs="Arial"/>
        </w:rPr>
        <w:t>y</w:t>
      </w:r>
      <w:r w:rsidRPr="0070154F">
        <w:rPr>
          <w:rFonts w:cs="Arial"/>
        </w:rPr>
        <w:t xml:space="preserve"> </w:t>
      </w:r>
      <w:r>
        <w:rPr>
          <w:rFonts w:cs="Arial"/>
        </w:rPr>
        <w:t>for theory. As the professions</w:t>
      </w:r>
      <w:r w:rsidRPr="0070154F">
        <w:rPr>
          <w:rFonts w:cs="Arial"/>
        </w:rPr>
        <w:t xml:space="preserve"> </w:t>
      </w:r>
      <w:r>
        <w:rPr>
          <w:rFonts w:cs="Arial"/>
        </w:rPr>
        <w:t xml:space="preserve">have evolved this </w:t>
      </w:r>
      <w:r w:rsidRPr="0070154F">
        <w:rPr>
          <w:rFonts w:cs="Arial"/>
        </w:rPr>
        <w:t>dependence</w:t>
      </w:r>
      <w:r>
        <w:rPr>
          <w:rFonts w:cs="Arial"/>
        </w:rPr>
        <w:t xml:space="preserve"> has remained strong. However, b</w:t>
      </w:r>
      <w:r w:rsidRPr="0070154F">
        <w:rPr>
          <w:rFonts w:cs="Arial"/>
        </w:rPr>
        <w:t xml:space="preserve">oth </w:t>
      </w:r>
      <w:r>
        <w:rPr>
          <w:rFonts w:cs="Arial"/>
        </w:rPr>
        <w:t xml:space="preserve">professions increasingly recognise </w:t>
      </w:r>
      <w:r w:rsidRPr="0070154F">
        <w:rPr>
          <w:rFonts w:cs="Arial"/>
        </w:rPr>
        <w:t>that the appl</w:t>
      </w:r>
      <w:r>
        <w:rPr>
          <w:rFonts w:cs="Arial"/>
        </w:rPr>
        <w:t>ication of psychological theory in social work can be problematic, especially in certain contexts. For the purpose of illustration this paper firstly explores the dominance of Attachment Theory in social work despite its questionable deterministic assertions. Second, the lack of regard psychology has typically shown towards matters of spirituality and the consequential influence on social work is discussed. The potential implications for social work in developing societies of adopting similar outlooks on attachment issues and spirituality are considered. A collaborative international social work training initiative (Nigerian-United Kingdom) serves to contextualise these considerations. The paper concludes that social work in dev</w:t>
      </w:r>
      <w:r w:rsidRPr="0070154F">
        <w:rPr>
          <w:rFonts w:cs="Arial"/>
        </w:rPr>
        <w:t xml:space="preserve">eloping </w:t>
      </w:r>
      <w:r>
        <w:rPr>
          <w:rFonts w:cs="Arial"/>
        </w:rPr>
        <w:t xml:space="preserve">societies should be judicious when drawing on psychological theory and ensure due attention is paid to </w:t>
      </w:r>
      <w:r w:rsidRPr="0070154F">
        <w:rPr>
          <w:rFonts w:cs="Arial"/>
        </w:rPr>
        <w:t>indigenous</w:t>
      </w:r>
      <w:r>
        <w:rPr>
          <w:rFonts w:cs="Arial"/>
        </w:rPr>
        <w:t xml:space="preserve"> knowledge</w:t>
      </w:r>
      <w:r w:rsidRPr="0070154F">
        <w:rPr>
          <w:rFonts w:cs="Arial"/>
        </w:rPr>
        <w:t>.</w:t>
      </w:r>
      <w:r>
        <w:rPr>
          <w:rFonts w:cs="Arial"/>
        </w:rPr>
        <w:t xml:space="preserve"> </w:t>
      </w:r>
      <w:r w:rsidRPr="0070154F">
        <w:rPr>
          <w:rFonts w:cs="Arial"/>
        </w:rPr>
        <w:t xml:space="preserve"> </w:t>
      </w:r>
    </w:p>
    <w:p w:rsidR="00F97461" w:rsidRPr="0070154F" w:rsidRDefault="00F97461" w:rsidP="00F97461">
      <w:pPr>
        <w:jc w:val="both"/>
        <w:rPr>
          <w:rFonts w:cs="Arial"/>
        </w:rPr>
      </w:pPr>
    </w:p>
    <w:p w:rsidR="00F97461" w:rsidRPr="0070154F" w:rsidRDefault="00F97461" w:rsidP="00F97461">
      <w:pPr>
        <w:ind w:right="-424"/>
        <w:rPr>
          <w:rFonts w:cs="Arial"/>
          <w:b/>
        </w:rPr>
      </w:pPr>
      <w:r>
        <w:rPr>
          <w:rFonts w:cs="Arial"/>
          <w:b/>
        </w:rPr>
        <w:t>Keyw</w:t>
      </w:r>
      <w:r w:rsidRPr="0070154F">
        <w:rPr>
          <w:rFonts w:cs="Arial"/>
          <w:b/>
        </w:rPr>
        <w:t>ords:</w:t>
      </w:r>
      <w:r w:rsidRPr="000168A8">
        <w:rPr>
          <w:rFonts w:cs="Arial"/>
        </w:rPr>
        <w:t xml:space="preserve"> Social Work, Psychology, Indigenous Spirituality, Attachment Globalisation</w:t>
      </w:r>
    </w:p>
    <w:p w:rsidR="00F97461" w:rsidRDefault="00F97461" w:rsidP="00F97461">
      <w:pPr>
        <w:jc w:val="both"/>
        <w:rPr>
          <w:rFonts w:cs="Arial"/>
        </w:rPr>
      </w:pPr>
    </w:p>
    <w:p w:rsidR="00F97461" w:rsidRPr="00EE2F17" w:rsidRDefault="00F97461" w:rsidP="00F97461">
      <w:pPr>
        <w:spacing w:line="360" w:lineRule="auto"/>
        <w:jc w:val="both"/>
        <w:rPr>
          <w:rFonts w:cs="Arial"/>
          <w:b/>
        </w:rPr>
      </w:pPr>
      <w:r w:rsidRPr="00C1325C">
        <w:rPr>
          <w:rFonts w:cs="Arial"/>
          <w:b/>
        </w:rPr>
        <w:t xml:space="preserve">Introduction </w:t>
      </w:r>
    </w:p>
    <w:p w:rsidR="00F97461" w:rsidRDefault="00F97461" w:rsidP="00F97461">
      <w:pPr>
        <w:spacing w:line="360" w:lineRule="auto"/>
        <w:jc w:val="both"/>
        <w:rPr>
          <w:rFonts w:cs="Arial"/>
        </w:rPr>
      </w:pPr>
      <w:r>
        <w:rPr>
          <w:rFonts w:cs="Arial"/>
        </w:rPr>
        <w:t xml:space="preserve">A worldwide </w:t>
      </w:r>
      <w:r w:rsidRPr="00374367">
        <w:rPr>
          <w:rFonts w:cs="Arial"/>
        </w:rPr>
        <w:t xml:space="preserve">revolution in information and communications technology </w:t>
      </w:r>
      <w:r>
        <w:rPr>
          <w:rFonts w:cs="Arial"/>
        </w:rPr>
        <w:t xml:space="preserve">is facilitating the rapid transfer </w:t>
      </w:r>
      <w:r w:rsidRPr="00374367">
        <w:rPr>
          <w:rFonts w:cs="Arial"/>
        </w:rPr>
        <w:t>of ideas around the world</w:t>
      </w:r>
      <w:r>
        <w:rPr>
          <w:rFonts w:cs="Arial"/>
        </w:rPr>
        <w:t>. This has allowed</w:t>
      </w:r>
      <w:r w:rsidRPr="00374367">
        <w:rPr>
          <w:rFonts w:cs="Arial"/>
        </w:rPr>
        <w:t xml:space="preserve"> </w:t>
      </w:r>
      <w:r>
        <w:rPr>
          <w:rFonts w:cs="Arial"/>
        </w:rPr>
        <w:t>international colleagues to unite in the task of building</w:t>
      </w:r>
      <w:r w:rsidRPr="00374367">
        <w:rPr>
          <w:rFonts w:cs="Arial"/>
        </w:rPr>
        <w:t xml:space="preserve"> stronger societies</w:t>
      </w:r>
      <w:r>
        <w:rPr>
          <w:rFonts w:cs="Arial"/>
        </w:rPr>
        <w:t xml:space="preserve"> through the development of educational programmes (</w:t>
      </w:r>
      <w:r w:rsidRPr="00154ADD">
        <w:rPr>
          <w:color w:val="222222"/>
          <w:shd w:val="clear" w:color="auto" w:fill="FFFFFF"/>
        </w:rPr>
        <w:t>Hajisoteriou</w:t>
      </w:r>
      <w:r>
        <w:rPr>
          <w:color w:val="222222"/>
          <w:shd w:val="clear" w:color="auto" w:fill="FFFFFF"/>
        </w:rPr>
        <w:t xml:space="preserve"> &amp; Angelides, </w:t>
      </w:r>
      <w:r w:rsidRPr="00154ADD">
        <w:rPr>
          <w:color w:val="222222"/>
          <w:shd w:val="clear" w:color="auto" w:fill="FFFFFF"/>
        </w:rPr>
        <w:t>2016).</w:t>
      </w:r>
      <w:r w:rsidRPr="00374367">
        <w:rPr>
          <w:rFonts w:cs="Arial"/>
        </w:rPr>
        <w:t xml:space="preserve"> A</w:t>
      </w:r>
      <w:r>
        <w:rPr>
          <w:rFonts w:cs="Arial"/>
        </w:rPr>
        <w:t>n</w:t>
      </w:r>
      <w:r w:rsidRPr="00374367">
        <w:rPr>
          <w:rFonts w:cs="Arial"/>
        </w:rPr>
        <w:t xml:space="preserve"> example, of this </w:t>
      </w:r>
      <w:r>
        <w:rPr>
          <w:rFonts w:cs="Arial"/>
        </w:rPr>
        <w:t>is the social w</w:t>
      </w:r>
      <w:r w:rsidRPr="00374367">
        <w:rPr>
          <w:rFonts w:cs="Arial"/>
        </w:rPr>
        <w:t>ork training programme</w:t>
      </w:r>
      <w:r>
        <w:rPr>
          <w:rFonts w:cs="Arial"/>
        </w:rPr>
        <w:t xml:space="preserve"> </w:t>
      </w:r>
      <w:r w:rsidRPr="00374367">
        <w:rPr>
          <w:rFonts w:cs="Arial"/>
        </w:rPr>
        <w:t xml:space="preserve">at the University </w:t>
      </w:r>
      <w:proofErr w:type="gramStart"/>
      <w:r w:rsidRPr="00374367">
        <w:rPr>
          <w:rFonts w:cs="Arial"/>
        </w:rPr>
        <w:t>of</w:t>
      </w:r>
      <w:proofErr w:type="gramEnd"/>
      <w:r w:rsidRPr="00374367">
        <w:rPr>
          <w:rFonts w:cs="Arial"/>
        </w:rPr>
        <w:t xml:space="preserve"> Ilorin</w:t>
      </w:r>
      <w:r>
        <w:rPr>
          <w:rFonts w:cs="Arial"/>
        </w:rPr>
        <w:t xml:space="preserve">, Nigeria. The catalyst for the programme was a collaborative partnership between the University of Ilorin and Swansea University, United Kingdom (UK) which was made possible by an </w:t>
      </w:r>
      <w:r w:rsidRPr="00374367">
        <w:rPr>
          <w:rFonts w:cs="Arial"/>
        </w:rPr>
        <w:t>Association of Commonwealth Universities</w:t>
      </w:r>
      <w:r>
        <w:rPr>
          <w:rFonts w:cs="Arial"/>
        </w:rPr>
        <w:t xml:space="preserve"> grant and supported by the Nigerian Universities Commission </w:t>
      </w:r>
      <w:r w:rsidRPr="00374367">
        <w:rPr>
          <w:rFonts w:cs="Arial"/>
        </w:rPr>
        <w:t>(Ogunade and Rees, 2010)</w:t>
      </w:r>
      <w:r>
        <w:rPr>
          <w:rFonts w:cs="Arial"/>
        </w:rPr>
        <w:t xml:space="preserve">. Reciprocal visits and the exchange of ideas led to critical reflection on the applicability, in Nigeria, of theory that informs social work training programmes in the West. </w:t>
      </w:r>
    </w:p>
    <w:p w:rsidR="00F97461" w:rsidRDefault="00F97461" w:rsidP="00F97461">
      <w:pPr>
        <w:spacing w:line="360" w:lineRule="auto"/>
        <w:jc w:val="both"/>
        <w:rPr>
          <w:rFonts w:cs="Arial"/>
        </w:rPr>
      </w:pPr>
      <w:r w:rsidRPr="00374367">
        <w:rPr>
          <w:rFonts w:cs="Arial"/>
        </w:rPr>
        <w:t>Social work as a profession is s</w:t>
      </w:r>
      <w:r>
        <w:rPr>
          <w:rFonts w:cs="Arial"/>
        </w:rPr>
        <w:t>till in its infancy and in Nigeria and m</w:t>
      </w:r>
      <w:r w:rsidRPr="00374367">
        <w:rPr>
          <w:rFonts w:cs="Arial"/>
        </w:rPr>
        <w:t xml:space="preserve">any </w:t>
      </w:r>
      <w:r>
        <w:rPr>
          <w:rFonts w:cs="Arial"/>
        </w:rPr>
        <w:t xml:space="preserve">previous </w:t>
      </w:r>
      <w:r w:rsidRPr="00374367">
        <w:rPr>
          <w:rFonts w:cs="Arial"/>
        </w:rPr>
        <w:t xml:space="preserve">attempts </w:t>
      </w:r>
      <w:r>
        <w:rPr>
          <w:rFonts w:cs="Arial"/>
        </w:rPr>
        <w:t>to establish social work training programmes in Africa have</w:t>
      </w:r>
      <w:r w:rsidRPr="00374367">
        <w:rPr>
          <w:rFonts w:cs="Arial"/>
        </w:rPr>
        <w:t xml:space="preserve"> run into major difficulties (</w:t>
      </w:r>
      <w:r>
        <w:rPr>
          <w:rFonts w:cs="Arial"/>
        </w:rPr>
        <w:t xml:space="preserve">Ugiagbe, 2015; </w:t>
      </w:r>
      <w:r w:rsidRPr="00374367">
        <w:rPr>
          <w:rFonts w:cs="Arial"/>
        </w:rPr>
        <w:t xml:space="preserve">Mwsansa, 2010; Anucha, 2008). Mwansa </w:t>
      </w:r>
      <w:r>
        <w:rPr>
          <w:rFonts w:cs="Arial"/>
        </w:rPr>
        <w:t>(2010)</w:t>
      </w:r>
      <w:r w:rsidRPr="00374367">
        <w:rPr>
          <w:rFonts w:cs="Arial"/>
        </w:rPr>
        <w:t xml:space="preserve"> </w:t>
      </w:r>
      <w:r>
        <w:rPr>
          <w:rFonts w:cs="Arial"/>
        </w:rPr>
        <w:t xml:space="preserve">has argued </w:t>
      </w:r>
      <w:r w:rsidRPr="00374367">
        <w:rPr>
          <w:rFonts w:cs="Arial"/>
        </w:rPr>
        <w:t xml:space="preserve">that </w:t>
      </w:r>
      <w:r>
        <w:rPr>
          <w:rFonts w:cs="Arial"/>
        </w:rPr>
        <w:t xml:space="preserve">attempts by </w:t>
      </w:r>
      <w:r w:rsidRPr="00374367">
        <w:rPr>
          <w:rFonts w:cs="Arial"/>
        </w:rPr>
        <w:t>colonial powers to import Western social work education into Africa</w:t>
      </w:r>
      <w:r>
        <w:rPr>
          <w:rFonts w:cs="Arial"/>
        </w:rPr>
        <w:t xml:space="preserve"> have</w:t>
      </w:r>
      <w:r w:rsidRPr="00374367">
        <w:rPr>
          <w:rFonts w:cs="Arial"/>
        </w:rPr>
        <w:t xml:space="preserve"> result</w:t>
      </w:r>
      <w:r>
        <w:rPr>
          <w:rFonts w:cs="Arial"/>
        </w:rPr>
        <w:t>ed</w:t>
      </w:r>
      <w:r w:rsidRPr="00374367">
        <w:rPr>
          <w:rFonts w:cs="Arial"/>
        </w:rPr>
        <w:t xml:space="preserve"> i</w:t>
      </w:r>
      <w:r>
        <w:rPr>
          <w:rFonts w:cs="Arial"/>
        </w:rPr>
        <w:t xml:space="preserve">n training that has </w:t>
      </w:r>
      <w:r>
        <w:rPr>
          <w:rFonts w:cs="Arial"/>
        </w:rPr>
        <w:lastRenderedPageBreak/>
        <w:t>lacked</w:t>
      </w:r>
      <w:r w:rsidRPr="00374367">
        <w:rPr>
          <w:rFonts w:cs="Arial"/>
        </w:rPr>
        <w:t xml:space="preserve"> relevance for the indigenous population</w:t>
      </w:r>
      <w:r>
        <w:rPr>
          <w:rFonts w:cs="Arial"/>
        </w:rPr>
        <w:t>. Arguably, the increased ease of knowledge transfer has heightened risk of the inappropriate application of context dependent knowledge. R</w:t>
      </w:r>
      <w:r w:rsidRPr="00374367">
        <w:rPr>
          <w:rFonts w:cs="Arial"/>
        </w:rPr>
        <w:t>ees (2010) has pointed out</w:t>
      </w:r>
      <w:r>
        <w:rPr>
          <w:rFonts w:cs="Arial"/>
        </w:rPr>
        <w:t xml:space="preserve"> that</w:t>
      </w:r>
      <w:r w:rsidRPr="00374367">
        <w:rPr>
          <w:rFonts w:cs="Arial"/>
        </w:rPr>
        <w:t xml:space="preserve"> developing countries would do well to learn from the mistakes of industrialised countries</w:t>
      </w:r>
      <w:r>
        <w:rPr>
          <w:rFonts w:cs="Arial"/>
        </w:rPr>
        <w:t xml:space="preserve"> in the area of social policy. The increasingly common practise of</w:t>
      </w:r>
      <w:r w:rsidRPr="00374367">
        <w:rPr>
          <w:rFonts w:cs="Arial"/>
        </w:rPr>
        <w:t xml:space="preserve"> remov</w:t>
      </w:r>
      <w:r>
        <w:rPr>
          <w:rFonts w:cs="Arial"/>
        </w:rPr>
        <w:t>ing</w:t>
      </w:r>
      <w:r w:rsidRPr="00374367">
        <w:rPr>
          <w:rFonts w:cs="Arial"/>
        </w:rPr>
        <w:t xml:space="preserve"> children from families at an earlier age (</w:t>
      </w:r>
      <w:r>
        <w:rPr>
          <w:rFonts w:cs="Arial"/>
        </w:rPr>
        <w:t xml:space="preserve">Rees, 2010; </w:t>
      </w:r>
      <w:r w:rsidRPr="00374367">
        <w:rPr>
          <w:rFonts w:cs="Arial"/>
        </w:rPr>
        <w:t xml:space="preserve">Narey, 2011) </w:t>
      </w:r>
      <w:r>
        <w:rPr>
          <w:rFonts w:cs="Arial"/>
        </w:rPr>
        <w:t>which is encouraged by</w:t>
      </w:r>
      <w:r w:rsidRPr="00374367">
        <w:rPr>
          <w:rFonts w:cs="Arial"/>
        </w:rPr>
        <w:t xml:space="preserve"> a </w:t>
      </w:r>
      <w:r>
        <w:rPr>
          <w:rFonts w:cs="Arial"/>
        </w:rPr>
        <w:t>particular view of attachment and a</w:t>
      </w:r>
      <w:r w:rsidRPr="00374367">
        <w:rPr>
          <w:rFonts w:cs="Arial"/>
        </w:rPr>
        <w:t xml:space="preserve"> failure to attend to </w:t>
      </w:r>
      <w:r>
        <w:rPr>
          <w:rFonts w:cs="Arial"/>
        </w:rPr>
        <w:t>the spiritual beliefs of the population</w:t>
      </w:r>
      <w:r w:rsidRPr="00374367">
        <w:rPr>
          <w:rFonts w:cs="Arial"/>
        </w:rPr>
        <w:t xml:space="preserve"> are </w:t>
      </w:r>
      <w:r>
        <w:rPr>
          <w:rFonts w:cs="Arial"/>
        </w:rPr>
        <w:t>practices that developing countries may wish to avoid</w:t>
      </w:r>
      <w:r w:rsidRPr="00374367">
        <w:rPr>
          <w:rFonts w:cs="Arial"/>
        </w:rPr>
        <w:t xml:space="preserve">. </w:t>
      </w:r>
      <w:r>
        <w:rPr>
          <w:rFonts w:cs="Arial"/>
        </w:rPr>
        <w:t>The influence of psychology is implicated in both of these practices.</w:t>
      </w:r>
    </w:p>
    <w:p w:rsidR="00F97461" w:rsidRDefault="00F97461" w:rsidP="00F97461">
      <w:pPr>
        <w:spacing w:line="360" w:lineRule="auto"/>
        <w:jc w:val="both"/>
        <w:rPr>
          <w:rFonts w:cs="Arial"/>
        </w:rPr>
      </w:pPr>
      <w:r>
        <w:rPr>
          <w:rFonts w:cs="Arial"/>
        </w:rPr>
        <w:t xml:space="preserve">Within industrialised nations the </w:t>
      </w:r>
      <w:r w:rsidRPr="00374367">
        <w:rPr>
          <w:rFonts w:cs="Arial"/>
        </w:rPr>
        <w:t>recognition of psychology as a profession is relatively recent.</w:t>
      </w:r>
      <w:r>
        <w:rPr>
          <w:rFonts w:cs="Arial"/>
        </w:rPr>
        <w:t xml:space="preserve"> In the UK, for example, a</w:t>
      </w:r>
      <w:r w:rsidRPr="00374367">
        <w:rPr>
          <w:rFonts w:cs="Arial"/>
        </w:rPr>
        <w:t xml:space="preserve">lthough the </w:t>
      </w:r>
      <w:r>
        <w:rPr>
          <w:rFonts w:cs="Arial"/>
        </w:rPr>
        <w:t xml:space="preserve">British Psychology Society </w:t>
      </w:r>
      <w:r w:rsidRPr="00374367">
        <w:rPr>
          <w:rFonts w:cs="Arial"/>
        </w:rPr>
        <w:t>was founded in 1901 it was as recently as 2009 that the profession came under ‘State’ regulation through the Health</w:t>
      </w:r>
      <w:r>
        <w:rPr>
          <w:rFonts w:cs="Arial"/>
        </w:rPr>
        <w:t xml:space="preserve"> and Care </w:t>
      </w:r>
      <w:r w:rsidRPr="00374367">
        <w:rPr>
          <w:rFonts w:cs="Arial"/>
        </w:rPr>
        <w:t xml:space="preserve">Professions Council.  Similarly, it was not until 2005 that the title ‘social worker’ became a protected title </w:t>
      </w:r>
      <w:r>
        <w:rPr>
          <w:rFonts w:cs="Arial"/>
        </w:rPr>
        <w:t>in the UK</w:t>
      </w:r>
      <w:r w:rsidRPr="00374367">
        <w:rPr>
          <w:rFonts w:cs="Arial"/>
        </w:rPr>
        <w:t>.</w:t>
      </w:r>
      <w:r>
        <w:rPr>
          <w:rFonts w:cs="Arial"/>
        </w:rPr>
        <w:t xml:space="preserve"> In contrast to psychologists, social workers exercise statutory power, consolidating the greater emphasis of social work on practice.  Despite different training, titles and power </w:t>
      </w:r>
      <w:r w:rsidRPr="00374367">
        <w:rPr>
          <w:rFonts w:cs="Arial"/>
        </w:rPr>
        <w:t xml:space="preserve">psychology </w:t>
      </w:r>
      <w:r>
        <w:rPr>
          <w:rFonts w:cs="Arial"/>
        </w:rPr>
        <w:t>and social work</w:t>
      </w:r>
      <w:r w:rsidRPr="00374367">
        <w:rPr>
          <w:rFonts w:cs="Arial"/>
        </w:rPr>
        <w:t xml:space="preserve"> share a common</w:t>
      </w:r>
      <w:r>
        <w:rPr>
          <w:rFonts w:cs="Arial"/>
        </w:rPr>
        <w:t xml:space="preserve"> focus and goal</w:t>
      </w:r>
      <w:r w:rsidRPr="00374367">
        <w:rPr>
          <w:rFonts w:cs="Arial"/>
        </w:rPr>
        <w:t xml:space="preserve">; </w:t>
      </w:r>
      <w:r>
        <w:rPr>
          <w:rFonts w:cs="Arial"/>
        </w:rPr>
        <w:t xml:space="preserve">to understand </w:t>
      </w:r>
      <w:r w:rsidRPr="00374367">
        <w:rPr>
          <w:rFonts w:cs="Arial"/>
        </w:rPr>
        <w:t xml:space="preserve">human behaviour </w:t>
      </w:r>
      <w:r>
        <w:rPr>
          <w:rFonts w:cs="Arial"/>
        </w:rPr>
        <w:t>and improv</w:t>
      </w:r>
      <w:r w:rsidRPr="00374367">
        <w:rPr>
          <w:rFonts w:cs="Arial"/>
        </w:rPr>
        <w:t xml:space="preserve">e the human condition. </w:t>
      </w:r>
      <w:r>
        <w:rPr>
          <w:rFonts w:cs="Arial"/>
        </w:rPr>
        <w:t>T</w:t>
      </w:r>
      <w:r w:rsidRPr="00374367">
        <w:rPr>
          <w:rFonts w:cs="Arial"/>
        </w:rPr>
        <w:t>he I</w:t>
      </w:r>
      <w:r>
        <w:rPr>
          <w:rFonts w:cs="Arial"/>
        </w:rPr>
        <w:t>nternational Federation of Social Workers (IFSW), for example,</w:t>
      </w:r>
      <w:r w:rsidRPr="000F120B">
        <w:t xml:space="preserve"> </w:t>
      </w:r>
      <w:r>
        <w:t>describes social work as a practice-based profession that promotes the liberation and empowerment of people</w:t>
      </w:r>
      <w:r w:rsidRPr="00374367">
        <w:rPr>
          <w:rFonts w:cs="Arial"/>
        </w:rPr>
        <w:t xml:space="preserve"> (IFSW, 20</w:t>
      </w:r>
      <w:r>
        <w:rPr>
          <w:rFonts w:cs="Arial"/>
        </w:rPr>
        <w:t xml:space="preserve">14). </w:t>
      </w:r>
    </w:p>
    <w:p w:rsidR="00F97461" w:rsidRPr="00374367" w:rsidRDefault="00F97461" w:rsidP="00F97461">
      <w:pPr>
        <w:spacing w:line="360" w:lineRule="auto"/>
        <w:jc w:val="both"/>
        <w:rPr>
          <w:rFonts w:cs="Arial"/>
        </w:rPr>
      </w:pPr>
      <w:r>
        <w:rPr>
          <w:rFonts w:cs="Arial"/>
        </w:rPr>
        <w:t>A</w:t>
      </w:r>
      <w:r w:rsidRPr="00374367">
        <w:rPr>
          <w:rFonts w:cs="Arial"/>
        </w:rPr>
        <w:t>s allied profession</w:t>
      </w:r>
      <w:r>
        <w:rPr>
          <w:rFonts w:cs="Arial"/>
        </w:rPr>
        <w:t>s working towards the same goal</w:t>
      </w:r>
      <w:r w:rsidRPr="00374367">
        <w:rPr>
          <w:rFonts w:cs="Arial"/>
        </w:rPr>
        <w:t xml:space="preserve"> a natural ‘division of labour’ has </w:t>
      </w:r>
      <w:r>
        <w:rPr>
          <w:rFonts w:cs="Arial"/>
        </w:rPr>
        <w:t>occurred</w:t>
      </w:r>
      <w:r w:rsidRPr="00374367">
        <w:rPr>
          <w:rFonts w:cs="Arial"/>
        </w:rPr>
        <w:t>. ‘</w:t>
      </w:r>
      <w:r>
        <w:rPr>
          <w:rFonts w:cs="Arial"/>
        </w:rPr>
        <w:t>S</w:t>
      </w:r>
      <w:r w:rsidRPr="00374367">
        <w:rPr>
          <w:rFonts w:cs="Arial"/>
        </w:rPr>
        <w:t xml:space="preserve">ocial work’ </w:t>
      </w:r>
      <w:r>
        <w:rPr>
          <w:rFonts w:cs="Arial"/>
        </w:rPr>
        <w:t xml:space="preserve">has </w:t>
      </w:r>
      <w:r w:rsidRPr="00374367">
        <w:rPr>
          <w:rFonts w:cs="Arial"/>
        </w:rPr>
        <w:t>focused on its ‘executive’ role</w:t>
      </w:r>
      <w:r w:rsidRPr="00D72674">
        <w:rPr>
          <w:rFonts w:cs="Arial"/>
        </w:rPr>
        <w:t xml:space="preserve"> </w:t>
      </w:r>
      <w:r>
        <w:rPr>
          <w:rFonts w:cs="Arial"/>
        </w:rPr>
        <w:t>(</w:t>
      </w:r>
      <w:r w:rsidRPr="00374367">
        <w:rPr>
          <w:rFonts w:cs="Arial"/>
        </w:rPr>
        <w:t>Beckettt</w:t>
      </w:r>
      <w:r>
        <w:rPr>
          <w:rFonts w:cs="Arial"/>
        </w:rPr>
        <w:t xml:space="preserve">, </w:t>
      </w:r>
      <w:r w:rsidRPr="00374367">
        <w:rPr>
          <w:rFonts w:cs="Arial"/>
        </w:rPr>
        <w:t>2006); making things happen in a practical sense. In contrast psychology</w:t>
      </w:r>
      <w:r>
        <w:rPr>
          <w:rFonts w:cs="Arial"/>
        </w:rPr>
        <w:t xml:space="preserve"> has laboured more</w:t>
      </w:r>
      <w:r w:rsidRPr="00374367">
        <w:rPr>
          <w:rFonts w:cs="Arial"/>
        </w:rPr>
        <w:t xml:space="preserve"> on academic inquiries into human behaviour and the mind. </w:t>
      </w:r>
      <w:r>
        <w:rPr>
          <w:rFonts w:cs="Arial"/>
        </w:rPr>
        <w:t>S</w:t>
      </w:r>
      <w:r w:rsidRPr="00374367">
        <w:rPr>
          <w:rFonts w:cs="Arial"/>
        </w:rPr>
        <w:t>ocial work has looked almost exclusively to psychology for a theoretical foundation on which to build evidence-</w:t>
      </w:r>
      <w:r>
        <w:rPr>
          <w:rFonts w:cs="Arial"/>
        </w:rPr>
        <w:t>informed</w:t>
      </w:r>
      <w:r w:rsidRPr="00374367">
        <w:rPr>
          <w:rFonts w:cs="Arial"/>
        </w:rPr>
        <w:t xml:space="preserve"> practice. Contemporary texts on social work theory confirms </w:t>
      </w:r>
      <w:r>
        <w:rPr>
          <w:rFonts w:cs="Arial"/>
        </w:rPr>
        <w:t>this</w:t>
      </w:r>
      <w:r w:rsidRPr="00374367">
        <w:rPr>
          <w:rFonts w:cs="Arial"/>
        </w:rPr>
        <w:t xml:space="preserve"> dependence with core chapters on</w:t>
      </w:r>
      <w:r>
        <w:rPr>
          <w:rFonts w:cs="Arial"/>
        </w:rPr>
        <w:t xml:space="preserve"> psychodynamic theory, </w:t>
      </w:r>
      <w:r w:rsidRPr="00374367">
        <w:rPr>
          <w:rFonts w:cs="Arial"/>
        </w:rPr>
        <w:t xml:space="preserve">developmental theory (Piagetian theory, social learning theory, Vygotskian theory, Attachment Theory), cognitive behavioural theory, and systems theory (Payne, </w:t>
      </w:r>
      <w:r>
        <w:rPr>
          <w:rFonts w:cs="Arial"/>
        </w:rPr>
        <w:t xml:space="preserve">2014; </w:t>
      </w:r>
      <w:r w:rsidRPr="00CB0940">
        <w:rPr>
          <w:rFonts w:cs="Arial"/>
        </w:rPr>
        <w:t>Nicolson</w:t>
      </w:r>
      <w:r>
        <w:rPr>
          <w:rFonts w:cs="Arial"/>
        </w:rPr>
        <w:t xml:space="preserve"> </w:t>
      </w:r>
      <w:r w:rsidRPr="00CB0940">
        <w:rPr>
          <w:rFonts w:cs="Arial"/>
        </w:rPr>
        <w:t>&amp; Bayne</w:t>
      </w:r>
      <w:r>
        <w:rPr>
          <w:rFonts w:cs="Arial"/>
        </w:rPr>
        <w:t>, 2014; Misca &amp; Unwin, 2018</w:t>
      </w:r>
      <w:r w:rsidRPr="00374367">
        <w:rPr>
          <w:rFonts w:cs="Arial"/>
        </w:rPr>
        <w:t xml:space="preserve">).  Even Bronfenbrenner’s ecological theory which is so widely used in social work has its roots in psychology as </w:t>
      </w:r>
      <w:r>
        <w:rPr>
          <w:rFonts w:cs="Arial"/>
        </w:rPr>
        <w:t xml:space="preserve">Urie Bronfenbrenner was </w:t>
      </w:r>
      <w:r w:rsidRPr="00374367">
        <w:rPr>
          <w:rFonts w:cs="Arial"/>
        </w:rPr>
        <w:t xml:space="preserve">a psychologist.  </w:t>
      </w:r>
      <w:r>
        <w:rPr>
          <w:rFonts w:cs="Arial"/>
        </w:rPr>
        <w:t>P</w:t>
      </w:r>
      <w:r w:rsidRPr="00374367">
        <w:rPr>
          <w:rFonts w:cs="Arial"/>
        </w:rPr>
        <w:t>opular social work methods such as solution focused brief therapy have been developed by psycholo</w:t>
      </w:r>
      <w:r>
        <w:rPr>
          <w:rFonts w:cs="Arial"/>
        </w:rPr>
        <w:t>gists and psychotherapists (</w:t>
      </w:r>
      <w:r w:rsidRPr="00374367">
        <w:rPr>
          <w:rFonts w:cs="Arial"/>
        </w:rPr>
        <w:t xml:space="preserve">de Shazer, 2005). </w:t>
      </w:r>
    </w:p>
    <w:p w:rsidR="00F97461" w:rsidRDefault="00F97461" w:rsidP="00F97461">
      <w:pPr>
        <w:pStyle w:val="dfesbullets"/>
        <w:spacing w:before="0" w:beforeAutospacing="0" w:after="0" w:afterAutospacing="0" w:line="360" w:lineRule="auto"/>
        <w:jc w:val="both"/>
        <w:rPr>
          <w:rFonts w:cs="Arial"/>
        </w:rPr>
      </w:pPr>
      <w:r>
        <w:rPr>
          <w:rFonts w:cs="Arial"/>
        </w:rPr>
        <w:lastRenderedPageBreak/>
        <w:t>W</w:t>
      </w:r>
      <w:r w:rsidRPr="00374367">
        <w:rPr>
          <w:rFonts w:cs="Arial"/>
        </w:rPr>
        <w:t>hil</w:t>
      </w:r>
      <w:r>
        <w:rPr>
          <w:rFonts w:cs="Arial"/>
        </w:rPr>
        <w:t>e</w:t>
      </w:r>
      <w:r w:rsidRPr="00374367">
        <w:rPr>
          <w:rFonts w:cs="Arial"/>
        </w:rPr>
        <w:t xml:space="preserve"> there is nothing inherently wrong in social work drawing on an allied profession for its own theoretical foundation, it is imperative that the limitation</w:t>
      </w:r>
      <w:r>
        <w:rPr>
          <w:rFonts w:cs="Arial"/>
        </w:rPr>
        <w:t>s</w:t>
      </w:r>
      <w:r w:rsidRPr="00374367">
        <w:rPr>
          <w:rFonts w:cs="Arial"/>
        </w:rPr>
        <w:t xml:space="preserve"> of </w:t>
      </w:r>
      <w:r>
        <w:rPr>
          <w:rFonts w:cs="Arial"/>
        </w:rPr>
        <w:t xml:space="preserve">the </w:t>
      </w:r>
      <w:r w:rsidRPr="00374367">
        <w:rPr>
          <w:rFonts w:cs="Arial"/>
        </w:rPr>
        <w:t>theor</w:t>
      </w:r>
      <w:r>
        <w:rPr>
          <w:rFonts w:cs="Arial"/>
        </w:rPr>
        <w:t>ies</w:t>
      </w:r>
      <w:r w:rsidRPr="00374367">
        <w:rPr>
          <w:rFonts w:cs="Arial"/>
        </w:rPr>
        <w:t xml:space="preserve"> </w:t>
      </w:r>
      <w:r>
        <w:rPr>
          <w:rFonts w:cs="Arial"/>
        </w:rPr>
        <w:t>are</w:t>
      </w:r>
      <w:r w:rsidRPr="00374367">
        <w:rPr>
          <w:rFonts w:cs="Arial"/>
        </w:rPr>
        <w:t xml:space="preserve"> acknowledged </w:t>
      </w:r>
      <w:r>
        <w:rPr>
          <w:rFonts w:cs="Arial"/>
        </w:rPr>
        <w:t xml:space="preserve">and </w:t>
      </w:r>
      <w:r w:rsidRPr="00374367">
        <w:rPr>
          <w:rFonts w:cs="Arial"/>
        </w:rPr>
        <w:t>the</w:t>
      </w:r>
      <w:r>
        <w:rPr>
          <w:rFonts w:cs="Arial"/>
        </w:rPr>
        <w:t>ir</w:t>
      </w:r>
      <w:r w:rsidRPr="00374367">
        <w:rPr>
          <w:rFonts w:cs="Arial"/>
        </w:rPr>
        <w:t xml:space="preserve"> use </w:t>
      </w:r>
      <w:r>
        <w:rPr>
          <w:rFonts w:cs="Arial"/>
        </w:rPr>
        <w:t>‘informed’</w:t>
      </w:r>
      <w:r w:rsidRPr="00374367">
        <w:rPr>
          <w:rFonts w:cs="Arial"/>
        </w:rPr>
        <w:t xml:space="preserve">. The importance </w:t>
      </w:r>
      <w:r>
        <w:rPr>
          <w:rFonts w:cs="Arial"/>
        </w:rPr>
        <w:t>of ensuring</w:t>
      </w:r>
      <w:r w:rsidRPr="00374367">
        <w:rPr>
          <w:rFonts w:cs="Arial"/>
        </w:rPr>
        <w:t xml:space="preserve"> interdisciplinary influence does not </w:t>
      </w:r>
      <w:r>
        <w:rPr>
          <w:rFonts w:cs="Arial"/>
        </w:rPr>
        <w:t xml:space="preserve">increase risk </w:t>
      </w:r>
      <w:r w:rsidRPr="00374367">
        <w:rPr>
          <w:rFonts w:cs="Arial"/>
        </w:rPr>
        <w:t>has been highlighted following the death of a child in the UK</w:t>
      </w:r>
      <w:r>
        <w:rPr>
          <w:rFonts w:cs="Arial"/>
        </w:rPr>
        <w:t xml:space="preserve"> (</w:t>
      </w:r>
      <w:r w:rsidRPr="00374367">
        <w:rPr>
          <w:rFonts w:cs="Arial"/>
        </w:rPr>
        <w:t>Haringey LSCB, 2009). Social workers</w:t>
      </w:r>
      <w:r>
        <w:rPr>
          <w:rFonts w:cs="Arial"/>
        </w:rPr>
        <w:t xml:space="preserve"> responsible for monitoring the</w:t>
      </w:r>
      <w:r w:rsidRPr="00374367">
        <w:rPr>
          <w:rFonts w:cs="Arial"/>
        </w:rPr>
        <w:t xml:space="preserve"> child had been trained in the use of Solution Focussed Brief Therapy (SFBT). A serious case review </w:t>
      </w:r>
      <w:r>
        <w:rPr>
          <w:rFonts w:cs="Arial"/>
        </w:rPr>
        <w:t>into the death of the</w:t>
      </w:r>
      <w:r w:rsidRPr="00374367">
        <w:rPr>
          <w:rFonts w:cs="Arial"/>
        </w:rPr>
        <w:t xml:space="preserve"> child concluded that the use of SFBT “</w:t>
      </w:r>
      <w:r>
        <w:rPr>
          <w:rFonts w:cs="Arial"/>
        </w:rPr>
        <w:t>.</w:t>
      </w:r>
      <w:r w:rsidRPr="00374367">
        <w:rPr>
          <w:rFonts w:cs="Arial"/>
        </w:rPr>
        <w:t>..is n</w:t>
      </w:r>
      <w:r>
        <w:rPr>
          <w:rFonts w:cs="Arial"/>
        </w:rPr>
        <w:t xml:space="preserve">ot compatible with the authoritative </w:t>
      </w:r>
      <w:r w:rsidRPr="00374367">
        <w:rPr>
          <w:rFonts w:cs="Arial"/>
        </w:rPr>
        <w:t>approach to pare</w:t>
      </w:r>
      <w:r>
        <w:rPr>
          <w:rFonts w:cs="Arial"/>
        </w:rPr>
        <w:t>nts in the protective phase of e</w:t>
      </w:r>
      <w:r w:rsidRPr="00374367">
        <w:rPr>
          <w:rFonts w:cs="Arial"/>
        </w:rPr>
        <w:t>nquir</w:t>
      </w:r>
      <w:r>
        <w:rPr>
          <w:rFonts w:cs="Arial"/>
        </w:rPr>
        <w:t>i</w:t>
      </w:r>
      <w:r w:rsidRPr="00374367">
        <w:rPr>
          <w:rFonts w:cs="Arial"/>
        </w:rPr>
        <w:t>es</w:t>
      </w:r>
      <w:r>
        <w:rPr>
          <w:rFonts w:cs="Arial"/>
        </w:rPr>
        <w:t xml:space="preserve">... </w:t>
      </w:r>
      <w:r w:rsidRPr="00374367">
        <w:rPr>
          <w:rFonts w:cs="Arial"/>
        </w:rPr>
        <w:t>if children are to be protected” (Haringey LSCB, 2009</w:t>
      </w:r>
      <w:r>
        <w:rPr>
          <w:rFonts w:cs="Arial"/>
        </w:rPr>
        <w:t xml:space="preserve">, </w:t>
      </w:r>
      <w:r w:rsidRPr="00374367">
        <w:rPr>
          <w:rFonts w:cs="Arial"/>
        </w:rPr>
        <w:t xml:space="preserve">p.19). The review recommended “Haringey CYPS should immediately review the use of Solution Focused Brief Therapy in their work with families” (p.27). </w:t>
      </w:r>
    </w:p>
    <w:p w:rsidR="00F97461" w:rsidRPr="00374367" w:rsidRDefault="00F97461" w:rsidP="00F97461">
      <w:pPr>
        <w:pStyle w:val="dfesbullets"/>
        <w:spacing w:before="0" w:beforeAutospacing="0" w:after="0" w:afterAutospacing="0" w:line="360" w:lineRule="auto"/>
        <w:jc w:val="both"/>
        <w:rPr>
          <w:rFonts w:cs="Arial"/>
        </w:rPr>
      </w:pPr>
      <w:r w:rsidRPr="00374367">
        <w:rPr>
          <w:rFonts w:cs="Arial"/>
        </w:rPr>
        <w:t>Critical reflection on the history, common goals and interdisciplinary interdependence of psychology and social work in the Western world is useful (Adams, 2009</w:t>
      </w:r>
      <w:r>
        <w:rPr>
          <w:rFonts w:cs="Arial"/>
        </w:rPr>
        <w:t xml:space="preserve">; Dekel &amp; </w:t>
      </w:r>
      <w:r w:rsidRPr="00F25292">
        <w:rPr>
          <w:rFonts w:cs="Arial"/>
        </w:rPr>
        <w:t>Taubman-Ben-Ari</w:t>
      </w:r>
      <w:r>
        <w:rPr>
          <w:rFonts w:cs="Arial"/>
        </w:rPr>
        <w:t>, 2015</w:t>
      </w:r>
      <w:r w:rsidRPr="00374367">
        <w:rPr>
          <w:rFonts w:cs="Arial"/>
        </w:rPr>
        <w:t>)</w:t>
      </w:r>
      <w:r>
        <w:rPr>
          <w:rFonts w:cs="Arial"/>
        </w:rPr>
        <w:t xml:space="preserve"> especially when contemplating new initiatives in developing societies</w:t>
      </w:r>
      <w:r w:rsidRPr="00374367">
        <w:rPr>
          <w:rFonts w:cs="Arial"/>
        </w:rPr>
        <w:t>.</w:t>
      </w:r>
      <w:r>
        <w:rPr>
          <w:rFonts w:cs="Arial"/>
        </w:rPr>
        <w:t xml:space="preserve"> Such reflection can highlight the proven benefits as well as the potential drawbacks.  </w:t>
      </w:r>
      <w:r w:rsidRPr="00374367">
        <w:rPr>
          <w:rFonts w:cs="Arial"/>
        </w:rPr>
        <w:t>Th</w:t>
      </w:r>
      <w:r>
        <w:rPr>
          <w:rFonts w:cs="Arial"/>
        </w:rPr>
        <w:t>is article</w:t>
      </w:r>
      <w:r w:rsidRPr="00374367">
        <w:rPr>
          <w:rFonts w:cs="Arial"/>
        </w:rPr>
        <w:t xml:space="preserve"> now explores two examples of how </w:t>
      </w:r>
      <w:r>
        <w:rPr>
          <w:rFonts w:cs="Arial"/>
        </w:rPr>
        <w:t xml:space="preserve">the injudicious acceptance of </w:t>
      </w:r>
      <w:r w:rsidRPr="00374367">
        <w:rPr>
          <w:rFonts w:cs="Arial"/>
        </w:rPr>
        <w:t>psycholog</w:t>
      </w:r>
      <w:r>
        <w:rPr>
          <w:rFonts w:cs="Arial"/>
        </w:rPr>
        <w:t xml:space="preserve">ical theory by </w:t>
      </w:r>
      <w:r w:rsidRPr="00374367">
        <w:rPr>
          <w:rFonts w:cs="Arial"/>
        </w:rPr>
        <w:t>social work</w:t>
      </w:r>
      <w:r>
        <w:rPr>
          <w:rFonts w:cs="Arial"/>
        </w:rPr>
        <w:t xml:space="preserve"> may lead to ineffective practice. First, consideration is given to the common and unquestioning acceptance of</w:t>
      </w:r>
      <w:r w:rsidRPr="00374367">
        <w:rPr>
          <w:rFonts w:cs="Arial"/>
        </w:rPr>
        <w:t xml:space="preserve"> Attachment Theory</w:t>
      </w:r>
      <w:r>
        <w:rPr>
          <w:rFonts w:cs="Arial"/>
        </w:rPr>
        <w:t xml:space="preserve">. Second, discussion of the disregard for matters of </w:t>
      </w:r>
      <w:r w:rsidRPr="00374367">
        <w:rPr>
          <w:rFonts w:cs="Arial"/>
        </w:rPr>
        <w:t>Spirituality</w:t>
      </w:r>
      <w:r>
        <w:rPr>
          <w:rFonts w:cs="Arial"/>
        </w:rPr>
        <w:t>/Religion</w:t>
      </w:r>
      <w:r w:rsidRPr="00374367">
        <w:rPr>
          <w:rFonts w:cs="Arial"/>
        </w:rPr>
        <w:t xml:space="preserve"> (S&amp;R)</w:t>
      </w:r>
      <w:r>
        <w:rPr>
          <w:rFonts w:cs="Arial"/>
        </w:rPr>
        <w:t xml:space="preserve"> is offered</w:t>
      </w:r>
      <w:r w:rsidRPr="00374367">
        <w:rPr>
          <w:rFonts w:cs="Arial"/>
        </w:rPr>
        <w:t>.</w:t>
      </w:r>
      <w:r>
        <w:rPr>
          <w:rFonts w:cs="Arial"/>
        </w:rPr>
        <w:t xml:space="preserve"> </w:t>
      </w:r>
    </w:p>
    <w:p w:rsidR="00F97461" w:rsidRPr="00374367" w:rsidRDefault="00F97461" w:rsidP="00F97461">
      <w:pPr>
        <w:pStyle w:val="dfesbullets"/>
        <w:spacing w:before="0" w:beforeAutospacing="0" w:after="0" w:afterAutospacing="0" w:line="360" w:lineRule="auto"/>
        <w:jc w:val="both"/>
        <w:rPr>
          <w:rFonts w:cs="Arial"/>
          <w:lang w:val="en-US"/>
        </w:rPr>
      </w:pPr>
      <w:r w:rsidRPr="00374367">
        <w:rPr>
          <w:rFonts w:cs="Arial"/>
        </w:rPr>
        <w:t>Attachment Theory</w:t>
      </w:r>
      <w:r>
        <w:rPr>
          <w:rFonts w:cs="Arial"/>
        </w:rPr>
        <w:t xml:space="preserve"> is a prime example of a </w:t>
      </w:r>
      <w:r w:rsidRPr="00374367">
        <w:rPr>
          <w:rFonts w:cs="Arial"/>
        </w:rPr>
        <w:t xml:space="preserve">psychological theory </w:t>
      </w:r>
      <w:r>
        <w:rPr>
          <w:rFonts w:cs="Arial"/>
        </w:rPr>
        <w:t>that is in widespread use in</w:t>
      </w:r>
      <w:r w:rsidRPr="00374367">
        <w:rPr>
          <w:rFonts w:cs="Arial"/>
        </w:rPr>
        <w:t xml:space="preserve"> social work </w:t>
      </w:r>
      <w:r>
        <w:rPr>
          <w:rFonts w:cs="Arial"/>
        </w:rPr>
        <w:t>in industrialised nations (Smith, Cameron &amp; Reimer, 2018)</w:t>
      </w:r>
      <w:r w:rsidRPr="00374367">
        <w:rPr>
          <w:rFonts w:cs="Arial"/>
        </w:rPr>
        <w:t xml:space="preserve">.  </w:t>
      </w:r>
      <w:r w:rsidRPr="00374367">
        <w:rPr>
          <w:rFonts w:cs="Arial"/>
          <w:lang w:val="en-US"/>
        </w:rPr>
        <w:t>‘A</w:t>
      </w:r>
      <w:r>
        <w:rPr>
          <w:rFonts w:cs="Arial"/>
          <w:lang w:val="en-US"/>
        </w:rPr>
        <w:t>ttachment Theory’ has assumed</w:t>
      </w:r>
      <w:r w:rsidRPr="00374367">
        <w:rPr>
          <w:rFonts w:cs="Arial"/>
          <w:lang w:val="en-US"/>
        </w:rPr>
        <w:t xml:space="preserve"> </w:t>
      </w:r>
      <w:r>
        <w:rPr>
          <w:rFonts w:cs="Arial"/>
          <w:lang w:val="en-US"/>
        </w:rPr>
        <w:t xml:space="preserve">an </w:t>
      </w:r>
      <w:r w:rsidRPr="00374367">
        <w:rPr>
          <w:rFonts w:cs="Arial"/>
          <w:lang w:val="en-US"/>
        </w:rPr>
        <w:t xml:space="preserve">unrivalled authority </w:t>
      </w:r>
      <w:r>
        <w:rPr>
          <w:rFonts w:cs="Arial"/>
          <w:lang w:val="en-US"/>
        </w:rPr>
        <w:t>within children’s social work</w:t>
      </w:r>
      <w:r w:rsidRPr="00AD0821">
        <w:rPr>
          <w:rFonts w:cs="Arial"/>
          <w:lang w:val="en-US"/>
        </w:rPr>
        <w:t xml:space="preserve"> </w:t>
      </w:r>
      <w:r>
        <w:rPr>
          <w:rFonts w:cs="Arial"/>
          <w:lang w:val="en-US"/>
        </w:rPr>
        <w:t>d</w:t>
      </w:r>
      <w:r w:rsidRPr="00374367">
        <w:rPr>
          <w:rFonts w:cs="Arial"/>
          <w:lang w:val="en-US"/>
        </w:rPr>
        <w:t>espite divers</w:t>
      </w:r>
      <w:r>
        <w:rPr>
          <w:rFonts w:cs="Arial"/>
          <w:lang w:val="en-US"/>
        </w:rPr>
        <w:t>e</w:t>
      </w:r>
      <w:r w:rsidRPr="00374367">
        <w:rPr>
          <w:rFonts w:cs="Arial"/>
          <w:lang w:val="en-US"/>
        </w:rPr>
        <w:t xml:space="preserve"> </w:t>
      </w:r>
      <w:r>
        <w:rPr>
          <w:rFonts w:cs="Arial"/>
          <w:lang w:val="en-US"/>
        </w:rPr>
        <w:t xml:space="preserve">perspectives </w:t>
      </w:r>
      <w:r w:rsidRPr="00374367">
        <w:rPr>
          <w:rFonts w:cs="Arial"/>
          <w:lang w:val="en-US"/>
        </w:rPr>
        <w:t xml:space="preserve">within developmental psychology on </w:t>
      </w:r>
      <w:r>
        <w:rPr>
          <w:rFonts w:cs="Arial"/>
          <w:lang w:val="en-US"/>
        </w:rPr>
        <w:t>attachment. A</w:t>
      </w:r>
      <w:r w:rsidRPr="00374367">
        <w:rPr>
          <w:rFonts w:cs="Arial"/>
          <w:lang w:val="en-US"/>
        </w:rPr>
        <w:t xml:space="preserve">uthors </w:t>
      </w:r>
      <w:r>
        <w:rPr>
          <w:rFonts w:cs="Arial"/>
          <w:lang w:val="en-US"/>
        </w:rPr>
        <w:t>describe. P</w:t>
      </w:r>
      <w:r w:rsidRPr="00374367">
        <w:rPr>
          <w:rFonts w:cs="Arial"/>
          <w:lang w:val="en-US"/>
        </w:rPr>
        <w:t xml:space="preserve">rofessionals have </w:t>
      </w:r>
      <w:r>
        <w:rPr>
          <w:rFonts w:cs="Arial"/>
          <w:lang w:val="en-US"/>
        </w:rPr>
        <w:t xml:space="preserve">been </w:t>
      </w:r>
      <w:r w:rsidRPr="00374367">
        <w:rPr>
          <w:rFonts w:cs="Arial"/>
          <w:lang w:val="en-US"/>
        </w:rPr>
        <w:t xml:space="preserve">criticised within judicial inquiries for not </w:t>
      </w:r>
      <w:r w:rsidRPr="00374367">
        <w:rPr>
          <w:rFonts w:cs="Arial"/>
          <w:iCs/>
          <w:lang w:val="en-US"/>
        </w:rPr>
        <w:t xml:space="preserve">being conversant with Attachment Theory </w:t>
      </w:r>
      <w:r w:rsidRPr="00374367">
        <w:rPr>
          <w:rFonts w:cs="Arial"/>
          <w:lang w:val="en-US"/>
        </w:rPr>
        <w:t>(RCT CS, 2005, p.7). Almost without exception, contemporary social work literature speaks of ‘Attachment Theory’ as key to understanding the complexities</w:t>
      </w:r>
      <w:r>
        <w:rPr>
          <w:rFonts w:cs="Arial"/>
          <w:lang w:val="en-US"/>
        </w:rPr>
        <w:t xml:space="preserve"> of</w:t>
      </w:r>
      <w:r w:rsidRPr="00374367">
        <w:rPr>
          <w:rFonts w:cs="Arial"/>
          <w:lang w:val="en-US"/>
        </w:rPr>
        <w:t xml:space="preserve"> children </w:t>
      </w:r>
      <w:r>
        <w:rPr>
          <w:rFonts w:cs="Arial"/>
          <w:lang w:val="en-US"/>
        </w:rPr>
        <w:t>lives (</w:t>
      </w:r>
      <w:r>
        <w:t>Blakely &amp; Dziadosz, 2015</w:t>
      </w:r>
      <w:r>
        <w:rPr>
          <w:rFonts w:cs="Arial"/>
          <w:lang w:val="en-US"/>
        </w:rPr>
        <w:t xml:space="preserve">). </w:t>
      </w:r>
    </w:p>
    <w:p w:rsidR="00F97461" w:rsidRDefault="00F97461" w:rsidP="00F97461">
      <w:pPr>
        <w:pStyle w:val="dfesbullets"/>
        <w:spacing w:before="0" w:beforeAutospacing="0" w:after="0" w:afterAutospacing="0" w:line="360" w:lineRule="auto"/>
        <w:jc w:val="both"/>
        <w:rPr>
          <w:rFonts w:cs="Arial"/>
          <w:lang w:val="en-US"/>
        </w:rPr>
      </w:pPr>
      <w:r w:rsidRPr="00374367">
        <w:rPr>
          <w:rFonts w:cs="Arial"/>
          <w:lang w:val="en-US"/>
        </w:rPr>
        <w:t>The writings of the father of ‘Attachment Theory’ (Bowlby, 19</w:t>
      </w:r>
      <w:r>
        <w:rPr>
          <w:rFonts w:cs="Arial"/>
          <w:lang w:val="en-US"/>
        </w:rPr>
        <w:t xml:space="preserve">51) </w:t>
      </w:r>
      <w:r w:rsidRPr="00374367">
        <w:rPr>
          <w:rFonts w:cs="Arial"/>
          <w:lang w:val="en-US"/>
        </w:rPr>
        <w:t>are still considered to be the bedrock of the theory.</w:t>
      </w:r>
      <w:r>
        <w:rPr>
          <w:rFonts w:cs="Arial"/>
          <w:lang w:val="en-US"/>
        </w:rPr>
        <w:t xml:space="preserve"> Bowlby, studied medicine, but his ‘first love’ was psychology to which he returned</w:t>
      </w:r>
      <w:r w:rsidRPr="00374367">
        <w:rPr>
          <w:rFonts w:cs="Arial"/>
          <w:lang w:val="en-US"/>
        </w:rPr>
        <w:t xml:space="preserve">. </w:t>
      </w:r>
      <w:r>
        <w:rPr>
          <w:rFonts w:cs="Arial"/>
          <w:lang w:val="en-US"/>
        </w:rPr>
        <w:t>He w</w:t>
      </w:r>
      <w:r w:rsidRPr="00374367">
        <w:rPr>
          <w:rFonts w:cs="Arial"/>
          <w:lang w:val="en-US"/>
        </w:rPr>
        <w:t xml:space="preserve">as more of a clinician than a theorist and it was left to his ‘followers’ to explore and illustrate, often through laboratory experimentation, </w:t>
      </w:r>
      <w:r>
        <w:rPr>
          <w:rFonts w:cs="Arial"/>
          <w:lang w:val="en-US"/>
        </w:rPr>
        <w:t>different aspects of the theory</w:t>
      </w:r>
      <w:r w:rsidRPr="00374367">
        <w:rPr>
          <w:rFonts w:cs="Arial"/>
          <w:lang w:val="en-US"/>
        </w:rPr>
        <w:t xml:space="preserve">. </w:t>
      </w:r>
      <w:r>
        <w:rPr>
          <w:rFonts w:cs="Arial"/>
          <w:lang w:val="en-US"/>
        </w:rPr>
        <w:t xml:space="preserve"> </w:t>
      </w:r>
      <w:r w:rsidRPr="00374367">
        <w:rPr>
          <w:rFonts w:cs="Arial"/>
          <w:lang w:val="en-US"/>
        </w:rPr>
        <w:t xml:space="preserve">Perhaps the most radical and controversial claim of ‘Attachment Theory’ is that the nature and strength of the ‘attachment pattern or bond’ between child and caregiver, are crucial to the future wellbeing </w:t>
      </w:r>
      <w:r>
        <w:rPr>
          <w:rFonts w:cs="Arial"/>
          <w:lang w:val="en-US"/>
        </w:rPr>
        <w:t xml:space="preserve">of the </w:t>
      </w:r>
      <w:r>
        <w:rPr>
          <w:rFonts w:cs="Arial"/>
          <w:lang w:val="en-US"/>
        </w:rPr>
        <w:lastRenderedPageBreak/>
        <w:t>individual. Attachment t</w:t>
      </w:r>
      <w:r w:rsidRPr="00374367">
        <w:rPr>
          <w:rFonts w:cs="Arial"/>
          <w:lang w:val="en-US"/>
        </w:rPr>
        <w:t xml:space="preserve">heorists </w:t>
      </w:r>
      <w:r>
        <w:rPr>
          <w:rFonts w:cs="Arial"/>
          <w:lang w:val="en-US"/>
        </w:rPr>
        <w:t>believe early interaction</w:t>
      </w:r>
      <w:r w:rsidRPr="00374367">
        <w:rPr>
          <w:rFonts w:cs="Arial"/>
          <w:lang w:val="en-US"/>
        </w:rPr>
        <w:t xml:space="preserve"> </w:t>
      </w:r>
      <w:r>
        <w:rPr>
          <w:rFonts w:cs="Arial"/>
          <w:lang w:val="en-US"/>
        </w:rPr>
        <w:t>creates</w:t>
      </w:r>
      <w:r w:rsidRPr="00374367">
        <w:rPr>
          <w:rFonts w:cs="Arial"/>
          <w:lang w:val="en-US"/>
        </w:rPr>
        <w:t xml:space="preserve"> an ‘internal working model’</w:t>
      </w:r>
      <w:r>
        <w:rPr>
          <w:rFonts w:cs="Arial"/>
          <w:lang w:val="en-US"/>
        </w:rPr>
        <w:t xml:space="preserve"> in the child</w:t>
      </w:r>
      <w:r w:rsidRPr="00374367">
        <w:rPr>
          <w:rFonts w:cs="Arial"/>
          <w:lang w:val="en-US"/>
        </w:rPr>
        <w:t xml:space="preserve"> that govern</w:t>
      </w:r>
      <w:r>
        <w:rPr>
          <w:rFonts w:cs="Arial"/>
          <w:lang w:val="en-US"/>
        </w:rPr>
        <w:t>s</w:t>
      </w:r>
      <w:r w:rsidRPr="00374367">
        <w:rPr>
          <w:rFonts w:cs="Arial"/>
          <w:lang w:val="en-US"/>
        </w:rPr>
        <w:t xml:space="preserve"> </w:t>
      </w:r>
      <w:r>
        <w:rPr>
          <w:rFonts w:cs="Arial"/>
          <w:lang w:val="en-US"/>
        </w:rPr>
        <w:t>behaviour,</w:t>
      </w:r>
      <w:r w:rsidRPr="00374367">
        <w:rPr>
          <w:rFonts w:cs="Arial"/>
          <w:lang w:val="en-US"/>
        </w:rPr>
        <w:t xml:space="preserve"> </w:t>
      </w:r>
      <w:r>
        <w:rPr>
          <w:rFonts w:cs="Arial"/>
          <w:lang w:val="en-US"/>
        </w:rPr>
        <w:t xml:space="preserve">beliefs, language skills, learning and social </w:t>
      </w:r>
      <w:r w:rsidRPr="00374367">
        <w:rPr>
          <w:rFonts w:cs="Arial"/>
          <w:lang w:val="en-US"/>
        </w:rPr>
        <w:t>relationships throughout life</w:t>
      </w:r>
      <w:r w:rsidRPr="00051503">
        <w:rPr>
          <w:rFonts w:cs="Arial"/>
          <w:lang w:val="en-US"/>
        </w:rPr>
        <w:t xml:space="preserve"> </w:t>
      </w:r>
      <w:r>
        <w:rPr>
          <w:rFonts w:cs="Arial"/>
          <w:lang w:val="en-US"/>
        </w:rPr>
        <w:t>(Sroufe &amp;</w:t>
      </w:r>
      <w:r w:rsidRPr="00374367">
        <w:rPr>
          <w:rFonts w:cs="Arial"/>
          <w:lang w:val="en-US"/>
        </w:rPr>
        <w:t xml:space="preserve"> Fleeson, 1986). When the caregiver is unstable and unpredictable internal working models that foster maladaption, anxiety and volatile relationships are formed. </w:t>
      </w:r>
      <w:r>
        <w:rPr>
          <w:rFonts w:cs="Arial"/>
          <w:lang w:val="en-US" w:eastAsia="en-GB"/>
        </w:rPr>
        <w:t xml:space="preserve">The predictive claims of </w:t>
      </w:r>
      <w:r>
        <w:rPr>
          <w:rFonts w:cs="Arial"/>
          <w:lang w:val="en-US"/>
        </w:rPr>
        <w:t>Attachment T</w:t>
      </w:r>
      <w:r w:rsidRPr="00374367">
        <w:rPr>
          <w:rFonts w:cs="Arial"/>
          <w:lang w:val="en-US"/>
        </w:rPr>
        <w:t xml:space="preserve">heory </w:t>
      </w:r>
      <w:r>
        <w:rPr>
          <w:rFonts w:cs="Arial"/>
          <w:lang w:val="en-US"/>
        </w:rPr>
        <w:t xml:space="preserve">are </w:t>
      </w:r>
      <w:r w:rsidRPr="00374367">
        <w:rPr>
          <w:rFonts w:cs="Arial"/>
          <w:lang w:val="en-US"/>
        </w:rPr>
        <w:t xml:space="preserve">used to </w:t>
      </w:r>
      <w:r>
        <w:rPr>
          <w:rFonts w:cs="Arial"/>
          <w:lang w:val="en-US"/>
        </w:rPr>
        <w:t>promote the</w:t>
      </w:r>
      <w:r w:rsidRPr="00374367">
        <w:rPr>
          <w:rFonts w:cs="Arial"/>
          <w:lang w:val="en-US"/>
        </w:rPr>
        <w:t xml:space="preserve"> policy of </w:t>
      </w:r>
      <w:r>
        <w:rPr>
          <w:rFonts w:cs="Arial"/>
          <w:lang w:val="en-US"/>
        </w:rPr>
        <w:t xml:space="preserve">early intervention and </w:t>
      </w:r>
      <w:r w:rsidRPr="00374367">
        <w:rPr>
          <w:rFonts w:cs="Arial"/>
          <w:lang w:val="en-US"/>
        </w:rPr>
        <w:t>remov</w:t>
      </w:r>
      <w:r>
        <w:rPr>
          <w:rFonts w:cs="Arial"/>
          <w:lang w:val="en-US"/>
        </w:rPr>
        <w:t>al of</w:t>
      </w:r>
      <w:r w:rsidRPr="00374367">
        <w:rPr>
          <w:rFonts w:cs="Arial"/>
          <w:lang w:val="en-US"/>
        </w:rPr>
        <w:t xml:space="preserve"> children from dysfun</w:t>
      </w:r>
      <w:r>
        <w:rPr>
          <w:rFonts w:cs="Arial"/>
          <w:lang w:val="en-US"/>
        </w:rPr>
        <w:t>ctional families</w:t>
      </w:r>
      <w:r w:rsidRPr="00374367">
        <w:rPr>
          <w:rFonts w:cs="Arial"/>
          <w:lang w:val="en-US"/>
        </w:rPr>
        <w:t xml:space="preserve"> (Narey, 2011). </w:t>
      </w:r>
    </w:p>
    <w:p w:rsidR="00F97461" w:rsidRPr="00374367" w:rsidRDefault="00F97461" w:rsidP="00F97461">
      <w:pPr>
        <w:pStyle w:val="dfesbullets"/>
        <w:spacing w:before="0" w:beforeAutospacing="0" w:after="0" w:afterAutospacing="0" w:line="360" w:lineRule="auto"/>
        <w:jc w:val="both"/>
        <w:rPr>
          <w:rFonts w:cs="Arial"/>
        </w:rPr>
      </w:pPr>
      <w:r w:rsidRPr="00374367">
        <w:rPr>
          <w:rFonts w:cs="Arial"/>
          <w:lang w:val="en-US"/>
        </w:rPr>
        <w:t>Attachment Theory is not, however, without its critics</w:t>
      </w:r>
      <w:r>
        <w:rPr>
          <w:rFonts w:cs="Arial"/>
          <w:lang w:val="en-US"/>
        </w:rPr>
        <w:t xml:space="preserve"> (Smith et al., 2017)</w:t>
      </w:r>
      <w:r w:rsidRPr="00374367">
        <w:rPr>
          <w:rFonts w:cs="Arial"/>
          <w:lang w:val="en-US"/>
        </w:rPr>
        <w:t xml:space="preserve">. </w:t>
      </w:r>
      <w:r>
        <w:rPr>
          <w:rFonts w:cs="Arial"/>
          <w:lang w:val="en-US"/>
        </w:rPr>
        <w:t xml:space="preserve"> </w:t>
      </w:r>
      <w:r w:rsidRPr="00374367">
        <w:rPr>
          <w:rFonts w:cs="Arial"/>
          <w:lang w:val="en-US"/>
        </w:rPr>
        <w:t>Belsky et al., (1996) questioned the validity of the techniques used to assess attachment patterns. K</w:t>
      </w:r>
      <w:r>
        <w:rPr>
          <w:rFonts w:cs="Arial"/>
          <w:lang w:val="en-US"/>
        </w:rPr>
        <w:t xml:space="preserve">agan (1998) </w:t>
      </w:r>
      <w:r w:rsidRPr="00374367">
        <w:rPr>
          <w:rFonts w:cs="Arial"/>
        </w:rPr>
        <w:t xml:space="preserve">argued that what is being observed in attachment experiments is more to do with inherited behavioural tendencies and is only influenced by parents to a </w:t>
      </w:r>
      <w:r>
        <w:rPr>
          <w:rFonts w:cs="Arial"/>
        </w:rPr>
        <w:t xml:space="preserve">limited degree.  Lewis, </w:t>
      </w:r>
      <w:r>
        <w:t xml:space="preserve">Feiring, and Rosenthal (2000) </w:t>
      </w:r>
      <w:r w:rsidRPr="00374367">
        <w:rPr>
          <w:rFonts w:cs="Arial"/>
        </w:rPr>
        <w:t xml:space="preserve">have critically questioned the formative influence that early attachments </w:t>
      </w:r>
      <w:r>
        <w:rPr>
          <w:rFonts w:cs="Arial"/>
        </w:rPr>
        <w:t xml:space="preserve">are said to </w:t>
      </w:r>
      <w:r w:rsidRPr="00374367">
        <w:rPr>
          <w:rFonts w:cs="Arial"/>
        </w:rPr>
        <w:t xml:space="preserve">play. </w:t>
      </w:r>
      <w:r>
        <w:rPr>
          <w:rFonts w:cs="Arial"/>
        </w:rPr>
        <w:t xml:space="preserve">They </w:t>
      </w:r>
      <w:r w:rsidRPr="00374367">
        <w:rPr>
          <w:rFonts w:cs="Arial"/>
        </w:rPr>
        <w:t xml:space="preserve">assessed the attachment patterns of 84 children aged 12 months and interviewed them at 18 years of age. The results of the study showed no continuity in attachment classification and no relationship between infant attachment and adolescent ‘maladjustment’. </w:t>
      </w:r>
    </w:p>
    <w:p w:rsidR="00F97461" w:rsidRPr="00374367" w:rsidRDefault="00F97461" w:rsidP="00F97461">
      <w:pPr>
        <w:pStyle w:val="dfesbullets"/>
        <w:spacing w:before="0" w:beforeAutospacing="0" w:after="0" w:afterAutospacing="0" w:line="360" w:lineRule="auto"/>
        <w:jc w:val="both"/>
        <w:rPr>
          <w:rFonts w:cs="Arial"/>
        </w:rPr>
      </w:pPr>
      <w:r>
        <w:rPr>
          <w:rFonts w:cs="Arial"/>
        </w:rPr>
        <w:t>Lewis (2014; 1997</w:t>
      </w:r>
      <w:r w:rsidRPr="00374367">
        <w:rPr>
          <w:rFonts w:cs="Arial"/>
        </w:rPr>
        <w:t xml:space="preserve">) is critical of what he sees as the organismic and deterministic perspective of ‘Attachment Theory’. He favours what he describes as a model of ‘contextualism’. Lewis holds that the pragmatics of current adaptation determines behavioural outcomes. As conveyed by the title of one of his texts </w:t>
      </w:r>
      <w:r w:rsidRPr="00374367">
        <w:rPr>
          <w:rFonts w:cs="Arial"/>
          <w:iCs/>
        </w:rPr>
        <w:t>‘Altering fate: why the past does not predict the future</w:t>
      </w:r>
      <w:r w:rsidRPr="00374367">
        <w:rPr>
          <w:rFonts w:cs="Arial"/>
        </w:rPr>
        <w:t xml:space="preserve">’ Lewis believes that the attachment that is formed between a mother and her child may influence an individual’s life but does not govern it. </w:t>
      </w:r>
      <w:r>
        <w:rPr>
          <w:rFonts w:cs="Arial"/>
        </w:rPr>
        <w:t>I</w:t>
      </w:r>
      <w:r w:rsidRPr="00374367">
        <w:rPr>
          <w:rFonts w:cs="Arial"/>
        </w:rPr>
        <w:t>t is not the case that ‘Attachment Theory’ has a monopoly of interest in</w:t>
      </w:r>
      <w:r>
        <w:rPr>
          <w:rFonts w:cs="Arial"/>
        </w:rPr>
        <w:t xml:space="preserve"> early attachment</w:t>
      </w:r>
      <w:r w:rsidRPr="00374367">
        <w:rPr>
          <w:rFonts w:cs="Arial"/>
        </w:rPr>
        <w:t xml:space="preserve">. </w:t>
      </w:r>
      <w:r>
        <w:rPr>
          <w:rFonts w:cs="Arial"/>
        </w:rPr>
        <w:t xml:space="preserve">Smith et al. (2017) noting that many of the claims made for Attachment Theory are contestable go on to suggest that Honneth’s theory of recognition (1995) which emphasises autonomy, interdependence and self-realisation may be an alternative approach that is worth considering. </w:t>
      </w:r>
    </w:p>
    <w:p w:rsidR="00F97461" w:rsidRPr="00374367" w:rsidRDefault="00F97461" w:rsidP="00F97461">
      <w:pPr>
        <w:pStyle w:val="dfesbullets"/>
        <w:spacing w:before="0" w:beforeAutospacing="0" w:after="0" w:afterAutospacing="0" w:line="360" w:lineRule="auto"/>
        <w:jc w:val="both"/>
        <w:rPr>
          <w:rFonts w:cs="Arial"/>
          <w:lang w:val="en-US"/>
        </w:rPr>
      </w:pPr>
      <w:r w:rsidRPr="00374367">
        <w:rPr>
          <w:rFonts w:cs="Arial"/>
          <w:lang w:val="en-US"/>
        </w:rPr>
        <w:t>The dominance of ‘Attachment Theory’ in social work is</w:t>
      </w:r>
      <w:r>
        <w:rPr>
          <w:rFonts w:cs="Arial"/>
          <w:lang w:val="en-US"/>
        </w:rPr>
        <w:t xml:space="preserve"> </w:t>
      </w:r>
      <w:r w:rsidRPr="00374367">
        <w:rPr>
          <w:rFonts w:cs="Arial"/>
          <w:lang w:val="en-US"/>
        </w:rPr>
        <w:t>a real cause for concern</w:t>
      </w:r>
      <w:r>
        <w:rPr>
          <w:rFonts w:cs="Arial"/>
          <w:lang w:val="en-US"/>
        </w:rPr>
        <w:t xml:space="preserve"> as it may encourage practitioners to pathologies children and seek out ‘treatment’ interventions</w:t>
      </w:r>
      <w:r w:rsidRPr="00374367">
        <w:rPr>
          <w:rFonts w:cs="Arial"/>
          <w:lang w:val="en-US"/>
        </w:rPr>
        <w:t xml:space="preserve">. </w:t>
      </w:r>
      <w:r w:rsidRPr="00374367">
        <w:rPr>
          <w:rFonts w:cs="Arial"/>
        </w:rPr>
        <w:t xml:space="preserve">Racusin, Maerlender, Sengupta, </w:t>
      </w:r>
      <w:r>
        <w:rPr>
          <w:rFonts w:cs="Arial"/>
        </w:rPr>
        <w:t>Isquith and</w:t>
      </w:r>
      <w:r w:rsidRPr="00374367">
        <w:rPr>
          <w:rFonts w:cs="Arial"/>
        </w:rPr>
        <w:t xml:space="preserve"> Straus</w:t>
      </w:r>
      <w:r w:rsidRPr="00374367">
        <w:rPr>
          <w:rFonts w:cs="Arial"/>
          <w:lang w:val="en-US"/>
        </w:rPr>
        <w:t xml:space="preserve"> (2005) </w:t>
      </w:r>
      <w:r>
        <w:rPr>
          <w:rFonts w:cs="Arial"/>
          <w:lang w:val="en-US"/>
        </w:rPr>
        <w:t xml:space="preserve">note </w:t>
      </w:r>
      <w:r w:rsidRPr="00374367">
        <w:rPr>
          <w:rFonts w:cs="Arial"/>
          <w:lang w:val="en-US"/>
        </w:rPr>
        <w:t xml:space="preserve">the proliferation in a group of ‘heterogeneous attachment therapies’. </w:t>
      </w:r>
      <w:r>
        <w:rPr>
          <w:rFonts w:cs="Arial"/>
          <w:lang w:val="en-US"/>
        </w:rPr>
        <w:t xml:space="preserve">These therapies sometimes focus on </w:t>
      </w:r>
      <w:r w:rsidRPr="00374367">
        <w:rPr>
          <w:rFonts w:cs="Arial"/>
          <w:lang w:val="en-US"/>
        </w:rPr>
        <w:t>identity development</w:t>
      </w:r>
      <w:r>
        <w:rPr>
          <w:rFonts w:cs="Arial"/>
          <w:lang w:val="en-US"/>
        </w:rPr>
        <w:t xml:space="preserve">, </w:t>
      </w:r>
      <w:r w:rsidRPr="00374367">
        <w:rPr>
          <w:rFonts w:cs="Arial"/>
          <w:lang w:val="en-US"/>
        </w:rPr>
        <w:t>past trauma and th</w:t>
      </w:r>
      <w:r>
        <w:rPr>
          <w:rFonts w:cs="Arial"/>
          <w:lang w:val="en-US"/>
        </w:rPr>
        <w:t xml:space="preserve">e mourning of lost attachments as well as </w:t>
      </w:r>
      <w:r w:rsidRPr="00374367">
        <w:rPr>
          <w:rFonts w:cs="Arial"/>
          <w:lang w:val="en-US"/>
        </w:rPr>
        <w:t xml:space="preserve">physical contact (touching, holding, stoking and hugging).  </w:t>
      </w:r>
      <w:r>
        <w:rPr>
          <w:rFonts w:cs="Arial"/>
          <w:lang w:val="en-US"/>
        </w:rPr>
        <w:t>Minde (2003) expresses co</w:t>
      </w:r>
      <w:r w:rsidRPr="00374367">
        <w:rPr>
          <w:rFonts w:cs="Arial"/>
          <w:lang w:val="en-US"/>
        </w:rPr>
        <w:t xml:space="preserve">ncern over ‘privately operated attachment </w:t>
      </w:r>
      <w:r w:rsidRPr="00374367">
        <w:rPr>
          <w:rFonts w:cs="Arial"/>
          <w:lang w:val="en-US"/>
        </w:rPr>
        <w:lastRenderedPageBreak/>
        <w:t>centres’ in the United States of Am</w:t>
      </w:r>
      <w:r>
        <w:rPr>
          <w:rFonts w:cs="Arial"/>
          <w:lang w:val="en-US"/>
        </w:rPr>
        <w:t>erica and</w:t>
      </w:r>
      <w:r w:rsidRPr="00374367">
        <w:rPr>
          <w:rFonts w:cs="Arial"/>
          <w:lang w:val="en-US"/>
        </w:rPr>
        <w:t xml:space="preserve"> remind</w:t>
      </w:r>
      <w:r>
        <w:rPr>
          <w:rFonts w:cs="Arial"/>
          <w:lang w:val="en-US"/>
        </w:rPr>
        <w:t>s</w:t>
      </w:r>
      <w:r w:rsidRPr="00374367">
        <w:rPr>
          <w:rFonts w:cs="Arial"/>
          <w:lang w:val="en-US"/>
        </w:rPr>
        <w:t xml:space="preserve"> readers that the deaths of some children have been attributed to holding therapy. </w:t>
      </w:r>
    </w:p>
    <w:p w:rsidR="00F97461" w:rsidRPr="00374367" w:rsidRDefault="00F97461" w:rsidP="00F97461">
      <w:pPr>
        <w:spacing w:line="360" w:lineRule="auto"/>
        <w:jc w:val="both"/>
        <w:rPr>
          <w:rFonts w:cs="Arial"/>
        </w:rPr>
      </w:pPr>
      <w:r w:rsidRPr="00374367">
        <w:rPr>
          <w:rFonts w:cs="Arial"/>
        </w:rPr>
        <w:t>The use of ‘Attachment Theory’ by social workers to explain the behaviour of chil</w:t>
      </w:r>
      <w:r>
        <w:rPr>
          <w:rFonts w:cs="Arial"/>
        </w:rPr>
        <w:t>dren and young people</w:t>
      </w:r>
      <w:r w:rsidRPr="00374367">
        <w:rPr>
          <w:rFonts w:cs="Arial"/>
        </w:rPr>
        <w:t xml:space="preserve"> is commonplace and yet the</w:t>
      </w:r>
      <w:r>
        <w:rPr>
          <w:rFonts w:cs="Arial"/>
        </w:rPr>
        <w:t xml:space="preserve">re clearly remain serious weaknesses in its methodology </w:t>
      </w:r>
      <w:r w:rsidRPr="00374367">
        <w:rPr>
          <w:rFonts w:cs="Arial"/>
        </w:rPr>
        <w:t>and validity.  The empirical evidence to support the view taken by some that attachment pattern determines a rigid internal working model that will shape a person’s whole life is limited.</w:t>
      </w:r>
      <w:r>
        <w:rPr>
          <w:rFonts w:cs="Arial"/>
        </w:rPr>
        <w:t xml:space="preserve"> Some such as Smith et al. (2017, p.1619) are now beginning to openly express concern over the “overuse or misuse of attachment theory”. </w:t>
      </w:r>
      <w:r w:rsidRPr="00374367">
        <w:rPr>
          <w:rFonts w:cs="Arial"/>
        </w:rPr>
        <w:t>It is essential that social workers</w:t>
      </w:r>
      <w:r>
        <w:rPr>
          <w:rFonts w:cs="Arial"/>
        </w:rPr>
        <w:t xml:space="preserve"> and those seeking to establish social work education training programmes in developing societies </w:t>
      </w:r>
      <w:r w:rsidRPr="00374367">
        <w:rPr>
          <w:rFonts w:cs="Arial"/>
        </w:rPr>
        <w:t>recognise that Attachmen</w:t>
      </w:r>
      <w:r>
        <w:rPr>
          <w:rFonts w:cs="Arial"/>
        </w:rPr>
        <w:t>t Theory is only one</w:t>
      </w:r>
      <w:r w:rsidRPr="00374367">
        <w:rPr>
          <w:rFonts w:cs="Arial"/>
        </w:rPr>
        <w:t xml:space="preserve"> theory</w:t>
      </w:r>
      <w:r>
        <w:rPr>
          <w:rFonts w:cs="Arial"/>
        </w:rPr>
        <w:t xml:space="preserve"> of attachment</w:t>
      </w:r>
      <w:r w:rsidRPr="00374367">
        <w:rPr>
          <w:rFonts w:cs="Arial"/>
        </w:rPr>
        <w:t xml:space="preserve">. </w:t>
      </w:r>
    </w:p>
    <w:p w:rsidR="00F97461" w:rsidRPr="00374367" w:rsidRDefault="00F97461" w:rsidP="00F97461">
      <w:pPr>
        <w:spacing w:line="360" w:lineRule="auto"/>
        <w:jc w:val="both"/>
        <w:rPr>
          <w:rFonts w:cs="Arial"/>
        </w:rPr>
      </w:pPr>
      <w:r w:rsidRPr="00374367">
        <w:rPr>
          <w:rFonts w:cs="Arial"/>
        </w:rPr>
        <w:t xml:space="preserve">A second area in which social work has been </w:t>
      </w:r>
      <w:r>
        <w:rPr>
          <w:rFonts w:cs="Arial"/>
        </w:rPr>
        <w:t xml:space="preserve">heavily </w:t>
      </w:r>
      <w:r w:rsidRPr="00374367">
        <w:rPr>
          <w:rFonts w:cs="Arial"/>
        </w:rPr>
        <w:t xml:space="preserve">influenced by psychology is in its approach to spirituality and religion (S&amp;R). As reductive materialism, which claims that all mental states are physical states, underpins much of modern psychology it is plain to see why </w:t>
      </w:r>
      <w:r>
        <w:rPr>
          <w:rFonts w:cs="Arial"/>
        </w:rPr>
        <w:t xml:space="preserve">matters of </w:t>
      </w:r>
      <w:r w:rsidRPr="00374367">
        <w:rPr>
          <w:rFonts w:cs="Arial"/>
        </w:rPr>
        <w:t xml:space="preserve">S&amp;R </w:t>
      </w:r>
      <w:r>
        <w:rPr>
          <w:rFonts w:cs="Arial"/>
        </w:rPr>
        <w:t>are</w:t>
      </w:r>
      <w:r w:rsidRPr="00374367">
        <w:rPr>
          <w:rFonts w:cs="Arial"/>
        </w:rPr>
        <w:t xml:space="preserve"> so often </w:t>
      </w:r>
      <w:r>
        <w:rPr>
          <w:rFonts w:cs="Arial"/>
        </w:rPr>
        <w:t>slighted by academic psychologists</w:t>
      </w:r>
      <w:r w:rsidRPr="00374367">
        <w:rPr>
          <w:rFonts w:cs="Arial"/>
        </w:rPr>
        <w:t xml:space="preserve">. Psychology has desperately sought to offer an alternative perspective on the meaning of life and questions of eternity to those traditionally taught by religions.  As Borras et al. </w:t>
      </w:r>
      <w:r>
        <w:rPr>
          <w:rFonts w:cs="Arial"/>
        </w:rPr>
        <w:t>(</w:t>
      </w:r>
      <w:r w:rsidRPr="00374367">
        <w:rPr>
          <w:rFonts w:cs="Arial"/>
        </w:rPr>
        <w:t>2010</w:t>
      </w:r>
      <w:r>
        <w:rPr>
          <w:rFonts w:cs="Arial"/>
        </w:rPr>
        <w:t>)</w:t>
      </w:r>
      <w:r w:rsidRPr="00374367">
        <w:rPr>
          <w:rFonts w:cs="Arial"/>
        </w:rPr>
        <w:t xml:space="preserve"> observe leading psychologists and psychiatrists of the early twentieth century were known for their personal rejection of religious values and for their construction of theories which construed religious attitudes as primitive and pathological. Freud’s (1939) infam</w:t>
      </w:r>
      <w:r>
        <w:rPr>
          <w:rFonts w:cs="Arial"/>
        </w:rPr>
        <w:t xml:space="preserve">ous attack on religious thinking as an attempt to gain control of the sensory world </w:t>
      </w:r>
      <w:r w:rsidRPr="00374367">
        <w:rPr>
          <w:rFonts w:cs="Arial"/>
        </w:rPr>
        <w:t>has</w:t>
      </w:r>
      <w:r>
        <w:rPr>
          <w:rFonts w:cs="Arial"/>
        </w:rPr>
        <w:t>, in turn,</w:t>
      </w:r>
      <w:r w:rsidRPr="00374367">
        <w:rPr>
          <w:rFonts w:cs="Arial"/>
        </w:rPr>
        <w:t xml:space="preserve"> </w:t>
      </w:r>
      <w:r>
        <w:rPr>
          <w:rFonts w:cs="Arial"/>
        </w:rPr>
        <w:t>encouraged</w:t>
      </w:r>
      <w:r w:rsidRPr="00374367">
        <w:rPr>
          <w:rFonts w:cs="Arial"/>
        </w:rPr>
        <w:t xml:space="preserve"> the rejection of religious practice in social </w:t>
      </w:r>
      <w:r>
        <w:rPr>
          <w:rFonts w:cs="Arial"/>
        </w:rPr>
        <w:t>work.</w:t>
      </w:r>
    </w:p>
    <w:p w:rsidR="00F97461" w:rsidRPr="00374367" w:rsidRDefault="00F97461" w:rsidP="00F97461">
      <w:pPr>
        <w:spacing w:line="360" w:lineRule="auto"/>
        <w:jc w:val="both"/>
      </w:pPr>
      <w:r>
        <w:rPr>
          <w:rFonts w:cs="Arial"/>
        </w:rPr>
        <w:t>N</w:t>
      </w:r>
      <w:r w:rsidRPr="00374367">
        <w:rPr>
          <w:rFonts w:cs="Arial"/>
        </w:rPr>
        <w:t xml:space="preserve">umerous writers have noted </w:t>
      </w:r>
      <w:r>
        <w:rPr>
          <w:rFonts w:cs="Arial"/>
        </w:rPr>
        <w:t xml:space="preserve">that </w:t>
      </w:r>
      <w:r w:rsidRPr="00374367">
        <w:rPr>
          <w:rFonts w:cs="Arial"/>
        </w:rPr>
        <w:t>although social work</w:t>
      </w:r>
      <w:r>
        <w:rPr>
          <w:rFonts w:cs="Arial"/>
        </w:rPr>
        <w:t xml:space="preserve"> </w:t>
      </w:r>
      <w:r w:rsidRPr="00374367">
        <w:rPr>
          <w:rFonts w:cs="Arial"/>
        </w:rPr>
        <w:t>has generally forsaken S&amp;R in recent times</w:t>
      </w:r>
      <w:r>
        <w:rPr>
          <w:rFonts w:cs="Arial"/>
        </w:rPr>
        <w:t>,</w:t>
      </w:r>
      <w:r w:rsidRPr="00374367">
        <w:rPr>
          <w:rFonts w:cs="Arial"/>
        </w:rPr>
        <w:t xml:space="preserve"> the profession’s heritage is derived from faith-based </w:t>
      </w:r>
      <w:r>
        <w:rPr>
          <w:rFonts w:cs="Arial"/>
        </w:rPr>
        <w:t>social reformers</w:t>
      </w:r>
      <w:r w:rsidRPr="00374367">
        <w:rPr>
          <w:rFonts w:cs="Arial"/>
        </w:rPr>
        <w:t xml:space="preserve">. In times past </w:t>
      </w:r>
      <w:r>
        <w:rPr>
          <w:rFonts w:cs="Arial"/>
        </w:rPr>
        <w:t xml:space="preserve">social </w:t>
      </w:r>
      <w:r w:rsidRPr="00374367">
        <w:rPr>
          <w:rFonts w:cs="Arial"/>
        </w:rPr>
        <w:t>work was very much the preserve of faith-based</w:t>
      </w:r>
      <w:r>
        <w:rPr>
          <w:rFonts w:cs="Arial"/>
        </w:rPr>
        <w:t xml:space="preserve"> organisations (Canda &amp;</w:t>
      </w:r>
      <w:r w:rsidRPr="00374367">
        <w:rPr>
          <w:rFonts w:cs="Arial"/>
        </w:rPr>
        <w:t xml:space="preserve"> Furman, 2010). In the UK</w:t>
      </w:r>
      <w:r>
        <w:rPr>
          <w:rFonts w:cs="Arial"/>
        </w:rPr>
        <w:t>, for example,</w:t>
      </w:r>
      <w:r w:rsidRPr="00374367">
        <w:rPr>
          <w:rFonts w:cs="Arial"/>
        </w:rPr>
        <w:t xml:space="preserve"> </w:t>
      </w:r>
      <w:r>
        <w:rPr>
          <w:rFonts w:cs="Arial"/>
        </w:rPr>
        <w:t>t</w:t>
      </w:r>
      <w:r w:rsidRPr="00374367">
        <w:rPr>
          <w:rFonts w:cs="Arial"/>
        </w:rPr>
        <w:t xml:space="preserve">he establishment of democratic rule and the wording of </w:t>
      </w:r>
      <w:r>
        <w:rPr>
          <w:rFonts w:cs="Arial"/>
        </w:rPr>
        <w:t xml:space="preserve">the </w:t>
      </w:r>
      <w:r w:rsidRPr="00374367">
        <w:rPr>
          <w:rFonts w:cs="Arial"/>
        </w:rPr>
        <w:t>constitution can be traced back to the work of those of the Christian faith</w:t>
      </w:r>
      <w:r>
        <w:rPr>
          <w:rFonts w:cs="Arial"/>
        </w:rPr>
        <w:t xml:space="preserve"> who were intent on securing social justice</w:t>
      </w:r>
      <w:r w:rsidRPr="00374367">
        <w:rPr>
          <w:rFonts w:cs="Arial"/>
        </w:rPr>
        <w:t>. To this day, the rul</w:t>
      </w:r>
      <w:r>
        <w:rPr>
          <w:rFonts w:cs="Arial"/>
        </w:rPr>
        <w:t xml:space="preserve">ing Monarch holds the title of </w:t>
      </w:r>
      <w:r w:rsidRPr="00374367">
        <w:rPr>
          <w:rFonts w:cs="Arial"/>
        </w:rPr>
        <w:t>Defender of the Faith</w:t>
      </w:r>
      <w:r>
        <w:rPr>
          <w:rFonts w:cs="Arial"/>
        </w:rPr>
        <w:t>, head of the Church of England</w:t>
      </w:r>
      <w:r w:rsidRPr="00374367">
        <w:rPr>
          <w:rFonts w:cs="Arial"/>
        </w:rPr>
        <w:t xml:space="preserve">. The </w:t>
      </w:r>
      <w:r>
        <w:rPr>
          <w:rFonts w:cs="Arial"/>
        </w:rPr>
        <w:t xml:space="preserve">established </w:t>
      </w:r>
      <w:r w:rsidRPr="00374367">
        <w:rPr>
          <w:rFonts w:cs="Arial"/>
        </w:rPr>
        <w:t xml:space="preserve">Church and other faith-based organisations have played a central role in meeting the needs of the most vulnerable within the society. </w:t>
      </w:r>
      <w:r>
        <w:rPr>
          <w:rFonts w:cs="Arial"/>
        </w:rPr>
        <w:t>The abolition of</w:t>
      </w:r>
      <w:r w:rsidRPr="00374367">
        <w:rPr>
          <w:rFonts w:cs="Arial"/>
        </w:rPr>
        <w:t xml:space="preserve"> slavery came about because of the work of </w:t>
      </w:r>
      <w:r>
        <w:rPr>
          <w:rFonts w:cs="Arial"/>
        </w:rPr>
        <w:t xml:space="preserve">committed Christians </w:t>
      </w:r>
      <w:r w:rsidRPr="00374367">
        <w:rPr>
          <w:rFonts w:cs="Arial"/>
        </w:rPr>
        <w:t xml:space="preserve">such as William Wilberforce. Elizabeth Fry, a Quaker, </w:t>
      </w:r>
      <w:r>
        <w:rPr>
          <w:rFonts w:cs="Arial"/>
        </w:rPr>
        <w:t xml:space="preserve">championed </w:t>
      </w:r>
      <w:r w:rsidRPr="00374367">
        <w:rPr>
          <w:rFonts w:cs="Arial"/>
        </w:rPr>
        <w:t xml:space="preserve">reform of the UK’s prison system. </w:t>
      </w:r>
      <w:r>
        <w:rPr>
          <w:rFonts w:cs="Arial"/>
        </w:rPr>
        <w:t>Many</w:t>
      </w:r>
      <w:r w:rsidRPr="00374367">
        <w:rPr>
          <w:rFonts w:cs="Arial"/>
        </w:rPr>
        <w:t xml:space="preserve"> charitable organisations </w:t>
      </w:r>
      <w:r>
        <w:rPr>
          <w:rFonts w:cs="Arial"/>
        </w:rPr>
        <w:t xml:space="preserve">trace their </w:t>
      </w:r>
      <w:r w:rsidRPr="00374367">
        <w:rPr>
          <w:rFonts w:cs="Arial"/>
        </w:rPr>
        <w:lastRenderedPageBreak/>
        <w:t>genesis to the work of the faith community including Barnados, Samaritans, Sa</w:t>
      </w:r>
      <w:r w:rsidRPr="00374367">
        <w:t xml:space="preserve">lvation Army and the Joseph Rowntree Foundation.  </w:t>
      </w:r>
    </w:p>
    <w:p w:rsidR="00F97461" w:rsidRPr="00374367" w:rsidRDefault="00F97461" w:rsidP="00F97461">
      <w:pPr>
        <w:spacing w:line="360" w:lineRule="auto"/>
        <w:jc w:val="both"/>
      </w:pPr>
      <w:r>
        <w:t xml:space="preserve">The contribution which, </w:t>
      </w:r>
      <w:r w:rsidRPr="00374367">
        <w:t xml:space="preserve">S&amp;R motivated individuals have made to </w:t>
      </w:r>
      <w:r>
        <w:t xml:space="preserve">meeting </w:t>
      </w:r>
      <w:r w:rsidRPr="00374367">
        <w:t xml:space="preserve">social needs within the UK </w:t>
      </w:r>
      <w:r>
        <w:t>is immense</w:t>
      </w:r>
      <w:r w:rsidRPr="00374367">
        <w:t>. Yet in recent decades social workers and others in the ‘helping professions’ have been increasingly discouraged from engaging with service users on S&amp;R issues</w:t>
      </w:r>
      <w:r>
        <w:t xml:space="preserve"> </w:t>
      </w:r>
      <w:r>
        <w:rPr>
          <w:rFonts w:cs="Arial"/>
        </w:rPr>
        <w:t>(Canda &amp;</w:t>
      </w:r>
      <w:r w:rsidRPr="00374367">
        <w:rPr>
          <w:rFonts w:cs="Arial"/>
        </w:rPr>
        <w:t xml:space="preserve"> Furman, 2010)</w:t>
      </w:r>
      <w:r w:rsidRPr="00374367">
        <w:t xml:space="preserve">. The predominantly secular </w:t>
      </w:r>
      <w:r>
        <w:t xml:space="preserve">nature of social work practice </w:t>
      </w:r>
      <w:r w:rsidRPr="00374367">
        <w:t xml:space="preserve">is not only questionable given its own S&amp;R heritage but because S&amp;R issues are very real for service users. </w:t>
      </w:r>
      <w:r>
        <w:t xml:space="preserve">As Holloway and Moss (2010) have observed, </w:t>
      </w:r>
      <w:r w:rsidRPr="00374367">
        <w:t xml:space="preserve">large numbers </w:t>
      </w:r>
      <w:r>
        <w:t xml:space="preserve">of people attend to a spiritual </w:t>
      </w:r>
      <w:r w:rsidRPr="00374367">
        <w:t xml:space="preserve">dimension whose existential source </w:t>
      </w:r>
      <w:r>
        <w:t>is beyond the reach of standard psycho</w:t>
      </w:r>
      <w:r w:rsidRPr="00374367">
        <w:t xml:space="preserve">-social therapeutic techniques. </w:t>
      </w:r>
    </w:p>
    <w:p w:rsidR="00F97461" w:rsidRPr="00374367" w:rsidRDefault="00F97461" w:rsidP="00F97461">
      <w:pPr>
        <w:spacing w:line="360" w:lineRule="auto"/>
        <w:jc w:val="both"/>
      </w:pPr>
      <w:r w:rsidRPr="00374367">
        <w:t xml:space="preserve">The UK’s national census which is undertaken every ten years </w:t>
      </w:r>
      <w:r>
        <w:t>certainly supports this</w:t>
      </w:r>
      <w:r w:rsidRPr="00374367">
        <w:t xml:space="preserve"> view. The census returns consistently show that a large majority of the population declare an </w:t>
      </w:r>
      <w:r>
        <w:t>S&amp;R position with as many as 84 per cent</w:t>
      </w:r>
      <w:r w:rsidRPr="00374367">
        <w:t xml:space="preserve"> naming a specific religion</w:t>
      </w:r>
      <w:r>
        <w:t xml:space="preserve"> in 2010</w:t>
      </w:r>
      <w:r w:rsidRPr="00374367">
        <w:t xml:space="preserve">. These figures alone suggest that if social workers ignore S&amp;R when working with service users they are </w:t>
      </w:r>
      <w:r>
        <w:t>un</w:t>
      </w:r>
      <w:r w:rsidRPr="00374367">
        <w:t xml:space="preserve">likely to fully understand the situation. </w:t>
      </w:r>
      <w:r>
        <w:t>Ben-</w:t>
      </w:r>
      <w:r w:rsidRPr="00374367">
        <w:t xml:space="preserve">Asher (2001) offers examples of questions that service users sometimes ask which are clearly of an S&amp;R nature. What was the meaning of my life? What does it mean that my life might end at any moment? </w:t>
      </w:r>
      <w:r>
        <w:t>P</w:t>
      </w:r>
      <w:r w:rsidRPr="00374367">
        <w:t xml:space="preserve">ractitioners who </w:t>
      </w:r>
      <w:r>
        <w:t xml:space="preserve">are dismissive of </w:t>
      </w:r>
      <w:r w:rsidRPr="00374367">
        <w:t>S&amp;R perspective</w:t>
      </w:r>
      <w:r>
        <w:t>s</w:t>
      </w:r>
      <w:r w:rsidRPr="00374367">
        <w:t xml:space="preserve"> may find these questions particularly difficult to talk through with service users.</w:t>
      </w:r>
      <w:r w:rsidRPr="00961466">
        <w:t xml:space="preserve"> </w:t>
      </w:r>
    </w:p>
    <w:p w:rsidR="00F97461" w:rsidRDefault="00F97461" w:rsidP="00F97461">
      <w:pPr>
        <w:spacing w:line="360" w:lineRule="auto"/>
        <w:jc w:val="both"/>
      </w:pPr>
      <w:r w:rsidRPr="00374367">
        <w:t>Whil</w:t>
      </w:r>
      <w:r>
        <w:t>e</w:t>
      </w:r>
      <w:r w:rsidRPr="00374367">
        <w:t xml:space="preserve"> the practice of social work within the UK remains predo</w:t>
      </w:r>
      <w:r>
        <w:t>minantly secular (Holloway &amp; Moss, 2010</w:t>
      </w:r>
      <w:r w:rsidRPr="00374367">
        <w:t>) there is</w:t>
      </w:r>
      <w:r>
        <w:t xml:space="preserve"> </w:t>
      </w:r>
      <w:r w:rsidRPr="00374367">
        <w:t xml:space="preserve">emerging evidence that many within social work and psychology are beginning to question the exclusion of S&amp;R from </w:t>
      </w:r>
      <w:r>
        <w:t>professional practice (Holloway and Moss,</w:t>
      </w:r>
      <w:r w:rsidRPr="00374367">
        <w:t xml:space="preserve"> 2010; Borras et al., 2010;</w:t>
      </w:r>
      <w:r>
        <w:t xml:space="preserve"> Furness &amp; Gilligan, 2010</w:t>
      </w:r>
      <w:r w:rsidRPr="00374367">
        <w:t xml:space="preserve">; </w:t>
      </w:r>
      <w:r>
        <w:t>Crisp, 2010</w:t>
      </w:r>
      <w:r w:rsidRPr="00374367">
        <w:t>). Indeed research into how individuals cope in times of crisis is consistently showing that S&amp;R is a primary coping channel for many (Lahad</w:t>
      </w:r>
      <w:proofErr w:type="gramStart"/>
      <w:r w:rsidRPr="00374367">
        <w:t>,1997</w:t>
      </w:r>
      <w:proofErr w:type="gramEnd"/>
      <w:r w:rsidRPr="00374367">
        <w:t xml:space="preserve">; </w:t>
      </w:r>
      <w:r>
        <w:t>Van Dyke, Glenwick &amp; Cecero, 2009</w:t>
      </w:r>
      <w:r w:rsidRPr="00374367">
        <w:t xml:space="preserve">). What has become clear </w:t>
      </w:r>
      <w:r>
        <w:t xml:space="preserve">even </w:t>
      </w:r>
      <w:r w:rsidRPr="00374367">
        <w:t>within industrialised nations</w:t>
      </w:r>
      <w:r>
        <w:t xml:space="preserve"> is that S&amp;R cannot be ignored.</w:t>
      </w:r>
    </w:p>
    <w:p w:rsidR="00F97461" w:rsidRPr="00EE2F17" w:rsidRDefault="00F97461" w:rsidP="00F97461">
      <w:pPr>
        <w:spacing w:line="360" w:lineRule="auto"/>
        <w:jc w:val="both"/>
      </w:pPr>
    </w:p>
    <w:p w:rsidR="00F97461" w:rsidRPr="0014099B" w:rsidRDefault="00F97461" w:rsidP="00F97461">
      <w:pPr>
        <w:spacing w:line="360" w:lineRule="auto"/>
        <w:rPr>
          <w:rFonts w:cs="Arial"/>
          <w:b/>
        </w:rPr>
      </w:pPr>
      <w:r>
        <w:rPr>
          <w:rFonts w:cs="Arial"/>
          <w:b/>
        </w:rPr>
        <w:t>Discussion</w:t>
      </w:r>
    </w:p>
    <w:p w:rsidR="00F97461" w:rsidRPr="0014099B" w:rsidRDefault="00F97461" w:rsidP="00F97461">
      <w:pPr>
        <w:shd w:val="clear" w:color="auto" w:fill="FFFFFF"/>
        <w:spacing w:line="360" w:lineRule="auto"/>
        <w:jc w:val="both"/>
        <w:rPr>
          <w:color w:val="323232"/>
        </w:rPr>
      </w:pPr>
      <w:r>
        <w:rPr>
          <w:color w:val="323232"/>
        </w:rPr>
        <w:t xml:space="preserve">Across the world there are an estimated 160 million orphans and vulnerable children (OVC) (Victor, 2018). While there clearly are OVC in industrialized countries the vast majority reside in developing and transitional countries. For example, of the 69 million children living in Nigeria 12 million are reportedly OVC (Victor, 2018). If wider definitions of vulnerability, such as poverty are accepted the figures for Nigeria are even greater. Ogwumike and Ozughala (2018) cite National </w:t>
      </w:r>
      <w:r>
        <w:rPr>
          <w:color w:val="323232"/>
        </w:rPr>
        <w:lastRenderedPageBreak/>
        <w:t xml:space="preserve">Bureau of Statistics data which indicates 23 per cent of children live in extreme poverty and 70.3 per cent live in overall poverty. While not belittling the undesirability of adverse childhood experiences, the implications of accepting a deterministic theory of attachment in Nigeria are immense; a very large proportion of the population would be expected to have lifelong psychological problems. Whereas industrialized nations may be able to resource interventions aimed at alleviating the potential impact of disrupted attachments, this is simply unaffordable for developing societies.  An alternative understanding of attachment which encourages hope, motivation and an expectation that adversity can be overcome is needed.  This may be Lewis’ model of contextualism or Honneth’s theory of recognition or one yet to be born. Resilience research appears to be fertile ground, from which a new model of optimism may yet grow. </w:t>
      </w:r>
    </w:p>
    <w:p w:rsidR="00F97461" w:rsidRPr="0014099B" w:rsidRDefault="00F97461" w:rsidP="00F97461">
      <w:pPr>
        <w:spacing w:line="360" w:lineRule="auto"/>
        <w:jc w:val="both"/>
        <w:rPr>
          <w:rFonts w:cs="Arial"/>
        </w:rPr>
      </w:pPr>
      <w:r>
        <w:rPr>
          <w:rFonts w:cs="Arial"/>
        </w:rPr>
        <w:t xml:space="preserve">Combining knowledge of the deterministic underpinnings and limitations of Attachment Theory with indigenous knowledge of the lived experience within Nigeria led to careful consideration of how best to approach essential teaching on attachment within social work training programme established at the University of Ilorin. The approach taken is eclectic, allowing for consideration of several theories of attachment including Attachment Theory, but emphasis is placed on the scope for positive change and progress. This is considered to be far more in keeping with the IFSW’s definition of social work.  </w:t>
      </w:r>
    </w:p>
    <w:p w:rsidR="00F97461" w:rsidRDefault="00F97461" w:rsidP="00F97461">
      <w:pPr>
        <w:spacing w:line="360" w:lineRule="auto"/>
        <w:jc w:val="both"/>
      </w:pPr>
      <w:r>
        <w:t xml:space="preserve">Despite the sustained influence of secular psychology S&amp;R remains a live issue in the West. In fact, acknowledgement within research literature of the interest in S&amp;R even within psychology is now readily found (Williamson &amp; Ahmad, 2019).  In many developing societies including much of Africa the relevance of S&amp;R to service users is arguably far more evident. Idowu (1996) has observed that </w:t>
      </w:r>
      <w:r w:rsidRPr="00374367">
        <w:t>Africans are religious</w:t>
      </w:r>
      <w:r>
        <w:t xml:space="preserve"> in everything and matters of S&amp;R</w:t>
      </w:r>
      <w:r w:rsidRPr="00374367">
        <w:t xml:space="preserve"> </w:t>
      </w:r>
      <w:r>
        <w:t xml:space="preserve">permeate all </w:t>
      </w:r>
      <w:r w:rsidRPr="00374367">
        <w:t>aspect</w:t>
      </w:r>
      <w:r>
        <w:t>s</w:t>
      </w:r>
      <w:r w:rsidRPr="00374367">
        <w:t xml:space="preserve"> of </w:t>
      </w:r>
      <w:r>
        <w:t>life</w:t>
      </w:r>
      <w:r w:rsidRPr="00374367">
        <w:t xml:space="preserve">. </w:t>
      </w:r>
      <w:r>
        <w:t>The widespread belief that everything emerges</w:t>
      </w:r>
      <w:r w:rsidRPr="00374367">
        <w:t xml:space="preserve"> from the spiritual realm </w:t>
      </w:r>
      <w:r>
        <w:t xml:space="preserve">shapes everyday life </w:t>
      </w:r>
      <w:r w:rsidRPr="00374367">
        <w:t>(Idowu, 1996; Awolalu &amp; Dopamu</w:t>
      </w:r>
      <w:r>
        <w:t>, 2005</w:t>
      </w:r>
      <w:r w:rsidRPr="00374367">
        <w:t xml:space="preserve">; Ogunade, 2006). </w:t>
      </w:r>
      <w:r>
        <w:t xml:space="preserve"> </w:t>
      </w:r>
      <w:r w:rsidRPr="00374367">
        <w:rPr>
          <w:rFonts w:cs="Arial"/>
        </w:rPr>
        <w:t xml:space="preserve">The population </w:t>
      </w:r>
      <w:r>
        <w:rPr>
          <w:rFonts w:cs="Arial"/>
        </w:rPr>
        <w:t>of Nigeria is over</w:t>
      </w:r>
      <w:r w:rsidRPr="00374367">
        <w:rPr>
          <w:rFonts w:cs="Arial"/>
        </w:rPr>
        <w:t>ly religious.</w:t>
      </w:r>
      <w:r>
        <w:rPr>
          <w:rFonts w:cs="Arial"/>
        </w:rPr>
        <w:t xml:space="preserve"> Approximately, 50 per cent of the population follow Christianity and most of the remainder Islam, </w:t>
      </w:r>
      <w:r w:rsidRPr="00374367">
        <w:rPr>
          <w:rFonts w:cs="Arial"/>
        </w:rPr>
        <w:t xml:space="preserve">but the make-up is very complex </w:t>
      </w:r>
      <w:r>
        <w:rPr>
          <w:rFonts w:cs="Arial"/>
        </w:rPr>
        <w:t xml:space="preserve">with </w:t>
      </w:r>
      <w:r w:rsidRPr="00374367">
        <w:rPr>
          <w:rFonts w:cs="Arial"/>
        </w:rPr>
        <w:t xml:space="preserve">over 250 ethno-linguistic groups. </w:t>
      </w:r>
      <w:r w:rsidRPr="00374367">
        <w:t>The Yoruba</w:t>
      </w:r>
      <w:r>
        <w:t xml:space="preserve"> are an ethnic group who make up around 21 per cent of the population. Their beliefs serve as a good example of the way in which daily life is bound up with belief. They hold the view that</w:t>
      </w:r>
      <w:r w:rsidRPr="00374367">
        <w:t xml:space="preserve"> </w:t>
      </w:r>
      <w:r>
        <w:t xml:space="preserve">difficulties in life and its circumstances can stem from a range of sources including </w:t>
      </w:r>
      <w:r w:rsidRPr="00374367">
        <w:t>violation of spiritual or divine laws</w:t>
      </w:r>
      <w:r>
        <w:t xml:space="preserve"> and </w:t>
      </w:r>
      <w:r w:rsidRPr="00374367">
        <w:t>disobedience to divine injunctions</w:t>
      </w:r>
      <w:r>
        <w:t>. The consequence of such actions are said to extend beyond</w:t>
      </w:r>
      <w:r w:rsidRPr="00374367">
        <w:t xml:space="preserve"> the offender</w:t>
      </w:r>
      <w:r>
        <w:t xml:space="preserve">, </w:t>
      </w:r>
      <w:r w:rsidRPr="00374367">
        <w:t xml:space="preserve">sometimes to the entire family and </w:t>
      </w:r>
      <w:r>
        <w:t>the</w:t>
      </w:r>
      <w:r w:rsidRPr="00374367">
        <w:t xml:space="preserve"> unborn. </w:t>
      </w:r>
      <w:r>
        <w:t>S</w:t>
      </w:r>
      <w:r w:rsidRPr="00374367">
        <w:t xml:space="preserve">ecret acts </w:t>
      </w:r>
      <w:r w:rsidRPr="00374367">
        <w:lastRenderedPageBreak/>
        <w:t xml:space="preserve">of </w:t>
      </w:r>
      <w:r>
        <w:t>malice are said to a</w:t>
      </w:r>
      <w:r w:rsidRPr="00374367">
        <w:t>ttract the wrath of divine agents</w:t>
      </w:r>
      <w:r>
        <w:t>,</w:t>
      </w:r>
      <w:r w:rsidRPr="00374367">
        <w:t xml:space="preserve"> the custodians of the human community. Rituals and sometimes religious ceremonies may be required to amend the damage.</w:t>
      </w:r>
      <w:r>
        <w:t xml:space="preserve"> </w:t>
      </w:r>
    </w:p>
    <w:p w:rsidR="00F97461" w:rsidRDefault="00F97461" w:rsidP="00F97461">
      <w:pPr>
        <w:spacing w:line="360" w:lineRule="auto"/>
        <w:jc w:val="both"/>
      </w:pPr>
      <w:r>
        <w:t xml:space="preserve">The Yoruba believe </w:t>
      </w:r>
      <w:r w:rsidRPr="00374367">
        <w:t>Olodumare (God)</w:t>
      </w:r>
      <w:r>
        <w:t xml:space="preserve"> is in everything and that</w:t>
      </w:r>
      <w:r w:rsidRPr="00374367">
        <w:t xml:space="preserve"> </w:t>
      </w:r>
      <w:r>
        <w:t>as</w:t>
      </w:r>
      <w:r w:rsidRPr="00374367">
        <w:t xml:space="preserve"> the apex of creation</w:t>
      </w:r>
      <w:r>
        <w:t xml:space="preserve"> humans are to care for each other</w:t>
      </w:r>
      <w:r w:rsidRPr="00374367">
        <w:t xml:space="preserve">. </w:t>
      </w:r>
      <w:r>
        <w:t xml:space="preserve">Their belief </w:t>
      </w:r>
      <w:r w:rsidRPr="00374367">
        <w:t>th</w:t>
      </w:r>
      <w:r>
        <w:t xml:space="preserve">at the watchful eye of the </w:t>
      </w:r>
      <w:r w:rsidRPr="00374367">
        <w:t xml:space="preserve">ancestors </w:t>
      </w:r>
      <w:r>
        <w:t xml:space="preserve">is on them at all times compels them to </w:t>
      </w:r>
      <w:r w:rsidRPr="00374367">
        <w:t>treat</w:t>
      </w:r>
      <w:r>
        <w:t xml:space="preserve"> others</w:t>
      </w:r>
      <w:r w:rsidRPr="00374367">
        <w:t xml:space="preserve"> with dignity and respect</w:t>
      </w:r>
      <w:r>
        <w:t>.  Similarly, the Yoruba’s belief that inhumane acts are seen and can lead to</w:t>
      </w:r>
      <w:r w:rsidRPr="00374367">
        <w:t xml:space="preserve"> </w:t>
      </w:r>
      <w:r>
        <w:t>serious</w:t>
      </w:r>
      <w:r w:rsidRPr="00374367">
        <w:t xml:space="preserve"> consequences</w:t>
      </w:r>
      <w:r>
        <w:t xml:space="preserve"> influences behaviour. Of particular interest to social workers is the </w:t>
      </w:r>
      <w:r w:rsidRPr="00374367">
        <w:t>Yoruba belie</w:t>
      </w:r>
      <w:r>
        <w:t>f</w:t>
      </w:r>
      <w:r w:rsidRPr="00374367">
        <w:t xml:space="preserve"> that communal well-being </w:t>
      </w:r>
      <w:r>
        <w:t xml:space="preserve">is based </w:t>
      </w:r>
      <w:r w:rsidRPr="00374367">
        <w:t>on personhood (</w:t>
      </w:r>
      <w:proofErr w:type="gramStart"/>
      <w:r w:rsidRPr="00374367">
        <w:t>ara</w:t>
      </w:r>
      <w:proofErr w:type="gramEnd"/>
      <w:r w:rsidRPr="00374367">
        <w:t xml:space="preserve">), family (ebi), and kinship (obakan) and that no individual can exist without the help of others. Hence, caring, helping, loving, friendship, sense of belonging, looking after each other, have always been key to safety, welfare and the flourishing of a typical Yoruba community. </w:t>
      </w:r>
      <w:r>
        <w:t>T</w:t>
      </w:r>
      <w:r w:rsidRPr="00374367">
        <w:t>his belief is not peculiar to the Yoruba</w:t>
      </w:r>
      <w:r>
        <w:t xml:space="preserve"> it can be seen in many communities within</w:t>
      </w:r>
      <w:r w:rsidRPr="00374367">
        <w:t xml:space="preserve"> Africa (Sacco, 1996). </w:t>
      </w:r>
    </w:p>
    <w:p w:rsidR="00F97461" w:rsidRDefault="00F97461" w:rsidP="00F97461">
      <w:pPr>
        <w:spacing w:line="360" w:lineRule="auto"/>
        <w:jc w:val="both"/>
      </w:pPr>
      <w:r>
        <w:t>The Yoruba’s stance on S&amp;R also impacts on their decision making when caring for self and others.</w:t>
      </w:r>
      <w:r w:rsidRPr="00374367">
        <w:t xml:space="preserve"> </w:t>
      </w:r>
      <w:r>
        <w:t xml:space="preserve">In many cases S&amp;R options are prioritised over other forms of intervention resulting in </w:t>
      </w:r>
      <w:r w:rsidRPr="00374367">
        <w:t xml:space="preserve">prolonged disease </w:t>
      </w:r>
      <w:r>
        <w:t>and</w:t>
      </w:r>
      <w:r w:rsidRPr="00374367">
        <w:t xml:space="preserve"> suffering</w:t>
      </w:r>
      <w:r>
        <w:t>. P</w:t>
      </w:r>
      <w:r w:rsidRPr="00374367">
        <w:t>sychological</w:t>
      </w:r>
      <w:r>
        <w:t xml:space="preserve"> problems such as anxiety, insomnia and depression are common. For these difficulties and other social ills such as p</w:t>
      </w:r>
      <w:r w:rsidRPr="00374367">
        <w:t>overty</w:t>
      </w:r>
      <w:r>
        <w:t xml:space="preserve"> and</w:t>
      </w:r>
      <w:r w:rsidRPr="00374367">
        <w:t xml:space="preserve"> </w:t>
      </w:r>
      <w:r>
        <w:t>crime</w:t>
      </w:r>
      <w:r w:rsidRPr="00374367">
        <w:t xml:space="preserve"> </w:t>
      </w:r>
      <w:r>
        <w:t xml:space="preserve">the </w:t>
      </w:r>
      <w:r w:rsidRPr="00374367">
        <w:t>Yoruba would consult Orunmila, the</w:t>
      </w:r>
      <w:r>
        <w:t>ir</w:t>
      </w:r>
      <w:r w:rsidRPr="00374367">
        <w:t xml:space="preserve"> oracle</w:t>
      </w:r>
      <w:r>
        <w:t xml:space="preserve">, </w:t>
      </w:r>
      <w:r w:rsidRPr="00374367">
        <w:t>wisdom deity</w:t>
      </w:r>
      <w:r>
        <w:t xml:space="preserve">, and </w:t>
      </w:r>
      <w:r w:rsidRPr="00374367">
        <w:t>“eleri ipin”</w:t>
      </w:r>
      <w:r>
        <w:t xml:space="preserve"> </w:t>
      </w:r>
      <w:r w:rsidRPr="00374367">
        <w:t>(eyewitness of human destiny)</w:t>
      </w:r>
      <w:r>
        <w:t xml:space="preserve"> who is said to be able to </w:t>
      </w:r>
      <w:r w:rsidRPr="00374367">
        <w:t xml:space="preserve">render assistance </w:t>
      </w:r>
      <w:r>
        <w:t xml:space="preserve">when the </w:t>
      </w:r>
      <w:r w:rsidRPr="00374367">
        <w:t>cause of the problem</w:t>
      </w:r>
      <w:r>
        <w:t xml:space="preserve"> is spiritual (Ogunade, 2017</w:t>
      </w:r>
      <w:r w:rsidRPr="00374367">
        <w:t>). The</w:t>
      </w:r>
      <w:r>
        <w:t>y</w:t>
      </w:r>
      <w:r w:rsidRPr="00374367">
        <w:t xml:space="preserve"> believe that this is crucial in attempting to solve any </w:t>
      </w:r>
      <w:r>
        <w:t>issue</w:t>
      </w:r>
      <w:r w:rsidRPr="00374367">
        <w:t xml:space="preserve"> that </w:t>
      </w:r>
      <w:r>
        <w:t xml:space="preserve">undermines </w:t>
      </w:r>
      <w:r w:rsidRPr="00374367">
        <w:t>human well-being,</w:t>
      </w:r>
      <w:r>
        <w:t xml:space="preserve"> because</w:t>
      </w:r>
      <w:r w:rsidRPr="00374367">
        <w:t xml:space="preserve"> he was present at the point</w:t>
      </w:r>
      <w:r>
        <w:t xml:space="preserve"> destiny was determined</w:t>
      </w:r>
      <w:r w:rsidRPr="00374367">
        <w:t xml:space="preserve"> and can prescribe what is to re</w:t>
      </w:r>
      <w:r>
        <w:t>turn</w:t>
      </w:r>
      <w:r w:rsidRPr="00374367">
        <w:t xml:space="preserve"> the situation back to its origin</w:t>
      </w:r>
      <w:r>
        <w:t>al state (Ogunade, 2017).</w:t>
      </w:r>
    </w:p>
    <w:p w:rsidR="00F97461" w:rsidRDefault="00F97461" w:rsidP="00F97461">
      <w:pPr>
        <w:spacing w:line="360" w:lineRule="auto"/>
        <w:jc w:val="both"/>
        <w:rPr>
          <w:rFonts w:cs="Arial"/>
        </w:rPr>
      </w:pPr>
      <w:r>
        <w:t>To practise social work among the Yoruba, or any other community in Nigeria, without being fully cognisant of deeply engrained beliefs would be futile</w:t>
      </w:r>
      <w:r w:rsidRPr="00374367">
        <w:t>.</w:t>
      </w:r>
      <w:r w:rsidRPr="00DF13E9">
        <w:t xml:space="preserve"> </w:t>
      </w:r>
      <w:r>
        <w:t xml:space="preserve">The core beliefs of the Yoruba concerning the origin of life, destiny and suffering as well as the route to recovery will inevitably govern their willingness to engage with social work interventions. Although, the religion of the Yoruba people can be characterised as a primarily vertical belief system (one which is built on a perceived relationship with  Deity), it also stresses the importance of relationships with fellow humans and the natural environment which is in keeping with horizontal spirituality (interconnectedness of self and community). Irrespective of the nature of the spirituality or religion being practised, it is evident that disregard for these matters on the part of social workers, whether that be due to the influence of an atheistic psychology or personal outlook will be likely to create a barrier with the </w:t>
      </w:r>
      <w:r>
        <w:lastRenderedPageBreak/>
        <w:t xml:space="preserve">service user.  </w:t>
      </w:r>
      <w:r w:rsidRPr="00374367">
        <w:rPr>
          <w:rFonts w:cs="Arial"/>
        </w:rPr>
        <w:t xml:space="preserve">Attending carefully to indigenous S&amp;R issues is a vital ingredient of any proposed social work training programme. </w:t>
      </w:r>
    </w:p>
    <w:p w:rsidR="00F97461" w:rsidRPr="0014099B" w:rsidRDefault="00F97461" w:rsidP="00F97461">
      <w:pPr>
        <w:spacing w:line="360" w:lineRule="auto"/>
        <w:jc w:val="both"/>
        <w:rPr>
          <w:rFonts w:cs="Arial"/>
        </w:rPr>
      </w:pPr>
    </w:p>
    <w:p w:rsidR="00F97461" w:rsidRDefault="00F97461" w:rsidP="00F97461">
      <w:pPr>
        <w:spacing w:line="360" w:lineRule="auto"/>
        <w:jc w:val="both"/>
        <w:rPr>
          <w:rFonts w:cs="Arial"/>
          <w:b/>
        </w:rPr>
      </w:pPr>
      <w:r>
        <w:rPr>
          <w:rFonts w:cs="Arial"/>
          <w:b/>
        </w:rPr>
        <w:t>Conclusion</w:t>
      </w:r>
    </w:p>
    <w:p w:rsidR="00F97461" w:rsidRDefault="00F97461" w:rsidP="00F97461">
      <w:pPr>
        <w:spacing w:line="360" w:lineRule="auto"/>
        <w:jc w:val="both"/>
        <w:rPr>
          <w:rFonts w:cs="Arial"/>
        </w:rPr>
      </w:pPr>
      <w:r>
        <w:rPr>
          <w:rFonts w:cs="Arial"/>
        </w:rPr>
        <w:t>This article</w:t>
      </w:r>
      <w:r w:rsidRPr="00374367">
        <w:rPr>
          <w:rFonts w:cs="Arial"/>
        </w:rPr>
        <w:t xml:space="preserve"> has sought to reflect on aspects of the relationship between psychology and social work. It has suggested that these </w:t>
      </w:r>
      <w:r>
        <w:rPr>
          <w:rFonts w:cs="Arial"/>
        </w:rPr>
        <w:t xml:space="preserve">relatively </w:t>
      </w:r>
      <w:r w:rsidRPr="00374367">
        <w:rPr>
          <w:rFonts w:cs="Arial"/>
        </w:rPr>
        <w:t xml:space="preserve">young professions share </w:t>
      </w:r>
      <w:r>
        <w:rPr>
          <w:rFonts w:cs="Arial"/>
        </w:rPr>
        <w:t xml:space="preserve">a </w:t>
      </w:r>
      <w:r w:rsidRPr="00374367">
        <w:rPr>
          <w:rFonts w:cs="Arial"/>
        </w:rPr>
        <w:t xml:space="preserve">common goal; the </w:t>
      </w:r>
      <w:r>
        <w:rPr>
          <w:rFonts w:cs="Arial"/>
        </w:rPr>
        <w:t>alleviation</w:t>
      </w:r>
      <w:r w:rsidRPr="00374367">
        <w:rPr>
          <w:rFonts w:cs="Arial"/>
        </w:rPr>
        <w:t xml:space="preserve"> </w:t>
      </w:r>
      <w:r>
        <w:rPr>
          <w:rFonts w:cs="Arial"/>
        </w:rPr>
        <w:t xml:space="preserve">of </w:t>
      </w:r>
      <w:r w:rsidRPr="00374367">
        <w:rPr>
          <w:rFonts w:cs="Arial"/>
        </w:rPr>
        <w:t xml:space="preserve">human distress and the promotion of </w:t>
      </w:r>
      <w:r>
        <w:rPr>
          <w:rFonts w:cs="Arial"/>
        </w:rPr>
        <w:t xml:space="preserve">the </w:t>
      </w:r>
      <w:r w:rsidRPr="00374367">
        <w:rPr>
          <w:rFonts w:cs="Arial"/>
        </w:rPr>
        <w:t>wellbeing of all within society.  The professions have quite understandably, approached th</w:t>
      </w:r>
      <w:r>
        <w:rPr>
          <w:rFonts w:cs="Arial"/>
        </w:rPr>
        <w:t>is</w:t>
      </w:r>
      <w:r w:rsidRPr="00374367">
        <w:rPr>
          <w:rFonts w:cs="Arial"/>
        </w:rPr>
        <w:t xml:space="preserve"> shared goal in different ways and there has been a natural division of labour. There has, however, been an over-reliance within social work on psychological theory and the unquestioning application of psychological theory by social</w:t>
      </w:r>
      <w:r>
        <w:rPr>
          <w:rFonts w:cs="Arial"/>
        </w:rPr>
        <w:t xml:space="preserve"> </w:t>
      </w:r>
      <w:r w:rsidRPr="00374367">
        <w:rPr>
          <w:rFonts w:cs="Arial"/>
        </w:rPr>
        <w:t>workers is generat</w:t>
      </w:r>
      <w:r>
        <w:rPr>
          <w:rFonts w:cs="Arial"/>
        </w:rPr>
        <w:t>ing some concern. The determinism of Atta</w:t>
      </w:r>
      <w:r w:rsidRPr="00374367">
        <w:rPr>
          <w:rFonts w:cs="Arial"/>
        </w:rPr>
        <w:t>chment Theory</w:t>
      </w:r>
      <w:r>
        <w:rPr>
          <w:rFonts w:cs="Arial"/>
        </w:rPr>
        <w:t xml:space="preserve"> is of particular concern</w:t>
      </w:r>
      <w:r w:rsidRPr="00374367">
        <w:rPr>
          <w:rFonts w:cs="Arial"/>
        </w:rPr>
        <w:t>. Further</w:t>
      </w:r>
      <w:r>
        <w:rPr>
          <w:rFonts w:cs="Arial"/>
        </w:rPr>
        <w:t>,</w:t>
      </w:r>
      <w:r w:rsidRPr="00374367">
        <w:rPr>
          <w:rFonts w:cs="Arial"/>
        </w:rPr>
        <w:t xml:space="preserve"> the </w:t>
      </w:r>
      <w:r>
        <w:rPr>
          <w:rFonts w:cs="Arial"/>
        </w:rPr>
        <w:t xml:space="preserve">disinterest of many psychologists in matters of </w:t>
      </w:r>
      <w:r w:rsidRPr="00374367">
        <w:rPr>
          <w:rFonts w:cs="Arial"/>
        </w:rPr>
        <w:t xml:space="preserve">S&amp;R has promoted a secular approach to social work in recent times which, when considered </w:t>
      </w:r>
      <w:r>
        <w:rPr>
          <w:rFonts w:cs="Arial"/>
        </w:rPr>
        <w:t>in the context of</w:t>
      </w:r>
      <w:r w:rsidRPr="00374367">
        <w:rPr>
          <w:rFonts w:cs="Arial"/>
        </w:rPr>
        <w:t xml:space="preserve"> the stated beliefs of the indigenous people</w:t>
      </w:r>
      <w:r>
        <w:rPr>
          <w:rFonts w:cs="Arial"/>
        </w:rPr>
        <w:t xml:space="preserve"> in industrialised countries</w:t>
      </w:r>
      <w:r w:rsidRPr="00374367">
        <w:rPr>
          <w:rFonts w:cs="Arial"/>
        </w:rPr>
        <w:t>, suggests an ideologically blinkered approach has been adopted. The increased recognition</w:t>
      </w:r>
      <w:r w:rsidRPr="00254C8A">
        <w:rPr>
          <w:rFonts w:cs="Arial"/>
        </w:rPr>
        <w:t xml:space="preserve"> </w:t>
      </w:r>
      <w:r w:rsidRPr="00374367">
        <w:rPr>
          <w:rFonts w:cs="Arial"/>
        </w:rPr>
        <w:t>within psychology</w:t>
      </w:r>
      <w:r>
        <w:rPr>
          <w:rFonts w:cs="Arial"/>
        </w:rPr>
        <w:t xml:space="preserve">, in recent times, </w:t>
      </w:r>
      <w:r w:rsidRPr="00374367">
        <w:rPr>
          <w:rFonts w:cs="Arial"/>
        </w:rPr>
        <w:t xml:space="preserve">of </w:t>
      </w:r>
      <w:r>
        <w:rPr>
          <w:rFonts w:cs="Arial"/>
        </w:rPr>
        <w:t xml:space="preserve">the cathartic value of </w:t>
      </w:r>
      <w:r w:rsidRPr="00374367">
        <w:rPr>
          <w:rFonts w:cs="Arial"/>
        </w:rPr>
        <w:t>personal beliefs systems is causing many to question whether the exclusion of S&amp;R issues from professional practice amongst the caring professions was a serious error.</w:t>
      </w:r>
    </w:p>
    <w:p w:rsidR="00F97461" w:rsidRPr="00374367" w:rsidRDefault="00F97461" w:rsidP="00F97461">
      <w:pPr>
        <w:spacing w:line="360" w:lineRule="auto"/>
        <w:jc w:val="both"/>
        <w:rPr>
          <w:rFonts w:cs="Arial"/>
        </w:rPr>
      </w:pPr>
      <w:r>
        <w:rPr>
          <w:rFonts w:cs="Arial"/>
        </w:rPr>
        <w:t>Furthermore, a</w:t>
      </w:r>
      <w:r w:rsidRPr="00374367">
        <w:rPr>
          <w:rFonts w:cs="Arial"/>
        </w:rPr>
        <w:t>s globalisation accelerates many developing and transitional countries are looking towards industrialised n</w:t>
      </w:r>
      <w:r>
        <w:rPr>
          <w:rFonts w:cs="Arial"/>
        </w:rPr>
        <w:t>ations for assistance in formulating</w:t>
      </w:r>
      <w:r w:rsidRPr="00374367">
        <w:rPr>
          <w:rFonts w:cs="Arial"/>
        </w:rPr>
        <w:t xml:space="preserve"> socia</w:t>
      </w:r>
      <w:r>
        <w:rPr>
          <w:rFonts w:cs="Arial"/>
        </w:rPr>
        <w:t>l</w:t>
      </w:r>
      <w:r w:rsidRPr="00374367">
        <w:rPr>
          <w:rFonts w:cs="Arial"/>
        </w:rPr>
        <w:t xml:space="preserve"> policies and, in particular, helping in the education of a new generation of social workers. In Africa, previous attempts have failed as the ‘West’ has sought to import culturally inappropriate training programmes into Africa without any meaningful awareness of indigenous culture and practices. With t</w:t>
      </w:r>
      <w:r>
        <w:rPr>
          <w:rFonts w:cs="Arial"/>
        </w:rPr>
        <w:t>he benefit of critical reflectio</w:t>
      </w:r>
      <w:r w:rsidRPr="00374367">
        <w:rPr>
          <w:rFonts w:cs="Arial"/>
        </w:rPr>
        <w:t xml:space="preserve">n there is an opportunity to ensure that the establishment of new training programmes and practices in social work in Africa avoid some of the complications that </w:t>
      </w:r>
      <w:r>
        <w:rPr>
          <w:rFonts w:cs="Arial"/>
        </w:rPr>
        <w:t>social work in industrialised countries such as t</w:t>
      </w:r>
      <w:r w:rsidRPr="00374367">
        <w:rPr>
          <w:rFonts w:cs="Arial"/>
        </w:rPr>
        <w:t>he UK has experienced. The initiative within N</w:t>
      </w:r>
      <w:r>
        <w:rPr>
          <w:rFonts w:cs="Arial"/>
        </w:rPr>
        <w:t>igeria referred to in this article</w:t>
      </w:r>
      <w:r w:rsidRPr="00374367">
        <w:rPr>
          <w:rFonts w:cs="Arial"/>
        </w:rPr>
        <w:t xml:space="preserve"> has been informed by critical reflection. </w:t>
      </w:r>
      <w:r>
        <w:rPr>
          <w:rFonts w:cs="Arial"/>
        </w:rPr>
        <w:t xml:space="preserve">It is based on a </w:t>
      </w:r>
      <w:r w:rsidRPr="00374367">
        <w:rPr>
          <w:rFonts w:cs="Arial"/>
        </w:rPr>
        <w:t xml:space="preserve">partnership </w:t>
      </w:r>
      <w:r>
        <w:rPr>
          <w:rFonts w:cs="Arial"/>
        </w:rPr>
        <w:t>of</w:t>
      </w:r>
      <w:r w:rsidRPr="00374367">
        <w:rPr>
          <w:rFonts w:cs="Arial"/>
        </w:rPr>
        <w:t xml:space="preserve"> professionals </w:t>
      </w:r>
      <w:r>
        <w:rPr>
          <w:rFonts w:cs="Arial"/>
        </w:rPr>
        <w:t>who have</w:t>
      </w:r>
      <w:r w:rsidRPr="00374367">
        <w:rPr>
          <w:rFonts w:cs="Arial"/>
        </w:rPr>
        <w:t xml:space="preserve"> a</w:t>
      </w:r>
      <w:r>
        <w:rPr>
          <w:rFonts w:cs="Arial"/>
        </w:rPr>
        <w:t>n appreciation of the strengths and limitations of psychological theory</w:t>
      </w:r>
      <w:r w:rsidRPr="00374367">
        <w:rPr>
          <w:rFonts w:cs="Arial"/>
        </w:rPr>
        <w:t xml:space="preserve"> </w:t>
      </w:r>
      <w:r>
        <w:rPr>
          <w:rFonts w:cs="Arial"/>
        </w:rPr>
        <w:t>as well as indigenous</w:t>
      </w:r>
      <w:r w:rsidRPr="00374367">
        <w:rPr>
          <w:rFonts w:cs="Arial"/>
        </w:rPr>
        <w:t xml:space="preserve"> knowl</w:t>
      </w:r>
      <w:r>
        <w:rPr>
          <w:rFonts w:cs="Arial"/>
        </w:rPr>
        <w:t>edge</w:t>
      </w:r>
      <w:r w:rsidRPr="00374367">
        <w:rPr>
          <w:rFonts w:cs="Arial"/>
        </w:rPr>
        <w:t>.</w:t>
      </w:r>
      <w:r>
        <w:rPr>
          <w:rFonts w:cs="Arial"/>
        </w:rPr>
        <w:t xml:space="preserve"> Whilst this article</w:t>
      </w:r>
      <w:r w:rsidRPr="00374367">
        <w:rPr>
          <w:rFonts w:cs="Arial"/>
        </w:rPr>
        <w:t xml:space="preserve"> has highlighted some of the complications that have arisen in the relationship between psychology and social work the authors are keen to emphasise</w:t>
      </w:r>
      <w:r>
        <w:rPr>
          <w:rFonts w:cs="Arial"/>
        </w:rPr>
        <w:t xml:space="preserve"> the importance of the contribution made by</w:t>
      </w:r>
      <w:r w:rsidRPr="00374367">
        <w:rPr>
          <w:rFonts w:cs="Arial"/>
        </w:rPr>
        <w:t xml:space="preserve"> each profession to the achievement of the shared goal. The challenges </w:t>
      </w:r>
      <w:r w:rsidRPr="00374367">
        <w:rPr>
          <w:rFonts w:cs="Arial"/>
        </w:rPr>
        <w:lastRenderedPageBreak/>
        <w:t xml:space="preserve">that are faced by individuals, societies and the global community require the expertise and input of all.   </w:t>
      </w:r>
    </w:p>
    <w:p w:rsidR="00F97461" w:rsidRPr="00374367" w:rsidRDefault="00F97461" w:rsidP="00F97461">
      <w:pPr>
        <w:spacing w:line="360" w:lineRule="auto"/>
        <w:jc w:val="both"/>
        <w:rPr>
          <w:rFonts w:cs="Arial"/>
        </w:rPr>
      </w:pPr>
      <w:r>
        <w:rPr>
          <w:rFonts w:cs="Arial"/>
        </w:rPr>
        <w:t xml:space="preserve"> </w:t>
      </w:r>
      <w:r w:rsidRPr="00374367">
        <w:rPr>
          <w:rFonts w:cs="Arial"/>
        </w:rPr>
        <w:t xml:space="preserve"> </w:t>
      </w:r>
    </w:p>
    <w:p w:rsidR="00F97461" w:rsidRPr="0014099B" w:rsidRDefault="00F97461" w:rsidP="00F97461">
      <w:pPr>
        <w:spacing w:line="360" w:lineRule="auto"/>
        <w:jc w:val="both"/>
        <w:rPr>
          <w:rFonts w:cs="Arial"/>
          <w:b/>
        </w:rPr>
      </w:pPr>
      <w:r w:rsidRPr="00374367">
        <w:rPr>
          <w:rFonts w:cs="Arial"/>
          <w:b/>
        </w:rPr>
        <w:t>References</w:t>
      </w:r>
    </w:p>
    <w:p w:rsidR="00F97461" w:rsidRPr="00374367" w:rsidRDefault="00F97461" w:rsidP="00F97461">
      <w:pPr>
        <w:spacing w:line="360" w:lineRule="auto"/>
        <w:jc w:val="both"/>
        <w:rPr>
          <w:rFonts w:cs="Arial"/>
        </w:rPr>
      </w:pPr>
      <w:r w:rsidRPr="002B0A88">
        <w:rPr>
          <w:rFonts w:cs="Arial"/>
        </w:rPr>
        <w:t xml:space="preserve">Adams, R., Dominelli, L., &amp; Payne, M. (Eds.). (2009). </w:t>
      </w:r>
      <w:r w:rsidRPr="002B0A88">
        <w:rPr>
          <w:rFonts w:cs="Arial"/>
          <w:i/>
          <w:iCs/>
        </w:rPr>
        <w:t>Critical practice in social work</w:t>
      </w:r>
      <w:r w:rsidRPr="002B0A88">
        <w:rPr>
          <w:rFonts w:cs="Arial"/>
        </w:rPr>
        <w:t xml:space="preserve">. Macmillan </w:t>
      </w:r>
      <w:r>
        <w:rPr>
          <w:rFonts w:cs="Arial"/>
        </w:rPr>
        <w:t>International Higher Education.</w:t>
      </w:r>
    </w:p>
    <w:p w:rsidR="00F97461" w:rsidRPr="00374367" w:rsidRDefault="00F97461" w:rsidP="00F97461">
      <w:pPr>
        <w:spacing w:line="360" w:lineRule="auto"/>
        <w:jc w:val="both"/>
        <w:rPr>
          <w:rFonts w:cs="Arial"/>
        </w:rPr>
      </w:pPr>
      <w:r w:rsidRPr="00374367">
        <w:rPr>
          <w:rFonts w:cs="Arial"/>
        </w:rPr>
        <w:t xml:space="preserve">Anucha, U. (2008). Exploring a New Direction for Social Work Education and Training in Nigeria. </w:t>
      </w:r>
      <w:r w:rsidRPr="002B0A88">
        <w:rPr>
          <w:rFonts w:cs="Arial"/>
          <w:i/>
        </w:rPr>
        <w:t>Social Work Education</w:t>
      </w:r>
      <w:r w:rsidRPr="00374367">
        <w:rPr>
          <w:rFonts w:cs="Arial"/>
        </w:rPr>
        <w:t xml:space="preserve">, </w:t>
      </w:r>
      <w:r w:rsidRPr="002B0A88">
        <w:rPr>
          <w:rFonts w:cs="Arial"/>
          <w:i/>
        </w:rPr>
        <w:t>27</w:t>
      </w:r>
      <w:r>
        <w:rPr>
          <w:rFonts w:cs="Arial"/>
        </w:rPr>
        <w:t>(</w:t>
      </w:r>
      <w:r w:rsidRPr="00374367">
        <w:rPr>
          <w:rFonts w:cs="Arial"/>
        </w:rPr>
        <w:t>3</w:t>
      </w:r>
      <w:r>
        <w:rPr>
          <w:rFonts w:cs="Arial"/>
        </w:rPr>
        <w:t>)</w:t>
      </w:r>
      <w:r w:rsidRPr="00374367">
        <w:rPr>
          <w:rFonts w:cs="Arial"/>
        </w:rPr>
        <w:t>, 229-242.</w:t>
      </w:r>
    </w:p>
    <w:p w:rsidR="00F97461" w:rsidRPr="00374367" w:rsidRDefault="00F97461" w:rsidP="00F97461">
      <w:pPr>
        <w:spacing w:line="360" w:lineRule="auto"/>
        <w:jc w:val="both"/>
        <w:rPr>
          <w:rFonts w:cs="Arial"/>
        </w:rPr>
      </w:pPr>
      <w:r w:rsidRPr="00374367">
        <w:rPr>
          <w:rFonts w:cs="Arial"/>
        </w:rPr>
        <w:t xml:space="preserve"> Awola</w:t>
      </w:r>
      <w:r>
        <w:rPr>
          <w:rFonts w:cs="Arial"/>
        </w:rPr>
        <w:t>lu, J. O and Dopamu, P. A. (2005</w:t>
      </w:r>
      <w:r w:rsidRPr="00374367">
        <w:rPr>
          <w:rFonts w:cs="Arial"/>
        </w:rPr>
        <w:t xml:space="preserve">). </w:t>
      </w:r>
      <w:r w:rsidRPr="00644DD3">
        <w:rPr>
          <w:rFonts w:cs="Arial"/>
          <w:i/>
        </w:rPr>
        <w:t>West African Traditional Religion</w:t>
      </w:r>
      <w:r w:rsidRPr="00374367">
        <w:rPr>
          <w:rFonts w:cs="Arial"/>
        </w:rPr>
        <w:t xml:space="preserve">. </w:t>
      </w:r>
      <w:r>
        <w:rPr>
          <w:rFonts w:cs="Arial"/>
        </w:rPr>
        <w:t>Lagos: Macmillan Publisher Limited</w:t>
      </w:r>
      <w:r w:rsidRPr="00374367">
        <w:rPr>
          <w:rFonts w:cs="Arial"/>
        </w:rPr>
        <w:t>.</w:t>
      </w:r>
    </w:p>
    <w:p w:rsidR="00F97461" w:rsidRDefault="00F97461" w:rsidP="00F97461">
      <w:pPr>
        <w:spacing w:line="360" w:lineRule="auto"/>
        <w:jc w:val="both"/>
        <w:rPr>
          <w:rFonts w:cs="Arial"/>
        </w:rPr>
      </w:pPr>
      <w:r w:rsidRPr="00374367">
        <w:rPr>
          <w:rFonts w:cs="Arial"/>
        </w:rPr>
        <w:t xml:space="preserve">Beckett, C. (2006) </w:t>
      </w:r>
      <w:r w:rsidRPr="00644DD3">
        <w:rPr>
          <w:rFonts w:cs="Arial"/>
          <w:i/>
        </w:rPr>
        <w:t>Essential Spirituality to Social Work</w:t>
      </w:r>
      <w:r>
        <w:rPr>
          <w:rFonts w:cs="Arial"/>
        </w:rPr>
        <w:t xml:space="preserve">. London: Hogart Press. </w:t>
      </w:r>
    </w:p>
    <w:p w:rsidR="00F97461" w:rsidRPr="00374367" w:rsidRDefault="00F97461" w:rsidP="00F97461">
      <w:pPr>
        <w:spacing w:line="360" w:lineRule="auto"/>
        <w:jc w:val="both"/>
        <w:rPr>
          <w:rFonts w:cs="Arial"/>
        </w:rPr>
      </w:pPr>
      <w:r w:rsidRPr="00374367">
        <w:rPr>
          <w:rFonts w:cs="Arial"/>
        </w:rPr>
        <w:t xml:space="preserve">Crisp, B.R. (2010) </w:t>
      </w:r>
      <w:r w:rsidRPr="00644DD3">
        <w:rPr>
          <w:rFonts w:cs="Arial"/>
          <w:i/>
        </w:rPr>
        <w:t>Spirituality and Social Work</w:t>
      </w:r>
      <w:r>
        <w:rPr>
          <w:rFonts w:cs="Arial"/>
        </w:rPr>
        <w:t>. Surrey, England:  Ashgate.</w:t>
      </w:r>
    </w:p>
    <w:p w:rsidR="00F97461" w:rsidRPr="0014099B" w:rsidRDefault="00F97461" w:rsidP="00F97461">
      <w:pPr>
        <w:pStyle w:val="BodyText3"/>
        <w:spacing w:after="0" w:line="360" w:lineRule="auto"/>
        <w:jc w:val="both"/>
        <w:rPr>
          <w:rFonts w:cs="Arial"/>
          <w:sz w:val="24"/>
          <w:szCs w:val="24"/>
        </w:rPr>
      </w:pPr>
      <w:r w:rsidRPr="00374367">
        <w:rPr>
          <w:rFonts w:cs="Arial"/>
          <w:sz w:val="24"/>
          <w:szCs w:val="24"/>
        </w:rPr>
        <w:t xml:space="preserve">Belsky, J., Campbell, S.B., Cohn, J.F. &amp; Moore, G. (1996). Instability of Infant-Parent Attachment Security. </w:t>
      </w:r>
      <w:r w:rsidRPr="002205B2">
        <w:rPr>
          <w:rFonts w:cs="Arial"/>
          <w:i/>
          <w:iCs/>
          <w:sz w:val="24"/>
          <w:szCs w:val="24"/>
        </w:rPr>
        <w:t>Developmental Psychology</w:t>
      </w:r>
      <w:r w:rsidRPr="00374367">
        <w:rPr>
          <w:rFonts w:cs="Arial"/>
          <w:iCs/>
          <w:sz w:val="24"/>
          <w:szCs w:val="24"/>
        </w:rPr>
        <w:t xml:space="preserve">, </w:t>
      </w:r>
      <w:r w:rsidRPr="002205B2">
        <w:rPr>
          <w:rFonts w:cs="Arial"/>
          <w:i/>
          <w:iCs/>
          <w:sz w:val="24"/>
          <w:szCs w:val="24"/>
        </w:rPr>
        <w:t>32</w:t>
      </w:r>
      <w:r>
        <w:rPr>
          <w:rFonts w:cs="Arial"/>
          <w:sz w:val="24"/>
          <w:szCs w:val="24"/>
        </w:rPr>
        <w:t>(5), 921-924.</w:t>
      </w:r>
    </w:p>
    <w:p w:rsidR="00F97461" w:rsidRDefault="00F97461" w:rsidP="00F97461">
      <w:pPr>
        <w:spacing w:line="360" w:lineRule="auto"/>
        <w:jc w:val="both"/>
        <w:rPr>
          <w:rFonts w:cs="Arial"/>
        </w:rPr>
      </w:pPr>
      <w:r>
        <w:rPr>
          <w:rFonts w:cs="Arial"/>
        </w:rPr>
        <w:t>Ben-</w:t>
      </w:r>
      <w:r w:rsidRPr="00526059">
        <w:rPr>
          <w:rFonts w:cs="Arial"/>
        </w:rPr>
        <w:t xml:space="preserve">Asher, M. (2001). Spirituality and religion in social work practice. </w:t>
      </w:r>
      <w:r w:rsidRPr="00526059">
        <w:rPr>
          <w:rFonts w:cs="Arial"/>
          <w:i/>
          <w:iCs/>
        </w:rPr>
        <w:t>Social Work Today</w:t>
      </w:r>
      <w:r w:rsidRPr="00526059">
        <w:rPr>
          <w:rFonts w:cs="Arial"/>
        </w:rPr>
        <w:t xml:space="preserve">, </w:t>
      </w:r>
      <w:r w:rsidRPr="00526059">
        <w:rPr>
          <w:rFonts w:cs="Arial"/>
          <w:i/>
        </w:rPr>
        <w:t>7</w:t>
      </w:r>
      <w:r>
        <w:rPr>
          <w:rFonts w:cs="Arial"/>
        </w:rPr>
        <w:t>, 1-7.</w:t>
      </w:r>
    </w:p>
    <w:p w:rsidR="00F97461" w:rsidRPr="0014099B" w:rsidRDefault="00F97461" w:rsidP="00F97461">
      <w:pPr>
        <w:spacing w:line="360" w:lineRule="auto"/>
        <w:jc w:val="both"/>
        <w:rPr>
          <w:rFonts w:cs="Arial"/>
        </w:rPr>
      </w:pPr>
      <w:r>
        <w:t xml:space="preserve">Blakely, T. J., &amp; Dziadosz, G. M. (2015). Application of attachment theory in clinical social work. </w:t>
      </w:r>
      <w:r>
        <w:rPr>
          <w:i/>
          <w:iCs/>
        </w:rPr>
        <w:t>Health &amp; social work</w:t>
      </w:r>
      <w:r>
        <w:t xml:space="preserve">, </w:t>
      </w:r>
      <w:r>
        <w:rPr>
          <w:i/>
          <w:iCs/>
        </w:rPr>
        <w:t>40</w:t>
      </w:r>
      <w:r>
        <w:t>(4), 283-289.</w:t>
      </w:r>
    </w:p>
    <w:p w:rsidR="00F97461" w:rsidRPr="00374367" w:rsidRDefault="00F97461" w:rsidP="00F97461">
      <w:pPr>
        <w:spacing w:line="360" w:lineRule="auto"/>
        <w:jc w:val="both"/>
        <w:rPr>
          <w:rFonts w:cs="Arial"/>
        </w:rPr>
      </w:pPr>
      <w:r w:rsidRPr="00C07947">
        <w:rPr>
          <w:rFonts w:cs="Arial"/>
        </w:rPr>
        <w:t xml:space="preserve">Borras, L., Mohr, S., Gillieron, C., Brandt, P. Y., Rieben, I., Leclerc, C., &amp; Huguelet, P. (2010). Religion and spirituality: How clinicians in Quebec and Geneva cope with the issue when faced with patients suffering from chronic psychosis. </w:t>
      </w:r>
      <w:r w:rsidRPr="00C07947">
        <w:rPr>
          <w:rFonts w:cs="Arial"/>
          <w:i/>
          <w:iCs/>
        </w:rPr>
        <w:t>Community Mental Health Journal</w:t>
      </w:r>
      <w:r w:rsidRPr="00C07947">
        <w:rPr>
          <w:rFonts w:cs="Arial"/>
        </w:rPr>
        <w:t xml:space="preserve">, </w:t>
      </w:r>
      <w:r w:rsidRPr="00C07947">
        <w:rPr>
          <w:rFonts w:cs="Arial"/>
          <w:i/>
          <w:iCs/>
        </w:rPr>
        <w:t>46</w:t>
      </w:r>
      <w:r>
        <w:rPr>
          <w:rFonts w:cs="Arial"/>
        </w:rPr>
        <w:t>(1), 77-86.</w:t>
      </w:r>
    </w:p>
    <w:p w:rsidR="00F97461" w:rsidRPr="00374367" w:rsidRDefault="00F97461" w:rsidP="00F97461">
      <w:pPr>
        <w:spacing w:line="360" w:lineRule="auto"/>
        <w:jc w:val="both"/>
        <w:rPr>
          <w:rFonts w:cs="Arial"/>
        </w:rPr>
      </w:pPr>
      <w:r w:rsidRPr="00374367">
        <w:rPr>
          <w:rFonts w:cs="Arial"/>
        </w:rPr>
        <w:t xml:space="preserve">Bowlby, J. (1951). </w:t>
      </w:r>
      <w:r w:rsidRPr="00BC30AF">
        <w:rPr>
          <w:rFonts w:cs="Arial"/>
          <w:i/>
          <w:iCs/>
        </w:rPr>
        <w:t>Child Care and the Growth of Love</w:t>
      </w:r>
      <w:r>
        <w:rPr>
          <w:rFonts w:cs="Arial"/>
        </w:rPr>
        <w:t>. London: Penguin Books.</w:t>
      </w:r>
    </w:p>
    <w:p w:rsidR="00F97461" w:rsidRPr="00374367" w:rsidRDefault="00F97461" w:rsidP="00F97461">
      <w:pPr>
        <w:spacing w:line="360" w:lineRule="auto"/>
        <w:jc w:val="both"/>
        <w:rPr>
          <w:rFonts w:cs="Arial"/>
        </w:rPr>
      </w:pPr>
      <w:r w:rsidRPr="00374367">
        <w:rPr>
          <w:rFonts w:cs="Arial"/>
        </w:rPr>
        <w:t>Canda, E.R. and Furman, L.D. (2010)</w:t>
      </w:r>
      <w:r>
        <w:rPr>
          <w:rFonts w:cs="Arial"/>
        </w:rPr>
        <w:t>.</w:t>
      </w:r>
      <w:r w:rsidRPr="00374367">
        <w:rPr>
          <w:rFonts w:cs="Arial"/>
        </w:rPr>
        <w:t xml:space="preserve"> </w:t>
      </w:r>
      <w:r w:rsidRPr="00447DB8">
        <w:rPr>
          <w:rFonts w:cs="Arial"/>
          <w:i/>
        </w:rPr>
        <w:t>Spiritual Diversity in Social Work Practice: The heart of helping</w:t>
      </w:r>
      <w:r w:rsidRPr="00374367">
        <w:rPr>
          <w:rFonts w:cs="Arial"/>
        </w:rPr>
        <w:t xml:space="preserve">. </w:t>
      </w:r>
      <w:r>
        <w:rPr>
          <w:rFonts w:cs="Arial"/>
        </w:rPr>
        <w:t>Oxford: OUP.</w:t>
      </w:r>
    </w:p>
    <w:p w:rsidR="00F97461" w:rsidRPr="00374367" w:rsidRDefault="00F97461" w:rsidP="00F97461">
      <w:pPr>
        <w:spacing w:line="360" w:lineRule="auto"/>
        <w:jc w:val="both"/>
        <w:rPr>
          <w:rFonts w:cs="Arial"/>
        </w:rPr>
      </w:pPr>
      <w:bookmarkStart w:id="1" w:name="_Hlk6841010"/>
      <w:r w:rsidRPr="00F25292">
        <w:rPr>
          <w:rFonts w:cs="Arial"/>
        </w:rPr>
        <w:t>Dekel, R., &amp; Taubman-Ben-Ari</w:t>
      </w:r>
      <w:bookmarkEnd w:id="1"/>
      <w:r w:rsidRPr="00F25292">
        <w:rPr>
          <w:rFonts w:cs="Arial"/>
        </w:rPr>
        <w:t xml:space="preserve">, O. (2015). The interface between positive psychology and social work in theory and practice. </w:t>
      </w:r>
      <w:r>
        <w:rPr>
          <w:rFonts w:cs="Arial"/>
        </w:rPr>
        <w:t xml:space="preserve">In S. Joseph (Ed), </w:t>
      </w:r>
      <w:r w:rsidRPr="00F25292">
        <w:rPr>
          <w:rFonts w:cs="Arial"/>
          <w:i/>
          <w:iCs/>
        </w:rPr>
        <w:t>Positive psychology in practice: Promoting human flourishing in work, health, education, and everyday life</w:t>
      </w:r>
      <w:r w:rsidRPr="00F25292">
        <w:rPr>
          <w:rFonts w:cs="Arial"/>
        </w:rPr>
        <w:t xml:space="preserve">, </w:t>
      </w:r>
      <w:r>
        <w:rPr>
          <w:rFonts w:cs="Arial"/>
        </w:rPr>
        <w:t xml:space="preserve">pp. </w:t>
      </w:r>
      <w:r w:rsidRPr="00F25292">
        <w:rPr>
          <w:rFonts w:cs="Arial"/>
        </w:rPr>
        <w:t>681-694</w:t>
      </w:r>
      <w:r>
        <w:rPr>
          <w:rFonts w:cs="Arial"/>
        </w:rPr>
        <w:t>)</w:t>
      </w:r>
      <w:r w:rsidRPr="00F25292">
        <w:rPr>
          <w:rFonts w:cs="Arial"/>
        </w:rPr>
        <w:t>.</w:t>
      </w:r>
      <w:r>
        <w:rPr>
          <w:rFonts w:cs="Arial"/>
        </w:rPr>
        <w:t xml:space="preserve"> New Jersey: John Wiley &amp; Sons.</w:t>
      </w:r>
    </w:p>
    <w:p w:rsidR="00F97461" w:rsidRPr="00374367" w:rsidRDefault="00F97461" w:rsidP="00F97461">
      <w:pPr>
        <w:spacing w:line="360" w:lineRule="auto"/>
        <w:jc w:val="both"/>
        <w:rPr>
          <w:rFonts w:cs="Arial"/>
        </w:rPr>
      </w:pPr>
      <w:proofErr w:type="gramStart"/>
      <w:r w:rsidRPr="00374367">
        <w:rPr>
          <w:rStyle w:val="citationbook"/>
          <w:rFonts w:cs="Arial"/>
        </w:rPr>
        <w:t>de</w:t>
      </w:r>
      <w:proofErr w:type="gramEnd"/>
      <w:r w:rsidRPr="00374367">
        <w:rPr>
          <w:rStyle w:val="citationbook"/>
          <w:rFonts w:cs="Arial"/>
        </w:rPr>
        <w:t xml:space="preserve"> Shazer, Steve (2005). </w:t>
      </w:r>
      <w:r w:rsidRPr="00447DB8">
        <w:rPr>
          <w:rStyle w:val="citationbook"/>
          <w:rFonts w:cs="Arial"/>
          <w:i/>
          <w:iCs/>
        </w:rPr>
        <w:t>More than Miracles: the State of the Art of Solution-focused Therapy</w:t>
      </w:r>
      <w:r w:rsidRPr="00447DB8">
        <w:rPr>
          <w:rStyle w:val="citationbook"/>
          <w:rFonts w:cs="Arial"/>
          <w:i/>
        </w:rPr>
        <w:t>.</w:t>
      </w:r>
      <w:r w:rsidRPr="00374367">
        <w:rPr>
          <w:rStyle w:val="citationbook"/>
          <w:rFonts w:cs="Arial"/>
        </w:rPr>
        <w:t xml:space="preserve"> N</w:t>
      </w:r>
      <w:r>
        <w:rPr>
          <w:rStyle w:val="citationbook"/>
          <w:rFonts w:cs="Arial"/>
        </w:rPr>
        <w:t xml:space="preserve">ew </w:t>
      </w:r>
      <w:r w:rsidRPr="00374367">
        <w:rPr>
          <w:rStyle w:val="citationbook"/>
          <w:rFonts w:cs="Arial"/>
        </w:rPr>
        <w:t>Y</w:t>
      </w:r>
      <w:r>
        <w:rPr>
          <w:rStyle w:val="citationbook"/>
          <w:rFonts w:cs="Arial"/>
        </w:rPr>
        <w:t>ork</w:t>
      </w:r>
      <w:r w:rsidRPr="00374367">
        <w:rPr>
          <w:rStyle w:val="citationbook"/>
          <w:rFonts w:cs="Arial"/>
        </w:rPr>
        <w:t>: Haworth Press</w:t>
      </w:r>
    </w:p>
    <w:p w:rsidR="00F97461" w:rsidRDefault="00F97461" w:rsidP="00F97461">
      <w:pPr>
        <w:tabs>
          <w:tab w:val="left" w:pos="5505"/>
        </w:tabs>
        <w:spacing w:line="360" w:lineRule="auto"/>
        <w:jc w:val="both"/>
        <w:rPr>
          <w:rFonts w:cs="Arial"/>
        </w:rPr>
      </w:pPr>
      <w:r w:rsidRPr="00374367">
        <w:rPr>
          <w:rFonts w:cs="Arial"/>
        </w:rPr>
        <w:t xml:space="preserve">Freud, S. (1939) </w:t>
      </w:r>
      <w:r w:rsidRPr="00447DB8">
        <w:rPr>
          <w:rFonts w:cs="Arial"/>
          <w:i/>
        </w:rPr>
        <w:t>Moses and Monotheism</w:t>
      </w:r>
      <w:r w:rsidRPr="00374367">
        <w:rPr>
          <w:rFonts w:cs="Arial"/>
        </w:rPr>
        <w:t>. Oxford, England: Knopf.</w:t>
      </w:r>
    </w:p>
    <w:p w:rsidR="00F97461" w:rsidRPr="00374367" w:rsidRDefault="00F97461" w:rsidP="00F97461">
      <w:pPr>
        <w:tabs>
          <w:tab w:val="left" w:pos="5505"/>
        </w:tabs>
        <w:spacing w:line="360" w:lineRule="auto"/>
        <w:jc w:val="both"/>
        <w:rPr>
          <w:rFonts w:cs="Arial"/>
        </w:rPr>
      </w:pPr>
      <w:r w:rsidRPr="00C07947">
        <w:rPr>
          <w:rFonts w:cs="Arial"/>
        </w:rPr>
        <w:lastRenderedPageBreak/>
        <w:t xml:space="preserve">Furness, S., &amp; Gilligan, P. (2010). Social work, religion and belief: Developing a framework for practice. </w:t>
      </w:r>
      <w:r w:rsidRPr="00C07947">
        <w:rPr>
          <w:rFonts w:cs="Arial"/>
          <w:i/>
          <w:iCs/>
        </w:rPr>
        <w:t>British Journal of Social Work</w:t>
      </w:r>
      <w:r w:rsidRPr="00C07947">
        <w:rPr>
          <w:rFonts w:cs="Arial"/>
        </w:rPr>
        <w:t xml:space="preserve">, </w:t>
      </w:r>
      <w:r w:rsidRPr="00C07947">
        <w:rPr>
          <w:rFonts w:cs="Arial"/>
          <w:i/>
          <w:iCs/>
        </w:rPr>
        <w:t>40</w:t>
      </w:r>
      <w:r w:rsidRPr="00C07947">
        <w:rPr>
          <w:rFonts w:cs="Arial"/>
        </w:rPr>
        <w:t>(7), 2185-2202.</w:t>
      </w:r>
    </w:p>
    <w:p w:rsidR="00F97461" w:rsidRPr="0014099B" w:rsidRDefault="00F97461" w:rsidP="00F97461">
      <w:pPr>
        <w:tabs>
          <w:tab w:val="left" w:pos="5505"/>
        </w:tabs>
        <w:spacing w:line="360" w:lineRule="auto"/>
        <w:jc w:val="both"/>
        <w:rPr>
          <w:color w:val="222222"/>
          <w:shd w:val="clear" w:color="auto" w:fill="FFFFFF"/>
        </w:rPr>
      </w:pPr>
      <w:r w:rsidRPr="00154ADD">
        <w:rPr>
          <w:color w:val="222222"/>
          <w:shd w:val="clear" w:color="auto" w:fill="FFFFFF"/>
        </w:rPr>
        <w:t>Hajisoteriou, C., &amp; A</w:t>
      </w:r>
      <w:r>
        <w:rPr>
          <w:color w:val="222222"/>
          <w:shd w:val="clear" w:color="auto" w:fill="FFFFFF"/>
        </w:rPr>
        <w:t>ngelides, P. (2016). The Globalisation of</w:t>
      </w:r>
      <w:r w:rsidRPr="00154ADD">
        <w:rPr>
          <w:color w:val="222222"/>
          <w:shd w:val="clear" w:color="auto" w:fill="FFFFFF"/>
        </w:rPr>
        <w:t xml:space="preserve"> Interc</w:t>
      </w:r>
      <w:r>
        <w:rPr>
          <w:color w:val="222222"/>
          <w:shd w:val="clear" w:color="auto" w:fill="FFFFFF"/>
        </w:rPr>
        <w:t>ultural Education:  The Politics of Macro and Micro-Integration.  London: Palgrave Macmillan.</w:t>
      </w:r>
    </w:p>
    <w:p w:rsidR="00F97461" w:rsidRPr="00374367" w:rsidRDefault="00F97461" w:rsidP="00F97461">
      <w:pPr>
        <w:tabs>
          <w:tab w:val="left" w:pos="5505"/>
        </w:tabs>
        <w:spacing w:line="360" w:lineRule="auto"/>
        <w:rPr>
          <w:rFonts w:cs="Arial"/>
        </w:rPr>
      </w:pPr>
      <w:r w:rsidRPr="00374367">
        <w:rPr>
          <w:rFonts w:cs="Arial"/>
        </w:rPr>
        <w:t xml:space="preserve">Haringey LSCB (2009) </w:t>
      </w:r>
      <w:r w:rsidRPr="00400C0A">
        <w:rPr>
          <w:rFonts w:cs="Arial"/>
          <w:i/>
        </w:rPr>
        <w:t>Serious Case Review: Baby Peter</w:t>
      </w:r>
      <w:r w:rsidRPr="00374367">
        <w:rPr>
          <w:rFonts w:cs="Arial"/>
        </w:rPr>
        <w:t xml:space="preserve">. Executive summary. </w:t>
      </w:r>
      <w:r>
        <w:rPr>
          <w:rFonts w:cs="Arial"/>
        </w:rPr>
        <w:t>Retrieved April 30, 2019 h</w:t>
      </w:r>
      <w:r w:rsidRPr="00024F35">
        <w:rPr>
          <w:rFonts w:cs="Arial"/>
        </w:rPr>
        <w:t>ttp://www.haringeylscb.org/sites/haringeylscb/files/executive_summary_peter_final.pdf</w:t>
      </w:r>
    </w:p>
    <w:p w:rsidR="00F97461" w:rsidRPr="00374367" w:rsidRDefault="00F97461" w:rsidP="00F97461">
      <w:pPr>
        <w:spacing w:line="360" w:lineRule="auto"/>
        <w:jc w:val="both"/>
        <w:rPr>
          <w:rFonts w:cs="Arial"/>
        </w:rPr>
      </w:pPr>
      <w:r w:rsidRPr="00374367">
        <w:rPr>
          <w:rFonts w:cs="Arial"/>
        </w:rPr>
        <w:t xml:space="preserve">Holloway, M. and Moss, B. (2010) </w:t>
      </w:r>
      <w:r w:rsidRPr="00400C0A">
        <w:rPr>
          <w:rFonts w:cs="Arial"/>
          <w:i/>
        </w:rPr>
        <w:t>Spirituality and Social Work</w:t>
      </w:r>
      <w:r w:rsidRPr="00374367">
        <w:rPr>
          <w:rFonts w:cs="Arial"/>
        </w:rPr>
        <w:t xml:space="preserve">. Palgrave </w:t>
      </w:r>
      <w:r>
        <w:rPr>
          <w:rFonts w:cs="Arial"/>
        </w:rPr>
        <w:t xml:space="preserve">Macmillan: Hampshire, England. </w:t>
      </w:r>
    </w:p>
    <w:p w:rsidR="00F97461" w:rsidRDefault="00F97461" w:rsidP="00F97461">
      <w:pPr>
        <w:spacing w:line="360" w:lineRule="auto"/>
        <w:jc w:val="both"/>
        <w:rPr>
          <w:rFonts w:cs="Arial"/>
        </w:rPr>
      </w:pPr>
      <w:r w:rsidRPr="00374367">
        <w:rPr>
          <w:rFonts w:cs="Arial"/>
        </w:rPr>
        <w:t>Idowu, E. B. (1996)</w:t>
      </w:r>
      <w:r>
        <w:rPr>
          <w:rFonts w:cs="Arial"/>
        </w:rPr>
        <w:t>.</w:t>
      </w:r>
      <w:r w:rsidRPr="00374367">
        <w:rPr>
          <w:rFonts w:cs="Arial"/>
        </w:rPr>
        <w:t xml:space="preserve"> </w:t>
      </w:r>
      <w:r>
        <w:rPr>
          <w:rFonts w:cs="Arial"/>
          <w:i/>
        </w:rPr>
        <w:t>Olodumare: g</w:t>
      </w:r>
      <w:r w:rsidRPr="00400C0A">
        <w:rPr>
          <w:rFonts w:cs="Arial"/>
          <w:i/>
        </w:rPr>
        <w:t xml:space="preserve">od in Yoruba </w:t>
      </w:r>
      <w:proofErr w:type="gramStart"/>
      <w:r w:rsidRPr="00400C0A">
        <w:rPr>
          <w:rFonts w:cs="Arial"/>
          <w:i/>
        </w:rPr>
        <w:t>Belief</w:t>
      </w:r>
      <w:r w:rsidRPr="00374367">
        <w:rPr>
          <w:rFonts w:cs="Arial"/>
        </w:rPr>
        <w:t xml:space="preserve"> </w:t>
      </w:r>
      <w:r>
        <w:rPr>
          <w:rFonts w:cs="Arial"/>
        </w:rPr>
        <w:t>.</w:t>
      </w:r>
      <w:proofErr w:type="gramEnd"/>
      <w:r>
        <w:rPr>
          <w:rFonts w:cs="Arial"/>
        </w:rPr>
        <w:t xml:space="preserve"> London: Longmans Plc.</w:t>
      </w:r>
    </w:p>
    <w:p w:rsidR="00F97461" w:rsidRPr="00374367" w:rsidRDefault="00F97461" w:rsidP="00F97461">
      <w:pPr>
        <w:spacing w:line="360" w:lineRule="auto"/>
        <w:jc w:val="both"/>
        <w:rPr>
          <w:rFonts w:cs="Arial"/>
        </w:rPr>
      </w:pPr>
      <w:r w:rsidRPr="00374367">
        <w:rPr>
          <w:rFonts w:cs="Arial"/>
        </w:rPr>
        <w:t>IFSW (20</w:t>
      </w:r>
      <w:r>
        <w:rPr>
          <w:rFonts w:cs="Arial"/>
        </w:rPr>
        <w:t>14</w:t>
      </w:r>
      <w:r w:rsidRPr="00374367">
        <w:rPr>
          <w:rFonts w:cs="Arial"/>
        </w:rPr>
        <w:t>)</w:t>
      </w:r>
      <w:r>
        <w:rPr>
          <w:rFonts w:cs="Arial"/>
        </w:rPr>
        <w:t>.</w:t>
      </w:r>
      <w:r w:rsidRPr="00374367">
        <w:rPr>
          <w:rFonts w:cs="Arial"/>
        </w:rPr>
        <w:t xml:space="preserve"> </w:t>
      </w:r>
      <w:r>
        <w:rPr>
          <w:rFonts w:cs="Arial"/>
        </w:rPr>
        <w:t>Global D</w:t>
      </w:r>
      <w:r w:rsidRPr="00374367">
        <w:rPr>
          <w:rFonts w:cs="Arial"/>
        </w:rPr>
        <w:t xml:space="preserve">efinition of Social Work. </w:t>
      </w:r>
      <w:r>
        <w:rPr>
          <w:rFonts w:cs="Arial"/>
        </w:rPr>
        <w:t xml:space="preserve">Retrieved April 30, 2019, from </w:t>
      </w:r>
      <w:r w:rsidRPr="00D06D7B">
        <w:rPr>
          <w:rFonts w:cs="Arial"/>
        </w:rPr>
        <w:t>https://anzasw.nz/international-federation-of-social-workers-ifsw/</w:t>
      </w:r>
    </w:p>
    <w:p w:rsidR="00F97461" w:rsidRPr="00374367" w:rsidRDefault="00F97461" w:rsidP="00F97461">
      <w:pPr>
        <w:spacing w:line="360" w:lineRule="auto"/>
        <w:jc w:val="both"/>
        <w:rPr>
          <w:rFonts w:cs="Arial"/>
        </w:rPr>
      </w:pPr>
      <w:r>
        <w:rPr>
          <w:rFonts w:cs="Arial"/>
        </w:rPr>
        <w:t xml:space="preserve">Lahad, M. (1997). </w:t>
      </w:r>
      <w:r w:rsidRPr="00374367">
        <w:rPr>
          <w:rFonts w:cs="Arial"/>
        </w:rPr>
        <w:t>BASIC PH: Th</w:t>
      </w:r>
      <w:r>
        <w:rPr>
          <w:rFonts w:cs="Arial"/>
        </w:rPr>
        <w:t xml:space="preserve">e Story of Coping Resources. </w:t>
      </w:r>
      <w:r w:rsidRPr="00400C0A">
        <w:rPr>
          <w:rFonts w:cs="Arial"/>
          <w:i/>
          <w:iCs/>
        </w:rPr>
        <w:t>Community Stress Prevention</w:t>
      </w:r>
      <w:r w:rsidRPr="00374367">
        <w:rPr>
          <w:rFonts w:cs="Arial"/>
        </w:rPr>
        <w:t xml:space="preserve">, </w:t>
      </w:r>
      <w:r w:rsidRPr="00024F35">
        <w:rPr>
          <w:rFonts w:cs="Arial"/>
          <w:i/>
        </w:rPr>
        <w:t>2</w:t>
      </w:r>
      <w:r>
        <w:rPr>
          <w:rFonts w:cs="Arial"/>
        </w:rPr>
        <w:t>, 117-43.</w:t>
      </w:r>
    </w:p>
    <w:p w:rsidR="00F97461" w:rsidRPr="00374367" w:rsidRDefault="00F97461" w:rsidP="00F97461">
      <w:pPr>
        <w:pStyle w:val="dfesbullets"/>
        <w:spacing w:before="0" w:beforeAutospacing="0" w:after="0" w:afterAutospacing="0" w:line="360" w:lineRule="auto"/>
        <w:jc w:val="both"/>
        <w:rPr>
          <w:rFonts w:cs="Arial"/>
        </w:rPr>
      </w:pPr>
      <w:r w:rsidRPr="009168CA">
        <w:rPr>
          <w:rFonts w:cs="Arial"/>
        </w:rPr>
        <w:t xml:space="preserve">Lewis, M., Feiring, C., &amp; Rosenthal, S. (2000). Attachment over time. </w:t>
      </w:r>
      <w:r w:rsidRPr="009168CA">
        <w:rPr>
          <w:rFonts w:cs="Arial"/>
          <w:i/>
          <w:iCs/>
        </w:rPr>
        <w:t>Child development</w:t>
      </w:r>
      <w:r w:rsidRPr="009168CA">
        <w:rPr>
          <w:rFonts w:cs="Arial"/>
        </w:rPr>
        <w:t xml:space="preserve">, </w:t>
      </w:r>
      <w:r w:rsidRPr="009168CA">
        <w:rPr>
          <w:rFonts w:cs="Arial"/>
          <w:i/>
          <w:iCs/>
        </w:rPr>
        <w:t>71</w:t>
      </w:r>
      <w:r w:rsidRPr="009168CA">
        <w:rPr>
          <w:rFonts w:cs="Arial"/>
        </w:rPr>
        <w:t>(3), 707-720.</w:t>
      </w:r>
    </w:p>
    <w:p w:rsidR="00F97461" w:rsidRPr="00374367" w:rsidRDefault="00F97461" w:rsidP="00F97461">
      <w:pPr>
        <w:pStyle w:val="BodyText3"/>
        <w:spacing w:after="0" w:line="360" w:lineRule="auto"/>
        <w:jc w:val="both"/>
        <w:rPr>
          <w:rFonts w:cs="Arial"/>
          <w:sz w:val="24"/>
          <w:szCs w:val="24"/>
        </w:rPr>
      </w:pPr>
      <w:r w:rsidRPr="00374367">
        <w:rPr>
          <w:rFonts w:cs="Arial"/>
          <w:sz w:val="24"/>
          <w:szCs w:val="24"/>
        </w:rPr>
        <w:t xml:space="preserve">Lewis, M. (1997). </w:t>
      </w:r>
      <w:r w:rsidRPr="00F13188">
        <w:rPr>
          <w:rFonts w:cs="Arial"/>
          <w:i/>
          <w:iCs/>
          <w:sz w:val="24"/>
          <w:szCs w:val="24"/>
        </w:rPr>
        <w:t>Altering Fate: Why the past does not predict the future</w:t>
      </w:r>
      <w:r w:rsidRPr="00374367">
        <w:rPr>
          <w:rFonts w:cs="Arial"/>
          <w:sz w:val="24"/>
          <w:szCs w:val="24"/>
        </w:rPr>
        <w:t>. London: The Guildford Press.</w:t>
      </w:r>
    </w:p>
    <w:p w:rsidR="00F97461" w:rsidRPr="0014099B" w:rsidRDefault="00F97461" w:rsidP="00F97461">
      <w:pPr>
        <w:spacing w:line="360" w:lineRule="auto"/>
        <w:jc w:val="both"/>
      </w:pPr>
      <w:r>
        <w:t xml:space="preserve">Lewis, M. (2014). Toward the Development of the Science of Developmental Psychopathology. In </w:t>
      </w:r>
      <w:r>
        <w:rPr>
          <w:i/>
          <w:iCs/>
        </w:rPr>
        <w:t>Handbook of Developmental Psychopathology</w:t>
      </w:r>
      <w:r>
        <w:t xml:space="preserve"> (pp. 3-23). Boston: MA Springer.</w:t>
      </w:r>
    </w:p>
    <w:p w:rsidR="00F97461" w:rsidRDefault="00F97461" w:rsidP="00F97461">
      <w:pPr>
        <w:pStyle w:val="BodyText3"/>
        <w:spacing w:after="0" w:line="360" w:lineRule="auto"/>
        <w:jc w:val="both"/>
        <w:rPr>
          <w:rFonts w:cs="Arial"/>
          <w:color w:val="000000"/>
          <w:sz w:val="24"/>
          <w:szCs w:val="24"/>
        </w:rPr>
      </w:pPr>
      <w:r w:rsidRPr="00374367">
        <w:rPr>
          <w:rFonts w:cs="Arial"/>
          <w:color w:val="000000"/>
          <w:sz w:val="24"/>
          <w:szCs w:val="24"/>
        </w:rPr>
        <w:t xml:space="preserve">Minde, K. (2003). Assessment and treatment of attachment disorders. </w:t>
      </w:r>
      <w:r w:rsidRPr="00024F35">
        <w:rPr>
          <w:rFonts w:cs="Arial"/>
          <w:i/>
          <w:color w:val="000000"/>
          <w:sz w:val="24"/>
          <w:szCs w:val="24"/>
        </w:rPr>
        <w:t>Current Opinions Psychiatry, 16,</w:t>
      </w:r>
      <w:r w:rsidRPr="00374367">
        <w:rPr>
          <w:rFonts w:cs="Arial"/>
          <w:color w:val="000000"/>
          <w:sz w:val="24"/>
          <w:szCs w:val="24"/>
        </w:rPr>
        <w:t xml:space="preserve"> 37</w:t>
      </w:r>
      <w:r>
        <w:rPr>
          <w:rFonts w:cs="Arial"/>
          <w:color w:val="000000"/>
          <w:sz w:val="24"/>
          <w:szCs w:val="24"/>
        </w:rPr>
        <w:t>7-381.</w:t>
      </w:r>
    </w:p>
    <w:p w:rsidR="00F97461" w:rsidRPr="00374367" w:rsidRDefault="00F97461" w:rsidP="00F97461">
      <w:pPr>
        <w:pStyle w:val="BodyText3"/>
        <w:spacing w:after="0" w:line="360" w:lineRule="auto"/>
        <w:jc w:val="both"/>
        <w:rPr>
          <w:rFonts w:cs="Arial"/>
          <w:color w:val="000000"/>
          <w:sz w:val="24"/>
          <w:szCs w:val="24"/>
        </w:rPr>
      </w:pPr>
      <w:r w:rsidRPr="004B0BE7">
        <w:rPr>
          <w:rFonts w:cs="Arial"/>
          <w:color w:val="000000"/>
          <w:sz w:val="24"/>
          <w:szCs w:val="24"/>
        </w:rPr>
        <w:t xml:space="preserve">Misca, G., &amp; Unwin, P. (2018). </w:t>
      </w:r>
      <w:r w:rsidRPr="004B0BE7">
        <w:rPr>
          <w:rFonts w:cs="Arial"/>
          <w:i/>
          <w:iCs/>
          <w:color w:val="000000"/>
          <w:sz w:val="24"/>
          <w:szCs w:val="24"/>
        </w:rPr>
        <w:t>Child and Adolescent Psychology for Social Work and Allied Professions: Applied Perspectives</w:t>
      </w:r>
      <w:r>
        <w:rPr>
          <w:rFonts w:cs="Arial"/>
          <w:color w:val="000000"/>
          <w:sz w:val="24"/>
          <w:szCs w:val="24"/>
        </w:rPr>
        <w:t>. London: Red Globe Press</w:t>
      </w:r>
      <w:r w:rsidRPr="004B0BE7">
        <w:rPr>
          <w:rFonts w:cs="Arial"/>
          <w:color w:val="000000"/>
          <w:sz w:val="24"/>
          <w:szCs w:val="24"/>
        </w:rPr>
        <w:t>.</w:t>
      </w:r>
    </w:p>
    <w:p w:rsidR="00F97461" w:rsidRPr="0014099B" w:rsidRDefault="00F97461" w:rsidP="00F97461">
      <w:pPr>
        <w:spacing w:line="360" w:lineRule="auto"/>
        <w:jc w:val="both"/>
        <w:rPr>
          <w:rFonts w:cs="Arial"/>
        </w:rPr>
      </w:pPr>
      <w:r w:rsidRPr="00374367">
        <w:rPr>
          <w:rFonts w:cs="Arial"/>
        </w:rPr>
        <w:t xml:space="preserve">Mwansa, L. (2010) Social Work Education in Africa: Whence and Whither? </w:t>
      </w:r>
      <w:r w:rsidRPr="001A72E6">
        <w:rPr>
          <w:rFonts w:cs="Arial"/>
          <w:i/>
        </w:rPr>
        <w:t>Social Work Education, 29</w:t>
      </w:r>
      <w:r w:rsidRPr="00374367">
        <w:rPr>
          <w:rFonts w:cs="Arial"/>
        </w:rPr>
        <w:t>,</w:t>
      </w:r>
      <w:r>
        <w:rPr>
          <w:rFonts w:cs="Arial"/>
        </w:rPr>
        <w:t xml:space="preserve"> 1-13.</w:t>
      </w:r>
    </w:p>
    <w:p w:rsidR="00F97461" w:rsidRPr="00374367" w:rsidRDefault="00F97461" w:rsidP="00F97461">
      <w:pPr>
        <w:spacing w:line="360" w:lineRule="auto"/>
        <w:jc w:val="both"/>
        <w:rPr>
          <w:rFonts w:cs="Arial"/>
        </w:rPr>
      </w:pPr>
      <w:r w:rsidRPr="00CB0940">
        <w:rPr>
          <w:rFonts w:cs="Arial"/>
        </w:rPr>
        <w:t xml:space="preserve">Nicolson, P., &amp; Bayne, R. (2014). </w:t>
      </w:r>
      <w:r w:rsidRPr="00CB0940">
        <w:rPr>
          <w:rFonts w:cs="Arial"/>
          <w:i/>
          <w:iCs/>
        </w:rPr>
        <w:t>Psychology for social work theory and practice</w:t>
      </w:r>
      <w:r w:rsidRPr="00CB0940">
        <w:rPr>
          <w:rFonts w:cs="Arial"/>
        </w:rPr>
        <w:t xml:space="preserve">. </w:t>
      </w:r>
      <w:r>
        <w:rPr>
          <w:rFonts w:cs="Arial"/>
        </w:rPr>
        <w:t xml:space="preserve">Hampshire: </w:t>
      </w:r>
      <w:r w:rsidRPr="00CB0940">
        <w:rPr>
          <w:rFonts w:cs="Arial"/>
        </w:rPr>
        <w:t xml:space="preserve">Macmillan </w:t>
      </w:r>
      <w:r>
        <w:rPr>
          <w:rFonts w:cs="Arial"/>
        </w:rPr>
        <w:t>Publishers Limited.</w:t>
      </w:r>
    </w:p>
    <w:p w:rsidR="00F97461" w:rsidRPr="00374367" w:rsidRDefault="00F97461" w:rsidP="00F97461">
      <w:pPr>
        <w:tabs>
          <w:tab w:val="num" w:pos="1440"/>
        </w:tabs>
        <w:spacing w:line="360" w:lineRule="auto"/>
        <w:jc w:val="both"/>
        <w:rPr>
          <w:rFonts w:cs="Arial"/>
        </w:rPr>
      </w:pPr>
      <w:r w:rsidRPr="00374367">
        <w:rPr>
          <w:rFonts w:cs="Arial"/>
        </w:rPr>
        <w:t xml:space="preserve">Ogunade, R. and Rees, P. (2010) Social Welfare in Nigeria and the UK: reformation through international education, collaboration and research, </w:t>
      </w:r>
      <w:r w:rsidRPr="001A72E6">
        <w:rPr>
          <w:rFonts w:cs="Arial"/>
          <w:i/>
        </w:rPr>
        <w:t>Association of Commonwealth Universities</w:t>
      </w:r>
      <w:r>
        <w:rPr>
          <w:rFonts w:cs="Arial"/>
          <w:i/>
        </w:rPr>
        <w:t>,</w:t>
      </w:r>
      <w:r w:rsidRPr="00F13188">
        <w:rPr>
          <w:rFonts w:cs="Arial"/>
          <w:i/>
        </w:rPr>
        <w:t xml:space="preserve"> Bulletin</w:t>
      </w:r>
      <w:r>
        <w:rPr>
          <w:rFonts w:cs="Arial"/>
          <w:i/>
        </w:rPr>
        <w:t>,</w:t>
      </w:r>
      <w:r>
        <w:rPr>
          <w:rFonts w:cs="Arial"/>
        </w:rPr>
        <w:t xml:space="preserve"> </w:t>
      </w:r>
      <w:r w:rsidRPr="001A72E6">
        <w:rPr>
          <w:rFonts w:cs="Arial"/>
          <w:i/>
        </w:rPr>
        <w:t>172</w:t>
      </w:r>
      <w:r>
        <w:rPr>
          <w:rFonts w:cs="Arial"/>
        </w:rPr>
        <w:t xml:space="preserve">, 6-7. </w:t>
      </w:r>
    </w:p>
    <w:p w:rsidR="00F97461" w:rsidRPr="00374367" w:rsidRDefault="00F97461" w:rsidP="00F97461">
      <w:pPr>
        <w:spacing w:line="360" w:lineRule="auto"/>
        <w:jc w:val="both"/>
        <w:rPr>
          <w:rFonts w:cs="Arial"/>
        </w:rPr>
      </w:pPr>
      <w:r w:rsidRPr="00374367">
        <w:rPr>
          <w:rFonts w:cs="Arial"/>
        </w:rPr>
        <w:lastRenderedPageBreak/>
        <w:t>Ogunade, R. (200</w:t>
      </w:r>
      <w:r w:rsidRPr="00374367">
        <w:rPr>
          <w:rFonts w:cs="Arial"/>
          <w:lang w:val="yo-NG"/>
        </w:rPr>
        <w:t>6</w:t>
      </w:r>
      <w:r>
        <w:rPr>
          <w:rFonts w:cs="Arial"/>
        </w:rPr>
        <w:t xml:space="preserve">). </w:t>
      </w:r>
      <w:r w:rsidRPr="00374367">
        <w:rPr>
          <w:rFonts w:cs="Arial"/>
        </w:rPr>
        <w:t>Spirituality and Human Flourishing Among th</w:t>
      </w:r>
      <w:r>
        <w:rPr>
          <w:rFonts w:cs="Arial"/>
        </w:rPr>
        <w:t>e Yoruba.</w:t>
      </w:r>
      <w:r w:rsidRPr="00F13188">
        <w:rPr>
          <w:rFonts w:cs="Arial"/>
          <w:i/>
        </w:rPr>
        <w:t xml:space="preserve"> Journal of Religion and Human Values</w:t>
      </w:r>
      <w:r>
        <w:rPr>
          <w:rFonts w:cs="Arial"/>
          <w:i/>
        </w:rPr>
        <w:t>,</w:t>
      </w:r>
      <w:r w:rsidRPr="00374367">
        <w:rPr>
          <w:rFonts w:cs="Arial"/>
        </w:rPr>
        <w:t xml:space="preserve"> </w:t>
      </w:r>
      <w:r w:rsidRPr="00A453CB">
        <w:rPr>
          <w:rFonts w:cs="Arial"/>
          <w:i/>
        </w:rPr>
        <w:t>5</w:t>
      </w:r>
      <w:r>
        <w:rPr>
          <w:rFonts w:cs="Arial"/>
        </w:rPr>
        <w:t>, 16-37.</w:t>
      </w:r>
    </w:p>
    <w:p w:rsidR="00F97461" w:rsidRPr="00374367" w:rsidRDefault="00F97461" w:rsidP="00F97461">
      <w:pPr>
        <w:spacing w:line="360" w:lineRule="auto"/>
        <w:jc w:val="both"/>
        <w:rPr>
          <w:rFonts w:cs="Arial"/>
        </w:rPr>
      </w:pPr>
      <w:r>
        <w:rPr>
          <w:rFonts w:cs="Arial"/>
        </w:rPr>
        <w:t xml:space="preserve">Ogunade, R. (2017). </w:t>
      </w:r>
      <w:r w:rsidRPr="00E17BA9">
        <w:rPr>
          <w:rFonts w:cs="Arial"/>
          <w:i/>
        </w:rPr>
        <w:t>Ori: Yoruba Personality Guide</w:t>
      </w:r>
      <w:r>
        <w:rPr>
          <w:rFonts w:cs="Arial"/>
        </w:rPr>
        <w:t>. San Francisco: Pacific Phoenix Press.</w:t>
      </w:r>
    </w:p>
    <w:p w:rsidR="00F97461" w:rsidRPr="0014099B" w:rsidRDefault="00F97461" w:rsidP="00F97461">
      <w:pPr>
        <w:spacing w:line="360" w:lineRule="auto"/>
        <w:rPr>
          <w:color w:val="222222"/>
        </w:rPr>
      </w:pPr>
      <w:r>
        <w:rPr>
          <w:color w:val="222222"/>
        </w:rPr>
        <w:t xml:space="preserve">Ogwumike, F. O., &amp; Ozughalu, U. M. (2018). Empirical evidence of child poverty and deprivation in Nigeria. </w:t>
      </w:r>
      <w:r>
        <w:rPr>
          <w:i/>
          <w:iCs/>
          <w:color w:val="222222"/>
        </w:rPr>
        <w:t>Child abuse &amp; neglect</w:t>
      </w:r>
      <w:r>
        <w:rPr>
          <w:color w:val="222222"/>
        </w:rPr>
        <w:t xml:space="preserve">, </w:t>
      </w:r>
      <w:r>
        <w:rPr>
          <w:i/>
          <w:iCs/>
          <w:color w:val="222222"/>
        </w:rPr>
        <w:t>77</w:t>
      </w:r>
      <w:r>
        <w:rPr>
          <w:color w:val="222222"/>
        </w:rPr>
        <w:t>, 13-22.</w:t>
      </w:r>
    </w:p>
    <w:p w:rsidR="00F97461" w:rsidRDefault="00F97461" w:rsidP="00F97461">
      <w:pPr>
        <w:spacing w:line="360" w:lineRule="auto"/>
        <w:jc w:val="both"/>
        <w:rPr>
          <w:rFonts w:cs="Arial"/>
        </w:rPr>
      </w:pPr>
      <w:r w:rsidRPr="00374367">
        <w:rPr>
          <w:rFonts w:cs="Arial"/>
        </w:rPr>
        <w:t>Payne, M. (</w:t>
      </w:r>
      <w:r>
        <w:rPr>
          <w:rFonts w:cs="Arial"/>
        </w:rPr>
        <w:t>2014</w:t>
      </w:r>
      <w:r w:rsidRPr="00374367">
        <w:rPr>
          <w:rFonts w:cs="Arial"/>
        </w:rPr>
        <w:t xml:space="preserve">) </w:t>
      </w:r>
      <w:r w:rsidRPr="00CD1824">
        <w:rPr>
          <w:rFonts w:cs="Arial"/>
          <w:i/>
        </w:rPr>
        <w:t>Modern Social Work Theory</w:t>
      </w:r>
      <w:r>
        <w:rPr>
          <w:rFonts w:cs="Arial"/>
        </w:rPr>
        <w:t xml:space="preserve">. Hampshire: Palgrave. </w:t>
      </w:r>
    </w:p>
    <w:p w:rsidR="00F97461" w:rsidRPr="0014099B" w:rsidRDefault="00F97461" w:rsidP="00F97461">
      <w:pPr>
        <w:pStyle w:val="BodyText3"/>
        <w:spacing w:after="0" w:line="360" w:lineRule="auto"/>
        <w:jc w:val="both"/>
        <w:rPr>
          <w:rFonts w:cs="Arial"/>
          <w:sz w:val="24"/>
          <w:szCs w:val="24"/>
        </w:rPr>
      </w:pPr>
      <w:r w:rsidRPr="00374367">
        <w:rPr>
          <w:rFonts w:cs="Arial"/>
          <w:sz w:val="24"/>
          <w:szCs w:val="24"/>
        </w:rPr>
        <w:t xml:space="preserve">Racusin, R., Maerlender, A.C., Sengupta, A., Isquith, P.K. and Straus, M.B. (2005). Psychosocial Treatment of Children in Foster Care: A Review. </w:t>
      </w:r>
      <w:r w:rsidRPr="00CD1824">
        <w:rPr>
          <w:rFonts w:cs="Arial"/>
          <w:i/>
          <w:iCs/>
          <w:sz w:val="24"/>
          <w:szCs w:val="24"/>
        </w:rPr>
        <w:t>Community Mental Health Journal</w:t>
      </w:r>
      <w:r w:rsidRPr="00374367">
        <w:rPr>
          <w:rFonts w:cs="Arial"/>
          <w:iCs/>
          <w:sz w:val="24"/>
          <w:szCs w:val="24"/>
        </w:rPr>
        <w:t xml:space="preserve">, </w:t>
      </w:r>
      <w:r w:rsidRPr="00A453CB">
        <w:rPr>
          <w:rFonts w:cs="Arial"/>
          <w:i/>
          <w:iCs/>
          <w:sz w:val="24"/>
          <w:szCs w:val="24"/>
        </w:rPr>
        <w:t>41</w:t>
      </w:r>
      <w:r>
        <w:rPr>
          <w:rFonts w:cs="Arial"/>
          <w:sz w:val="24"/>
          <w:szCs w:val="24"/>
        </w:rPr>
        <w:t>(2), 199-221.</w:t>
      </w:r>
    </w:p>
    <w:p w:rsidR="00F97461" w:rsidRPr="0014099B" w:rsidRDefault="00F97461" w:rsidP="00F97461">
      <w:pPr>
        <w:pStyle w:val="BodyText3"/>
        <w:spacing w:after="0" w:line="360" w:lineRule="auto"/>
        <w:jc w:val="both"/>
        <w:rPr>
          <w:rFonts w:cs="Arial"/>
          <w:sz w:val="24"/>
          <w:szCs w:val="24"/>
        </w:rPr>
      </w:pPr>
      <w:r w:rsidRPr="00374367">
        <w:rPr>
          <w:rFonts w:cs="Arial"/>
          <w:sz w:val="24"/>
          <w:szCs w:val="24"/>
        </w:rPr>
        <w:t xml:space="preserve">RCT, (2005). </w:t>
      </w:r>
      <w:r w:rsidRPr="00374367">
        <w:rPr>
          <w:rFonts w:cs="Arial"/>
          <w:iCs/>
          <w:sz w:val="24"/>
          <w:szCs w:val="24"/>
        </w:rPr>
        <w:t xml:space="preserve">Findings of the serious case review into the death of child E. </w:t>
      </w:r>
      <w:r w:rsidRPr="00374367">
        <w:rPr>
          <w:rFonts w:cs="Arial"/>
          <w:sz w:val="24"/>
          <w:szCs w:val="24"/>
        </w:rPr>
        <w:t>Rhondda-Cynon-Taf Local</w:t>
      </w:r>
      <w:r>
        <w:rPr>
          <w:rFonts w:cs="Arial"/>
          <w:sz w:val="24"/>
          <w:szCs w:val="24"/>
        </w:rPr>
        <w:t xml:space="preserve"> Authority: Children’s Services.</w:t>
      </w:r>
    </w:p>
    <w:p w:rsidR="00F97461" w:rsidRPr="00A453CB" w:rsidRDefault="00F97461" w:rsidP="00F97461">
      <w:pPr>
        <w:spacing w:line="360" w:lineRule="auto"/>
        <w:jc w:val="both"/>
        <w:rPr>
          <w:rFonts w:cs="Arial"/>
        </w:rPr>
      </w:pPr>
      <w:r w:rsidRPr="00A453CB">
        <w:rPr>
          <w:rFonts w:cs="Arial"/>
        </w:rPr>
        <w:t xml:space="preserve">Rees, P. (2010). State dilemmas in the provision of alternative care for children: Relative efficacy of public sector and independent sector foster placements. </w:t>
      </w:r>
      <w:r w:rsidRPr="00A453CB">
        <w:rPr>
          <w:rFonts w:cs="Arial"/>
          <w:i/>
          <w:iCs/>
        </w:rPr>
        <w:t>International Journal of Public Administration</w:t>
      </w:r>
      <w:r w:rsidRPr="00A453CB">
        <w:rPr>
          <w:rFonts w:cs="Arial"/>
        </w:rPr>
        <w:t xml:space="preserve">, </w:t>
      </w:r>
      <w:r w:rsidRPr="00A453CB">
        <w:rPr>
          <w:rFonts w:cs="Arial"/>
          <w:i/>
          <w:iCs/>
        </w:rPr>
        <w:t>33</w:t>
      </w:r>
      <w:r w:rsidRPr="00A453CB">
        <w:rPr>
          <w:rFonts w:cs="Arial"/>
        </w:rPr>
        <w:t>(6), 325-334.</w:t>
      </w:r>
    </w:p>
    <w:p w:rsidR="00F97461" w:rsidRPr="0014099B" w:rsidRDefault="00F97461" w:rsidP="00F97461">
      <w:pPr>
        <w:pStyle w:val="BodyText3"/>
        <w:spacing w:after="0" w:line="360" w:lineRule="auto"/>
        <w:jc w:val="both"/>
        <w:rPr>
          <w:rFonts w:cs="Arial"/>
          <w:sz w:val="24"/>
          <w:szCs w:val="24"/>
        </w:rPr>
      </w:pPr>
      <w:r w:rsidRPr="006B7E58">
        <w:rPr>
          <w:rFonts w:cs="Arial"/>
          <w:sz w:val="24"/>
          <w:szCs w:val="24"/>
        </w:rPr>
        <w:t xml:space="preserve">Sacco, T. (1996). Spirituality and social work students in their first year of study at a South African university. </w:t>
      </w:r>
      <w:r w:rsidRPr="004708ED">
        <w:rPr>
          <w:rFonts w:cs="Arial"/>
          <w:i/>
          <w:sz w:val="24"/>
          <w:szCs w:val="24"/>
        </w:rPr>
        <w:t>Journal of Social Development in Africa</w:t>
      </w:r>
      <w:r w:rsidRPr="006B7E58">
        <w:rPr>
          <w:rFonts w:cs="Arial"/>
          <w:sz w:val="24"/>
          <w:szCs w:val="24"/>
        </w:rPr>
        <w:t xml:space="preserve">, </w:t>
      </w:r>
      <w:r w:rsidRPr="004708ED">
        <w:rPr>
          <w:rFonts w:cs="Arial"/>
          <w:i/>
          <w:sz w:val="24"/>
          <w:szCs w:val="24"/>
        </w:rPr>
        <w:t>11</w:t>
      </w:r>
      <w:r w:rsidRPr="006B7E58">
        <w:rPr>
          <w:rFonts w:cs="Arial"/>
          <w:sz w:val="24"/>
          <w:szCs w:val="24"/>
        </w:rPr>
        <w:t>, 43-56.</w:t>
      </w:r>
    </w:p>
    <w:p w:rsidR="00F97461" w:rsidRPr="00374367" w:rsidRDefault="00F97461" w:rsidP="00F97461">
      <w:pPr>
        <w:spacing w:line="360" w:lineRule="auto"/>
        <w:jc w:val="both"/>
        <w:rPr>
          <w:rFonts w:cs="Arial"/>
        </w:rPr>
      </w:pPr>
      <w:r w:rsidRPr="006B7E58">
        <w:rPr>
          <w:rFonts w:cs="Arial"/>
        </w:rPr>
        <w:t xml:space="preserve">Smith, M., Cameron, C., &amp; Reimer, D. (2017). From attachment to recognition for children in care. </w:t>
      </w:r>
      <w:r w:rsidRPr="006B7E58">
        <w:rPr>
          <w:rFonts w:cs="Arial"/>
          <w:i/>
          <w:iCs/>
        </w:rPr>
        <w:t>The British Journal of Social Work</w:t>
      </w:r>
      <w:r w:rsidRPr="006B7E58">
        <w:rPr>
          <w:rFonts w:cs="Arial"/>
        </w:rPr>
        <w:t xml:space="preserve">, </w:t>
      </w:r>
      <w:r w:rsidRPr="006B7E58">
        <w:rPr>
          <w:rFonts w:cs="Arial"/>
          <w:i/>
          <w:iCs/>
        </w:rPr>
        <w:t>47</w:t>
      </w:r>
      <w:r w:rsidRPr="006B7E58">
        <w:rPr>
          <w:rFonts w:cs="Arial"/>
        </w:rPr>
        <w:t>(6), 1606-1623.</w:t>
      </w:r>
    </w:p>
    <w:p w:rsidR="00F97461" w:rsidRPr="0014099B" w:rsidRDefault="00F97461" w:rsidP="00F97461">
      <w:pPr>
        <w:spacing w:line="360" w:lineRule="auto"/>
        <w:rPr>
          <w:color w:val="222222"/>
        </w:rPr>
      </w:pPr>
      <w:r>
        <w:rPr>
          <w:color w:val="222222"/>
        </w:rPr>
        <w:t xml:space="preserve">Ugiagbe, E. O. (2015). Social work is context-bound: The need for indigenization of social work practice in Nigeria. </w:t>
      </w:r>
      <w:r>
        <w:rPr>
          <w:i/>
          <w:iCs/>
          <w:color w:val="222222"/>
        </w:rPr>
        <w:t>International Social Work</w:t>
      </w:r>
      <w:r>
        <w:rPr>
          <w:color w:val="222222"/>
        </w:rPr>
        <w:t xml:space="preserve">, </w:t>
      </w:r>
      <w:r>
        <w:rPr>
          <w:i/>
          <w:iCs/>
          <w:color w:val="222222"/>
        </w:rPr>
        <w:t>58</w:t>
      </w:r>
      <w:r>
        <w:rPr>
          <w:color w:val="222222"/>
        </w:rPr>
        <w:t>(6), 790-801.</w:t>
      </w:r>
    </w:p>
    <w:p w:rsidR="00F97461" w:rsidRDefault="00F97461" w:rsidP="00F97461">
      <w:pPr>
        <w:spacing w:line="360" w:lineRule="auto"/>
        <w:jc w:val="both"/>
        <w:rPr>
          <w:rFonts w:cs="Arial"/>
        </w:rPr>
      </w:pPr>
      <w:r w:rsidRPr="00533F04">
        <w:rPr>
          <w:rFonts w:cs="Arial"/>
        </w:rPr>
        <w:t xml:space="preserve">Van Dyke, C. J., Glenwick, D. S., Cecero, J. J., &amp; Kim, S. K. (2009). The relationship of religious coping and spirituality to adjustment and psychological distress in urban early adolescents. </w:t>
      </w:r>
      <w:r w:rsidRPr="00533F04">
        <w:rPr>
          <w:rFonts w:cs="Arial"/>
          <w:i/>
          <w:iCs/>
        </w:rPr>
        <w:t>Mental Health, Religion and Culture</w:t>
      </w:r>
      <w:r w:rsidRPr="00533F04">
        <w:rPr>
          <w:rFonts w:cs="Arial"/>
        </w:rPr>
        <w:t xml:space="preserve">, </w:t>
      </w:r>
      <w:r w:rsidRPr="00533F04">
        <w:rPr>
          <w:rFonts w:cs="Arial"/>
          <w:i/>
          <w:iCs/>
        </w:rPr>
        <w:t>12</w:t>
      </w:r>
      <w:r>
        <w:rPr>
          <w:rFonts w:cs="Arial"/>
        </w:rPr>
        <w:t>(4), 369-383.</w:t>
      </w:r>
    </w:p>
    <w:p w:rsidR="00F97461" w:rsidRPr="0014099B" w:rsidRDefault="00F97461" w:rsidP="00F97461">
      <w:pPr>
        <w:spacing w:line="360" w:lineRule="auto"/>
        <w:rPr>
          <w:color w:val="222222"/>
        </w:rPr>
      </w:pPr>
      <w:r>
        <w:rPr>
          <w:color w:val="222222"/>
        </w:rPr>
        <w:t xml:space="preserve">Victor, C. (2018). Socio-demographic determinants of health support services among orphans and vulnerable children in Nigeria. </w:t>
      </w:r>
      <w:r>
        <w:rPr>
          <w:i/>
          <w:iCs/>
          <w:color w:val="222222"/>
        </w:rPr>
        <w:t>Journal of Public Health and Epidemiology</w:t>
      </w:r>
      <w:r>
        <w:rPr>
          <w:color w:val="222222"/>
        </w:rPr>
        <w:t xml:space="preserve">, </w:t>
      </w:r>
      <w:r>
        <w:rPr>
          <w:i/>
          <w:iCs/>
          <w:color w:val="222222"/>
        </w:rPr>
        <w:t>10</w:t>
      </w:r>
      <w:r>
        <w:rPr>
          <w:color w:val="222222"/>
        </w:rPr>
        <w:t>(5), 165-170.</w:t>
      </w:r>
    </w:p>
    <w:p w:rsidR="00F97461" w:rsidRPr="00374367" w:rsidRDefault="00F97461" w:rsidP="00F97461">
      <w:pPr>
        <w:spacing w:line="360" w:lineRule="auto"/>
        <w:jc w:val="both"/>
        <w:rPr>
          <w:rFonts w:cs="Arial"/>
        </w:rPr>
      </w:pPr>
      <w:r w:rsidRPr="00B1464E">
        <w:rPr>
          <w:rFonts w:cs="Arial"/>
        </w:rPr>
        <w:t>Williamson, W. P., &amp; Ahmad, A. (2019). The Bidirectional Spirituality Scale: Construction and Initial Evidence for Validity.</w:t>
      </w:r>
      <w:r>
        <w:rPr>
          <w:rFonts w:cs="Arial"/>
        </w:rPr>
        <w:t xml:space="preserve"> </w:t>
      </w:r>
      <w:r w:rsidRPr="004708ED">
        <w:rPr>
          <w:rFonts w:cs="Arial"/>
          <w:i/>
        </w:rPr>
        <w:t>Journal of Spiritual Psychology and Counseling</w:t>
      </w:r>
      <w:r>
        <w:rPr>
          <w:rFonts w:cs="Arial"/>
        </w:rPr>
        <w:t xml:space="preserve">, </w:t>
      </w:r>
      <w:r w:rsidRPr="004708ED">
        <w:rPr>
          <w:rFonts w:cs="Arial"/>
          <w:i/>
        </w:rPr>
        <w:t>4</w:t>
      </w:r>
      <w:r>
        <w:rPr>
          <w:rFonts w:cs="Arial"/>
        </w:rPr>
        <w:t xml:space="preserve">(1), 7-23. </w:t>
      </w:r>
    </w:p>
    <w:p w:rsidR="005F1E49" w:rsidRDefault="00F97461"/>
    <w:sectPr w:rsidR="005F1E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8D1DF1"/>
    <w:multiLevelType w:val="hybridMultilevel"/>
    <w:tmpl w:val="65FC0190"/>
    <w:lvl w:ilvl="0" w:tplc="94949F9A">
      <w:start w:val="1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461"/>
    <w:rsid w:val="00242F8E"/>
    <w:rsid w:val="0099429E"/>
    <w:rsid w:val="00F974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0DF894-E85B-4F3F-9416-625748B097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746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97461"/>
    <w:rPr>
      <w:color w:val="0000FF"/>
      <w:u w:val="single"/>
    </w:rPr>
  </w:style>
  <w:style w:type="paragraph" w:styleId="ListParagraph">
    <w:name w:val="List Paragraph"/>
    <w:basedOn w:val="Normal"/>
    <w:uiPriority w:val="34"/>
    <w:qFormat/>
    <w:rsid w:val="00F97461"/>
    <w:pPr>
      <w:ind w:left="720"/>
      <w:contextualSpacing/>
    </w:pPr>
  </w:style>
  <w:style w:type="character" w:customStyle="1" w:styleId="citationbook">
    <w:name w:val="citation book"/>
    <w:basedOn w:val="DefaultParagraphFont"/>
    <w:rsid w:val="00F97461"/>
  </w:style>
  <w:style w:type="paragraph" w:customStyle="1" w:styleId="dfesbullets">
    <w:name w:val="dfesbullets"/>
    <w:basedOn w:val="Normal"/>
    <w:rsid w:val="00F97461"/>
    <w:pPr>
      <w:spacing w:before="100" w:beforeAutospacing="1" w:after="100" w:afterAutospacing="1"/>
    </w:pPr>
    <w:rPr>
      <w:lang w:val="en-GB"/>
    </w:rPr>
  </w:style>
  <w:style w:type="paragraph" w:styleId="BodyText3">
    <w:name w:val="Body Text 3"/>
    <w:basedOn w:val="Normal"/>
    <w:link w:val="BodyText3Char"/>
    <w:rsid w:val="00F97461"/>
    <w:pPr>
      <w:spacing w:after="120"/>
    </w:pPr>
    <w:rPr>
      <w:sz w:val="16"/>
      <w:szCs w:val="16"/>
      <w:lang w:val="en-GB" w:eastAsia="en-GB"/>
    </w:rPr>
  </w:style>
  <w:style w:type="character" w:customStyle="1" w:styleId="BodyText3Char">
    <w:name w:val="Body Text 3 Char"/>
    <w:basedOn w:val="DefaultParagraphFont"/>
    <w:link w:val="BodyText3"/>
    <w:rsid w:val="00F97461"/>
    <w:rPr>
      <w:rFonts w:ascii="Times New Roman" w:eastAsia="Times New Roman" w:hAnsi="Times New Roman" w:cs="Times New Roman"/>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journals.aphriapub.com/index.php/JSWD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4618</Words>
  <Characters>26325</Characters>
  <Application>Microsoft Office Word</Application>
  <DocSecurity>0</DocSecurity>
  <Lines>219</Lines>
  <Paragraphs>61</Paragraphs>
  <ScaleCrop>false</ScaleCrop>
  <Company/>
  <LinksUpToDate>false</LinksUpToDate>
  <CharactersWithSpaces>30882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2019-10-10T14:44:00Z</dcterms:created>
  <dcterms:modified xsi:type="dcterms:W3CDTF">2019-10-10T14:44:00Z</dcterms:modified>
</cp:coreProperties>
</file>