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5E0" w:rsidRDefault="00B355E0" w:rsidP="00B355E0">
      <w:pPr>
        <w:tabs>
          <w:tab w:val="left" w:pos="360"/>
        </w:tabs>
        <w:spacing w:after="0" w:line="240" w:lineRule="auto"/>
        <w:jc w:val="both"/>
        <w:rPr>
          <w:rFonts w:ascii="Tahoma" w:hAnsi="Tahoma" w:cs="Tahoma"/>
          <w:color w:val="000000"/>
          <w:lang w:val="en-GB"/>
        </w:rPr>
      </w:pPr>
      <w:proofErr w:type="spellStart"/>
      <w:r>
        <w:rPr>
          <w:rFonts w:ascii="Tahoma" w:hAnsi="Tahoma" w:cs="Tahoma"/>
          <w:color w:val="000000"/>
          <w:lang w:val="en-GB"/>
        </w:rPr>
        <w:t>Nwosu</w:t>
      </w:r>
      <w:proofErr w:type="spellEnd"/>
      <w:r>
        <w:rPr>
          <w:rFonts w:ascii="Tahoma" w:hAnsi="Tahoma" w:cs="Tahoma"/>
          <w:color w:val="000000"/>
          <w:lang w:val="en-GB"/>
        </w:rPr>
        <w:t xml:space="preserve">, F.O., </w:t>
      </w:r>
      <w:proofErr w:type="spellStart"/>
      <w:r>
        <w:rPr>
          <w:rFonts w:ascii="Tahoma" w:hAnsi="Tahoma" w:cs="Tahoma"/>
          <w:color w:val="000000"/>
          <w:lang w:val="en-GB"/>
        </w:rPr>
        <w:t>Ajala</w:t>
      </w:r>
      <w:proofErr w:type="spellEnd"/>
      <w:r>
        <w:rPr>
          <w:rFonts w:ascii="Tahoma" w:hAnsi="Tahoma" w:cs="Tahoma"/>
          <w:color w:val="000000"/>
          <w:lang w:val="en-GB"/>
        </w:rPr>
        <w:t xml:space="preserve">, O.J., </w:t>
      </w:r>
      <w:proofErr w:type="spellStart"/>
      <w:r>
        <w:rPr>
          <w:rFonts w:ascii="Tahoma" w:hAnsi="Tahoma" w:cs="Tahoma"/>
          <w:color w:val="000000"/>
          <w:lang w:val="en-GB"/>
        </w:rPr>
        <w:t>Okeola</w:t>
      </w:r>
      <w:proofErr w:type="spellEnd"/>
      <w:r>
        <w:rPr>
          <w:rFonts w:ascii="Tahoma" w:hAnsi="Tahoma" w:cs="Tahoma"/>
          <w:color w:val="000000"/>
          <w:lang w:val="en-GB"/>
        </w:rPr>
        <w:t xml:space="preserve">, F.O., Adebayo, S.A., </w:t>
      </w:r>
      <w:proofErr w:type="spellStart"/>
      <w:r>
        <w:rPr>
          <w:rFonts w:ascii="Tahoma" w:hAnsi="Tahoma" w:cs="Tahoma"/>
          <w:color w:val="000000"/>
          <w:lang w:val="en-GB"/>
        </w:rPr>
        <w:t>Olanlokun</w:t>
      </w:r>
      <w:proofErr w:type="spellEnd"/>
      <w:r>
        <w:rPr>
          <w:rFonts w:ascii="Tahoma" w:hAnsi="Tahoma" w:cs="Tahoma"/>
          <w:color w:val="000000"/>
          <w:lang w:val="en-GB"/>
        </w:rPr>
        <w:t xml:space="preserve">, O.K. &amp;   </w:t>
      </w:r>
    </w:p>
    <w:p w:rsidR="00B355E0" w:rsidRDefault="00B355E0" w:rsidP="00B355E0">
      <w:pPr>
        <w:tabs>
          <w:tab w:val="left" w:pos="360"/>
        </w:tabs>
        <w:spacing w:after="0" w:line="240" w:lineRule="auto"/>
        <w:jc w:val="both"/>
        <w:rPr>
          <w:rFonts w:ascii="Tahoma" w:hAnsi="Tahoma" w:cs="Tahoma"/>
          <w:color w:val="000000"/>
          <w:lang w:val="en-GB"/>
        </w:rPr>
      </w:pPr>
      <w:r>
        <w:rPr>
          <w:rFonts w:ascii="Tahoma" w:hAnsi="Tahoma" w:cs="Tahoma"/>
          <w:color w:val="000000"/>
          <w:lang w:val="en-GB"/>
        </w:rPr>
        <w:t xml:space="preserve">       </w:t>
      </w:r>
      <w:proofErr w:type="spellStart"/>
      <w:r w:rsidRPr="000A29E7">
        <w:rPr>
          <w:rFonts w:ascii="Tahoma" w:hAnsi="Tahoma" w:cs="Tahoma"/>
          <w:b/>
          <w:color w:val="000000"/>
          <w:lang w:val="en-GB"/>
        </w:rPr>
        <w:t>Eletta</w:t>
      </w:r>
      <w:proofErr w:type="spellEnd"/>
      <w:r w:rsidRPr="000A29E7">
        <w:rPr>
          <w:rFonts w:ascii="Tahoma" w:hAnsi="Tahoma" w:cs="Tahoma"/>
          <w:b/>
          <w:color w:val="000000"/>
          <w:lang w:val="en-GB"/>
        </w:rPr>
        <w:t>, O.A</w:t>
      </w:r>
      <w:proofErr w:type="gramStart"/>
      <w:r w:rsidRPr="00E67E5B">
        <w:rPr>
          <w:rFonts w:ascii="Tahoma" w:hAnsi="Tahoma" w:cs="Tahoma"/>
          <w:b/>
          <w:color w:val="000000"/>
          <w:lang w:val="en-GB"/>
        </w:rPr>
        <w:t>.</w:t>
      </w:r>
      <w:r w:rsidR="00E67E5B" w:rsidRPr="00E67E5B">
        <w:rPr>
          <w:rFonts w:ascii="Tahoma" w:hAnsi="Tahoma" w:cs="Tahoma"/>
          <w:b/>
          <w:color w:val="000000"/>
          <w:lang w:val="en-GB"/>
        </w:rPr>
        <w:t>(</w:t>
      </w:r>
      <w:proofErr w:type="gramEnd"/>
      <w:r w:rsidR="00E67E5B" w:rsidRPr="00E67E5B">
        <w:rPr>
          <w:rFonts w:ascii="Tahoma" w:hAnsi="Tahoma" w:cs="Tahoma"/>
          <w:b/>
          <w:color w:val="000000"/>
          <w:lang w:val="en-GB"/>
        </w:rPr>
        <w:t>2019)</w:t>
      </w:r>
      <w:r>
        <w:rPr>
          <w:rFonts w:ascii="Tahoma" w:hAnsi="Tahoma" w:cs="Tahoma"/>
          <w:color w:val="000000"/>
          <w:lang w:val="en-GB"/>
        </w:rPr>
        <w:t xml:space="preserve"> Adsorption of </w:t>
      </w:r>
      <w:proofErr w:type="spellStart"/>
      <w:r>
        <w:rPr>
          <w:rFonts w:ascii="Tahoma" w:hAnsi="Tahoma" w:cs="Tahoma"/>
          <w:color w:val="000000"/>
          <w:lang w:val="en-GB"/>
        </w:rPr>
        <w:t>chlorotriazine</w:t>
      </w:r>
      <w:proofErr w:type="spellEnd"/>
      <w:r>
        <w:rPr>
          <w:rFonts w:ascii="Tahoma" w:hAnsi="Tahoma" w:cs="Tahoma"/>
          <w:color w:val="000000"/>
          <w:lang w:val="en-GB"/>
        </w:rPr>
        <w:t xml:space="preserve"> herbicide onto unto </w:t>
      </w:r>
    </w:p>
    <w:p w:rsidR="00B355E0" w:rsidRDefault="00B355E0" w:rsidP="00B355E0">
      <w:pPr>
        <w:tabs>
          <w:tab w:val="left" w:pos="360"/>
        </w:tabs>
        <w:spacing w:after="0" w:line="240" w:lineRule="auto"/>
        <w:jc w:val="both"/>
        <w:rPr>
          <w:rFonts w:ascii="Tahoma" w:hAnsi="Tahoma" w:cs="Tahoma"/>
          <w:color w:val="000000"/>
          <w:lang w:val="en-GB"/>
        </w:rPr>
      </w:pPr>
      <w:r>
        <w:rPr>
          <w:rFonts w:ascii="Tahoma" w:hAnsi="Tahoma" w:cs="Tahoma"/>
          <w:color w:val="000000"/>
          <w:lang w:val="en-GB"/>
        </w:rPr>
        <w:t xml:space="preserve">       </w:t>
      </w:r>
      <w:proofErr w:type="gramStart"/>
      <w:r>
        <w:rPr>
          <w:rFonts w:ascii="Tahoma" w:hAnsi="Tahoma" w:cs="Tahoma"/>
          <w:color w:val="000000"/>
          <w:lang w:val="en-GB"/>
        </w:rPr>
        <w:t>unmodified</w:t>
      </w:r>
      <w:proofErr w:type="gramEnd"/>
      <w:r>
        <w:rPr>
          <w:rFonts w:ascii="Tahoma" w:hAnsi="Tahoma" w:cs="Tahoma"/>
          <w:color w:val="000000"/>
          <w:lang w:val="en-GB"/>
        </w:rPr>
        <w:t xml:space="preserve"> and   modified kaolinite: equilibrium, kinetic and thermodynamic </w:t>
      </w:r>
    </w:p>
    <w:p w:rsidR="00B355E0" w:rsidRDefault="00B355E0" w:rsidP="00B355E0">
      <w:pPr>
        <w:tabs>
          <w:tab w:val="left" w:pos="360"/>
        </w:tabs>
        <w:spacing w:after="0" w:line="240" w:lineRule="auto"/>
        <w:jc w:val="both"/>
        <w:rPr>
          <w:rFonts w:ascii="Tahoma" w:hAnsi="Tahoma" w:cs="Tahoma"/>
          <w:color w:val="000000"/>
          <w:lang w:val="en-GB"/>
        </w:rPr>
      </w:pPr>
      <w:r>
        <w:rPr>
          <w:rFonts w:ascii="Tahoma" w:hAnsi="Tahoma" w:cs="Tahoma"/>
          <w:color w:val="000000"/>
          <w:lang w:val="en-GB"/>
        </w:rPr>
        <w:t xml:space="preserve">       </w:t>
      </w:r>
      <w:proofErr w:type="gramStart"/>
      <w:r>
        <w:rPr>
          <w:rFonts w:ascii="Tahoma" w:hAnsi="Tahoma" w:cs="Tahoma"/>
          <w:color w:val="000000"/>
          <w:lang w:val="en-GB"/>
        </w:rPr>
        <w:t>studies</w:t>
      </w:r>
      <w:proofErr w:type="gramEnd"/>
      <w:r>
        <w:rPr>
          <w:rFonts w:ascii="Tahoma" w:hAnsi="Tahoma" w:cs="Tahoma"/>
          <w:color w:val="000000"/>
          <w:lang w:val="en-GB"/>
        </w:rPr>
        <w:t xml:space="preserve">, </w:t>
      </w:r>
      <w:r w:rsidRPr="00C31F03">
        <w:rPr>
          <w:rFonts w:ascii="Tahoma" w:hAnsi="Tahoma" w:cs="Tahoma"/>
          <w:b/>
          <w:i/>
          <w:color w:val="000000"/>
          <w:lang w:val="en-GB"/>
        </w:rPr>
        <w:t>Egyptian    Journal of Aquatic Research</w:t>
      </w:r>
      <w:r>
        <w:rPr>
          <w:rFonts w:ascii="Tahoma" w:hAnsi="Tahoma" w:cs="Tahoma"/>
          <w:color w:val="000000"/>
          <w:lang w:val="en-GB"/>
        </w:rPr>
        <w:t xml:space="preserve">.  </w:t>
      </w:r>
      <w:proofErr w:type="gramStart"/>
      <w:r>
        <w:rPr>
          <w:rFonts w:ascii="Tahoma" w:hAnsi="Tahoma" w:cs="Tahoma"/>
          <w:color w:val="000000"/>
          <w:lang w:val="en-GB"/>
        </w:rPr>
        <w:t>45: 99 -107.</w:t>
      </w:r>
      <w:proofErr w:type="gramEnd"/>
      <w:r>
        <w:rPr>
          <w:rFonts w:ascii="Tahoma" w:hAnsi="Tahoma" w:cs="Tahoma"/>
          <w:color w:val="000000"/>
          <w:lang w:val="en-GB"/>
        </w:rPr>
        <w:t xml:space="preserve">    </w:t>
      </w:r>
    </w:p>
    <w:p w:rsidR="00B355E0" w:rsidRDefault="00B355E0" w:rsidP="00B355E0">
      <w:pPr>
        <w:tabs>
          <w:tab w:val="left" w:pos="360"/>
          <w:tab w:val="left" w:pos="3408"/>
        </w:tabs>
        <w:spacing w:after="0" w:line="240" w:lineRule="auto"/>
        <w:jc w:val="both"/>
        <w:rPr>
          <w:rFonts w:ascii="Tahoma" w:hAnsi="Tahoma" w:cs="Tahoma"/>
          <w:color w:val="000000"/>
          <w:lang w:val="en-GB"/>
        </w:rPr>
      </w:pPr>
      <w:r>
        <w:rPr>
          <w:rFonts w:ascii="Tahoma" w:hAnsi="Tahoma" w:cs="Tahoma"/>
          <w:color w:val="000000"/>
          <w:lang w:val="en-GB"/>
        </w:rPr>
        <w:t xml:space="preserve">       Published by Elsevier, </w:t>
      </w:r>
      <w:r>
        <w:rPr>
          <w:rFonts w:ascii="Tahoma" w:hAnsi="Tahoma" w:cs="Tahoma"/>
          <w:color w:val="000000"/>
          <w:lang w:val="en-GB"/>
        </w:rPr>
        <w:tab/>
      </w:r>
    </w:p>
    <w:p w:rsidR="00B355E0" w:rsidRDefault="00B355E0" w:rsidP="00B355E0">
      <w:pPr>
        <w:spacing w:after="0" w:line="240" w:lineRule="auto"/>
        <w:jc w:val="both"/>
        <w:rPr>
          <w:b/>
          <w:bCs/>
        </w:rPr>
      </w:pPr>
      <w:r>
        <w:rPr>
          <w:rFonts w:ascii="Tahoma" w:hAnsi="Tahoma" w:cs="Tahoma"/>
          <w:color w:val="000000"/>
          <w:lang w:val="en-GB"/>
        </w:rPr>
        <w:t xml:space="preserve">      </w:t>
      </w:r>
      <w:hyperlink r:id="rId5" w:history="1">
        <w:r w:rsidRPr="009357D2">
          <w:rPr>
            <w:rStyle w:val="Hyperlink"/>
            <w:rFonts w:ascii="Tahoma" w:hAnsi="Tahoma" w:cs="Tahoma"/>
            <w:lang w:val="en-GB"/>
          </w:rPr>
          <w:t>https://www.journals.elsevier.com/egyptian.journal-of-aquatic -research/</w:t>
        </w:r>
      </w:hyperlink>
    </w:p>
    <w:p w:rsidR="00B355E0" w:rsidRDefault="00B355E0" w:rsidP="00B355E0">
      <w:pPr>
        <w:jc w:val="both"/>
        <w:rPr>
          <w:b/>
          <w:bCs/>
        </w:rPr>
      </w:pPr>
      <w:bookmarkStart w:id="0" w:name="_GoBack"/>
      <w:bookmarkEnd w:id="0"/>
    </w:p>
    <w:p w:rsidR="00B355E0" w:rsidRPr="001F4A19" w:rsidRDefault="00B355E0" w:rsidP="00B355E0">
      <w:pPr>
        <w:jc w:val="both"/>
        <w:rPr>
          <w:b/>
          <w:bCs/>
        </w:rPr>
      </w:pPr>
      <w:r w:rsidRPr="001F4A19">
        <w:rPr>
          <w:b/>
          <w:bCs/>
        </w:rPr>
        <w:t xml:space="preserve">Adsorption of </w:t>
      </w:r>
      <w:proofErr w:type="spellStart"/>
      <w:r w:rsidRPr="001F4A19">
        <w:rPr>
          <w:b/>
          <w:bCs/>
        </w:rPr>
        <w:t>chlorotriazine</w:t>
      </w:r>
      <w:proofErr w:type="spellEnd"/>
      <w:r w:rsidRPr="001F4A19">
        <w:rPr>
          <w:b/>
          <w:bCs/>
        </w:rPr>
        <w:t xml:space="preserve"> herbicide onto unmodified and modified kaolinite: Equilibrium, </w:t>
      </w:r>
      <w:proofErr w:type="gramStart"/>
      <w:r w:rsidRPr="001F4A19">
        <w:rPr>
          <w:b/>
          <w:bCs/>
        </w:rPr>
        <w:t>kinetic  and</w:t>
      </w:r>
      <w:proofErr w:type="gramEnd"/>
      <w:r w:rsidRPr="001F4A19">
        <w:rPr>
          <w:b/>
          <w:bCs/>
        </w:rPr>
        <w:t xml:space="preserve"> thermodynamic studies</w:t>
      </w:r>
    </w:p>
    <w:p w:rsidR="00B355E0" w:rsidRPr="001F4A19" w:rsidRDefault="00B355E0" w:rsidP="00B355E0">
      <w:pPr>
        <w:jc w:val="both"/>
      </w:pPr>
      <w:r w:rsidRPr="001F4A19">
        <w:t>ABSTRACT</w:t>
      </w:r>
    </w:p>
    <w:p w:rsidR="00B355E0" w:rsidRPr="001F4A19" w:rsidRDefault="00B355E0" w:rsidP="00B355E0">
      <w:pPr>
        <w:jc w:val="both"/>
      </w:pPr>
      <w:r w:rsidRPr="001F4A19">
        <w:t xml:space="preserve">In the recent time, adsorption is a commonly economical way for removal of pollutants from wastewater. </w:t>
      </w:r>
      <w:proofErr w:type="spellStart"/>
      <w:r w:rsidRPr="001F4A19">
        <w:t>Chlorotriazine</w:t>
      </w:r>
      <w:proofErr w:type="spellEnd"/>
      <w:r w:rsidRPr="001F4A19">
        <w:t xml:space="preserve"> has been a serious threat to life of both human and animal. Modified kaolinite clays were separately prepared by chemical impregnation method with 2M H2SO4 and 2M </w:t>
      </w:r>
      <w:proofErr w:type="spellStart"/>
      <w:r w:rsidRPr="001F4A19">
        <w:t>NaOH</w:t>
      </w:r>
      <w:proofErr w:type="spellEnd"/>
      <w:r w:rsidRPr="001F4A19">
        <w:t xml:space="preserve"> respectively in w/ v of 1:2 for a period of 24h to give unmodified kaolinite (UKC), 2M H2SO4 modified kaolinite (2-AKC) and 2Mm3 </w:t>
      </w:r>
      <w:proofErr w:type="spellStart"/>
      <w:r w:rsidRPr="001F4A19">
        <w:t>NaOH</w:t>
      </w:r>
      <w:proofErr w:type="spellEnd"/>
      <w:r w:rsidRPr="001F4A19">
        <w:t xml:space="preserve"> modified kaolinite clays (2-BKC) respectively. The UKC with maximum intake value (125.3mg/g) was derived at equilibrium of 1100mg/L while 96.65mgg−1 of 2-AKC was obtained at equilibrium of 500mgL−1 and that of 2-BKC was found at equilibrium of 700mg/L. The Langmuir isotherm best explained the removal of </w:t>
      </w:r>
      <w:proofErr w:type="spellStart"/>
      <w:r w:rsidRPr="001F4A19">
        <w:t>Chlorotriazine</w:t>
      </w:r>
      <w:proofErr w:type="spellEnd"/>
      <w:r w:rsidRPr="001F4A19">
        <w:t xml:space="preserve"> onto various kaolinite clays while pseudo 2nd order kinetics fitted best. Thus, kaolinite clays have been proved as a potential adsorbent for the removal of </w:t>
      </w:r>
      <w:proofErr w:type="spellStart"/>
      <w:r w:rsidRPr="001F4A19">
        <w:t>chlorotriazine</w:t>
      </w:r>
      <w:proofErr w:type="spellEnd"/>
      <w:r w:rsidRPr="001F4A19">
        <w:t xml:space="preserve"> molecules</w:t>
      </w:r>
    </w:p>
    <w:p w:rsidR="00B355E0" w:rsidRPr="001F4A19" w:rsidRDefault="00B355E0" w:rsidP="00B355E0">
      <w:pPr>
        <w:jc w:val="both"/>
      </w:pPr>
    </w:p>
    <w:p w:rsidR="00B355E0" w:rsidRDefault="00B355E0" w:rsidP="00B355E0">
      <w:pPr>
        <w:jc w:val="both"/>
      </w:pPr>
      <w:r w:rsidRPr="001F4A19">
        <w:t>Keywords: Atrazine Kaolinite clay Batch process Equilibrium Kinetics</w:t>
      </w:r>
    </w:p>
    <w:p w:rsidR="008B3964" w:rsidRDefault="008B3964"/>
    <w:sectPr w:rsidR="008B396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5E0"/>
    <w:rsid w:val="008B3964"/>
    <w:rsid w:val="00B355E0"/>
    <w:rsid w:val="00E6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5E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B355E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5E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B355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journals.elsevier.com/egyptian.journal-of-aquatic%20-research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1398</Characters>
  <Application>Microsoft Office Word</Application>
  <DocSecurity>0</DocSecurity>
  <Lines>11</Lines>
  <Paragraphs>3</Paragraphs>
  <ScaleCrop>false</ScaleCrop>
  <Company>HP</Company>
  <LinksUpToDate>false</LinksUpToDate>
  <CharactersWithSpaces>1640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Adeola Eletta</dc:creator>
  <cp:lastModifiedBy>Adeola Eletta</cp:lastModifiedBy>
  <cp:revision>2</cp:revision>
  <dcterms:created xsi:type="dcterms:W3CDTF">2019-11-13T09:51:00Z</dcterms:created>
  <dcterms:modified xsi:type="dcterms:W3CDTF">2019-11-15T13:46:00Z</dcterms:modified>
</cp:coreProperties>
</file>