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E62" w:rsidRDefault="00324E62" w:rsidP="00324E62">
      <w:pPr>
        <w:pStyle w:val="Heading1"/>
      </w:pPr>
      <w:r>
        <w:rPr>
          <w:rStyle w:val="title-text"/>
        </w:rPr>
        <w:t xml:space="preserve">Improving </w:t>
      </w:r>
      <w:r>
        <w:rPr>
          <w:rStyle w:val="Emphasis"/>
          <w:rFonts w:eastAsiaTheme="majorEastAsia"/>
        </w:rPr>
        <w:t>Jatropha curcas</w:t>
      </w:r>
      <w:r>
        <w:rPr>
          <w:rStyle w:val="title-text"/>
        </w:rPr>
        <w:t xml:space="preserve"> Linnaeus oil alkyd drying properties</w:t>
      </w:r>
    </w:p>
    <w:p w:rsidR="00B52FC3" w:rsidRDefault="007A6258" w:rsidP="00A11B7A">
      <w:r w:rsidRPr="00636059">
        <w:rPr>
          <w:rFonts w:ascii="Times New Roman" w:hAnsi="Times New Roman" w:cs="Times New Roman"/>
          <w:b/>
          <w:sz w:val="24"/>
          <w:szCs w:val="24"/>
        </w:rPr>
        <w:t>Odetoye, T.E</w:t>
      </w:r>
      <w:r>
        <w:rPr>
          <w:rFonts w:ascii="Times New Roman" w:hAnsi="Times New Roman" w:cs="Times New Roman"/>
          <w:sz w:val="24"/>
          <w:szCs w:val="24"/>
        </w:rPr>
        <w:t xml:space="preserve">.  </w:t>
      </w:r>
      <w:proofErr w:type="spellStart"/>
      <w:r>
        <w:rPr>
          <w:rFonts w:ascii="Times New Roman" w:hAnsi="Times New Roman" w:cs="Times New Roman"/>
          <w:sz w:val="24"/>
          <w:szCs w:val="24"/>
        </w:rPr>
        <w:t>Ogunniyi</w:t>
      </w:r>
      <w:proofErr w:type="spellEnd"/>
      <w:r>
        <w:rPr>
          <w:rFonts w:ascii="Times New Roman" w:hAnsi="Times New Roman" w:cs="Times New Roman"/>
          <w:sz w:val="24"/>
          <w:szCs w:val="24"/>
        </w:rPr>
        <w:t>, D.S.,</w:t>
      </w:r>
      <w:r>
        <w:rPr>
          <w:rFonts w:ascii="Times New Roman" w:eastAsia="Calibri" w:hAnsi="Times New Roman" w:cs="Times New Roman"/>
          <w:sz w:val="24"/>
          <w:szCs w:val="24"/>
        </w:rPr>
        <w:t xml:space="preserve"> </w:t>
      </w:r>
      <w:proofErr w:type="spellStart"/>
      <w:r w:rsidRPr="00636059">
        <w:rPr>
          <w:rFonts w:ascii="Times New Roman" w:hAnsi="Times New Roman" w:cs="Times New Roman"/>
          <w:sz w:val="24"/>
          <w:szCs w:val="24"/>
        </w:rPr>
        <w:t>Olatunji</w:t>
      </w:r>
      <w:proofErr w:type="spellEnd"/>
      <w:r w:rsidRPr="00636059">
        <w:rPr>
          <w:rFonts w:ascii="Times New Roman" w:hAnsi="Times New Roman" w:cs="Times New Roman"/>
          <w:sz w:val="24"/>
          <w:szCs w:val="24"/>
        </w:rPr>
        <w:t>, G.A.</w:t>
      </w:r>
      <w:bookmarkStart w:id="0" w:name="_GoBack"/>
      <w:bookmarkEnd w:id="0"/>
    </w:p>
    <w:p w:rsidR="00324E62" w:rsidRDefault="00324E62" w:rsidP="00324E62">
      <w:pPr>
        <w:pStyle w:val="Heading2"/>
      </w:pPr>
      <w:r>
        <w:t>Abstract</w:t>
      </w:r>
    </w:p>
    <w:p w:rsidR="00324E62" w:rsidRDefault="00324E62" w:rsidP="00324E62">
      <w:pPr>
        <w:pStyle w:val="NormalWeb"/>
        <w:jc w:val="both"/>
      </w:pPr>
      <w:r>
        <w:t xml:space="preserve">The </w:t>
      </w:r>
      <w:r>
        <w:rPr>
          <w:rStyle w:val="Emphasis"/>
          <w:rFonts w:eastAsiaTheme="majorEastAsia"/>
        </w:rPr>
        <w:t>Jatropha curcas</w:t>
      </w:r>
      <w:r>
        <w:t xml:space="preserve"> Linnaeus (JCL) oil was extracted, refined and modified through epoxidation, hydroxylation and dehydration steps in order to increase the degree of unsaturation in the oil alkyl chain. The modified oil was subsequently used for alkyd resin preparation (50% oil formulation) using a two-stage </w:t>
      </w:r>
      <w:proofErr w:type="spellStart"/>
      <w:r>
        <w:t>alcoholysis-polyesterification</w:t>
      </w:r>
      <w:proofErr w:type="spellEnd"/>
      <w:r>
        <w:t xml:space="preserve"> method. Drying performances of white gloss paints formulated from the </w:t>
      </w:r>
      <w:proofErr w:type="spellStart"/>
      <w:r>
        <w:t>desaturated</w:t>
      </w:r>
      <w:proofErr w:type="spellEnd"/>
      <w:r>
        <w:t xml:space="preserve"> oil alkyd, considering a pigment-volume concentration of 20.67% gave improved results. Blending of the improved 50% JCL oil alkyd with acrylic further enhanced the drying properties and compare well with commercial standards. White gloss paint formulated from the improved JCL alkyd–acrylic blends (1:3) dried hard within 2 h at an outdoor temperature of 37 °C ± 2.</w:t>
      </w:r>
    </w:p>
    <w:p w:rsidR="00B52FC3" w:rsidRDefault="00B52FC3" w:rsidP="00B52FC3">
      <w:pPr>
        <w:pStyle w:val="NormalWeb"/>
        <w:jc w:val="both"/>
      </w:pPr>
      <w:r>
        <w:t>.</w:t>
      </w:r>
    </w:p>
    <w:p w:rsidR="00B52FC3" w:rsidRDefault="00B52FC3" w:rsidP="00B52FC3">
      <w:pPr>
        <w:pStyle w:val="Heading2"/>
      </w:pPr>
      <w:r>
        <w:t>Keywords</w:t>
      </w:r>
    </w:p>
    <w:p w:rsidR="00324E62" w:rsidRPr="00324E62" w:rsidRDefault="00324E62" w:rsidP="00324E62">
      <w:pPr>
        <w:spacing w:after="0" w:line="240" w:lineRule="auto"/>
        <w:rPr>
          <w:rFonts w:ascii="Times New Roman" w:eastAsia="Times New Roman" w:hAnsi="Times New Roman" w:cs="Times New Roman"/>
          <w:sz w:val="24"/>
          <w:szCs w:val="24"/>
        </w:rPr>
      </w:pPr>
      <w:r w:rsidRPr="00324E62">
        <w:rPr>
          <w:rFonts w:ascii="Times New Roman" w:eastAsia="Times New Roman" w:hAnsi="Times New Roman" w:cs="Times New Roman"/>
          <w:sz w:val="24"/>
          <w:szCs w:val="24"/>
        </w:rPr>
        <w:t>Alkyds</w:t>
      </w:r>
      <w:r>
        <w:rPr>
          <w:rFonts w:ascii="Times New Roman" w:eastAsia="Times New Roman" w:hAnsi="Times New Roman" w:cs="Times New Roman"/>
          <w:sz w:val="24"/>
          <w:szCs w:val="24"/>
        </w:rPr>
        <w:t xml:space="preserve">, </w:t>
      </w:r>
      <w:r w:rsidRPr="00324E62">
        <w:rPr>
          <w:rFonts w:ascii="Times New Roman" w:eastAsia="Times New Roman" w:hAnsi="Times New Roman" w:cs="Times New Roman"/>
          <w:sz w:val="24"/>
          <w:szCs w:val="24"/>
        </w:rPr>
        <w:t>Resin</w:t>
      </w:r>
      <w:r>
        <w:rPr>
          <w:rFonts w:ascii="Times New Roman" w:eastAsia="Times New Roman" w:hAnsi="Times New Roman" w:cs="Times New Roman"/>
          <w:sz w:val="24"/>
          <w:szCs w:val="24"/>
        </w:rPr>
        <w:t xml:space="preserve">, </w:t>
      </w:r>
      <w:r w:rsidRPr="00324E62">
        <w:rPr>
          <w:rFonts w:ascii="Times New Roman" w:eastAsia="Times New Roman" w:hAnsi="Times New Roman" w:cs="Times New Roman"/>
          <w:sz w:val="24"/>
          <w:szCs w:val="24"/>
        </w:rPr>
        <w:t>Jatropha oil</w:t>
      </w:r>
      <w:r>
        <w:rPr>
          <w:rFonts w:ascii="Times New Roman" w:eastAsia="Times New Roman" w:hAnsi="Times New Roman" w:cs="Times New Roman"/>
          <w:sz w:val="24"/>
          <w:szCs w:val="24"/>
        </w:rPr>
        <w:t xml:space="preserve">, </w:t>
      </w:r>
      <w:r w:rsidRPr="00324E62">
        <w:rPr>
          <w:rFonts w:ascii="Times New Roman" w:eastAsia="Times New Roman" w:hAnsi="Times New Roman" w:cs="Times New Roman"/>
          <w:sz w:val="24"/>
          <w:szCs w:val="24"/>
        </w:rPr>
        <w:t>Improved drying</w:t>
      </w:r>
      <w:r>
        <w:rPr>
          <w:rFonts w:ascii="Times New Roman" w:eastAsia="Times New Roman" w:hAnsi="Times New Roman" w:cs="Times New Roman"/>
          <w:sz w:val="24"/>
          <w:szCs w:val="24"/>
        </w:rPr>
        <w:t xml:space="preserve">, </w:t>
      </w:r>
      <w:r w:rsidRPr="00324E62">
        <w:rPr>
          <w:rFonts w:ascii="Times New Roman" w:eastAsia="Times New Roman" w:hAnsi="Times New Roman" w:cs="Times New Roman"/>
          <w:sz w:val="24"/>
          <w:szCs w:val="24"/>
        </w:rPr>
        <w:t>Properties</w:t>
      </w:r>
    </w:p>
    <w:p w:rsidR="00B52FC3" w:rsidRDefault="00B52FC3" w:rsidP="00B52FC3">
      <w:pPr>
        <w:pStyle w:val="NormalWeb"/>
        <w:jc w:val="both"/>
      </w:pPr>
    </w:p>
    <w:p w:rsidR="00A11B7A" w:rsidRDefault="00A11B7A" w:rsidP="00B52FC3">
      <w:pPr>
        <w:pStyle w:val="NormalWeb"/>
        <w:jc w:val="both"/>
      </w:pPr>
      <w:r w:rsidRPr="00636059">
        <w:rPr>
          <w:b/>
        </w:rPr>
        <w:t>Odetoye, T.E</w:t>
      </w:r>
      <w:r w:rsidRPr="00636059">
        <w:t xml:space="preserve">. </w:t>
      </w:r>
      <w:proofErr w:type="spellStart"/>
      <w:r w:rsidRPr="00636059">
        <w:t>Ogunniyi</w:t>
      </w:r>
      <w:proofErr w:type="spellEnd"/>
      <w:r w:rsidRPr="00636059">
        <w:t xml:space="preserve">, D.S. </w:t>
      </w:r>
      <w:r>
        <w:rPr>
          <w:rFonts w:eastAsia="Calibri"/>
        </w:rPr>
        <w:t>&amp;</w:t>
      </w:r>
      <w:r>
        <w:t xml:space="preserve"> </w:t>
      </w:r>
      <w:proofErr w:type="spellStart"/>
      <w:r w:rsidRPr="00636059">
        <w:t>Olatunji</w:t>
      </w:r>
      <w:proofErr w:type="spellEnd"/>
      <w:r w:rsidRPr="00636059">
        <w:t xml:space="preserve">, G.A. </w:t>
      </w:r>
      <w:r w:rsidRPr="00636059">
        <w:rPr>
          <w:b/>
        </w:rPr>
        <w:t xml:space="preserve">(2012): </w:t>
      </w:r>
      <w:r w:rsidRPr="00636059">
        <w:rPr>
          <w:i/>
        </w:rPr>
        <w:t xml:space="preserve">Improving Jatropha curcas </w:t>
      </w:r>
      <w:proofErr w:type="spellStart"/>
      <w:r w:rsidRPr="00636059">
        <w:rPr>
          <w:i/>
        </w:rPr>
        <w:t>Linneaus</w:t>
      </w:r>
      <w:proofErr w:type="spellEnd"/>
      <w:r w:rsidRPr="00636059">
        <w:rPr>
          <w:i/>
        </w:rPr>
        <w:t xml:space="preserve"> seed oil alkyd resins,</w:t>
      </w:r>
      <w:r w:rsidRPr="00636059">
        <w:t xml:space="preserve"> </w:t>
      </w:r>
      <w:r w:rsidRPr="00636059">
        <w:rPr>
          <w:b/>
          <w:i/>
        </w:rPr>
        <w:t>Progress in Organic Coatings</w:t>
      </w:r>
      <w:r w:rsidRPr="00636059">
        <w:t xml:space="preserve">, </w:t>
      </w:r>
      <w:hyperlink r:id="rId5" w:tooltip="Go to table of contents for this volume/issue" w:history="1">
        <w:r w:rsidRPr="00636059">
          <w:rPr>
            <w:rStyle w:val="Hyperlink"/>
          </w:rPr>
          <w:t>73(4</w:t>
        </w:r>
      </w:hyperlink>
      <w:r w:rsidRPr="00636059">
        <w:t>) 374–381.</w:t>
      </w:r>
    </w:p>
    <w:p w:rsidR="00A11B7A" w:rsidRDefault="00A11B7A" w:rsidP="00B52FC3">
      <w:pPr>
        <w:pStyle w:val="NormalWeb"/>
        <w:jc w:val="both"/>
      </w:pPr>
    </w:p>
    <w:p w:rsidR="00B52FC3" w:rsidRDefault="00B52FC3"/>
    <w:sectPr w:rsidR="00B52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9F"/>
    <w:rsid w:val="0014089F"/>
    <w:rsid w:val="00324E62"/>
    <w:rsid w:val="005A3EBD"/>
    <w:rsid w:val="0078603E"/>
    <w:rsid w:val="007A6258"/>
    <w:rsid w:val="00A11B7A"/>
    <w:rsid w:val="00AD6347"/>
    <w:rsid w:val="00B52FC3"/>
    <w:rsid w:val="00C71031"/>
    <w:rsid w:val="00C92CBB"/>
    <w:rsid w:val="00D41013"/>
    <w:rsid w:val="00F53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unhideWhenUsed/>
    <w:rsid w:val="00A11B7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unhideWhenUsed/>
    <w:rsid w:val="00A11B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344267">
      <w:bodyDiv w:val="1"/>
      <w:marLeft w:val="0"/>
      <w:marRight w:val="0"/>
      <w:marTop w:val="0"/>
      <w:marBottom w:val="0"/>
      <w:divBdr>
        <w:top w:val="none" w:sz="0" w:space="0" w:color="auto"/>
        <w:left w:val="none" w:sz="0" w:space="0" w:color="auto"/>
        <w:bottom w:val="none" w:sz="0" w:space="0" w:color="auto"/>
        <w:right w:val="none" w:sz="0" w:space="0" w:color="auto"/>
      </w:divBdr>
      <w:divsChild>
        <w:div w:id="938173471">
          <w:marLeft w:val="0"/>
          <w:marRight w:val="0"/>
          <w:marTop w:val="0"/>
          <w:marBottom w:val="0"/>
          <w:divBdr>
            <w:top w:val="none" w:sz="0" w:space="0" w:color="auto"/>
            <w:left w:val="none" w:sz="0" w:space="0" w:color="auto"/>
            <w:bottom w:val="none" w:sz="0" w:space="0" w:color="auto"/>
            <w:right w:val="none" w:sz="0" w:space="0" w:color="auto"/>
          </w:divBdr>
          <w:divsChild>
            <w:div w:id="198103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330084">
      <w:bodyDiv w:val="1"/>
      <w:marLeft w:val="0"/>
      <w:marRight w:val="0"/>
      <w:marTop w:val="0"/>
      <w:marBottom w:val="0"/>
      <w:divBdr>
        <w:top w:val="none" w:sz="0" w:space="0" w:color="auto"/>
        <w:left w:val="none" w:sz="0" w:space="0" w:color="auto"/>
        <w:bottom w:val="none" w:sz="0" w:space="0" w:color="auto"/>
        <w:right w:val="none" w:sz="0" w:space="0" w:color="auto"/>
      </w:divBdr>
    </w:div>
    <w:div w:id="685718694">
      <w:bodyDiv w:val="1"/>
      <w:marLeft w:val="0"/>
      <w:marRight w:val="0"/>
      <w:marTop w:val="0"/>
      <w:marBottom w:val="0"/>
      <w:divBdr>
        <w:top w:val="none" w:sz="0" w:space="0" w:color="auto"/>
        <w:left w:val="none" w:sz="0" w:space="0" w:color="auto"/>
        <w:bottom w:val="none" w:sz="0" w:space="0" w:color="auto"/>
        <w:right w:val="none" w:sz="0" w:space="0" w:color="auto"/>
      </w:divBdr>
      <w:divsChild>
        <w:div w:id="593167027">
          <w:marLeft w:val="0"/>
          <w:marRight w:val="0"/>
          <w:marTop w:val="0"/>
          <w:marBottom w:val="0"/>
          <w:divBdr>
            <w:top w:val="none" w:sz="0" w:space="0" w:color="auto"/>
            <w:left w:val="none" w:sz="0" w:space="0" w:color="auto"/>
            <w:bottom w:val="none" w:sz="0" w:space="0" w:color="auto"/>
            <w:right w:val="none" w:sz="0" w:space="0" w:color="auto"/>
          </w:divBdr>
          <w:divsChild>
            <w:div w:id="1114907087">
              <w:marLeft w:val="0"/>
              <w:marRight w:val="0"/>
              <w:marTop w:val="0"/>
              <w:marBottom w:val="0"/>
              <w:divBdr>
                <w:top w:val="none" w:sz="0" w:space="0" w:color="auto"/>
                <w:left w:val="none" w:sz="0" w:space="0" w:color="auto"/>
                <w:bottom w:val="none" w:sz="0" w:space="0" w:color="auto"/>
                <w:right w:val="none" w:sz="0" w:space="0" w:color="auto"/>
              </w:divBdr>
              <w:divsChild>
                <w:div w:id="1796872855">
                  <w:marLeft w:val="0"/>
                  <w:marRight w:val="0"/>
                  <w:marTop w:val="0"/>
                  <w:marBottom w:val="0"/>
                  <w:divBdr>
                    <w:top w:val="none" w:sz="0" w:space="0" w:color="auto"/>
                    <w:left w:val="none" w:sz="0" w:space="0" w:color="auto"/>
                    <w:bottom w:val="none" w:sz="0" w:space="0" w:color="auto"/>
                    <w:right w:val="none" w:sz="0" w:space="0" w:color="auto"/>
                  </w:divBdr>
                </w:div>
                <w:div w:id="852572640">
                  <w:marLeft w:val="0"/>
                  <w:marRight w:val="0"/>
                  <w:marTop w:val="0"/>
                  <w:marBottom w:val="0"/>
                  <w:divBdr>
                    <w:top w:val="none" w:sz="0" w:space="0" w:color="auto"/>
                    <w:left w:val="none" w:sz="0" w:space="0" w:color="auto"/>
                    <w:bottom w:val="none" w:sz="0" w:space="0" w:color="auto"/>
                    <w:right w:val="none" w:sz="0" w:space="0" w:color="auto"/>
                  </w:divBdr>
                </w:div>
                <w:div w:id="161304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365969">
      <w:bodyDiv w:val="1"/>
      <w:marLeft w:val="0"/>
      <w:marRight w:val="0"/>
      <w:marTop w:val="0"/>
      <w:marBottom w:val="0"/>
      <w:divBdr>
        <w:top w:val="none" w:sz="0" w:space="0" w:color="auto"/>
        <w:left w:val="none" w:sz="0" w:space="0" w:color="auto"/>
        <w:bottom w:val="none" w:sz="0" w:space="0" w:color="auto"/>
        <w:right w:val="none" w:sz="0" w:space="0" w:color="auto"/>
      </w:divBdr>
      <w:divsChild>
        <w:div w:id="1159806872">
          <w:marLeft w:val="0"/>
          <w:marRight w:val="0"/>
          <w:marTop w:val="0"/>
          <w:marBottom w:val="0"/>
          <w:divBdr>
            <w:top w:val="none" w:sz="0" w:space="0" w:color="auto"/>
            <w:left w:val="none" w:sz="0" w:space="0" w:color="auto"/>
            <w:bottom w:val="none" w:sz="0" w:space="0" w:color="auto"/>
            <w:right w:val="none" w:sz="0" w:space="0" w:color="auto"/>
          </w:divBdr>
          <w:divsChild>
            <w:div w:id="1170947115">
              <w:marLeft w:val="0"/>
              <w:marRight w:val="0"/>
              <w:marTop w:val="0"/>
              <w:marBottom w:val="0"/>
              <w:divBdr>
                <w:top w:val="none" w:sz="0" w:space="0" w:color="auto"/>
                <w:left w:val="none" w:sz="0" w:space="0" w:color="auto"/>
                <w:bottom w:val="none" w:sz="0" w:space="0" w:color="auto"/>
                <w:right w:val="none" w:sz="0" w:space="0" w:color="auto"/>
              </w:divBdr>
              <w:divsChild>
                <w:div w:id="1196769194">
                  <w:marLeft w:val="0"/>
                  <w:marRight w:val="0"/>
                  <w:marTop w:val="0"/>
                  <w:marBottom w:val="0"/>
                  <w:divBdr>
                    <w:top w:val="none" w:sz="0" w:space="0" w:color="auto"/>
                    <w:left w:val="none" w:sz="0" w:space="0" w:color="auto"/>
                    <w:bottom w:val="none" w:sz="0" w:space="0" w:color="auto"/>
                    <w:right w:val="none" w:sz="0" w:space="0" w:color="auto"/>
                  </w:divBdr>
                </w:div>
                <w:div w:id="108860424">
                  <w:marLeft w:val="0"/>
                  <w:marRight w:val="0"/>
                  <w:marTop w:val="0"/>
                  <w:marBottom w:val="0"/>
                  <w:divBdr>
                    <w:top w:val="none" w:sz="0" w:space="0" w:color="auto"/>
                    <w:left w:val="none" w:sz="0" w:space="0" w:color="auto"/>
                    <w:bottom w:val="none" w:sz="0" w:space="0" w:color="auto"/>
                    <w:right w:val="none" w:sz="0" w:space="0" w:color="auto"/>
                  </w:divBdr>
                </w:div>
                <w:div w:id="580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9222">
      <w:bodyDiv w:val="1"/>
      <w:marLeft w:val="0"/>
      <w:marRight w:val="0"/>
      <w:marTop w:val="0"/>
      <w:marBottom w:val="0"/>
      <w:divBdr>
        <w:top w:val="none" w:sz="0" w:space="0" w:color="auto"/>
        <w:left w:val="none" w:sz="0" w:space="0" w:color="auto"/>
        <w:bottom w:val="none" w:sz="0" w:space="0" w:color="auto"/>
        <w:right w:val="none" w:sz="0" w:space="0" w:color="auto"/>
      </w:divBdr>
    </w:div>
    <w:div w:id="1256328585">
      <w:bodyDiv w:val="1"/>
      <w:marLeft w:val="0"/>
      <w:marRight w:val="0"/>
      <w:marTop w:val="0"/>
      <w:marBottom w:val="0"/>
      <w:divBdr>
        <w:top w:val="none" w:sz="0" w:space="0" w:color="auto"/>
        <w:left w:val="none" w:sz="0" w:space="0" w:color="auto"/>
        <w:bottom w:val="none" w:sz="0" w:space="0" w:color="auto"/>
        <w:right w:val="none" w:sz="0" w:space="0" w:color="auto"/>
      </w:divBdr>
      <w:divsChild>
        <w:div w:id="1891458343">
          <w:marLeft w:val="0"/>
          <w:marRight w:val="0"/>
          <w:marTop w:val="0"/>
          <w:marBottom w:val="0"/>
          <w:divBdr>
            <w:top w:val="none" w:sz="0" w:space="0" w:color="auto"/>
            <w:left w:val="none" w:sz="0" w:space="0" w:color="auto"/>
            <w:bottom w:val="none" w:sz="0" w:space="0" w:color="auto"/>
            <w:right w:val="none" w:sz="0" w:space="0" w:color="auto"/>
          </w:divBdr>
          <w:divsChild>
            <w:div w:id="1473329219">
              <w:marLeft w:val="0"/>
              <w:marRight w:val="0"/>
              <w:marTop w:val="0"/>
              <w:marBottom w:val="0"/>
              <w:divBdr>
                <w:top w:val="none" w:sz="0" w:space="0" w:color="auto"/>
                <w:left w:val="none" w:sz="0" w:space="0" w:color="auto"/>
                <w:bottom w:val="none" w:sz="0" w:space="0" w:color="auto"/>
                <w:right w:val="none" w:sz="0" w:space="0" w:color="auto"/>
              </w:divBdr>
              <w:divsChild>
                <w:div w:id="83499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096333">
      <w:bodyDiv w:val="1"/>
      <w:marLeft w:val="0"/>
      <w:marRight w:val="0"/>
      <w:marTop w:val="0"/>
      <w:marBottom w:val="0"/>
      <w:divBdr>
        <w:top w:val="none" w:sz="0" w:space="0" w:color="auto"/>
        <w:left w:val="none" w:sz="0" w:space="0" w:color="auto"/>
        <w:bottom w:val="none" w:sz="0" w:space="0" w:color="auto"/>
        <w:right w:val="none" w:sz="0" w:space="0" w:color="auto"/>
      </w:divBdr>
      <w:divsChild>
        <w:div w:id="257908995">
          <w:marLeft w:val="0"/>
          <w:marRight w:val="0"/>
          <w:marTop w:val="0"/>
          <w:marBottom w:val="0"/>
          <w:divBdr>
            <w:top w:val="none" w:sz="0" w:space="0" w:color="auto"/>
            <w:left w:val="none" w:sz="0" w:space="0" w:color="auto"/>
            <w:bottom w:val="none" w:sz="0" w:space="0" w:color="auto"/>
            <w:right w:val="none" w:sz="0" w:space="0" w:color="auto"/>
          </w:divBdr>
          <w:divsChild>
            <w:div w:id="1888251425">
              <w:marLeft w:val="0"/>
              <w:marRight w:val="0"/>
              <w:marTop w:val="0"/>
              <w:marBottom w:val="0"/>
              <w:divBdr>
                <w:top w:val="none" w:sz="0" w:space="0" w:color="auto"/>
                <w:left w:val="none" w:sz="0" w:space="0" w:color="auto"/>
                <w:bottom w:val="none" w:sz="0" w:space="0" w:color="auto"/>
                <w:right w:val="none" w:sz="0" w:space="0" w:color="auto"/>
              </w:divBdr>
              <w:divsChild>
                <w:div w:id="176600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903887">
      <w:bodyDiv w:val="1"/>
      <w:marLeft w:val="0"/>
      <w:marRight w:val="0"/>
      <w:marTop w:val="0"/>
      <w:marBottom w:val="0"/>
      <w:divBdr>
        <w:top w:val="none" w:sz="0" w:space="0" w:color="auto"/>
        <w:left w:val="none" w:sz="0" w:space="0" w:color="auto"/>
        <w:bottom w:val="none" w:sz="0" w:space="0" w:color="auto"/>
        <w:right w:val="none" w:sz="0" w:space="0" w:color="auto"/>
      </w:divBdr>
    </w:div>
    <w:div w:id="1955669164">
      <w:bodyDiv w:val="1"/>
      <w:marLeft w:val="0"/>
      <w:marRight w:val="0"/>
      <w:marTop w:val="0"/>
      <w:marBottom w:val="0"/>
      <w:divBdr>
        <w:top w:val="none" w:sz="0" w:space="0" w:color="auto"/>
        <w:left w:val="none" w:sz="0" w:space="0" w:color="auto"/>
        <w:bottom w:val="none" w:sz="0" w:space="0" w:color="auto"/>
        <w:right w:val="none" w:sz="0" w:space="0" w:color="auto"/>
      </w:divBdr>
      <w:divsChild>
        <w:div w:id="597834082">
          <w:marLeft w:val="0"/>
          <w:marRight w:val="0"/>
          <w:marTop w:val="0"/>
          <w:marBottom w:val="0"/>
          <w:divBdr>
            <w:top w:val="none" w:sz="0" w:space="0" w:color="auto"/>
            <w:left w:val="none" w:sz="0" w:space="0" w:color="auto"/>
            <w:bottom w:val="none" w:sz="0" w:space="0" w:color="auto"/>
            <w:right w:val="none" w:sz="0" w:space="0" w:color="auto"/>
          </w:divBdr>
        </w:div>
        <w:div w:id="1892880439">
          <w:marLeft w:val="0"/>
          <w:marRight w:val="0"/>
          <w:marTop w:val="0"/>
          <w:marBottom w:val="0"/>
          <w:divBdr>
            <w:top w:val="none" w:sz="0" w:space="0" w:color="auto"/>
            <w:left w:val="none" w:sz="0" w:space="0" w:color="auto"/>
            <w:bottom w:val="none" w:sz="0" w:space="0" w:color="auto"/>
            <w:right w:val="none" w:sz="0" w:space="0" w:color="auto"/>
          </w:divBdr>
        </w:div>
        <w:div w:id="211157518">
          <w:marLeft w:val="0"/>
          <w:marRight w:val="0"/>
          <w:marTop w:val="0"/>
          <w:marBottom w:val="0"/>
          <w:divBdr>
            <w:top w:val="none" w:sz="0" w:space="0" w:color="auto"/>
            <w:left w:val="none" w:sz="0" w:space="0" w:color="auto"/>
            <w:bottom w:val="none" w:sz="0" w:space="0" w:color="auto"/>
            <w:right w:val="none" w:sz="0" w:space="0" w:color="auto"/>
          </w:divBdr>
        </w:div>
        <w:div w:id="1569652759">
          <w:marLeft w:val="0"/>
          <w:marRight w:val="0"/>
          <w:marTop w:val="0"/>
          <w:marBottom w:val="0"/>
          <w:divBdr>
            <w:top w:val="none" w:sz="0" w:space="0" w:color="auto"/>
            <w:left w:val="none" w:sz="0" w:space="0" w:color="auto"/>
            <w:bottom w:val="none" w:sz="0" w:space="0" w:color="auto"/>
            <w:right w:val="none" w:sz="0" w:space="0" w:color="auto"/>
          </w:divBdr>
        </w:div>
        <w:div w:id="1994866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ciencedirect.com/science/journal/03009440/73/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ODETOYE</dc:creator>
  <cp:lastModifiedBy>DR. (MRS) ODETOYE</cp:lastModifiedBy>
  <cp:revision>7</cp:revision>
  <dcterms:created xsi:type="dcterms:W3CDTF">2019-10-21T08:33:00Z</dcterms:created>
  <dcterms:modified xsi:type="dcterms:W3CDTF">2019-10-21T09:24:00Z</dcterms:modified>
</cp:coreProperties>
</file>